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F9490" w14:textId="765EBC1C" w:rsidR="00617942" w:rsidRDefault="00EE61AA">
      <w:r>
        <w:rPr>
          <w:noProof/>
        </w:rPr>
        <w:drawing>
          <wp:inline distT="0" distB="0" distL="0" distR="0" wp14:anchorId="4509CAF8" wp14:editId="4BF898A0">
            <wp:extent cx="5833533" cy="2565954"/>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7"/>
                    <a:srcRect l="4844" t="15910" r="6126"/>
                    <a:stretch/>
                  </pic:blipFill>
                  <pic:spPr bwMode="auto">
                    <a:xfrm>
                      <a:off x="0" y="0"/>
                      <a:ext cx="5853289" cy="2574644"/>
                    </a:xfrm>
                    <a:prstGeom prst="rect">
                      <a:avLst/>
                    </a:prstGeom>
                    <a:ln>
                      <a:noFill/>
                    </a:ln>
                    <a:extLst>
                      <a:ext uri="{53640926-AAD7-44D8-BBD7-CCE9431645EC}">
                        <a14:shadowObscured xmlns:a14="http://schemas.microsoft.com/office/drawing/2010/main"/>
                      </a:ext>
                    </a:extLst>
                  </pic:spPr>
                </pic:pic>
              </a:graphicData>
            </a:graphic>
          </wp:inline>
        </w:drawing>
      </w:r>
    </w:p>
    <w:p w14:paraId="7BB40108" w14:textId="7E9EFB1C" w:rsidR="00EE61AA" w:rsidRDefault="00000000" w:rsidP="0009112D">
      <w:pPr>
        <w:pStyle w:val="Default"/>
        <w:spacing w:after="200" w:line="259" w:lineRule="auto"/>
        <w:rPr>
          <w:sz w:val="22"/>
          <w:szCs w:val="22"/>
        </w:rPr>
      </w:pPr>
      <w:hyperlink r:id="rId8" w:history="1">
        <w:r w:rsidR="00EE61AA" w:rsidRPr="007A3AA6">
          <w:rPr>
            <w:rStyle w:val="Hyperlink"/>
            <w:i/>
            <w:iCs/>
            <w:noProof/>
            <w:sz w:val="22"/>
            <w:szCs w:val="22"/>
          </w:rPr>
          <w:drawing>
            <wp:anchor distT="0" distB="0" distL="114300" distR="114300" simplePos="0" relativeHeight="251658240" behindDoc="0" locked="0" layoutInCell="1" allowOverlap="1" wp14:anchorId="384B57A9" wp14:editId="20477020">
              <wp:simplePos x="0" y="0"/>
              <wp:positionH relativeFrom="column">
                <wp:posOffset>3648710</wp:posOffset>
              </wp:positionH>
              <wp:positionV relativeFrom="paragraph">
                <wp:posOffset>39370</wp:posOffset>
              </wp:positionV>
              <wp:extent cx="2114550" cy="211455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4550" cy="2114550"/>
                      </a:xfrm>
                      <a:prstGeom prst="rect">
                        <a:avLst/>
                      </a:prstGeom>
                    </pic:spPr>
                  </pic:pic>
                </a:graphicData>
              </a:graphic>
              <wp14:sizeRelH relativeFrom="margin">
                <wp14:pctWidth>0</wp14:pctWidth>
              </wp14:sizeRelH>
              <wp14:sizeRelV relativeFrom="margin">
                <wp14:pctHeight>0</wp14:pctHeight>
              </wp14:sizeRelV>
            </wp:anchor>
          </w:drawing>
        </w:r>
        <w:r w:rsidR="15FF96FE" w:rsidRPr="007A3AA6">
          <w:rPr>
            <w:rStyle w:val="Hyperlink"/>
            <w:i/>
            <w:iCs/>
            <w:sz w:val="22"/>
            <w:szCs w:val="22"/>
          </w:rPr>
          <w:t>Still Going Strong</w:t>
        </w:r>
      </w:hyperlink>
      <w:r w:rsidR="15FF96FE" w:rsidRPr="16461A4D">
        <w:rPr>
          <w:i/>
          <w:iCs/>
          <w:color w:val="0461C1"/>
          <w:sz w:val="22"/>
          <w:szCs w:val="22"/>
        </w:rPr>
        <w:t xml:space="preserve"> </w:t>
      </w:r>
      <w:r w:rsidR="15FF96FE">
        <w:rPr>
          <w:sz w:val="22"/>
          <w:szCs w:val="22"/>
        </w:rPr>
        <w:t>is a</w:t>
      </w:r>
      <w:r w:rsidR="18750811" w:rsidRPr="16461A4D">
        <w:rPr>
          <w:sz w:val="22"/>
          <w:szCs w:val="22"/>
        </w:rPr>
        <w:t xml:space="preserve">n </w:t>
      </w:r>
      <w:r w:rsidR="52101A52" w:rsidRPr="16461A4D">
        <w:rPr>
          <w:sz w:val="22"/>
          <w:szCs w:val="22"/>
        </w:rPr>
        <w:t>e</w:t>
      </w:r>
      <w:r w:rsidR="18750811" w:rsidRPr="16461A4D">
        <w:rPr>
          <w:sz w:val="22"/>
          <w:szCs w:val="22"/>
        </w:rPr>
        <w:t>mpowering awareness</w:t>
      </w:r>
      <w:r w:rsidR="15FF96FE">
        <w:rPr>
          <w:sz w:val="22"/>
          <w:szCs w:val="22"/>
        </w:rPr>
        <w:t xml:space="preserve"> campaign</w:t>
      </w:r>
      <w:r w:rsidR="18750811" w:rsidRPr="16461A4D">
        <w:rPr>
          <w:sz w:val="22"/>
          <w:szCs w:val="22"/>
        </w:rPr>
        <w:t xml:space="preserve"> </w:t>
      </w:r>
      <w:r w:rsidR="3E44F074" w:rsidRPr="16461A4D">
        <w:rPr>
          <w:sz w:val="22"/>
          <w:szCs w:val="22"/>
        </w:rPr>
        <w:t xml:space="preserve">from CDC’s National Center for Injury Prevention and Control </w:t>
      </w:r>
      <w:r w:rsidR="18750811" w:rsidRPr="16461A4D">
        <w:rPr>
          <w:sz w:val="22"/>
          <w:szCs w:val="22"/>
        </w:rPr>
        <w:t>that encourages older adults (ages 65 and older) to age safely</w:t>
      </w:r>
      <w:r w:rsidR="15FF96FE">
        <w:rPr>
          <w:sz w:val="22"/>
          <w:szCs w:val="22"/>
        </w:rPr>
        <w:t xml:space="preserve">. This campaign highlights the benefits of staying active and other simple steps older adults can take to reduce their risk of </w:t>
      </w:r>
      <w:r w:rsidR="6ACC9796" w:rsidRPr="16461A4D">
        <w:rPr>
          <w:sz w:val="22"/>
          <w:szCs w:val="22"/>
        </w:rPr>
        <w:t xml:space="preserve">common injuries, such as </w:t>
      </w:r>
      <w:r w:rsidR="15FF96FE">
        <w:rPr>
          <w:sz w:val="22"/>
          <w:szCs w:val="22"/>
        </w:rPr>
        <w:t xml:space="preserve">a </w:t>
      </w:r>
      <w:r w:rsidR="00E600FB" w:rsidRPr="00E600FB">
        <w:rPr>
          <w:rStyle w:val="cf01"/>
          <w:rFonts w:asciiTheme="minorHAnsi" w:hAnsiTheme="minorHAnsi" w:cstheme="minorHAnsi"/>
          <w:sz w:val="22"/>
          <w:szCs w:val="22"/>
        </w:rPr>
        <w:t>traumatic brain injury (TBI) or bone fracture, that can result from a</w:t>
      </w:r>
      <w:r w:rsidR="00E600FB">
        <w:rPr>
          <w:sz w:val="22"/>
          <w:szCs w:val="22"/>
        </w:rPr>
        <w:t xml:space="preserve"> </w:t>
      </w:r>
      <w:r w:rsidR="15FF96FE">
        <w:rPr>
          <w:sz w:val="22"/>
          <w:szCs w:val="22"/>
        </w:rPr>
        <w:t xml:space="preserve">fall or motor vehicle crash. </w:t>
      </w:r>
      <w:r w:rsidR="6ACC9796" w:rsidRPr="16461A4D">
        <w:rPr>
          <w:sz w:val="22"/>
          <w:szCs w:val="22"/>
        </w:rPr>
        <w:t>Th</w:t>
      </w:r>
      <w:r w:rsidR="18750811" w:rsidRPr="16461A4D">
        <w:rPr>
          <w:sz w:val="22"/>
          <w:szCs w:val="22"/>
        </w:rPr>
        <w:t>e</w:t>
      </w:r>
      <w:r w:rsidR="6ACC9796" w:rsidRPr="16461A4D">
        <w:rPr>
          <w:sz w:val="22"/>
          <w:szCs w:val="22"/>
        </w:rPr>
        <w:t xml:space="preserve"> campaign launched in May 2021</w:t>
      </w:r>
      <w:r w:rsidR="18750811" w:rsidRPr="16461A4D">
        <w:rPr>
          <w:sz w:val="22"/>
          <w:szCs w:val="22"/>
        </w:rPr>
        <w:t xml:space="preserve"> and was updated in September 2023</w:t>
      </w:r>
      <w:r w:rsidR="6ACC9796" w:rsidRPr="16461A4D">
        <w:rPr>
          <w:sz w:val="22"/>
          <w:szCs w:val="22"/>
        </w:rPr>
        <w:t>.</w:t>
      </w:r>
    </w:p>
    <w:p w14:paraId="43989BF3" w14:textId="4689CB8F" w:rsidR="00EE61AA" w:rsidRDefault="00EE61AA" w:rsidP="0009112D">
      <w:pPr>
        <w:pStyle w:val="Default"/>
        <w:spacing w:after="200" w:line="259" w:lineRule="auto"/>
        <w:rPr>
          <w:b/>
          <w:bCs/>
          <w:sz w:val="22"/>
          <w:szCs w:val="22"/>
        </w:rPr>
      </w:pPr>
      <w:r>
        <w:rPr>
          <w:sz w:val="22"/>
          <w:szCs w:val="22"/>
        </w:rPr>
        <w:t xml:space="preserve">Adults 65 and older are one of the fastest-growing demographics in the United States. </w:t>
      </w:r>
      <w:r w:rsidR="00DC2D55">
        <w:rPr>
          <w:sz w:val="22"/>
          <w:szCs w:val="22"/>
        </w:rPr>
        <w:t>I</w:t>
      </w:r>
      <w:r>
        <w:rPr>
          <w:sz w:val="22"/>
          <w:szCs w:val="22"/>
        </w:rPr>
        <w:t>ncreas</w:t>
      </w:r>
      <w:r w:rsidR="00DC2D55">
        <w:rPr>
          <w:sz w:val="22"/>
          <w:szCs w:val="22"/>
        </w:rPr>
        <w:t>ing</w:t>
      </w:r>
      <w:r>
        <w:rPr>
          <w:sz w:val="22"/>
          <w:szCs w:val="22"/>
        </w:rPr>
        <w:t xml:space="preserve"> awareness of injury prevention among older adults and their caregivers </w:t>
      </w:r>
      <w:r w:rsidR="00DC2D55">
        <w:rPr>
          <w:sz w:val="22"/>
          <w:szCs w:val="22"/>
        </w:rPr>
        <w:t xml:space="preserve">helps them understand that </w:t>
      </w:r>
      <w:r w:rsidR="00014F95">
        <w:rPr>
          <w:sz w:val="22"/>
          <w:szCs w:val="22"/>
        </w:rPr>
        <w:t xml:space="preserve">many </w:t>
      </w:r>
      <w:r>
        <w:rPr>
          <w:b/>
          <w:bCs/>
          <w:sz w:val="22"/>
          <w:szCs w:val="22"/>
        </w:rPr>
        <w:t xml:space="preserve">injuries are preventable! </w:t>
      </w:r>
    </w:p>
    <w:p w14:paraId="50A37F7C" w14:textId="658224DC" w:rsidR="00EE61AA" w:rsidRDefault="15FF96FE" w:rsidP="0009112D">
      <w:pPr>
        <w:pStyle w:val="Default"/>
        <w:spacing w:after="200" w:line="259" w:lineRule="auto"/>
        <w:rPr>
          <w:sz w:val="22"/>
          <w:szCs w:val="22"/>
        </w:rPr>
      </w:pPr>
      <w:r w:rsidRPr="16461A4D">
        <w:rPr>
          <w:sz w:val="22"/>
          <w:szCs w:val="22"/>
        </w:rPr>
        <w:t xml:space="preserve">This toolkit is </w:t>
      </w:r>
      <w:r w:rsidR="5CFF5BBF" w:rsidRPr="16461A4D">
        <w:rPr>
          <w:sz w:val="22"/>
          <w:szCs w:val="22"/>
        </w:rPr>
        <w:t xml:space="preserve">intended to help </w:t>
      </w:r>
      <w:r w:rsidRPr="16461A4D">
        <w:rPr>
          <w:sz w:val="22"/>
          <w:szCs w:val="22"/>
        </w:rPr>
        <w:t>partner organizations</w:t>
      </w:r>
      <w:r w:rsidR="00E12BC4">
        <w:rPr>
          <w:sz w:val="22"/>
          <w:szCs w:val="22"/>
        </w:rPr>
        <w:t xml:space="preserve"> (e.g., </w:t>
      </w:r>
      <w:proofErr w:type="gramStart"/>
      <w:r w:rsidR="007C1FC7">
        <w:rPr>
          <w:sz w:val="22"/>
          <w:szCs w:val="22"/>
        </w:rPr>
        <w:t>state</w:t>
      </w:r>
      <w:proofErr w:type="gramEnd"/>
      <w:r w:rsidR="007C1FC7">
        <w:rPr>
          <w:sz w:val="22"/>
          <w:szCs w:val="22"/>
        </w:rPr>
        <w:t xml:space="preserve"> and local health departments, community organizations</w:t>
      </w:r>
      <w:r w:rsidR="00C43AC5">
        <w:rPr>
          <w:sz w:val="22"/>
          <w:szCs w:val="22"/>
        </w:rPr>
        <w:t>)</w:t>
      </w:r>
      <w:r w:rsidRPr="16461A4D">
        <w:rPr>
          <w:sz w:val="22"/>
          <w:szCs w:val="22"/>
        </w:rPr>
        <w:t xml:space="preserve"> promote older adult injury prevention and motivate older adults to stay safe and independent longer. </w:t>
      </w:r>
      <w:r w:rsidRPr="16461A4D">
        <w:rPr>
          <w:i/>
          <w:iCs/>
          <w:sz w:val="22"/>
          <w:szCs w:val="22"/>
        </w:rPr>
        <w:t xml:space="preserve">Still Going Strong </w:t>
      </w:r>
      <w:r w:rsidRPr="16461A4D">
        <w:rPr>
          <w:sz w:val="22"/>
          <w:szCs w:val="22"/>
        </w:rPr>
        <w:t xml:space="preserve">content </w:t>
      </w:r>
      <w:r w:rsidR="5CFF5BBF" w:rsidRPr="16461A4D">
        <w:rPr>
          <w:sz w:val="22"/>
          <w:szCs w:val="22"/>
        </w:rPr>
        <w:t>is</w:t>
      </w:r>
      <w:r w:rsidR="18750811" w:rsidRPr="16461A4D">
        <w:rPr>
          <w:sz w:val="22"/>
          <w:szCs w:val="22"/>
        </w:rPr>
        <w:t xml:space="preserve"> free to use. We encourage</w:t>
      </w:r>
      <w:r w:rsidRPr="16461A4D">
        <w:rPr>
          <w:sz w:val="22"/>
          <w:szCs w:val="22"/>
        </w:rPr>
        <w:t xml:space="preserve"> </w:t>
      </w:r>
      <w:r w:rsidR="5CFF5BBF" w:rsidRPr="16461A4D">
        <w:rPr>
          <w:sz w:val="22"/>
          <w:szCs w:val="22"/>
        </w:rPr>
        <w:t>you</w:t>
      </w:r>
      <w:r w:rsidR="18750811" w:rsidRPr="16461A4D">
        <w:rPr>
          <w:sz w:val="22"/>
          <w:szCs w:val="22"/>
        </w:rPr>
        <w:t xml:space="preserve"> to share </w:t>
      </w:r>
      <w:r w:rsidR="5CFF5BBF" w:rsidRPr="16461A4D">
        <w:rPr>
          <w:sz w:val="22"/>
          <w:szCs w:val="22"/>
        </w:rPr>
        <w:t xml:space="preserve">campaign messages and resources through </w:t>
      </w:r>
      <w:r w:rsidRPr="16461A4D">
        <w:rPr>
          <w:sz w:val="22"/>
          <w:szCs w:val="22"/>
        </w:rPr>
        <w:t>your organization’s communication</w:t>
      </w:r>
      <w:r w:rsidR="5CFF5BBF" w:rsidRPr="16461A4D">
        <w:rPr>
          <w:sz w:val="22"/>
          <w:szCs w:val="22"/>
        </w:rPr>
        <w:t xml:space="preserve"> channels</w:t>
      </w:r>
      <w:r w:rsidRPr="16461A4D">
        <w:rPr>
          <w:sz w:val="22"/>
          <w:szCs w:val="22"/>
        </w:rPr>
        <w:t xml:space="preserve">. </w:t>
      </w:r>
    </w:p>
    <w:p w14:paraId="2B5E9975" w14:textId="4CCD0049" w:rsidR="00EE61AA" w:rsidRDefault="00EE61AA" w:rsidP="00EE61AA">
      <w:pPr>
        <w:pStyle w:val="Default"/>
        <w:spacing w:after="120" w:line="259" w:lineRule="auto"/>
        <w:rPr>
          <w:sz w:val="22"/>
          <w:szCs w:val="22"/>
        </w:rPr>
      </w:pPr>
      <w:r>
        <w:rPr>
          <w:b/>
          <w:bCs/>
          <w:sz w:val="22"/>
          <w:szCs w:val="22"/>
        </w:rPr>
        <w:t xml:space="preserve">What’s included: </w:t>
      </w:r>
    </w:p>
    <w:p w14:paraId="6731D613" w14:textId="46788537" w:rsidR="00EE61AA" w:rsidRDefault="00EE61AA" w:rsidP="00EE61AA">
      <w:pPr>
        <w:pStyle w:val="Default"/>
        <w:numPr>
          <w:ilvl w:val="0"/>
          <w:numId w:val="1"/>
        </w:numPr>
        <w:spacing w:after="60" w:line="259" w:lineRule="auto"/>
        <w:rPr>
          <w:sz w:val="22"/>
          <w:szCs w:val="22"/>
        </w:rPr>
      </w:pPr>
      <w:r>
        <w:rPr>
          <w:sz w:val="22"/>
          <w:szCs w:val="22"/>
        </w:rPr>
        <w:t xml:space="preserve">Partner Letter </w:t>
      </w:r>
    </w:p>
    <w:p w14:paraId="7DEE760F" w14:textId="1A67D09D" w:rsidR="00EE61AA" w:rsidRDefault="00EE61AA" w:rsidP="00EE61AA">
      <w:pPr>
        <w:pStyle w:val="Default"/>
        <w:numPr>
          <w:ilvl w:val="0"/>
          <w:numId w:val="1"/>
        </w:numPr>
        <w:spacing w:after="60" w:line="259" w:lineRule="auto"/>
        <w:rPr>
          <w:sz w:val="22"/>
          <w:szCs w:val="22"/>
        </w:rPr>
      </w:pPr>
      <w:r>
        <w:rPr>
          <w:sz w:val="22"/>
          <w:szCs w:val="22"/>
        </w:rPr>
        <w:t xml:space="preserve">Quick Facts </w:t>
      </w:r>
    </w:p>
    <w:p w14:paraId="40341183" w14:textId="6A8A17A5" w:rsidR="00EE61AA" w:rsidRDefault="00EE61AA" w:rsidP="00EE61AA">
      <w:pPr>
        <w:pStyle w:val="Default"/>
        <w:numPr>
          <w:ilvl w:val="0"/>
          <w:numId w:val="1"/>
        </w:numPr>
        <w:spacing w:after="60" w:line="259" w:lineRule="auto"/>
        <w:rPr>
          <w:sz w:val="22"/>
          <w:szCs w:val="22"/>
        </w:rPr>
      </w:pPr>
      <w:r>
        <w:rPr>
          <w:sz w:val="22"/>
          <w:szCs w:val="22"/>
        </w:rPr>
        <w:t xml:space="preserve">Key Messages </w:t>
      </w:r>
    </w:p>
    <w:p w14:paraId="2890B65E" w14:textId="50464697" w:rsidR="00EE61AA" w:rsidRDefault="00EE61AA" w:rsidP="00EE61AA">
      <w:pPr>
        <w:pStyle w:val="Default"/>
        <w:numPr>
          <w:ilvl w:val="0"/>
          <w:numId w:val="1"/>
        </w:numPr>
        <w:spacing w:after="60" w:line="259" w:lineRule="auto"/>
        <w:rPr>
          <w:sz w:val="22"/>
          <w:szCs w:val="22"/>
        </w:rPr>
      </w:pPr>
      <w:r>
        <w:rPr>
          <w:sz w:val="22"/>
          <w:szCs w:val="22"/>
        </w:rPr>
        <w:t xml:space="preserve">Social Media Posts </w:t>
      </w:r>
    </w:p>
    <w:p w14:paraId="52B0FD94" w14:textId="61857DDB" w:rsidR="00EE61AA" w:rsidRDefault="00EE61AA" w:rsidP="00EE61AA">
      <w:pPr>
        <w:pStyle w:val="Default"/>
        <w:numPr>
          <w:ilvl w:val="0"/>
          <w:numId w:val="1"/>
        </w:numPr>
        <w:spacing w:line="259" w:lineRule="auto"/>
        <w:rPr>
          <w:sz w:val="22"/>
          <w:szCs w:val="22"/>
        </w:rPr>
      </w:pPr>
      <w:r>
        <w:rPr>
          <w:sz w:val="22"/>
          <w:szCs w:val="22"/>
        </w:rPr>
        <w:t xml:space="preserve">Multimedia Assets </w:t>
      </w:r>
    </w:p>
    <w:p w14:paraId="6AFCF0E7" w14:textId="77777777" w:rsidR="00EE61AA" w:rsidRDefault="00EE61AA" w:rsidP="00EE61AA">
      <w:pPr>
        <w:pStyle w:val="Default"/>
        <w:spacing w:line="259" w:lineRule="auto"/>
        <w:rPr>
          <w:sz w:val="22"/>
          <w:szCs w:val="22"/>
        </w:rPr>
      </w:pPr>
    </w:p>
    <w:p w14:paraId="4568F445" w14:textId="7A27E839" w:rsidR="00EE61AA" w:rsidRPr="00CE6046" w:rsidRDefault="00EE61AA" w:rsidP="00EE61AA">
      <w:pPr>
        <w:rPr>
          <w:rStyle w:val="Hyperlink"/>
        </w:rPr>
      </w:pPr>
      <w:r>
        <w:rPr>
          <w:i/>
          <w:iCs/>
        </w:rPr>
        <w:t xml:space="preserve">Still Going Strong </w:t>
      </w:r>
      <w:r>
        <w:t xml:space="preserve">materials are available for download at: </w:t>
      </w:r>
      <w:r w:rsidR="00CE6046">
        <w:fldChar w:fldCharType="begin"/>
      </w:r>
      <w:r w:rsidR="00CE6046">
        <w:instrText>HYPERLINK "https://www.cdc.gov/still-going-strong/campaign-resources/index.html"</w:instrText>
      </w:r>
      <w:r w:rsidR="00CE6046">
        <w:fldChar w:fldCharType="separate"/>
      </w:r>
      <w:r w:rsidR="00C66A40" w:rsidRPr="00CE6046">
        <w:rPr>
          <w:rStyle w:val="Hyperlink"/>
        </w:rPr>
        <w:t>www.cdc.gov/still-going-strong/campaign-resources/index.html</w:t>
      </w:r>
    </w:p>
    <w:p w14:paraId="6B2ADB3E" w14:textId="02EAAA37" w:rsidR="00EE61AA" w:rsidRDefault="00CE6046" w:rsidP="00893007">
      <w:pPr>
        <w:pStyle w:val="Heading2"/>
      </w:pPr>
      <w:r>
        <w:rPr>
          <w:rFonts w:eastAsiaTheme="minorHAnsi" w:cstheme="minorBidi"/>
          <w:b w:val="0"/>
          <w:bCs w:val="0"/>
          <w:color w:val="auto"/>
          <w:sz w:val="22"/>
          <w:szCs w:val="22"/>
        </w:rPr>
        <w:lastRenderedPageBreak/>
        <w:fldChar w:fldCharType="end"/>
      </w:r>
      <w:r w:rsidR="00EE61AA">
        <w:t>Partner Letter</w:t>
      </w:r>
    </w:p>
    <w:p w14:paraId="21F962FF" w14:textId="1FFE9C22" w:rsidR="00EE61AA" w:rsidRDefault="00EE61AA" w:rsidP="0009112D">
      <w:pPr>
        <w:pStyle w:val="Default"/>
        <w:spacing w:after="200" w:line="259" w:lineRule="auto"/>
        <w:rPr>
          <w:sz w:val="22"/>
          <w:szCs w:val="22"/>
        </w:rPr>
      </w:pPr>
      <w:r>
        <w:rPr>
          <w:sz w:val="22"/>
          <w:szCs w:val="22"/>
        </w:rPr>
        <w:t xml:space="preserve">You can share the following letter in communications outreach to your partner organizations to </w:t>
      </w:r>
      <w:r w:rsidR="008D0501">
        <w:rPr>
          <w:sz w:val="22"/>
          <w:szCs w:val="22"/>
        </w:rPr>
        <w:t>encourage participation</w:t>
      </w:r>
      <w:r>
        <w:rPr>
          <w:sz w:val="22"/>
          <w:szCs w:val="22"/>
        </w:rPr>
        <w:t xml:space="preserve"> in the </w:t>
      </w:r>
      <w:r>
        <w:rPr>
          <w:i/>
          <w:iCs/>
          <w:sz w:val="22"/>
          <w:szCs w:val="22"/>
        </w:rPr>
        <w:t xml:space="preserve">Still Going Strong </w:t>
      </w:r>
      <w:r>
        <w:rPr>
          <w:sz w:val="22"/>
          <w:szCs w:val="22"/>
        </w:rPr>
        <w:t xml:space="preserve">campaign. </w:t>
      </w:r>
    </w:p>
    <w:p w14:paraId="7757A321" w14:textId="629A8F35" w:rsidR="00EE61AA" w:rsidRDefault="00EE61AA" w:rsidP="005A3673">
      <w:pPr>
        <w:pStyle w:val="Heading3"/>
      </w:pPr>
      <w:r>
        <w:t xml:space="preserve">Sample Letter </w:t>
      </w:r>
    </w:p>
    <w:p w14:paraId="7B63557C" w14:textId="519AC467" w:rsidR="00EE61AA" w:rsidRDefault="00000000" w:rsidP="0009112D">
      <w:pPr>
        <w:pStyle w:val="Default"/>
        <w:spacing w:after="200" w:line="259" w:lineRule="auto"/>
        <w:rPr>
          <w:sz w:val="22"/>
          <w:szCs w:val="22"/>
        </w:rPr>
      </w:pPr>
      <w:hyperlink r:id="rId10" w:history="1">
        <w:r w:rsidR="00EE61AA" w:rsidRPr="00791741">
          <w:rPr>
            <w:rStyle w:val="Hyperlink"/>
            <w:i/>
            <w:iCs/>
            <w:sz w:val="22"/>
            <w:szCs w:val="22"/>
          </w:rPr>
          <w:t>Still Going Strong</w:t>
        </w:r>
      </w:hyperlink>
      <w:r w:rsidR="00EE61AA">
        <w:rPr>
          <w:i/>
          <w:iCs/>
          <w:color w:val="0461C1"/>
          <w:sz w:val="22"/>
          <w:szCs w:val="22"/>
        </w:rPr>
        <w:t xml:space="preserve"> </w:t>
      </w:r>
      <w:r w:rsidR="00EE61AA">
        <w:rPr>
          <w:sz w:val="22"/>
          <w:szCs w:val="22"/>
        </w:rPr>
        <w:t>is a campaign to educate adults age</w:t>
      </w:r>
      <w:r w:rsidR="00B64298">
        <w:rPr>
          <w:sz w:val="22"/>
          <w:szCs w:val="22"/>
        </w:rPr>
        <w:t>s</w:t>
      </w:r>
      <w:r w:rsidR="00EE61AA">
        <w:rPr>
          <w:sz w:val="22"/>
          <w:szCs w:val="22"/>
        </w:rPr>
        <w:t xml:space="preserve"> 65 and older</w:t>
      </w:r>
      <w:r w:rsidR="00B64298">
        <w:rPr>
          <w:sz w:val="22"/>
          <w:szCs w:val="22"/>
        </w:rPr>
        <w:t xml:space="preserve"> (older adults)</w:t>
      </w:r>
      <w:r w:rsidR="00EE61AA">
        <w:rPr>
          <w:sz w:val="22"/>
          <w:szCs w:val="22"/>
        </w:rPr>
        <w:t xml:space="preserve">, and those that care for them, about common injuries that can be prevented as they age and specific </w:t>
      </w:r>
      <w:proofErr w:type="gramStart"/>
      <w:r w:rsidR="00EE61AA">
        <w:rPr>
          <w:sz w:val="22"/>
          <w:szCs w:val="22"/>
        </w:rPr>
        <w:t>steps</w:t>
      </w:r>
      <w:proofErr w:type="gramEnd"/>
      <w:r w:rsidR="00EE61AA">
        <w:rPr>
          <w:sz w:val="22"/>
          <w:szCs w:val="22"/>
        </w:rPr>
        <w:t xml:space="preserve"> they can take to reduce their risk of injury. The campaign was designed by CDC’s </w:t>
      </w:r>
      <w:r w:rsidR="008B1C52">
        <w:rPr>
          <w:sz w:val="22"/>
          <w:szCs w:val="22"/>
        </w:rPr>
        <w:t xml:space="preserve">National </w:t>
      </w:r>
      <w:r w:rsidR="00EE61AA">
        <w:rPr>
          <w:sz w:val="22"/>
          <w:szCs w:val="22"/>
        </w:rPr>
        <w:t xml:space="preserve">Center for Injury Prevention and Control. </w:t>
      </w:r>
      <w:r w:rsidR="00EE61AA">
        <w:rPr>
          <w:i/>
          <w:iCs/>
          <w:sz w:val="22"/>
          <w:szCs w:val="22"/>
        </w:rPr>
        <w:t xml:space="preserve">Still Going Strong </w:t>
      </w:r>
      <w:r w:rsidR="00EE61AA">
        <w:rPr>
          <w:sz w:val="22"/>
          <w:szCs w:val="22"/>
        </w:rPr>
        <w:t xml:space="preserve">empowers older adults to stay safe without sacrificing their favorite hobbies and activities. It is possible to age without injury and maintain quality of life. </w:t>
      </w:r>
    </w:p>
    <w:p w14:paraId="1E96EF61" w14:textId="1ED6AEEA" w:rsidR="00EE61AA" w:rsidRDefault="00EE61AA" w:rsidP="0009112D">
      <w:pPr>
        <w:pStyle w:val="Default"/>
        <w:spacing w:after="200" w:line="259" w:lineRule="auto"/>
        <w:rPr>
          <w:sz w:val="22"/>
          <w:szCs w:val="22"/>
        </w:rPr>
      </w:pPr>
      <w:r>
        <w:rPr>
          <w:sz w:val="22"/>
          <w:szCs w:val="22"/>
        </w:rPr>
        <w:t xml:space="preserve">As an influential organization that serves </w:t>
      </w:r>
      <w:r w:rsidR="009D27C3">
        <w:rPr>
          <w:sz w:val="22"/>
          <w:szCs w:val="22"/>
        </w:rPr>
        <w:t>older adults</w:t>
      </w:r>
      <w:r>
        <w:rPr>
          <w:sz w:val="22"/>
          <w:szCs w:val="22"/>
        </w:rPr>
        <w:t xml:space="preserve">, we welcome your support to champion this campaign and help spread the word to older adults who are “still going strong.” This campaign provides the latest data </w:t>
      </w:r>
      <w:r w:rsidR="00B64298">
        <w:rPr>
          <w:sz w:val="22"/>
          <w:szCs w:val="22"/>
        </w:rPr>
        <w:t xml:space="preserve">and </w:t>
      </w:r>
      <w:r>
        <w:rPr>
          <w:sz w:val="22"/>
          <w:szCs w:val="22"/>
        </w:rPr>
        <w:t xml:space="preserve">audience-tested creative resources to use in your own outreach efforts. </w:t>
      </w:r>
    </w:p>
    <w:p w14:paraId="07F9131A" w14:textId="30CF98BB" w:rsidR="00EE61AA" w:rsidRDefault="00EE61AA" w:rsidP="0009112D">
      <w:pPr>
        <w:spacing w:after="200"/>
      </w:pPr>
      <w:r>
        <w:t xml:space="preserve">The </w:t>
      </w:r>
      <w:r>
        <w:rPr>
          <w:i/>
          <w:iCs/>
        </w:rPr>
        <w:t xml:space="preserve">Still Going Strong </w:t>
      </w:r>
      <w:r>
        <w:t xml:space="preserve">partner toolkit is available for </w:t>
      </w:r>
      <w:r>
        <w:rPr>
          <w:color w:val="0461C1"/>
        </w:rPr>
        <w:t>download</w:t>
      </w:r>
      <w:r>
        <w:t xml:space="preserve">. Visit </w:t>
      </w:r>
      <w:hyperlink r:id="rId11" w:history="1">
        <w:r w:rsidR="000D2FC4" w:rsidRPr="000D5967">
          <w:rPr>
            <w:rStyle w:val="Hyperlink"/>
          </w:rPr>
          <w:t>www.cdc.gov/still-going-strong/about/index.html</w:t>
        </w:r>
      </w:hyperlink>
      <w:r w:rsidR="000D2FC4">
        <w:t xml:space="preserve"> </w:t>
      </w:r>
      <w:r>
        <w:t>to learn more.</w:t>
      </w:r>
    </w:p>
    <w:p w14:paraId="0E2E7499" w14:textId="281C5FAB" w:rsidR="00EE61AA" w:rsidRDefault="00050EDE" w:rsidP="00893007">
      <w:pPr>
        <w:pStyle w:val="Heading2"/>
      </w:pPr>
      <w:r>
        <w:rPr>
          <w:noProof/>
          <w:sz w:val="22"/>
          <w:szCs w:val="22"/>
        </w:rPr>
        <w:drawing>
          <wp:anchor distT="0" distB="0" distL="114300" distR="114300" simplePos="0" relativeHeight="251653632" behindDoc="0" locked="0" layoutInCell="1" allowOverlap="1" wp14:anchorId="7B87FE7F" wp14:editId="6FA52C2D">
            <wp:simplePos x="0" y="0"/>
            <wp:positionH relativeFrom="column">
              <wp:posOffset>4220845</wp:posOffset>
            </wp:positionH>
            <wp:positionV relativeFrom="paragraph">
              <wp:posOffset>-3810</wp:posOffset>
            </wp:positionV>
            <wp:extent cx="1732915" cy="3081655"/>
            <wp:effectExtent l="0" t="0" r="635" b="4445"/>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2915" cy="3081655"/>
                    </a:xfrm>
                    <a:prstGeom prst="rect">
                      <a:avLst/>
                    </a:prstGeom>
                  </pic:spPr>
                </pic:pic>
              </a:graphicData>
            </a:graphic>
            <wp14:sizeRelH relativeFrom="margin">
              <wp14:pctWidth>0</wp14:pctWidth>
            </wp14:sizeRelH>
            <wp14:sizeRelV relativeFrom="margin">
              <wp14:pctHeight>0</wp14:pctHeight>
            </wp14:sizeRelV>
          </wp:anchor>
        </w:drawing>
      </w:r>
      <w:r w:rsidR="00EE61AA">
        <w:t>Quick Facts</w:t>
      </w:r>
    </w:p>
    <w:p w14:paraId="73A3B1F7" w14:textId="005F8679" w:rsidR="00EE61AA" w:rsidRDefault="00EE61AA" w:rsidP="00EE61AA">
      <w:pPr>
        <w:pStyle w:val="Default"/>
        <w:spacing w:after="200" w:line="259" w:lineRule="auto"/>
        <w:rPr>
          <w:sz w:val="22"/>
          <w:szCs w:val="22"/>
        </w:rPr>
      </w:pPr>
      <w:r>
        <w:rPr>
          <w:sz w:val="22"/>
          <w:szCs w:val="22"/>
        </w:rPr>
        <w:t>Older adults are at greater risk for serious injuries from falls</w:t>
      </w:r>
      <w:r w:rsidR="00BE3C12">
        <w:rPr>
          <w:sz w:val="22"/>
          <w:szCs w:val="22"/>
        </w:rPr>
        <w:t xml:space="preserve">, </w:t>
      </w:r>
      <w:r>
        <w:rPr>
          <w:sz w:val="22"/>
          <w:szCs w:val="22"/>
        </w:rPr>
        <w:t>motor vehicle crashes</w:t>
      </w:r>
      <w:r w:rsidR="00BE3C12">
        <w:rPr>
          <w:sz w:val="22"/>
          <w:szCs w:val="22"/>
        </w:rPr>
        <w:t>, and social isolation</w:t>
      </w:r>
      <w:r w:rsidR="00493F9D">
        <w:rPr>
          <w:sz w:val="22"/>
          <w:szCs w:val="22"/>
        </w:rPr>
        <w:t xml:space="preserve"> compared to other age groups</w:t>
      </w:r>
      <w:r>
        <w:rPr>
          <w:sz w:val="22"/>
          <w:szCs w:val="22"/>
        </w:rPr>
        <w:t xml:space="preserve">. The following facts may encourage older adults and their caregivers to learn more. </w:t>
      </w:r>
    </w:p>
    <w:p w14:paraId="69EF3475" w14:textId="38EB9A69" w:rsidR="00EE61AA" w:rsidRDefault="00EE61AA" w:rsidP="00EE61AA">
      <w:pPr>
        <w:pStyle w:val="Default"/>
        <w:numPr>
          <w:ilvl w:val="0"/>
          <w:numId w:val="5"/>
        </w:numPr>
        <w:spacing w:after="120"/>
        <w:rPr>
          <w:sz w:val="14"/>
          <w:szCs w:val="14"/>
        </w:rPr>
      </w:pPr>
      <w:r>
        <w:rPr>
          <w:sz w:val="22"/>
          <w:szCs w:val="22"/>
        </w:rPr>
        <w:t>Falls and motor vehicle crashes are leading causes of injury death among older adults.</w:t>
      </w:r>
      <w:r w:rsidRPr="00EE61AA">
        <w:rPr>
          <w:sz w:val="22"/>
          <w:szCs w:val="22"/>
          <w:vertAlign w:val="superscript"/>
        </w:rPr>
        <w:t>1</w:t>
      </w:r>
    </w:p>
    <w:p w14:paraId="1519BAA1" w14:textId="7B04D30C" w:rsidR="00EE61AA" w:rsidRDefault="00EE61AA" w:rsidP="00EE61AA">
      <w:pPr>
        <w:pStyle w:val="Default"/>
        <w:numPr>
          <w:ilvl w:val="0"/>
          <w:numId w:val="4"/>
        </w:numPr>
        <w:spacing w:after="120"/>
        <w:rPr>
          <w:sz w:val="14"/>
          <w:szCs w:val="14"/>
        </w:rPr>
      </w:pPr>
      <w:r>
        <w:rPr>
          <w:sz w:val="22"/>
          <w:szCs w:val="22"/>
        </w:rPr>
        <w:t xml:space="preserve">More than 1 in 4 older adults report falling, resulting in </w:t>
      </w:r>
      <w:r w:rsidR="00B64298">
        <w:rPr>
          <w:sz w:val="22"/>
          <w:szCs w:val="22"/>
        </w:rPr>
        <w:t xml:space="preserve">37 </w:t>
      </w:r>
      <w:r>
        <w:rPr>
          <w:sz w:val="22"/>
          <w:szCs w:val="22"/>
        </w:rPr>
        <w:t>million falls each year.</w:t>
      </w:r>
      <w:r w:rsidRPr="00EE61AA">
        <w:rPr>
          <w:sz w:val="22"/>
          <w:szCs w:val="22"/>
          <w:vertAlign w:val="superscript"/>
        </w:rPr>
        <w:t>2</w:t>
      </w:r>
    </w:p>
    <w:p w14:paraId="63C74A76" w14:textId="11119E8F" w:rsidR="00EE61AA" w:rsidRDefault="00EE61AA" w:rsidP="00EE61AA">
      <w:pPr>
        <w:pStyle w:val="Default"/>
        <w:numPr>
          <w:ilvl w:val="0"/>
          <w:numId w:val="4"/>
        </w:numPr>
        <w:spacing w:after="120"/>
        <w:rPr>
          <w:sz w:val="14"/>
          <w:szCs w:val="14"/>
        </w:rPr>
      </w:pPr>
      <w:r w:rsidRPr="00EE61AA">
        <w:rPr>
          <w:sz w:val="22"/>
          <w:szCs w:val="22"/>
        </w:rPr>
        <w:t xml:space="preserve">Every year, </w:t>
      </w:r>
      <w:r w:rsidR="00331DB7">
        <w:rPr>
          <w:sz w:val="22"/>
          <w:szCs w:val="22"/>
        </w:rPr>
        <w:t>nearly</w:t>
      </w:r>
      <w:r w:rsidR="00331DB7" w:rsidRPr="00EE61AA">
        <w:rPr>
          <w:sz w:val="22"/>
          <w:szCs w:val="22"/>
        </w:rPr>
        <w:t xml:space="preserve"> </w:t>
      </w:r>
      <w:r w:rsidR="00834668">
        <w:rPr>
          <w:sz w:val="22"/>
          <w:szCs w:val="22"/>
        </w:rPr>
        <w:t>41</w:t>
      </w:r>
      <w:r w:rsidRPr="00EE61AA">
        <w:rPr>
          <w:sz w:val="22"/>
          <w:szCs w:val="22"/>
        </w:rPr>
        <w:t xml:space="preserve">,000 </w:t>
      </w:r>
      <w:r w:rsidR="00331DB7">
        <w:rPr>
          <w:sz w:val="22"/>
          <w:szCs w:val="22"/>
        </w:rPr>
        <w:t xml:space="preserve">older </w:t>
      </w:r>
      <w:r w:rsidRPr="00EE61AA">
        <w:rPr>
          <w:sz w:val="22"/>
          <w:szCs w:val="22"/>
        </w:rPr>
        <w:t>adults die due to a fall</w:t>
      </w:r>
      <w:r>
        <w:rPr>
          <w:sz w:val="22"/>
          <w:szCs w:val="22"/>
        </w:rPr>
        <w:t>.</w:t>
      </w:r>
      <w:r w:rsidR="00386032">
        <w:rPr>
          <w:sz w:val="22"/>
          <w:szCs w:val="22"/>
          <w:vertAlign w:val="superscript"/>
        </w:rPr>
        <w:t>3</w:t>
      </w:r>
    </w:p>
    <w:p w14:paraId="508C597D" w14:textId="59B54558" w:rsidR="00EE61AA" w:rsidRDefault="00EE61AA" w:rsidP="00EE61AA">
      <w:pPr>
        <w:pStyle w:val="Default"/>
        <w:numPr>
          <w:ilvl w:val="0"/>
          <w:numId w:val="4"/>
        </w:numPr>
        <w:spacing w:after="120"/>
        <w:rPr>
          <w:sz w:val="14"/>
          <w:szCs w:val="14"/>
        </w:rPr>
      </w:pPr>
      <w:r w:rsidRPr="00EE61AA">
        <w:rPr>
          <w:sz w:val="22"/>
          <w:szCs w:val="22"/>
        </w:rPr>
        <w:t xml:space="preserve">Fall death rates have increased about </w:t>
      </w:r>
      <w:r w:rsidR="00331DB7">
        <w:rPr>
          <w:sz w:val="22"/>
          <w:szCs w:val="22"/>
        </w:rPr>
        <w:t>4</w:t>
      </w:r>
      <w:r w:rsidRPr="00EE61AA">
        <w:rPr>
          <w:sz w:val="22"/>
          <w:szCs w:val="22"/>
        </w:rPr>
        <w:t>0% in the last decade</w:t>
      </w:r>
      <w:r>
        <w:rPr>
          <w:sz w:val="22"/>
          <w:szCs w:val="22"/>
        </w:rPr>
        <w:t>.</w:t>
      </w:r>
      <w:r w:rsidRPr="00EE61AA">
        <w:rPr>
          <w:sz w:val="22"/>
          <w:szCs w:val="22"/>
          <w:vertAlign w:val="superscript"/>
        </w:rPr>
        <w:t>3</w:t>
      </w:r>
    </w:p>
    <w:p w14:paraId="23D6C6C8" w14:textId="6BFC9CA1" w:rsidR="00EE61AA" w:rsidRPr="00EE61AA" w:rsidRDefault="00EE61AA" w:rsidP="00EE61AA">
      <w:pPr>
        <w:pStyle w:val="Default"/>
        <w:numPr>
          <w:ilvl w:val="0"/>
          <w:numId w:val="4"/>
        </w:numPr>
        <w:spacing w:after="120"/>
        <w:rPr>
          <w:sz w:val="14"/>
          <w:szCs w:val="14"/>
        </w:rPr>
      </w:pPr>
      <w:r w:rsidRPr="00EE61AA">
        <w:rPr>
          <w:sz w:val="22"/>
          <w:szCs w:val="22"/>
        </w:rPr>
        <w:t xml:space="preserve">Every year, </w:t>
      </w:r>
      <w:r w:rsidR="00D01A6F">
        <w:rPr>
          <w:sz w:val="22"/>
          <w:szCs w:val="22"/>
        </w:rPr>
        <w:t>8</w:t>
      </w:r>
      <w:r w:rsidRPr="00EE61AA">
        <w:rPr>
          <w:sz w:val="22"/>
          <w:szCs w:val="22"/>
        </w:rPr>
        <w:t>,</w:t>
      </w:r>
      <w:r w:rsidR="00941A16">
        <w:rPr>
          <w:sz w:val="22"/>
          <w:szCs w:val="22"/>
        </w:rPr>
        <w:t>5</w:t>
      </w:r>
      <w:r w:rsidRPr="00EE61AA">
        <w:rPr>
          <w:sz w:val="22"/>
          <w:szCs w:val="22"/>
        </w:rPr>
        <w:t>00 older adults die in car crashes, and 2</w:t>
      </w:r>
      <w:r w:rsidR="00941A16">
        <w:rPr>
          <w:sz w:val="22"/>
          <w:szCs w:val="22"/>
        </w:rPr>
        <w:t>0</w:t>
      </w:r>
      <w:r w:rsidRPr="00EE61AA">
        <w:rPr>
          <w:sz w:val="22"/>
          <w:szCs w:val="22"/>
        </w:rPr>
        <w:t>0,000 are treated in emergency departments for crash-related injuries</w:t>
      </w:r>
      <w:r>
        <w:rPr>
          <w:sz w:val="22"/>
          <w:szCs w:val="22"/>
        </w:rPr>
        <w:t>.</w:t>
      </w:r>
      <w:r w:rsidR="004C3EF2">
        <w:rPr>
          <w:sz w:val="22"/>
          <w:szCs w:val="22"/>
          <w:vertAlign w:val="superscript"/>
        </w:rPr>
        <w:t>1</w:t>
      </w:r>
    </w:p>
    <w:p w14:paraId="6C8C6931" w14:textId="5511ADAB" w:rsidR="00EE61AA" w:rsidRDefault="00941A16" w:rsidP="00EE61AA">
      <w:pPr>
        <w:pStyle w:val="Default"/>
        <w:numPr>
          <w:ilvl w:val="0"/>
          <w:numId w:val="4"/>
        </w:numPr>
        <w:spacing w:after="120"/>
        <w:rPr>
          <w:sz w:val="14"/>
          <w:szCs w:val="14"/>
        </w:rPr>
      </w:pPr>
      <w:r>
        <w:rPr>
          <w:sz w:val="22"/>
          <w:szCs w:val="22"/>
        </w:rPr>
        <w:t>Every day, 2</w:t>
      </w:r>
      <w:r w:rsidR="00D01A6F">
        <w:rPr>
          <w:sz w:val="22"/>
          <w:szCs w:val="22"/>
        </w:rPr>
        <w:t>3</w:t>
      </w:r>
      <w:r w:rsidR="00EE61AA" w:rsidRPr="00EE61AA">
        <w:rPr>
          <w:sz w:val="22"/>
          <w:szCs w:val="22"/>
        </w:rPr>
        <w:t xml:space="preserve"> older adults </w:t>
      </w:r>
      <w:r>
        <w:rPr>
          <w:sz w:val="22"/>
          <w:szCs w:val="22"/>
        </w:rPr>
        <w:t>are killed</w:t>
      </w:r>
      <w:r w:rsidR="00EE61AA" w:rsidRPr="00EE61AA">
        <w:rPr>
          <w:sz w:val="22"/>
          <w:szCs w:val="22"/>
        </w:rPr>
        <w:t xml:space="preserve"> and almost </w:t>
      </w:r>
      <w:r>
        <w:rPr>
          <w:sz w:val="22"/>
          <w:szCs w:val="22"/>
        </w:rPr>
        <w:t>540</w:t>
      </w:r>
      <w:r w:rsidR="00EE61AA" w:rsidRPr="00EE61AA">
        <w:rPr>
          <w:sz w:val="22"/>
          <w:szCs w:val="22"/>
        </w:rPr>
        <w:t xml:space="preserve"> </w:t>
      </w:r>
      <w:r>
        <w:rPr>
          <w:sz w:val="22"/>
          <w:szCs w:val="22"/>
        </w:rPr>
        <w:t xml:space="preserve">are injured in </w:t>
      </w:r>
      <w:r w:rsidR="00EE61AA" w:rsidRPr="00EE61AA">
        <w:rPr>
          <w:sz w:val="22"/>
          <w:szCs w:val="22"/>
        </w:rPr>
        <w:t>crashes</w:t>
      </w:r>
      <w:r w:rsidR="00EE61AA">
        <w:rPr>
          <w:sz w:val="22"/>
          <w:szCs w:val="22"/>
        </w:rPr>
        <w:t>.</w:t>
      </w:r>
      <w:r w:rsidR="004C3EF2">
        <w:rPr>
          <w:sz w:val="22"/>
          <w:szCs w:val="22"/>
          <w:vertAlign w:val="superscript"/>
        </w:rPr>
        <w:t>1</w:t>
      </w:r>
    </w:p>
    <w:p w14:paraId="00088949" w14:textId="3B589854" w:rsidR="00EE61AA" w:rsidRPr="00EE61AA" w:rsidRDefault="00EE61AA" w:rsidP="00EE61AA">
      <w:pPr>
        <w:pStyle w:val="Default"/>
        <w:numPr>
          <w:ilvl w:val="0"/>
          <w:numId w:val="4"/>
        </w:numPr>
        <w:spacing w:after="120"/>
        <w:rPr>
          <w:sz w:val="14"/>
          <w:szCs w:val="14"/>
        </w:rPr>
      </w:pPr>
      <w:r w:rsidRPr="00EE61AA">
        <w:rPr>
          <w:sz w:val="22"/>
          <w:szCs w:val="22"/>
        </w:rPr>
        <w:t>Falls and motor vehicle crashes are common causes of traumatic brain injury (TBI) among older adults.</w:t>
      </w:r>
      <w:r w:rsidR="004C3EF2">
        <w:rPr>
          <w:sz w:val="22"/>
          <w:szCs w:val="22"/>
          <w:vertAlign w:val="superscript"/>
        </w:rPr>
        <w:t>4</w:t>
      </w:r>
    </w:p>
    <w:p w14:paraId="7827E649" w14:textId="21A2E989" w:rsidR="00EE61AA" w:rsidRPr="008506D2" w:rsidRDefault="15FF96FE" w:rsidP="00EE61AA">
      <w:pPr>
        <w:pStyle w:val="Default"/>
        <w:numPr>
          <w:ilvl w:val="0"/>
          <w:numId w:val="4"/>
        </w:numPr>
        <w:spacing w:after="160" w:line="259" w:lineRule="auto"/>
        <w:rPr>
          <w:sz w:val="14"/>
          <w:szCs w:val="14"/>
          <w:vertAlign w:val="superscript"/>
        </w:rPr>
      </w:pPr>
      <w:r w:rsidRPr="16461A4D">
        <w:rPr>
          <w:sz w:val="22"/>
          <w:szCs w:val="22"/>
        </w:rPr>
        <w:t xml:space="preserve">Older adults are more likely to have a hospital stay and die from a </w:t>
      </w:r>
      <w:r w:rsidR="58B3DF60" w:rsidRPr="16461A4D">
        <w:rPr>
          <w:sz w:val="22"/>
          <w:szCs w:val="22"/>
        </w:rPr>
        <w:t>traumatic brain injury (TBI)</w:t>
      </w:r>
      <w:r w:rsidRPr="16461A4D">
        <w:rPr>
          <w:sz w:val="22"/>
          <w:szCs w:val="22"/>
        </w:rPr>
        <w:t xml:space="preserve"> compared to all other age groups.</w:t>
      </w:r>
      <w:r w:rsidR="004C3EF2">
        <w:rPr>
          <w:sz w:val="22"/>
          <w:szCs w:val="22"/>
          <w:vertAlign w:val="superscript"/>
        </w:rPr>
        <w:t>4</w:t>
      </w:r>
      <w:r w:rsidR="619C3975" w:rsidRPr="16461A4D">
        <w:rPr>
          <w:sz w:val="22"/>
          <w:szCs w:val="22"/>
          <w:vertAlign w:val="superscript"/>
        </w:rPr>
        <w:t xml:space="preserve"> </w:t>
      </w:r>
    </w:p>
    <w:p w14:paraId="570D6E64" w14:textId="28E94AA2" w:rsidR="008506D2" w:rsidRPr="008506D2" w:rsidRDefault="008506D2" w:rsidP="00EE61AA">
      <w:pPr>
        <w:pStyle w:val="Default"/>
        <w:numPr>
          <w:ilvl w:val="0"/>
          <w:numId w:val="4"/>
        </w:numPr>
        <w:spacing w:after="160" w:line="259" w:lineRule="auto"/>
        <w:rPr>
          <w:sz w:val="14"/>
          <w:szCs w:val="14"/>
          <w:vertAlign w:val="superscript"/>
        </w:rPr>
      </w:pPr>
      <w:r>
        <w:rPr>
          <w:sz w:val="22"/>
          <w:szCs w:val="22"/>
        </w:rPr>
        <w:t>Nearly 1 in 4 older Americans is socially isolated.</w:t>
      </w:r>
      <w:r w:rsidR="004C3EF2">
        <w:rPr>
          <w:sz w:val="22"/>
          <w:szCs w:val="22"/>
          <w:vertAlign w:val="superscript"/>
        </w:rPr>
        <w:t>5</w:t>
      </w:r>
    </w:p>
    <w:p w14:paraId="358948F1" w14:textId="153FC7D3" w:rsidR="00050EDE" w:rsidRPr="00BE3C12" w:rsidRDefault="2E00307B" w:rsidP="00BE3C12">
      <w:pPr>
        <w:pStyle w:val="Default"/>
        <w:numPr>
          <w:ilvl w:val="0"/>
          <w:numId w:val="4"/>
        </w:numPr>
        <w:spacing w:after="160" w:line="259" w:lineRule="auto"/>
        <w:rPr>
          <w:rFonts w:eastAsia="Calibri Light" w:cs="Calibri Light"/>
          <w:b/>
          <w:bCs/>
          <w:color w:val="2F5496" w:themeColor="accent1" w:themeShade="BF"/>
          <w:sz w:val="28"/>
          <w:szCs w:val="26"/>
        </w:rPr>
      </w:pPr>
      <w:r w:rsidRPr="004962E4">
        <w:rPr>
          <w:sz w:val="22"/>
          <w:szCs w:val="22"/>
        </w:rPr>
        <w:t xml:space="preserve">Social isolation and loneliness have been linked to increased risk for heart disease and stroke, type 2 diabetes, depression and anxiety, addiction, </w:t>
      </w:r>
      <w:r w:rsidR="00F21FFC">
        <w:rPr>
          <w:sz w:val="22"/>
          <w:szCs w:val="22"/>
        </w:rPr>
        <w:t>suicidal ideation</w:t>
      </w:r>
      <w:r w:rsidRPr="004962E4">
        <w:rPr>
          <w:sz w:val="22"/>
          <w:szCs w:val="22"/>
        </w:rPr>
        <w:t xml:space="preserve"> and self-harm, dementia, and early death.</w:t>
      </w:r>
      <w:r w:rsidR="004C3EF2">
        <w:rPr>
          <w:sz w:val="22"/>
          <w:szCs w:val="22"/>
          <w:vertAlign w:val="superscript"/>
        </w:rPr>
        <w:t>6</w:t>
      </w:r>
      <w:r w:rsidR="00050EDE">
        <w:br w:type="page"/>
      </w:r>
    </w:p>
    <w:p w14:paraId="1251D6D0" w14:textId="590B8D7F" w:rsidR="00EE61AA" w:rsidRDefault="00836A6C" w:rsidP="00893007">
      <w:pPr>
        <w:pStyle w:val="Heading2"/>
      </w:pPr>
      <w:r>
        <w:rPr>
          <w:noProof/>
        </w:rPr>
        <w:lastRenderedPageBreak/>
        <w:drawing>
          <wp:anchor distT="0" distB="0" distL="114300" distR="114300" simplePos="0" relativeHeight="251661824" behindDoc="1" locked="0" layoutInCell="1" allowOverlap="1" wp14:anchorId="7E67DF57" wp14:editId="2E9CAF2A">
            <wp:simplePos x="0" y="0"/>
            <wp:positionH relativeFrom="column">
              <wp:posOffset>3676650</wp:posOffset>
            </wp:positionH>
            <wp:positionV relativeFrom="paragraph">
              <wp:posOffset>0</wp:posOffset>
            </wp:positionV>
            <wp:extent cx="2275840" cy="2480310"/>
            <wp:effectExtent l="0" t="0" r="0" b="0"/>
            <wp:wrapTight wrapText="bothSides">
              <wp:wrapPolygon edited="0">
                <wp:start x="0" y="0"/>
                <wp:lineTo x="0" y="21401"/>
                <wp:lineTo x="21335" y="21401"/>
                <wp:lineTo x="21335"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3">
                      <a:extLst>
                        <a:ext uri="{28A0092B-C50C-407E-A947-70E740481C1C}">
                          <a14:useLocalDpi xmlns:a14="http://schemas.microsoft.com/office/drawing/2010/main" val="0"/>
                        </a:ext>
                      </a:extLst>
                    </a:blip>
                    <a:srcRect t="2166"/>
                    <a:stretch/>
                  </pic:blipFill>
                  <pic:spPr bwMode="auto">
                    <a:xfrm>
                      <a:off x="0" y="0"/>
                      <a:ext cx="2275840" cy="24803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1AA">
        <w:t>Key Messages</w:t>
      </w:r>
    </w:p>
    <w:p w14:paraId="5967892F" w14:textId="42C9F6BD" w:rsidR="00050EDE" w:rsidRDefault="00050EDE" w:rsidP="005A3673">
      <w:pPr>
        <w:pStyle w:val="Heading3"/>
      </w:pPr>
      <w:r>
        <w:t>Stay Active. Speak Up. Take Action.</w:t>
      </w:r>
    </w:p>
    <w:p w14:paraId="7F67B66D" w14:textId="02303902" w:rsidR="00050EDE" w:rsidRDefault="00050EDE" w:rsidP="005A3673">
      <w:pPr>
        <w:pStyle w:val="Default"/>
        <w:spacing w:after="160" w:line="259" w:lineRule="auto"/>
        <w:rPr>
          <w:sz w:val="22"/>
          <w:szCs w:val="22"/>
        </w:rPr>
      </w:pPr>
      <w:r>
        <w:rPr>
          <w:sz w:val="22"/>
          <w:szCs w:val="22"/>
        </w:rPr>
        <w:t xml:space="preserve">Injuries are not </w:t>
      </w:r>
      <w:r w:rsidR="003E4D16">
        <w:rPr>
          <w:sz w:val="22"/>
          <w:szCs w:val="22"/>
        </w:rPr>
        <w:t xml:space="preserve">a </w:t>
      </w:r>
      <w:r w:rsidR="00527C4F">
        <w:rPr>
          <w:sz w:val="22"/>
          <w:szCs w:val="22"/>
        </w:rPr>
        <w:t>natural</w:t>
      </w:r>
      <w:r>
        <w:rPr>
          <w:sz w:val="22"/>
          <w:szCs w:val="22"/>
        </w:rPr>
        <w:t xml:space="preserve"> part of aging—they can be prevented. </w:t>
      </w:r>
      <w:r w:rsidR="007C619C">
        <w:rPr>
          <w:sz w:val="22"/>
          <w:szCs w:val="22"/>
        </w:rPr>
        <w:t xml:space="preserve">Encourage older adults in your communities to take a proactive role in staying healthy and safe by </w:t>
      </w:r>
      <w:r w:rsidR="00DB1AAF">
        <w:rPr>
          <w:sz w:val="22"/>
          <w:szCs w:val="22"/>
        </w:rPr>
        <w:t xml:space="preserve">considering </w:t>
      </w:r>
      <w:r>
        <w:rPr>
          <w:sz w:val="22"/>
          <w:szCs w:val="22"/>
        </w:rPr>
        <w:t xml:space="preserve">the following key messages </w:t>
      </w:r>
      <w:r w:rsidR="00DB1AAF">
        <w:rPr>
          <w:sz w:val="22"/>
          <w:szCs w:val="22"/>
        </w:rPr>
        <w:t xml:space="preserve">for </w:t>
      </w:r>
      <w:r w:rsidR="007C619C">
        <w:rPr>
          <w:sz w:val="22"/>
          <w:szCs w:val="22"/>
        </w:rPr>
        <w:t xml:space="preserve">your </w:t>
      </w:r>
      <w:r>
        <w:rPr>
          <w:sz w:val="22"/>
          <w:szCs w:val="22"/>
        </w:rPr>
        <w:t xml:space="preserve">communication materials. </w:t>
      </w:r>
    </w:p>
    <w:p w14:paraId="5633020B" w14:textId="314022AD" w:rsidR="00050EDE" w:rsidRDefault="28DD053A" w:rsidP="00050EDE">
      <w:pPr>
        <w:pStyle w:val="Default"/>
        <w:numPr>
          <w:ilvl w:val="0"/>
          <w:numId w:val="6"/>
        </w:numPr>
        <w:spacing w:after="60" w:line="259" w:lineRule="auto"/>
        <w:rPr>
          <w:sz w:val="22"/>
          <w:szCs w:val="22"/>
        </w:rPr>
      </w:pPr>
      <w:r w:rsidRPr="16461A4D">
        <w:rPr>
          <w:sz w:val="22"/>
          <w:szCs w:val="22"/>
        </w:rPr>
        <w:t xml:space="preserve">Injuries from falls and car crashes are common in older age, but they are preventable. There are simple steps you can take to reduce your risk of injury and stay independent longer. </w:t>
      </w:r>
    </w:p>
    <w:p w14:paraId="3F16E88B" w14:textId="1C5F13AF" w:rsidR="00050EDE" w:rsidRDefault="28DD053A" w:rsidP="00050EDE">
      <w:pPr>
        <w:pStyle w:val="Default"/>
        <w:numPr>
          <w:ilvl w:val="0"/>
          <w:numId w:val="6"/>
        </w:numPr>
        <w:spacing w:after="60" w:line="259" w:lineRule="auto"/>
        <w:rPr>
          <w:sz w:val="22"/>
          <w:szCs w:val="22"/>
        </w:rPr>
      </w:pPr>
      <w:r w:rsidRPr="16461A4D">
        <w:rPr>
          <w:sz w:val="22"/>
          <w:szCs w:val="22"/>
        </w:rPr>
        <w:t xml:space="preserve">Talk openly with your loved ones and </w:t>
      </w:r>
      <w:r w:rsidR="38FFE527" w:rsidRPr="16461A4D">
        <w:rPr>
          <w:sz w:val="22"/>
          <w:szCs w:val="22"/>
        </w:rPr>
        <w:t xml:space="preserve">doctor (or other </w:t>
      </w:r>
      <w:r w:rsidRPr="16461A4D">
        <w:rPr>
          <w:sz w:val="22"/>
          <w:szCs w:val="22"/>
        </w:rPr>
        <w:t>healthcare provider</w:t>
      </w:r>
      <w:r w:rsidR="38FFE527" w:rsidRPr="16461A4D">
        <w:rPr>
          <w:sz w:val="22"/>
          <w:szCs w:val="22"/>
        </w:rPr>
        <w:t>)</w:t>
      </w:r>
      <w:r w:rsidRPr="16461A4D">
        <w:rPr>
          <w:sz w:val="22"/>
          <w:szCs w:val="22"/>
        </w:rPr>
        <w:t xml:space="preserve"> about your fall risk, driving fitness, </w:t>
      </w:r>
      <w:r w:rsidR="77D46F93" w:rsidRPr="16461A4D">
        <w:rPr>
          <w:sz w:val="22"/>
          <w:szCs w:val="22"/>
        </w:rPr>
        <w:t xml:space="preserve">social and emotional health, </w:t>
      </w:r>
      <w:r w:rsidRPr="16461A4D">
        <w:rPr>
          <w:sz w:val="22"/>
          <w:szCs w:val="22"/>
        </w:rPr>
        <w:t xml:space="preserve">and ways to prevent injury. </w:t>
      </w:r>
    </w:p>
    <w:p w14:paraId="36225B2A" w14:textId="57312519" w:rsidR="001039F9" w:rsidRDefault="001039F9" w:rsidP="001039F9">
      <w:pPr>
        <w:pStyle w:val="Default"/>
        <w:numPr>
          <w:ilvl w:val="0"/>
          <w:numId w:val="6"/>
        </w:numPr>
        <w:spacing w:after="60" w:line="259" w:lineRule="auto"/>
        <w:rPr>
          <w:sz w:val="22"/>
          <w:szCs w:val="22"/>
        </w:rPr>
      </w:pPr>
      <w:r w:rsidRPr="16461A4D">
        <w:rPr>
          <w:sz w:val="22"/>
          <w:szCs w:val="22"/>
        </w:rPr>
        <w:t xml:space="preserve">Discuss medical conditions with your doctor to determine if they may increase your risk of falling or affect your driving. </w:t>
      </w:r>
    </w:p>
    <w:p w14:paraId="76D23C61" w14:textId="61912268" w:rsidR="001039F9" w:rsidRPr="002414AF" w:rsidRDefault="002414AF" w:rsidP="005A3673">
      <w:pPr>
        <w:pStyle w:val="Default"/>
        <w:numPr>
          <w:ilvl w:val="0"/>
          <w:numId w:val="6"/>
        </w:numPr>
        <w:spacing w:after="160" w:line="259" w:lineRule="auto"/>
        <w:rPr>
          <w:sz w:val="22"/>
          <w:szCs w:val="22"/>
        </w:rPr>
      </w:pPr>
      <w:r w:rsidRPr="00050EDE">
        <w:rPr>
          <w:sz w:val="22"/>
          <w:szCs w:val="22"/>
        </w:rPr>
        <w:t>Side effects of medicines may increase your chances of a fall or car crash. Have your doctor or pharmacist review all the medicines you take, even over-the-counter medications</w:t>
      </w:r>
      <w:r>
        <w:rPr>
          <w:sz w:val="22"/>
          <w:szCs w:val="22"/>
        </w:rPr>
        <w:t xml:space="preserve"> and vitamins</w:t>
      </w:r>
      <w:r w:rsidRPr="00050EDE">
        <w:rPr>
          <w:sz w:val="22"/>
          <w:szCs w:val="22"/>
        </w:rPr>
        <w:t xml:space="preserve">. </w:t>
      </w:r>
    </w:p>
    <w:p w14:paraId="1A5B627D" w14:textId="018FE738" w:rsidR="00DF24EE" w:rsidRPr="002B6577" w:rsidRDefault="002B6577" w:rsidP="002B6577">
      <w:pPr>
        <w:rPr>
          <w:b/>
          <w:bCs/>
        </w:rPr>
      </w:pPr>
      <w:r>
        <w:rPr>
          <w:b/>
          <w:bCs/>
        </w:rPr>
        <w:t>Fall</w:t>
      </w:r>
      <w:r w:rsidR="00BA1BB2">
        <w:rPr>
          <w:b/>
          <w:bCs/>
        </w:rPr>
        <w:t xml:space="preserve"> </w:t>
      </w:r>
      <w:r w:rsidR="00C73B73">
        <w:rPr>
          <w:b/>
          <w:bCs/>
        </w:rPr>
        <w:t xml:space="preserve">specific </w:t>
      </w:r>
      <w:r w:rsidR="006D581D">
        <w:rPr>
          <w:b/>
          <w:bCs/>
        </w:rPr>
        <w:t>messages</w:t>
      </w:r>
    </w:p>
    <w:p w14:paraId="1D6CC2B0" w14:textId="1320FD6A" w:rsidR="00050EDE" w:rsidRDefault="28DD053A" w:rsidP="00050EDE">
      <w:pPr>
        <w:pStyle w:val="Default"/>
        <w:numPr>
          <w:ilvl w:val="0"/>
          <w:numId w:val="6"/>
        </w:numPr>
        <w:spacing w:after="60" w:line="259" w:lineRule="auto"/>
        <w:rPr>
          <w:sz w:val="22"/>
          <w:szCs w:val="22"/>
        </w:rPr>
      </w:pPr>
      <w:r w:rsidRPr="16461A4D">
        <w:rPr>
          <w:sz w:val="22"/>
          <w:szCs w:val="22"/>
        </w:rPr>
        <w:t xml:space="preserve">Tell your doctor if you have fallen, if you feel unsteady when standing or walking, or if you are afraid you might fall. </w:t>
      </w:r>
    </w:p>
    <w:p w14:paraId="03F43A78" w14:textId="7D3B88F5" w:rsidR="001039F9" w:rsidRDefault="001039F9" w:rsidP="001039F9">
      <w:pPr>
        <w:pStyle w:val="Default"/>
        <w:numPr>
          <w:ilvl w:val="0"/>
          <w:numId w:val="6"/>
        </w:numPr>
        <w:spacing w:after="60" w:line="259" w:lineRule="auto"/>
        <w:rPr>
          <w:sz w:val="22"/>
          <w:szCs w:val="22"/>
        </w:rPr>
      </w:pPr>
      <w:r w:rsidRPr="16461A4D">
        <w:rPr>
          <w:sz w:val="22"/>
          <w:szCs w:val="22"/>
        </w:rPr>
        <w:t>Most falls happen at home.</w:t>
      </w:r>
      <w:r w:rsidR="00AD7E1E">
        <w:rPr>
          <w:sz w:val="22"/>
          <w:szCs w:val="22"/>
        </w:rPr>
        <w:t xml:space="preserve"> The</w:t>
      </w:r>
      <w:r w:rsidRPr="16461A4D">
        <w:rPr>
          <w:sz w:val="22"/>
          <w:szCs w:val="22"/>
        </w:rPr>
        <w:t xml:space="preserve"> </w:t>
      </w:r>
      <w:hyperlink r:id="rId14" w:history="1">
        <w:r w:rsidR="00AD7E1E">
          <w:rPr>
            <w:rStyle w:val="Hyperlink"/>
            <w:sz w:val="22"/>
            <w:szCs w:val="22"/>
          </w:rPr>
          <w:t>STEADI Home Safety Tour</w:t>
        </w:r>
      </w:hyperlink>
      <w:r w:rsidR="000A259D">
        <w:rPr>
          <w:sz w:val="22"/>
          <w:szCs w:val="22"/>
        </w:rPr>
        <w:t xml:space="preserve"> </w:t>
      </w:r>
      <w:r w:rsidR="00D25D2E">
        <w:rPr>
          <w:sz w:val="22"/>
          <w:szCs w:val="22"/>
        </w:rPr>
        <w:t>shows how to make your home safer</w:t>
      </w:r>
      <w:r w:rsidR="009F0A15">
        <w:rPr>
          <w:sz w:val="22"/>
          <w:szCs w:val="22"/>
        </w:rPr>
        <w:t xml:space="preserve"> by </w:t>
      </w:r>
      <w:r w:rsidR="004A4A88">
        <w:rPr>
          <w:sz w:val="22"/>
          <w:szCs w:val="22"/>
        </w:rPr>
        <w:t>m</w:t>
      </w:r>
      <w:r w:rsidRPr="16461A4D">
        <w:rPr>
          <w:sz w:val="22"/>
          <w:szCs w:val="22"/>
        </w:rPr>
        <w:t>ak</w:t>
      </w:r>
      <w:r w:rsidR="004A4A88">
        <w:rPr>
          <w:sz w:val="22"/>
          <w:szCs w:val="22"/>
        </w:rPr>
        <w:t>ing</w:t>
      </w:r>
      <w:r w:rsidRPr="16461A4D">
        <w:rPr>
          <w:sz w:val="22"/>
          <w:szCs w:val="22"/>
        </w:rPr>
        <w:t xml:space="preserve"> </w:t>
      </w:r>
      <w:r w:rsidR="001033B2">
        <w:rPr>
          <w:sz w:val="22"/>
          <w:szCs w:val="22"/>
        </w:rPr>
        <w:t xml:space="preserve">small changes, like </w:t>
      </w:r>
      <w:r w:rsidR="003D683A">
        <w:rPr>
          <w:sz w:val="22"/>
          <w:szCs w:val="22"/>
        </w:rPr>
        <w:t xml:space="preserve">adding </w:t>
      </w:r>
      <w:r w:rsidR="002C1E8D">
        <w:rPr>
          <w:sz w:val="22"/>
          <w:szCs w:val="22"/>
        </w:rPr>
        <w:t>more</w:t>
      </w:r>
      <w:r w:rsidR="00BD35BD">
        <w:rPr>
          <w:sz w:val="22"/>
          <w:szCs w:val="22"/>
        </w:rPr>
        <w:t xml:space="preserve"> or </w:t>
      </w:r>
      <w:r w:rsidR="003D683A">
        <w:rPr>
          <w:sz w:val="22"/>
          <w:szCs w:val="22"/>
        </w:rPr>
        <w:t>brighter light bulbs</w:t>
      </w:r>
      <w:r w:rsidRPr="16461A4D">
        <w:rPr>
          <w:sz w:val="22"/>
          <w:szCs w:val="22"/>
        </w:rPr>
        <w:t xml:space="preserve"> and </w:t>
      </w:r>
      <w:r w:rsidR="00764D50">
        <w:rPr>
          <w:sz w:val="22"/>
          <w:szCs w:val="22"/>
        </w:rPr>
        <w:t xml:space="preserve">removing </w:t>
      </w:r>
      <w:r w:rsidRPr="16461A4D">
        <w:rPr>
          <w:sz w:val="22"/>
          <w:szCs w:val="22"/>
        </w:rPr>
        <w:t xml:space="preserve">trip </w:t>
      </w:r>
      <w:r w:rsidR="00764D50">
        <w:rPr>
          <w:sz w:val="22"/>
          <w:szCs w:val="22"/>
        </w:rPr>
        <w:t>hazards</w:t>
      </w:r>
      <w:r w:rsidRPr="16461A4D">
        <w:rPr>
          <w:sz w:val="22"/>
          <w:szCs w:val="22"/>
        </w:rPr>
        <w:t xml:space="preserve">, </w:t>
      </w:r>
      <w:r w:rsidR="00C25847">
        <w:rPr>
          <w:sz w:val="22"/>
          <w:szCs w:val="22"/>
        </w:rPr>
        <w:t>such as</w:t>
      </w:r>
      <w:r w:rsidRPr="16461A4D">
        <w:rPr>
          <w:sz w:val="22"/>
          <w:szCs w:val="22"/>
        </w:rPr>
        <w:t xml:space="preserve"> throw rugs</w:t>
      </w:r>
      <w:r w:rsidR="00C25847">
        <w:rPr>
          <w:sz w:val="22"/>
          <w:szCs w:val="22"/>
        </w:rPr>
        <w:t xml:space="preserve"> and clutter</w:t>
      </w:r>
      <w:r w:rsidRPr="16461A4D">
        <w:rPr>
          <w:sz w:val="22"/>
          <w:szCs w:val="22"/>
        </w:rPr>
        <w:t xml:space="preserve">. </w:t>
      </w:r>
    </w:p>
    <w:p w14:paraId="4B73BD2C" w14:textId="634771E1" w:rsidR="001039F9" w:rsidRDefault="001039F9" w:rsidP="001039F9">
      <w:pPr>
        <w:pStyle w:val="Default"/>
        <w:numPr>
          <w:ilvl w:val="0"/>
          <w:numId w:val="6"/>
        </w:numPr>
        <w:spacing w:after="44" w:line="259" w:lineRule="auto"/>
        <w:rPr>
          <w:sz w:val="22"/>
          <w:szCs w:val="22"/>
        </w:rPr>
      </w:pPr>
      <w:r w:rsidRPr="16461A4D">
        <w:rPr>
          <w:sz w:val="22"/>
          <w:szCs w:val="22"/>
        </w:rPr>
        <w:t xml:space="preserve">Have your eyes checked once a year and wear corrective lenses as needed. </w:t>
      </w:r>
    </w:p>
    <w:p w14:paraId="34D582D8" w14:textId="096CE12F" w:rsidR="00CE66F4" w:rsidRPr="00CE66F4" w:rsidRDefault="00CE66F4" w:rsidP="005A3673">
      <w:pPr>
        <w:pStyle w:val="Default"/>
        <w:numPr>
          <w:ilvl w:val="0"/>
          <w:numId w:val="6"/>
        </w:numPr>
        <w:spacing w:after="160" w:line="259" w:lineRule="auto"/>
        <w:rPr>
          <w:sz w:val="22"/>
          <w:szCs w:val="22"/>
        </w:rPr>
      </w:pPr>
      <w:r w:rsidRPr="16461A4D">
        <w:rPr>
          <w:sz w:val="22"/>
          <w:szCs w:val="22"/>
        </w:rPr>
        <w:t xml:space="preserve">Stay active to maintain your strength and balance, which lowers your chances of falling. </w:t>
      </w:r>
    </w:p>
    <w:p w14:paraId="307B7EFC" w14:textId="548C6781" w:rsidR="001039F9" w:rsidRPr="007C3D72" w:rsidRDefault="007C3D72" w:rsidP="002414AF">
      <w:pPr>
        <w:pStyle w:val="Default"/>
        <w:spacing w:after="60" w:line="259" w:lineRule="auto"/>
        <w:rPr>
          <w:b/>
          <w:bCs/>
          <w:sz w:val="22"/>
          <w:szCs w:val="22"/>
        </w:rPr>
      </w:pPr>
      <w:r>
        <w:rPr>
          <w:b/>
          <w:bCs/>
          <w:sz w:val="22"/>
          <w:szCs w:val="22"/>
        </w:rPr>
        <w:t>TBI</w:t>
      </w:r>
      <w:r w:rsidR="00C73B73">
        <w:rPr>
          <w:b/>
          <w:bCs/>
          <w:sz w:val="22"/>
          <w:szCs w:val="22"/>
        </w:rPr>
        <w:t xml:space="preserve"> specific</w:t>
      </w:r>
      <w:r>
        <w:rPr>
          <w:b/>
          <w:bCs/>
          <w:sz w:val="22"/>
          <w:szCs w:val="22"/>
        </w:rPr>
        <w:t xml:space="preserve"> </w:t>
      </w:r>
      <w:r w:rsidR="00C73B73">
        <w:rPr>
          <w:b/>
          <w:bCs/>
          <w:sz w:val="22"/>
          <w:szCs w:val="22"/>
        </w:rPr>
        <w:t xml:space="preserve">messages </w:t>
      </w:r>
    </w:p>
    <w:p w14:paraId="552C5433" w14:textId="76024E14" w:rsidR="17D9C86D" w:rsidRPr="00393D8C" w:rsidRDefault="17D9C86D" w:rsidP="16461A4D">
      <w:pPr>
        <w:pStyle w:val="Default"/>
        <w:numPr>
          <w:ilvl w:val="0"/>
          <w:numId w:val="6"/>
        </w:numPr>
        <w:spacing w:after="60" w:line="259" w:lineRule="auto"/>
        <w:rPr>
          <w:rFonts w:asciiTheme="minorHAnsi" w:eastAsiaTheme="minorEastAsia" w:hAnsiTheme="minorHAnsi" w:cstheme="minorBidi"/>
          <w:color w:val="231F20"/>
          <w:sz w:val="22"/>
          <w:szCs w:val="22"/>
        </w:rPr>
      </w:pPr>
      <w:r w:rsidRPr="00393D8C">
        <w:rPr>
          <w:rFonts w:asciiTheme="minorHAnsi" w:eastAsiaTheme="minorEastAsia" w:hAnsiTheme="minorHAnsi" w:cstheme="minorBidi"/>
          <w:color w:val="231F20"/>
          <w:sz w:val="22"/>
          <w:szCs w:val="22"/>
        </w:rPr>
        <w:t>Getting care from your doctor after a concussion or other TBI can help speed your recovery.</w:t>
      </w:r>
    </w:p>
    <w:p w14:paraId="43E657FB" w14:textId="77777777" w:rsidR="00665246" w:rsidRDefault="2BCD1D93" w:rsidP="00665246">
      <w:pPr>
        <w:pStyle w:val="Default"/>
        <w:numPr>
          <w:ilvl w:val="0"/>
          <w:numId w:val="6"/>
        </w:numPr>
        <w:spacing w:after="60" w:line="259" w:lineRule="auto"/>
        <w:rPr>
          <w:rFonts w:asciiTheme="minorHAnsi" w:eastAsiaTheme="minorEastAsia" w:hAnsiTheme="minorHAnsi" w:cstheme="minorBidi"/>
          <w:color w:val="000000" w:themeColor="text1"/>
          <w:sz w:val="22"/>
          <w:szCs w:val="22"/>
        </w:rPr>
      </w:pPr>
      <w:r w:rsidRPr="00393D8C">
        <w:rPr>
          <w:rFonts w:asciiTheme="minorHAnsi" w:eastAsiaTheme="minorEastAsia" w:hAnsiTheme="minorHAnsi" w:cstheme="minorBidi"/>
          <w:color w:val="000000" w:themeColor="text1"/>
          <w:sz w:val="22"/>
          <w:szCs w:val="22"/>
        </w:rPr>
        <w:t>Get checked for a TBI if you have fallen or were in a car crash and hit your head. This is especially important among older adults who are taking blood thinners.</w:t>
      </w:r>
      <w:r w:rsidR="00665246" w:rsidRPr="00665246">
        <w:rPr>
          <w:rFonts w:asciiTheme="minorHAnsi" w:eastAsiaTheme="minorEastAsia" w:hAnsiTheme="minorHAnsi" w:cstheme="minorBidi"/>
          <w:color w:val="000000" w:themeColor="text1"/>
          <w:sz w:val="22"/>
          <w:szCs w:val="22"/>
        </w:rPr>
        <w:t xml:space="preserve"> </w:t>
      </w:r>
    </w:p>
    <w:p w14:paraId="76D055DE" w14:textId="36C1CD1B" w:rsidR="00665246" w:rsidRPr="00393D8C" w:rsidRDefault="00665246" w:rsidP="00665246">
      <w:pPr>
        <w:pStyle w:val="Default"/>
        <w:numPr>
          <w:ilvl w:val="0"/>
          <w:numId w:val="6"/>
        </w:numPr>
        <w:spacing w:after="60" w:line="259" w:lineRule="auto"/>
        <w:rPr>
          <w:rFonts w:asciiTheme="minorHAnsi" w:eastAsiaTheme="minorEastAsia" w:hAnsiTheme="minorHAnsi" w:cstheme="minorBidi"/>
          <w:color w:val="000000" w:themeColor="text1"/>
          <w:sz w:val="22"/>
          <w:szCs w:val="22"/>
        </w:rPr>
      </w:pPr>
      <w:r w:rsidRPr="00393D8C">
        <w:rPr>
          <w:rFonts w:asciiTheme="minorHAnsi" w:eastAsiaTheme="minorEastAsia" w:hAnsiTheme="minorHAnsi" w:cstheme="minorBidi"/>
          <w:color w:val="000000" w:themeColor="text1"/>
          <w:sz w:val="22"/>
          <w:szCs w:val="22"/>
        </w:rPr>
        <w:t>TBIs may be missed or misdiagnosed because symptoms of TBI overlap with other medical conditions that are common among older adults</w:t>
      </w:r>
      <w:r w:rsidRPr="16461A4D">
        <w:rPr>
          <w:rFonts w:asciiTheme="minorHAnsi" w:eastAsiaTheme="minorEastAsia" w:hAnsiTheme="minorHAnsi" w:cstheme="minorBidi"/>
          <w:color w:val="000000" w:themeColor="text1"/>
          <w:sz w:val="22"/>
          <w:szCs w:val="22"/>
        </w:rPr>
        <w:t>.</w:t>
      </w:r>
    </w:p>
    <w:p w14:paraId="1E16FD60" w14:textId="317B2E8B" w:rsidR="2BCD1D93" w:rsidRPr="00CE66F4" w:rsidRDefault="2BCD1D93" w:rsidP="00665246">
      <w:pPr>
        <w:pStyle w:val="Default"/>
        <w:spacing w:after="160" w:line="259" w:lineRule="auto"/>
        <w:rPr>
          <w:rFonts w:asciiTheme="minorHAnsi" w:eastAsiaTheme="minorEastAsia" w:hAnsiTheme="minorHAnsi" w:cstheme="minorBidi"/>
          <w:sz w:val="22"/>
          <w:szCs w:val="22"/>
        </w:rPr>
      </w:pPr>
    </w:p>
    <w:p w14:paraId="0CAAA303" w14:textId="0870435E" w:rsidR="00CE66F4" w:rsidRPr="00393D8C" w:rsidRDefault="00CE66F4" w:rsidP="00CE66F4">
      <w:pPr>
        <w:pStyle w:val="Default"/>
        <w:spacing w:after="60" w:line="259" w:lineRule="auto"/>
        <w:rPr>
          <w:rFonts w:asciiTheme="minorHAnsi" w:eastAsiaTheme="minorEastAsia" w:hAnsiTheme="minorHAnsi" w:cstheme="minorBidi"/>
          <w:b/>
          <w:bCs/>
          <w:sz w:val="22"/>
          <w:szCs w:val="22"/>
        </w:rPr>
      </w:pPr>
      <w:r>
        <w:rPr>
          <w:rFonts w:asciiTheme="minorHAnsi" w:eastAsiaTheme="minorEastAsia" w:hAnsiTheme="minorHAnsi" w:cstheme="minorBidi"/>
          <w:b/>
          <w:bCs/>
          <w:color w:val="000000" w:themeColor="text1"/>
          <w:sz w:val="22"/>
          <w:szCs w:val="22"/>
        </w:rPr>
        <w:t>Social connectedness/isolation specific messages</w:t>
      </w:r>
    </w:p>
    <w:p w14:paraId="16EE39FD" w14:textId="7169D376" w:rsidR="004117F2" w:rsidRDefault="38FFE527" w:rsidP="00050EDE">
      <w:pPr>
        <w:pStyle w:val="Default"/>
        <w:numPr>
          <w:ilvl w:val="0"/>
          <w:numId w:val="6"/>
        </w:numPr>
        <w:spacing w:after="60" w:line="259" w:lineRule="auto"/>
        <w:rPr>
          <w:sz w:val="22"/>
          <w:szCs w:val="22"/>
        </w:rPr>
      </w:pPr>
      <w:r w:rsidRPr="16461A4D">
        <w:rPr>
          <w:sz w:val="22"/>
          <w:szCs w:val="22"/>
        </w:rPr>
        <w:t>Identify challenges you may face connecting with others. Talk with a friend, family member, or doctor about overcoming these barriers to maintain your health and independence.</w:t>
      </w:r>
    </w:p>
    <w:p w14:paraId="1EC57910" w14:textId="15EF6B30" w:rsidR="0015778A" w:rsidRDefault="0015778A" w:rsidP="00050EDE">
      <w:pPr>
        <w:pStyle w:val="Default"/>
        <w:numPr>
          <w:ilvl w:val="0"/>
          <w:numId w:val="6"/>
        </w:numPr>
        <w:spacing w:after="60" w:line="259" w:lineRule="auto"/>
        <w:rPr>
          <w:sz w:val="22"/>
          <w:szCs w:val="22"/>
        </w:rPr>
      </w:pPr>
      <w:r>
        <w:rPr>
          <w:sz w:val="22"/>
          <w:szCs w:val="22"/>
        </w:rPr>
        <w:t>Share the activities you enjoy with those you love</w:t>
      </w:r>
      <w:r w:rsidR="00126F7B">
        <w:rPr>
          <w:sz w:val="22"/>
          <w:szCs w:val="22"/>
        </w:rPr>
        <w:t>,</w:t>
      </w:r>
      <w:r>
        <w:rPr>
          <w:sz w:val="22"/>
          <w:szCs w:val="22"/>
        </w:rPr>
        <w:t xml:space="preserve"> to stay active and connected.</w:t>
      </w:r>
    </w:p>
    <w:p w14:paraId="5B81B022" w14:textId="3AA5EF58" w:rsidR="0015778A" w:rsidRPr="00F06E20" w:rsidRDefault="0015778A" w:rsidP="00050EDE">
      <w:pPr>
        <w:pStyle w:val="Default"/>
        <w:numPr>
          <w:ilvl w:val="0"/>
          <w:numId w:val="6"/>
        </w:numPr>
        <w:spacing w:after="60" w:line="259" w:lineRule="auto"/>
        <w:rPr>
          <w:rFonts w:asciiTheme="minorHAnsi" w:hAnsiTheme="minorHAnsi" w:cstheme="minorHAnsi"/>
          <w:sz w:val="22"/>
          <w:szCs w:val="22"/>
        </w:rPr>
      </w:pPr>
      <w:r w:rsidRPr="00F06E20">
        <w:rPr>
          <w:rFonts w:asciiTheme="minorHAnsi" w:hAnsiTheme="minorHAnsi" w:cstheme="minorHAnsi"/>
          <w:sz w:val="22"/>
          <w:szCs w:val="22"/>
          <w:shd w:val="clear" w:color="auto" w:fill="FFFFFF"/>
        </w:rPr>
        <w:t>Social connectedness can</w:t>
      </w:r>
      <w:r w:rsidR="00F06E20" w:rsidRPr="00F06E20">
        <w:rPr>
          <w:rFonts w:asciiTheme="minorHAnsi" w:hAnsiTheme="minorHAnsi" w:cstheme="minorHAnsi"/>
          <w:sz w:val="22"/>
          <w:szCs w:val="22"/>
          <w:shd w:val="clear" w:color="auto" w:fill="FFFFFF"/>
        </w:rPr>
        <w:t xml:space="preserve"> improve</w:t>
      </w:r>
      <w:r w:rsidRPr="00F06E20">
        <w:rPr>
          <w:rFonts w:asciiTheme="minorHAnsi" w:hAnsiTheme="minorHAnsi" w:cstheme="minorHAnsi"/>
          <w:sz w:val="22"/>
          <w:szCs w:val="22"/>
          <w:shd w:val="clear" w:color="auto" w:fill="FFFFFF"/>
        </w:rPr>
        <w:t xml:space="preserve"> life</w:t>
      </w:r>
      <w:r w:rsidR="00F06E20" w:rsidRPr="00F06E20">
        <w:rPr>
          <w:rFonts w:asciiTheme="minorHAnsi" w:hAnsiTheme="minorHAnsi" w:cstheme="minorHAnsi"/>
          <w:sz w:val="22"/>
          <w:szCs w:val="22"/>
          <w:shd w:val="clear" w:color="auto" w:fill="FFFFFF"/>
        </w:rPr>
        <w:t xml:space="preserve"> expectancy</w:t>
      </w:r>
      <w:r w:rsidRPr="00F06E20">
        <w:rPr>
          <w:rFonts w:asciiTheme="minorHAnsi" w:hAnsiTheme="minorHAnsi" w:cstheme="minorHAnsi"/>
          <w:sz w:val="22"/>
          <w:szCs w:val="22"/>
          <w:shd w:val="clear" w:color="auto" w:fill="FFFFFF"/>
        </w:rPr>
        <w:t>, health</w:t>
      </w:r>
      <w:r w:rsidR="00F06E20" w:rsidRPr="00F06E20">
        <w:rPr>
          <w:rFonts w:asciiTheme="minorHAnsi" w:hAnsiTheme="minorHAnsi" w:cstheme="minorHAnsi"/>
          <w:sz w:val="22"/>
          <w:szCs w:val="22"/>
          <w:shd w:val="clear" w:color="auto" w:fill="FFFFFF"/>
        </w:rPr>
        <w:t xml:space="preserve"> outcomes</w:t>
      </w:r>
      <w:r w:rsidRPr="00F06E20">
        <w:rPr>
          <w:rFonts w:asciiTheme="minorHAnsi" w:hAnsiTheme="minorHAnsi" w:cstheme="minorHAnsi"/>
          <w:sz w:val="22"/>
          <w:szCs w:val="22"/>
          <w:shd w:val="clear" w:color="auto" w:fill="FFFFFF"/>
        </w:rPr>
        <w:t xml:space="preserve">, and </w:t>
      </w:r>
      <w:r w:rsidR="00F06E20" w:rsidRPr="00F06E20">
        <w:rPr>
          <w:rFonts w:asciiTheme="minorHAnsi" w:hAnsiTheme="minorHAnsi" w:cstheme="minorHAnsi"/>
          <w:sz w:val="22"/>
          <w:szCs w:val="22"/>
          <w:shd w:val="clear" w:color="auto" w:fill="FFFFFF"/>
        </w:rPr>
        <w:t xml:space="preserve">overall </w:t>
      </w:r>
      <w:r w:rsidRPr="00F06E20">
        <w:rPr>
          <w:rFonts w:asciiTheme="minorHAnsi" w:hAnsiTheme="minorHAnsi" w:cstheme="minorHAnsi"/>
          <w:sz w:val="22"/>
          <w:szCs w:val="22"/>
          <w:shd w:val="clear" w:color="auto" w:fill="FFFFFF"/>
        </w:rPr>
        <w:t>well-being.</w:t>
      </w:r>
    </w:p>
    <w:p w14:paraId="237BE98C" w14:textId="2F95A66E" w:rsidR="00F06E20" w:rsidRPr="00F06E20" w:rsidRDefault="006A3286" w:rsidP="00050EDE">
      <w:pPr>
        <w:pStyle w:val="Default"/>
        <w:numPr>
          <w:ilvl w:val="0"/>
          <w:numId w:val="6"/>
        </w:numPr>
        <w:spacing w:after="60" w:line="259" w:lineRule="auto"/>
        <w:rPr>
          <w:rFonts w:asciiTheme="minorHAnsi" w:hAnsiTheme="minorHAnsi" w:cstheme="minorHAnsi"/>
          <w:sz w:val="22"/>
          <w:szCs w:val="22"/>
        </w:rPr>
      </w:pPr>
      <w:r>
        <w:rPr>
          <w:rFonts w:asciiTheme="minorHAnsi" w:hAnsiTheme="minorHAnsi" w:cstheme="minorHAnsi"/>
          <w:sz w:val="22"/>
          <w:szCs w:val="22"/>
          <w:shd w:val="clear" w:color="auto" w:fill="FFFFFF"/>
        </w:rPr>
        <w:t>Stay connected with</w:t>
      </w:r>
      <w:r w:rsidR="00F06E20">
        <w:rPr>
          <w:rFonts w:asciiTheme="minorHAnsi" w:hAnsiTheme="minorHAnsi" w:cstheme="minorHAnsi"/>
          <w:sz w:val="22"/>
          <w:szCs w:val="22"/>
          <w:shd w:val="clear" w:color="auto" w:fill="FFFFFF"/>
        </w:rPr>
        <w:t xml:space="preserve"> family and friends through in-person interactions, phone </w:t>
      </w:r>
      <w:r>
        <w:rPr>
          <w:rFonts w:asciiTheme="minorHAnsi" w:hAnsiTheme="minorHAnsi" w:cstheme="minorHAnsi"/>
          <w:sz w:val="22"/>
          <w:szCs w:val="22"/>
          <w:shd w:val="clear" w:color="auto" w:fill="FFFFFF"/>
        </w:rPr>
        <w:t>calls</w:t>
      </w:r>
      <w:r w:rsidR="008B1C52">
        <w:rPr>
          <w:rFonts w:asciiTheme="minorHAnsi" w:hAnsiTheme="minorHAnsi" w:cstheme="minorHAnsi"/>
          <w:sz w:val="22"/>
          <w:szCs w:val="22"/>
          <w:shd w:val="clear" w:color="auto" w:fill="FFFFFF"/>
        </w:rPr>
        <w:t>,</w:t>
      </w:r>
      <w:r>
        <w:rPr>
          <w:rFonts w:asciiTheme="minorHAnsi" w:hAnsiTheme="minorHAnsi" w:cstheme="minorHAnsi"/>
          <w:sz w:val="22"/>
          <w:szCs w:val="22"/>
          <w:shd w:val="clear" w:color="auto" w:fill="FFFFFF"/>
        </w:rPr>
        <w:t xml:space="preserve"> </w:t>
      </w:r>
      <w:r w:rsidR="00F06E20">
        <w:rPr>
          <w:rFonts w:asciiTheme="minorHAnsi" w:hAnsiTheme="minorHAnsi" w:cstheme="minorHAnsi"/>
          <w:sz w:val="22"/>
          <w:szCs w:val="22"/>
          <w:shd w:val="clear" w:color="auto" w:fill="FFFFFF"/>
        </w:rPr>
        <w:t>and social media.</w:t>
      </w:r>
    </w:p>
    <w:p w14:paraId="193C3646" w14:textId="34EF885F" w:rsidR="00050EDE" w:rsidRPr="00836A6C" w:rsidRDefault="00357B60" w:rsidP="00836A6C">
      <w:pPr>
        <w:pStyle w:val="Heading2"/>
        <w:rPr>
          <w:sz w:val="22"/>
          <w:szCs w:val="22"/>
        </w:rPr>
      </w:pPr>
      <w:r>
        <w:rPr>
          <w:noProof/>
          <w:sz w:val="22"/>
          <w:szCs w:val="22"/>
        </w:rPr>
        <w:lastRenderedPageBreak/>
        <w:drawing>
          <wp:anchor distT="0" distB="0" distL="114300" distR="114300" simplePos="0" relativeHeight="251662848" behindDoc="0" locked="0" layoutInCell="1" allowOverlap="1" wp14:anchorId="51081C70" wp14:editId="1B041F13">
            <wp:simplePos x="0" y="0"/>
            <wp:positionH relativeFrom="column">
              <wp:posOffset>3928745</wp:posOffset>
            </wp:positionH>
            <wp:positionV relativeFrom="paragraph">
              <wp:posOffset>0</wp:posOffset>
            </wp:positionV>
            <wp:extent cx="2173605" cy="2319655"/>
            <wp:effectExtent l="0" t="0" r="0" b="4445"/>
            <wp:wrapSquare wrapText="bothSides"/>
            <wp:docPr id="3659456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45674" name="Picture 1">
                      <a:extLst>
                        <a:ext uri="{C183D7F6-B498-43B3-948B-1728B52AA6E4}">
                          <adec:decorative xmlns:adec="http://schemas.microsoft.com/office/drawing/2017/decorative" val="1"/>
                        </a:ext>
                      </a:extLst>
                    </pic:cNvPr>
                    <pic:cNvPicPr/>
                  </pic:nvPicPr>
                  <pic:blipFill rotWithShape="1">
                    <a:blip r:embed="rId15" cstate="print">
                      <a:extLst>
                        <a:ext uri="{28A0092B-C50C-407E-A947-70E740481C1C}">
                          <a14:useLocalDpi xmlns:a14="http://schemas.microsoft.com/office/drawing/2010/main" val="0"/>
                        </a:ext>
                      </a:extLst>
                    </a:blip>
                    <a:srcRect b="14622"/>
                    <a:stretch/>
                  </pic:blipFill>
                  <pic:spPr bwMode="auto">
                    <a:xfrm>
                      <a:off x="0" y="0"/>
                      <a:ext cx="2173605" cy="2319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28DD053A">
        <w:t>Social Media Posts</w:t>
      </w:r>
    </w:p>
    <w:p w14:paraId="570BC8DC" w14:textId="250A0FDE" w:rsidR="00050EDE" w:rsidRDefault="00050EDE" w:rsidP="005A3673">
      <w:pPr>
        <w:pStyle w:val="Default"/>
        <w:spacing w:after="200" w:line="259" w:lineRule="auto"/>
        <w:rPr>
          <w:sz w:val="22"/>
          <w:szCs w:val="22"/>
        </w:rPr>
      </w:pPr>
      <w:r>
        <w:rPr>
          <w:sz w:val="22"/>
          <w:szCs w:val="22"/>
        </w:rPr>
        <w:t xml:space="preserve">You can share the </w:t>
      </w:r>
      <w:r>
        <w:rPr>
          <w:i/>
          <w:iCs/>
          <w:sz w:val="22"/>
          <w:szCs w:val="22"/>
        </w:rPr>
        <w:t xml:space="preserve">Still Going Strong </w:t>
      </w:r>
      <w:r>
        <w:rPr>
          <w:sz w:val="22"/>
          <w:szCs w:val="22"/>
        </w:rPr>
        <w:t xml:space="preserve">campaign on Facebook, Instagram, </w:t>
      </w:r>
      <w:r w:rsidR="002D2ED3">
        <w:rPr>
          <w:sz w:val="22"/>
          <w:szCs w:val="22"/>
        </w:rPr>
        <w:t xml:space="preserve">LinkedIn, </w:t>
      </w:r>
      <w:r w:rsidR="00785F5F">
        <w:rPr>
          <w:sz w:val="22"/>
          <w:szCs w:val="22"/>
        </w:rPr>
        <w:t>X</w:t>
      </w:r>
      <w:r w:rsidR="0023700D">
        <w:rPr>
          <w:sz w:val="22"/>
          <w:szCs w:val="22"/>
        </w:rPr>
        <w:t xml:space="preserve"> (formerly Twitter)</w:t>
      </w:r>
      <w:r w:rsidR="00783FE6">
        <w:rPr>
          <w:sz w:val="22"/>
          <w:szCs w:val="22"/>
        </w:rPr>
        <w:t>, and other platforms</w:t>
      </w:r>
      <w:r>
        <w:rPr>
          <w:sz w:val="22"/>
          <w:szCs w:val="22"/>
        </w:rPr>
        <w:t xml:space="preserve">. Use the hashtag #StillGoingStrong and tag @CDC. Sample posts are below and can </w:t>
      </w:r>
      <w:r w:rsidR="004B6AAC">
        <w:rPr>
          <w:sz w:val="22"/>
          <w:szCs w:val="22"/>
        </w:rPr>
        <w:t xml:space="preserve">be </w:t>
      </w:r>
      <w:r>
        <w:rPr>
          <w:sz w:val="22"/>
          <w:szCs w:val="22"/>
        </w:rPr>
        <w:t>pair</w:t>
      </w:r>
      <w:r w:rsidR="004B6AAC">
        <w:rPr>
          <w:sz w:val="22"/>
          <w:szCs w:val="22"/>
        </w:rPr>
        <w:t>ed</w:t>
      </w:r>
      <w:r>
        <w:rPr>
          <w:sz w:val="22"/>
          <w:szCs w:val="22"/>
        </w:rPr>
        <w:t xml:space="preserve"> with </w:t>
      </w:r>
      <w:r w:rsidR="004B6AAC">
        <w:rPr>
          <w:sz w:val="22"/>
          <w:szCs w:val="22"/>
        </w:rPr>
        <w:t xml:space="preserve">campaign specific </w:t>
      </w:r>
      <w:r>
        <w:rPr>
          <w:sz w:val="22"/>
          <w:szCs w:val="22"/>
        </w:rPr>
        <w:t>social media graphics</w:t>
      </w:r>
      <w:r w:rsidR="00FA4CFE">
        <w:rPr>
          <w:sz w:val="22"/>
          <w:szCs w:val="22"/>
        </w:rPr>
        <w:t>,</w:t>
      </w:r>
      <w:r>
        <w:rPr>
          <w:sz w:val="22"/>
          <w:szCs w:val="22"/>
        </w:rPr>
        <w:t xml:space="preserve"> linked below. </w:t>
      </w:r>
    </w:p>
    <w:p w14:paraId="0B3E59B2" w14:textId="2CC8F7AF" w:rsidR="00050EDE" w:rsidRDefault="00050EDE" w:rsidP="005A3673">
      <w:pPr>
        <w:pStyle w:val="Heading3"/>
      </w:pPr>
      <w:r>
        <w:t>Sample posts for older adults</w:t>
      </w:r>
    </w:p>
    <w:p w14:paraId="28EB31F8" w14:textId="6FD7CBB8" w:rsidR="00050EDE" w:rsidRDefault="00050EDE" w:rsidP="005A3673">
      <w:pPr>
        <w:pStyle w:val="Default"/>
        <w:numPr>
          <w:ilvl w:val="0"/>
          <w:numId w:val="7"/>
        </w:numPr>
        <w:spacing w:after="60" w:line="259" w:lineRule="auto"/>
        <w:rPr>
          <w:sz w:val="22"/>
          <w:szCs w:val="22"/>
        </w:rPr>
      </w:pPr>
      <w:r>
        <w:rPr>
          <w:sz w:val="22"/>
          <w:szCs w:val="22"/>
        </w:rPr>
        <w:t>Common injuries among adults</w:t>
      </w:r>
      <w:r w:rsidR="006E517F">
        <w:rPr>
          <w:sz w:val="22"/>
          <w:szCs w:val="22"/>
        </w:rPr>
        <w:t xml:space="preserve"> ages 65 and older</w:t>
      </w:r>
      <w:r>
        <w:rPr>
          <w:sz w:val="22"/>
          <w:szCs w:val="22"/>
        </w:rPr>
        <w:t xml:space="preserve"> are preventable. Small steps can make a big difference in your health</w:t>
      </w:r>
      <w:r w:rsidR="006E517F">
        <w:rPr>
          <w:sz w:val="22"/>
          <w:szCs w:val="22"/>
        </w:rPr>
        <w:t xml:space="preserve"> and independence</w:t>
      </w:r>
      <w:r>
        <w:rPr>
          <w:sz w:val="22"/>
          <w:szCs w:val="22"/>
        </w:rPr>
        <w:t>. Find out how:</w:t>
      </w:r>
      <w:r w:rsidR="00E05D5A">
        <w:rPr>
          <w:color w:val="1053CC"/>
          <w:sz w:val="22"/>
          <w:szCs w:val="22"/>
        </w:rPr>
        <w:t xml:space="preserve"> </w:t>
      </w:r>
      <w:hyperlink r:id="rId16" w:history="1">
        <w:r w:rsidR="000D2FC4" w:rsidRPr="000D5967">
          <w:rPr>
            <w:rStyle w:val="Hyperlink"/>
            <w:sz w:val="22"/>
            <w:szCs w:val="22"/>
          </w:rPr>
          <w:t>www.cdc.gov/still-going-strong/older-adults/index.html</w:t>
        </w:r>
      </w:hyperlink>
      <w:r w:rsidR="000D2FC4">
        <w:rPr>
          <w:color w:val="1053CC"/>
          <w:sz w:val="22"/>
          <w:szCs w:val="22"/>
        </w:rPr>
        <w:t xml:space="preserve"> </w:t>
      </w:r>
      <w:r>
        <w:rPr>
          <w:sz w:val="22"/>
          <w:szCs w:val="22"/>
        </w:rPr>
        <w:t xml:space="preserve">#StillGoingStrong </w:t>
      </w:r>
    </w:p>
    <w:p w14:paraId="01D4D332" w14:textId="32E95A01" w:rsidR="00050EDE" w:rsidRDefault="00050EDE" w:rsidP="005A3673">
      <w:pPr>
        <w:pStyle w:val="Default"/>
        <w:numPr>
          <w:ilvl w:val="0"/>
          <w:numId w:val="7"/>
        </w:numPr>
        <w:spacing w:after="160" w:line="259" w:lineRule="auto"/>
        <w:rPr>
          <w:sz w:val="22"/>
          <w:szCs w:val="22"/>
        </w:rPr>
      </w:pPr>
      <w:r w:rsidRPr="00050EDE">
        <w:rPr>
          <w:sz w:val="22"/>
          <w:szCs w:val="22"/>
        </w:rPr>
        <w:t xml:space="preserve">Growing older doesn’t mean giving up the activities you have always enjoyed. Learn tips to age safely, without injury. Visit: </w:t>
      </w:r>
      <w:hyperlink r:id="rId17" w:history="1">
        <w:r w:rsidR="000D2FC4" w:rsidRPr="000D5967">
          <w:rPr>
            <w:rStyle w:val="Hyperlink"/>
            <w:sz w:val="22"/>
            <w:szCs w:val="22"/>
          </w:rPr>
          <w:t>www.cdc.gov/still-going-strong/older-adults/index.html</w:t>
        </w:r>
      </w:hyperlink>
      <w:r w:rsidR="000D2FC4">
        <w:rPr>
          <w:sz w:val="22"/>
          <w:szCs w:val="22"/>
        </w:rPr>
        <w:t xml:space="preserve"> </w:t>
      </w:r>
      <w:r w:rsidRPr="00050EDE">
        <w:rPr>
          <w:sz w:val="22"/>
          <w:szCs w:val="22"/>
        </w:rPr>
        <w:t xml:space="preserve">#StillGoingStrong </w:t>
      </w:r>
    </w:p>
    <w:p w14:paraId="7516A891" w14:textId="1FED026B" w:rsidR="009A27D7" w:rsidRPr="00836A6C" w:rsidRDefault="009A27D7" w:rsidP="00836A6C">
      <w:pPr>
        <w:pStyle w:val="Default"/>
        <w:numPr>
          <w:ilvl w:val="0"/>
          <w:numId w:val="7"/>
        </w:numPr>
        <w:spacing w:after="160" w:line="259" w:lineRule="auto"/>
        <w:rPr>
          <w:sz w:val="22"/>
          <w:szCs w:val="22"/>
        </w:rPr>
      </w:pPr>
      <w:r>
        <w:rPr>
          <w:sz w:val="22"/>
          <w:szCs w:val="22"/>
        </w:rPr>
        <w:t xml:space="preserve">Sharing </w:t>
      </w:r>
      <w:r w:rsidR="00F8228F">
        <w:rPr>
          <w:sz w:val="22"/>
          <w:szCs w:val="22"/>
        </w:rPr>
        <w:t xml:space="preserve">activities that </w:t>
      </w:r>
      <w:r>
        <w:rPr>
          <w:sz w:val="22"/>
          <w:szCs w:val="22"/>
        </w:rPr>
        <w:t xml:space="preserve">you enjoy with those you love helps you stay active and connected. </w:t>
      </w:r>
      <w:r w:rsidR="00F8228F">
        <w:rPr>
          <w:sz w:val="22"/>
          <w:szCs w:val="22"/>
        </w:rPr>
        <w:t xml:space="preserve">Learn more: </w:t>
      </w:r>
      <w:hyperlink r:id="rId18" w:history="1">
        <w:r w:rsidR="000D2FC4" w:rsidRPr="000D5967">
          <w:rPr>
            <w:rStyle w:val="Hyperlink"/>
            <w:sz w:val="22"/>
            <w:szCs w:val="22"/>
          </w:rPr>
          <w:t>www.cdc.gov/still-going-strong/hcp/info/index.html</w:t>
        </w:r>
      </w:hyperlink>
      <w:r w:rsidR="000D2FC4">
        <w:rPr>
          <w:sz w:val="22"/>
          <w:szCs w:val="22"/>
        </w:rPr>
        <w:t xml:space="preserve"> </w:t>
      </w:r>
      <w:r w:rsidR="00F8228F" w:rsidRPr="00050EDE">
        <w:rPr>
          <w:sz w:val="22"/>
          <w:szCs w:val="22"/>
        </w:rPr>
        <w:t>#StillGoingStrong</w:t>
      </w:r>
    </w:p>
    <w:p w14:paraId="75D0EDBF" w14:textId="77777777" w:rsidR="00050EDE" w:rsidRDefault="00050EDE" w:rsidP="005A3673">
      <w:pPr>
        <w:pStyle w:val="Heading3"/>
      </w:pPr>
      <w:r>
        <w:t xml:space="preserve">Sample posts for caregivers </w:t>
      </w:r>
    </w:p>
    <w:p w14:paraId="36A10A0A" w14:textId="09836ED4" w:rsidR="00733142" w:rsidRDefault="00050EDE" w:rsidP="005A3673">
      <w:pPr>
        <w:pStyle w:val="Default"/>
        <w:numPr>
          <w:ilvl w:val="0"/>
          <w:numId w:val="8"/>
        </w:numPr>
        <w:spacing w:after="60" w:line="259" w:lineRule="auto"/>
        <w:rPr>
          <w:sz w:val="22"/>
          <w:szCs w:val="22"/>
        </w:rPr>
      </w:pPr>
      <w:r>
        <w:rPr>
          <w:sz w:val="22"/>
          <w:szCs w:val="22"/>
        </w:rPr>
        <w:t>Older adults are more active &amp; mobile than ever, but an injury from a fall or car crash can decrease their independence. Learn how #StillGoingStrong helps older adults prevent injuries as they age.</w:t>
      </w:r>
      <w:r w:rsidR="000D2FC4">
        <w:rPr>
          <w:sz w:val="22"/>
          <w:szCs w:val="22"/>
        </w:rPr>
        <w:t xml:space="preserve"> </w:t>
      </w:r>
      <w:hyperlink r:id="rId19" w:history="1">
        <w:r w:rsidR="000D2FC4" w:rsidRPr="000D5967">
          <w:rPr>
            <w:rStyle w:val="Hyperlink"/>
            <w:sz w:val="22"/>
            <w:szCs w:val="22"/>
          </w:rPr>
          <w:t>www.cdc.gov/still-going-strong/caregivers/index.html</w:t>
        </w:r>
      </w:hyperlink>
      <w:r w:rsidR="000D2FC4">
        <w:rPr>
          <w:sz w:val="22"/>
          <w:szCs w:val="22"/>
        </w:rPr>
        <w:t xml:space="preserve">  </w:t>
      </w:r>
      <w:r w:rsidR="001F5361">
        <w:rPr>
          <w:color w:val="1053CC"/>
          <w:sz w:val="22"/>
          <w:szCs w:val="22"/>
        </w:rPr>
        <w:t xml:space="preserve"> </w:t>
      </w:r>
    </w:p>
    <w:p w14:paraId="38E255FC" w14:textId="75B6166A" w:rsidR="00050EDE" w:rsidRPr="00733142" w:rsidRDefault="28DD053A" w:rsidP="005A3673">
      <w:pPr>
        <w:pStyle w:val="Default"/>
        <w:numPr>
          <w:ilvl w:val="0"/>
          <w:numId w:val="8"/>
        </w:numPr>
        <w:spacing w:after="60" w:line="259" w:lineRule="auto"/>
        <w:rPr>
          <w:sz w:val="22"/>
          <w:szCs w:val="22"/>
        </w:rPr>
      </w:pPr>
      <w:r w:rsidRPr="16461A4D">
        <w:rPr>
          <w:sz w:val="22"/>
          <w:szCs w:val="22"/>
        </w:rPr>
        <w:t>Adults age</w:t>
      </w:r>
      <w:r w:rsidR="22ADDCA1" w:rsidRPr="16461A4D">
        <w:rPr>
          <w:sz w:val="22"/>
          <w:szCs w:val="22"/>
        </w:rPr>
        <w:t>s</w:t>
      </w:r>
      <w:r w:rsidRPr="16461A4D">
        <w:rPr>
          <w:sz w:val="22"/>
          <w:szCs w:val="22"/>
        </w:rPr>
        <w:t xml:space="preserve"> 65+ have a higher risk of injury due to a fall or car crash. Learn simple steps you and your loved ones can take to age without injury. </w:t>
      </w:r>
      <w:hyperlink r:id="rId20" w:history="1">
        <w:r w:rsidR="000D2FC4" w:rsidRPr="000D5967">
          <w:rPr>
            <w:rStyle w:val="Hyperlink"/>
            <w:sz w:val="22"/>
            <w:szCs w:val="22"/>
          </w:rPr>
          <w:t>www.cdc.gov/still-going-strong/caregivers/index.html</w:t>
        </w:r>
      </w:hyperlink>
      <w:r w:rsidR="000D2FC4">
        <w:rPr>
          <w:sz w:val="22"/>
          <w:szCs w:val="22"/>
        </w:rPr>
        <w:t xml:space="preserve"> </w:t>
      </w:r>
      <w:r w:rsidRPr="16461A4D">
        <w:rPr>
          <w:sz w:val="22"/>
          <w:szCs w:val="22"/>
        </w:rPr>
        <w:t xml:space="preserve">#StillGoingStrong </w:t>
      </w:r>
    </w:p>
    <w:p w14:paraId="4E6E40A0" w14:textId="5D6B4F43" w:rsidR="6A81C904" w:rsidRDefault="6A81C904" w:rsidP="005A3673">
      <w:pPr>
        <w:pStyle w:val="Default"/>
        <w:numPr>
          <w:ilvl w:val="0"/>
          <w:numId w:val="8"/>
        </w:numPr>
        <w:spacing w:after="160" w:line="259" w:lineRule="auto"/>
        <w:rPr>
          <w:sz w:val="22"/>
          <w:szCs w:val="22"/>
        </w:rPr>
      </w:pPr>
      <w:r w:rsidRPr="16461A4D">
        <w:rPr>
          <w:rFonts w:asciiTheme="minorHAnsi" w:eastAsiaTheme="minorEastAsia" w:hAnsiTheme="minorHAnsi" w:cstheme="minorBidi"/>
          <w:color w:val="000000" w:themeColor="text1"/>
          <w:sz w:val="22"/>
          <w:szCs w:val="22"/>
        </w:rPr>
        <w:t>If an older adult in your life</w:t>
      </w:r>
      <w:r w:rsidR="1C936148" w:rsidRPr="16461A4D">
        <w:rPr>
          <w:rFonts w:asciiTheme="minorHAnsi" w:eastAsiaTheme="minorEastAsia" w:hAnsiTheme="minorHAnsi" w:cstheme="minorBidi"/>
          <w:color w:val="000000" w:themeColor="text1"/>
          <w:sz w:val="22"/>
          <w:szCs w:val="22"/>
        </w:rPr>
        <w:t xml:space="preserve"> h</w:t>
      </w:r>
      <w:r w:rsidRPr="16461A4D">
        <w:rPr>
          <w:rFonts w:asciiTheme="minorHAnsi" w:eastAsiaTheme="minorEastAsia" w:hAnsiTheme="minorHAnsi" w:cstheme="minorBidi"/>
          <w:color w:val="000000" w:themeColor="text1"/>
          <w:sz w:val="22"/>
          <w:szCs w:val="22"/>
        </w:rPr>
        <w:t xml:space="preserve">as fallen </w:t>
      </w:r>
      <w:r w:rsidR="0B762456" w:rsidRPr="16461A4D">
        <w:rPr>
          <w:rFonts w:asciiTheme="minorHAnsi" w:eastAsiaTheme="minorEastAsia" w:hAnsiTheme="minorHAnsi" w:cstheme="minorBidi"/>
          <w:color w:val="000000" w:themeColor="text1"/>
          <w:sz w:val="22"/>
          <w:szCs w:val="22"/>
        </w:rPr>
        <w:t>and hit their head</w:t>
      </w:r>
      <w:r w:rsidRPr="16461A4D">
        <w:rPr>
          <w:rFonts w:asciiTheme="minorHAnsi" w:eastAsiaTheme="minorEastAsia" w:hAnsiTheme="minorHAnsi" w:cstheme="minorBidi"/>
          <w:color w:val="000000" w:themeColor="text1"/>
          <w:sz w:val="22"/>
          <w:szCs w:val="22"/>
        </w:rPr>
        <w:t xml:space="preserve">, ask their doctor </w:t>
      </w:r>
      <w:r w:rsidR="19B9C4B6" w:rsidRPr="16461A4D">
        <w:rPr>
          <w:rFonts w:asciiTheme="minorHAnsi" w:eastAsiaTheme="minorEastAsia" w:hAnsiTheme="minorHAnsi" w:cstheme="minorBidi"/>
          <w:color w:val="000000" w:themeColor="text1"/>
          <w:sz w:val="22"/>
          <w:szCs w:val="22"/>
        </w:rPr>
        <w:t>to check for</w:t>
      </w:r>
      <w:r w:rsidR="246F5BD7" w:rsidRPr="16461A4D">
        <w:rPr>
          <w:rFonts w:asciiTheme="minorHAnsi" w:eastAsiaTheme="minorEastAsia" w:hAnsiTheme="minorHAnsi" w:cstheme="minorBidi"/>
          <w:color w:val="000000" w:themeColor="text1"/>
          <w:sz w:val="22"/>
          <w:szCs w:val="22"/>
        </w:rPr>
        <w:t xml:space="preserve"> </w:t>
      </w:r>
      <w:r w:rsidRPr="16461A4D">
        <w:rPr>
          <w:rFonts w:asciiTheme="minorHAnsi" w:eastAsiaTheme="minorEastAsia" w:hAnsiTheme="minorHAnsi" w:cstheme="minorBidi"/>
          <w:color w:val="000000" w:themeColor="text1"/>
          <w:sz w:val="22"/>
          <w:szCs w:val="22"/>
        </w:rPr>
        <w:t>TBI. TBI signs a</w:t>
      </w:r>
      <w:r w:rsidR="6AC32F53" w:rsidRPr="16461A4D">
        <w:rPr>
          <w:rFonts w:asciiTheme="minorHAnsi" w:eastAsiaTheme="minorEastAsia" w:hAnsiTheme="minorHAnsi" w:cstheme="minorBidi"/>
          <w:color w:val="000000" w:themeColor="text1"/>
          <w:sz w:val="22"/>
          <w:szCs w:val="22"/>
        </w:rPr>
        <w:t>n</w:t>
      </w:r>
      <w:r w:rsidRPr="16461A4D">
        <w:rPr>
          <w:rFonts w:asciiTheme="minorHAnsi" w:eastAsiaTheme="minorEastAsia" w:hAnsiTheme="minorHAnsi" w:cstheme="minorBidi"/>
          <w:color w:val="000000" w:themeColor="text1"/>
          <w:sz w:val="22"/>
          <w:szCs w:val="22"/>
        </w:rPr>
        <w:t xml:space="preserve">d symptoms may be missed or misdiagnosed as they can overlap with other medical </w:t>
      </w:r>
      <w:r w:rsidRPr="002C579E">
        <w:rPr>
          <w:rFonts w:asciiTheme="minorHAnsi" w:eastAsiaTheme="minorEastAsia" w:hAnsiTheme="minorHAnsi" w:cstheme="minorBidi"/>
          <w:color w:val="000000" w:themeColor="text1"/>
          <w:sz w:val="22"/>
          <w:szCs w:val="22"/>
        </w:rPr>
        <w:t xml:space="preserve">conditions. </w:t>
      </w:r>
      <w:hyperlink r:id="rId21" w:history="1">
        <w:r w:rsidR="000D2FC4" w:rsidRPr="000D5967">
          <w:rPr>
            <w:rStyle w:val="Hyperlink"/>
            <w:rFonts w:asciiTheme="minorHAnsi" w:eastAsiaTheme="minorEastAsia" w:hAnsiTheme="minorHAnsi" w:cstheme="minorBidi"/>
            <w:sz w:val="22"/>
            <w:szCs w:val="22"/>
          </w:rPr>
          <w:t>www.cdc.gov/still-going-strong/caregivers/index.html</w:t>
        </w:r>
      </w:hyperlink>
      <w:r w:rsidR="000D2FC4">
        <w:rPr>
          <w:rFonts w:asciiTheme="minorHAnsi" w:eastAsiaTheme="minorEastAsia" w:hAnsiTheme="minorHAnsi" w:cstheme="minorBidi"/>
          <w:color w:val="000000" w:themeColor="text1"/>
          <w:sz w:val="22"/>
          <w:szCs w:val="22"/>
        </w:rPr>
        <w:t xml:space="preserve"> </w:t>
      </w:r>
      <w:r w:rsidR="11915905" w:rsidRPr="16461A4D">
        <w:rPr>
          <w:sz w:val="22"/>
          <w:szCs w:val="22"/>
        </w:rPr>
        <w:t>#StillGoingStrong</w:t>
      </w:r>
    </w:p>
    <w:p w14:paraId="2B1A8678" w14:textId="77777777" w:rsidR="00050EDE" w:rsidRDefault="00050EDE" w:rsidP="005A3673">
      <w:pPr>
        <w:pStyle w:val="Heading3"/>
      </w:pPr>
      <w:r>
        <w:t xml:space="preserve">Sample posts for healthcare providers </w:t>
      </w:r>
    </w:p>
    <w:p w14:paraId="33A57499" w14:textId="12BD6BE5" w:rsidR="00050EDE" w:rsidRDefault="00050EDE" w:rsidP="005A3673">
      <w:pPr>
        <w:pStyle w:val="Default"/>
        <w:numPr>
          <w:ilvl w:val="0"/>
          <w:numId w:val="9"/>
        </w:numPr>
        <w:spacing w:after="60" w:line="259" w:lineRule="auto"/>
        <w:rPr>
          <w:sz w:val="22"/>
          <w:szCs w:val="22"/>
        </w:rPr>
      </w:pPr>
      <w:r>
        <w:rPr>
          <w:sz w:val="22"/>
          <w:szCs w:val="22"/>
        </w:rPr>
        <w:t>Ask your patients age</w:t>
      </w:r>
      <w:r w:rsidR="00674640">
        <w:rPr>
          <w:sz w:val="22"/>
          <w:szCs w:val="22"/>
        </w:rPr>
        <w:t>s</w:t>
      </w:r>
      <w:r>
        <w:rPr>
          <w:sz w:val="22"/>
          <w:szCs w:val="22"/>
        </w:rPr>
        <w:t xml:space="preserve"> 65+ if they have concerns about falling</w:t>
      </w:r>
      <w:r w:rsidR="00BD796D">
        <w:rPr>
          <w:sz w:val="22"/>
          <w:szCs w:val="22"/>
        </w:rPr>
        <w:t xml:space="preserve"> or</w:t>
      </w:r>
      <w:r>
        <w:rPr>
          <w:sz w:val="22"/>
          <w:szCs w:val="22"/>
        </w:rPr>
        <w:t xml:space="preserve"> driving safely. Review </w:t>
      </w:r>
      <w:r w:rsidR="00BD796D">
        <w:rPr>
          <w:sz w:val="22"/>
          <w:szCs w:val="22"/>
        </w:rPr>
        <w:t xml:space="preserve">their </w:t>
      </w:r>
      <w:r>
        <w:rPr>
          <w:sz w:val="22"/>
          <w:szCs w:val="22"/>
        </w:rPr>
        <w:t xml:space="preserve">OTC &amp; Rx meds and check for side effects that could increase the chance for falls or car crashes. </w:t>
      </w:r>
      <w:hyperlink r:id="rId22" w:history="1">
        <w:r w:rsidR="001F5361" w:rsidRPr="00505119">
          <w:rPr>
            <w:rStyle w:val="Hyperlink"/>
            <w:sz w:val="22"/>
            <w:szCs w:val="22"/>
          </w:rPr>
          <w:t>https://tinyurl.com/2s9nrexk</w:t>
        </w:r>
      </w:hyperlink>
      <w:r w:rsidR="001F5361">
        <w:rPr>
          <w:color w:val="1053CC"/>
          <w:sz w:val="22"/>
          <w:szCs w:val="22"/>
        </w:rPr>
        <w:t xml:space="preserve"> </w:t>
      </w:r>
      <w:r>
        <w:rPr>
          <w:sz w:val="22"/>
          <w:szCs w:val="22"/>
        </w:rPr>
        <w:t xml:space="preserve">#StillGoingStrong </w:t>
      </w:r>
    </w:p>
    <w:p w14:paraId="0DBE9AEC" w14:textId="2D922073" w:rsidR="00674640" w:rsidRDefault="7978D721" w:rsidP="005A3673">
      <w:pPr>
        <w:pStyle w:val="Default"/>
        <w:numPr>
          <w:ilvl w:val="0"/>
          <w:numId w:val="9"/>
        </w:numPr>
        <w:spacing w:after="60" w:line="259" w:lineRule="auto"/>
        <w:rPr>
          <w:sz w:val="22"/>
          <w:szCs w:val="22"/>
        </w:rPr>
      </w:pPr>
      <w:r w:rsidRPr="16461A4D">
        <w:rPr>
          <w:sz w:val="22"/>
          <w:szCs w:val="22"/>
        </w:rPr>
        <w:t xml:space="preserve">Ask your patients ages 65+ how often they engage with others and if they’re lonely. Social isolation can have significant adverse effects on physical and emotional health. </w:t>
      </w:r>
      <w:hyperlink r:id="rId23" w:history="1">
        <w:r w:rsidR="001F5361" w:rsidRPr="00505119">
          <w:rPr>
            <w:rStyle w:val="Hyperlink"/>
            <w:sz w:val="22"/>
            <w:szCs w:val="22"/>
          </w:rPr>
          <w:t>https://tinyurl.com/ydd7ppw2</w:t>
        </w:r>
      </w:hyperlink>
      <w:r w:rsidR="001F5361">
        <w:rPr>
          <w:color w:val="1053CC"/>
          <w:sz w:val="22"/>
          <w:szCs w:val="22"/>
        </w:rPr>
        <w:t xml:space="preserve"> </w:t>
      </w:r>
      <w:r w:rsidRPr="16461A4D">
        <w:rPr>
          <w:sz w:val="22"/>
          <w:szCs w:val="22"/>
        </w:rPr>
        <w:t xml:space="preserve">#StillGoingStrong </w:t>
      </w:r>
    </w:p>
    <w:p w14:paraId="18C7EC30" w14:textId="0DAD2847" w:rsidR="39361F49" w:rsidRPr="00393D8C" w:rsidRDefault="39361F49" w:rsidP="005A3673">
      <w:pPr>
        <w:pStyle w:val="Default"/>
        <w:numPr>
          <w:ilvl w:val="0"/>
          <w:numId w:val="9"/>
        </w:numPr>
        <w:spacing w:after="200" w:line="259" w:lineRule="auto"/>
        <w:rPr>
          <w:rFonts w:asciiTheme="minorHAnsi" w:eastAsiaTheme="minorEastAsia" w:hAnsiTheme="minorHAnsi" w:cstheme="minorBidi"/>
          <w:sz w:val="22"/>
          <w:szCs w:val="22"/>
        </w:rPr>
      </w:pPr>
      <w:r w:rsidRPr="00393D8C">
        <w:rPr>
          <w:rFonts w:asciiTheme="minorHAnsi" w:eastAsiaTheme="minorEastAsia" w:hAnsiTheme="minorHAnsi" w:cstheme="minorBidi"/>
          <w:color w:val="000000" w:themeColor="text1"/>
          <w:sz w:val="22"/>
          <w:szCs w:val="22"/>
        </w:rPr>
        <w:t>Check your older patients for signs and symptoms of a TBI if they have fallen or were in a car crash. This is especially important among older adults who are taking blood thinners</w:t>
      </w:r>
      <w:r w:rsidR="00D8451F">
        <w:rPr>
          <w:rFonts w:asciiTheme="minorHAnsi" w:eastAsiaTheme="minorEastAsia" w:hAnsiTheme="minorHAnsi" w:cstheme="minorBidi"/>
          <w:color w:val="000000" w:themeColor="text1"/>
          <w:sz w:val="22"/>
          <w:szCs w:val="22"/>
        </w:rPr>
        <w:t>.</w:t>
      </w:r>
      <w:r w:rsidR="008B50B2">
        <w:rPr>
          <w:rFonts w:asciiTheme="minorHAnsi" w:eastAsiaTheme="minorEastAsia" w:hAnsiTheme="minorHAnsi" w:cstheme="minorBidi"/>
          <w:color w:val="000000" w:themeColor="text1"/>
          <w:sz w:val="22"/>
          <w:szCs w:val="22"/>
        </w:rPr>
        <w:t xml:space="preserve"> </w:t>
      </w:r>
      <w:hyperlink r:id="rId24" w:history="1">
        <w:r w:rsidR="001F5361" w:rsidRPr="00505119">
          <w:rPr>
            <w:rStyle w:val="Hyperlink"/>
            <w:sz w:val="22"/>
            <w:szCs w:val="22"/>
          </w:rPr>
          <w:t>https://tinyurl.com/ydd2rz4v</w:t>
        </w:r>
      </w:hyperlink>
      <w:r w:rsidR="001F5361">
        <w:rPr>
          <w:color w:val="1053CC"/>
          <w:sz w:val="22"/>
          <w:szCs w:val="22"/>
        </w:rPr>
        <w:t xml:space="preserve"> </w:t>
      </w:r>
      <w:r w:rsidRPr="00393D8C">
        <w:rPr>
          <w:rFonts w:asciiTheme="minorHAnsi" w:eastAsiaTheme="minorEastAsia" w:hAnsiTheme="minorHAnsi" w:cstheme="minorBidi"/>
          <w:sz w:val="22"/>
          <w:szCs w:val="22"/>
        </w:rPr>
        <w:t>#StillGoingStrong</w:t>
      </w:r>
    </w:p>
    <w:p w14:paraId="052CCBAE" w14:textId="3DEC831A" w:rsidR="00050EDE" w:rsidRDefault="00733142" w:rsidP="00733142">
      <w:pPr>
        <w:pStyle w:val="Default"/>
        <w:spacing w:line="259" w:lineRule="auto"/>
        <w:rPr>
          <w:color w:val="2D5295"/>
          <w:sz w:val="32"/>
          <w:szCs w:val="32"/>
        </w:rPr>
      </w:pPr>
      <w:r>
        <w:rPr>
          <w:noProof/>
        </w:rPr>
        <w:lastRenderedPageBreak/>
        <w:drawing>
          <wp:anchor distT="0" distB="0" distL="114300" distR="114300" simplePos="0" relativeHeight="251659776" behindDoc="0" locked="0" layoutInCell="1" allowOverlap="1" wp14:anchorId="4A9439AE" wp14:editId="4FA311D0">
            <wp:simplePos x="0" y="0"/>
            <wp:positionH relativeFrom="column">
              <wp:posOffset>3357033</wp:posOffset>
            </wp:positionH>
            <wp:positionV relativeFrom="paragraph">
              <wp:posOffset>55880</wp:posOffset>
            </wp:positionV>
            <wp:extent cx="2588895" cy="1456055"/>
            <wp:effectExtent l="0" t="0" r="1905"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88895" cy="1456055"/>
                    </a:xfrm>
                    <a:prstGeom prst="rect">
                      <a:avLst/>
                    </a:prstGeom>
                  </pic:spPr>
                </pic:pic>
              </a:graphicData>
            </a:graphic>
            <wp14:sizeRelH relativeFrom="margin">
              <wp14:pctWidth>0</wp14:pctWidth>
            </wp14:sizeRelH>
            <wp14:sizeRelV relativeFrom="margin">
              <wp14:pctHeight>0</wp14:pctHeight>
            </wp14:sizeRelV>
          </wp:anchor>
        </w:drawing>
      </w:r>
      <w:r w:rsidR="00050EDE">
        <w:rPr>
          <w:b/>
          <w:bCs/>
          <w:color w:val="2D5295"/>
          <w:sz w:val="32"/>
          <w:szCs w:val="32"/>
        </w:rPr>
        <w:t xml:space="preserve">Multimedia Assets </w:t>
      </w:r>
    </w:p>
    <w:p w14:paraId="505E0663" w14:textId="77777777" w:rsidR="00674640" w:rsidRDefault="00050EDE" w:rsidP="00733142">
      <w:r>
        <w:rPr>
          <w:i/>
          <w:iCs/>
        </w:rPr>
        <w:t xml:space="preserve">Still Going Strong </w:t>
      </w:r>
      <w:r>
        <w:t xml:space="preserve">creative campaign assets are available for free download. </w:t>
      </w:r>
    </w:p>
    <w:p w14:paraId="6028FB04" w14:textId="3C4B428B" w:rsidR="00674640" w:rsidRDefault="00674640" w:rsidP="005A3673">
      <w:pPr>
        <w:pStyle w:val="ListParagraph"/>
        <w:numPr>
          <w:ilvl w:val="0"/>
          <w:numId w:val="11"/>
        </w:numPr>
        <w:spacing w:after="60"/>
        <w:contextualSpacing w:val="0"/>
      </w:pPr>
      <w:r>
        <w:t>Full</w:t>
      </w:r>
      <w:r w:rsidR="009D209B">
        <w:t>-</w:t>
      </w:r>
      <w:r>
        <w:t xml:space="preserve"> and half-page print ads</w:t>
      </w:r>
    </w:p>
    <w:p w14:paraId="594755D1" w14:textId="04E404EA" w:rsidR="00674640" w:rsidRDefault="00674640" w:rsidP="005A3673">
      <w:pPr>
        <w:pStyle w:val="ListParagraph"/>
        <w:numPr>
          <w:ilvl w:val="0"/>
          <w:numId w:val="11"/>
        </w:numPr>
        <w:spacing w:after="60"/>
        <w:contextualSpacing w:val="0"/>
      </w:pPr>
      <w:r>
        <w:t>Videos</w:t>
      </w:r>
    </w:p>
    <w:p w14:paraId="3A9D4A64" w14:textId="3EC43268" w:rsidR="00674640" w:rsidRDefault="00674640" w:rsidP="005A3673">
      <w:pPr>
        <w:pStyle w:val="ListParagraph"/>
        <w:numPr>
          <w:ilvl w:val="0"/>
          <w:numId w:val="11"/>
        </w:numPr>
        <w:spacing w:after="60"/>
        <w:contextualSpacing w:val="0"/>
      </w:pPr>
      <w:r>
        <w:t>Radio spots</w:t>
      </w:r>
    </w:p>
    <w:p w14:paraId="07CE979A" w14:textId="5DD8B8C2" w:rsidR="00674640" w:rsidRDefault="00674640" w:rsidP="00F66144">
      <w:pPr>
        <w:pStyle w:val="ListParagraph"/>
        <w:numPr>
          <w:ilvl w:val="0"/>
          <w:numId w:val="11"/>
        </w:numPr>
        <w:contextualSpacing w:val="0"/>
      </w:pPr>
      <w:r>
        <w:t xml:space="preserve">Social media images </w:t>
      </w:r>
    </w:p>
    <w:p w14:paraId="649DCBE3" w14:textId="3B79EEE6" w:rsidR="00050EDE" w:rsidRPr="00050EDE" w:rsidRDefault="00050EDE" w:rsidP="00836A6C">
      <w:pPr>
        <w:spacing w:after="240"/>
      </w:pPr>
      <w:r>
        <w:t xml:space="preserve">Please use this toolkit in communication and outreach efforts. Access multimedia library: </w:t>
      </w:r>
      <w:hyperlink r:id="rId26" w:history="1">
        <w:r w:rsidR="00CE6046" w:rsidRPr="00CE6046">
          <w:rPr>
            <w:rStyle w:val="Hyperlink"/>
          </w:rPr>
          <w:t>https://www.cdc.gov/still-going-strong/cam</w:t>
        </w:r>
        <w:r w:rsidR="00CE6046" w:rsidRPr="00CE6046">
          <w:rPr>
            <w:rStyle w:val="Hyperlink"/>
          </w:rPr>
          <w:t>p</w:t>
        </w:r>
        <w:r w:rsidR="00CE6046" w:rsidRPr="00CE6046">
          <w:rPr>
            <w:rStyle w:val="Hyperlink"/>
          </w:rPr>
          <w:t>aign-resources/index.html</w:t>
        </w:r>
      </w:hyperlink>
    </w:p>
    <w:p w14:paraId="2CDB9ED8" w14:textId="31969CFA" w:rsidR="00733142" w:rsidRDefault="00733142" w:rsidP="00893007">
      <w:pPr>
        <w:pStyle w:val="Heading2"/>
      </w:pPr>
      <w:r>
        <w:t>References</w:t>
      </w:r>
    </w:p>
    <w:p w14:paraId="58ED6EAA" w14:textId="55E10A68" w:rsidR="00BA2496" w:rsidRDefault="00BA2496" w:rsidP="00BA2496">
      <w:pPr>
        <w:pStyle w:val="pf0"/>
        <w:numPr>
          <w:ilvl w:val="0"/>
          <w:numId w:val="10"/>
        </w:numPr>
        <w:spacing w:before="0" w:beforeAutospacing="0" w:after="60" w:afterAutospacing="0" w:line="259" w:lineRule="auto"/>
        <w:rPr>
          <w:rStyle w:val="cf01"/>
          <w:rFonts w:asciiTheme="minorHAnsi" w:hAnsiTheme="minorHAnsi" w:cstheme="minorHAnsi"/>
          <w:sz w:val="22"/>
          <w:szCs w:val="22"/>
        </w:rPr>
      </w:pPr>
      <w:r w:rsidRPr="00BA2496">
        <w:rPr>
          <w:rStyle w:val="cf01"/>
          <w:rFonts w:asciiTheme="minorHAnsi" w:hAnsiTheme="minorHAnsi" w:cstheme="minorHAnsi"/>
          <w:sz w:val="22"/>
          <w:szCs w:val="22"/>
        </w:rPr>
        <w:t xml:space="preserve">Centers for Disease Control and Prevention, National Center for Injury Prevention and Control. </w:t>
      </w:r>
      <w:hyperlink r:id="rId27" w:history="1">
        <w:r w:rsidRPr="00BA2496">
          <w:rPr>
            <w:rStyle w:val="Hyperlink"/>
            <w:rFonts w:asciiTheme="minorHAnsi" w:hAnsiTheme="minorHAnsi" w:cstheme="minorHAnsi"/>
            <w:sz w:val="22"/>
            <w:szCs w:val="22"/>
          </w:rPr>
          <w:t>Web-based Injury Statistics Query and Reporting System (WISQA</w:t>
        </w:r>
        <w:r w:rsidRPr="00BA2496">
          <w:rPr>
            <w:rStyle w:val="Hyperlink"/>
            <w:rFonts w:asciiTheme="minorHAnsi" w:hAnsiTheme="minorHAnsi" w:cstheme="minorHAnsi"/>
            <w:sz w:val="22"/>
            <w:szCs w:val="22"/>
          </w:rPr>
          <w:t>R</w:t>
        </w:r>
        <w:r w:rsidRPr="00BA2496">
          <w:rPr>
            <w:rStyle w:val="Hyperlink"/>
            <w:rFonts w:asciiTheme="minorHAnsi" w:hAnsiTheme="minorHAnsi" w:cstheme="minorHAnsi"/>
            <w:sz w:val="22"/>
            <w:szCs w:val="22"/>
          </w:rPr>
          <w:t>S)</w:t>
        </w:r>
      </w:hyperlink>
      <w:r w:rsidRPr="00BA2496">
        <w:rPr>
          <w:rStyle w:val="cf01"/>
          <w:rFonts w:asciiTheme="minorHAnsi" w:hAnsiTheme="minorHAnsi" w:cstheme="minorHAnsi"/>
          <w:sz w:val="22"/>
          <w:szCs w:val="22"/>
        </w:rPr>
        <w:t>. Atlanta (GA). Accessed 202</w:t>
      </w:r>
      <w:r w:rsidR="004962E4">
        <w:rPr>
          <w:rStyle w:val="cf01"/>
          <w:rFonts w:asciiTheme="minorHAnsi" w:hAnsiTheme="minorHAnsi" w:cstheme="minorHAnsi"/>
          <w:sz w:val="22"/>
          <w:szCs w:val="22"/>
        </w:rPr>
        <w:t>3</w:t>
      </w:r>
      <w:r w:rsidRPr="00BA2496">
        <w:rPr>
          <w:rStyle w:val="cf01"/>
          <w:rFonts w:asciiTheme="minorHAnsi" w:hAnsiTheme="minorHAnsi" w:cstheme="minorHAnsi"/>
          <w:sz w:val="22"/>
          <w:szCs w:val="22"/>
        </w:rPr>
        <w:t>.</w:t>
      </w:r>
    </w:p>
    <w:p w14:paraId="56504780" w14:textId="74FF16E0" w:rsidR="00BA2496" w:rsidRDefault="00BA2496" w:rsidP="004C3EF2">
      <w:pPr>
        <w:pStyle w:val="ListParagraph"/>
        <w:numPr>
          <w:ilvl w:val="0"/>
          <w:numId w:val="10"/>
        </w:numPr>
        <w:spacing w:after="60"/>
        <w:contextualSpacing w:val="0"/>
      </w:pPr>
      <w:bookmarkStart w:id="0" w:name="_Hlk144382742"/>
      <w:r>
        <w:t xml:space="preserve">Kakara R, Bergen G, Burns E, Stevens M. </w:t>
      </w:r>
      <w:hyperlink r:id="rId28" w:history="1">
        <w:r w:rsidRPr="00B32B09">
          <w:rPr>
            <w:rStyle w:val="Hyperlink"/>
          </w:rPr>
          <w:t>Nonfatal and F</w:t>
        </w:r>
        <w:r w:rsidRPr="00B32B09">
          <w:rPr>
            <w:rStyle w:val="Hyperlink"/>
          </w:rPr>
          <w:t>a</w:t>
        </w:r>
        <w:r w:rsidRPr="00B32B09">
          <w:rPr>
            <w:rStyle w:val="Hyperlink"/>
          </w:rPr>
          <w:t xml:space="preserve">tal Falls Among Adults Aged </w:t>
        </w:r>
        <w:bookmarkStart w:id="1" w:name="_Hlk144372789"/>
        <w:r w:rsidRPr="00B32B09">
          <w:rPr>
            <w:rStyle w:val="Hyperlink"/>
          </w:rPr>
          <w:t>≥65 Years—United States, 2020–2021</w:t>
        </w:r>
        <w:bookmarkEnd w:id="1"/>
      </w:hyperlink>
      <w:r>
        <w:t xml:space="preserve">. MMWR </w:t>
      </w:r>
      <w:proofErr w:type="spellStart"/>
      <w:r>
        <w:t>Morb</w:t>
      </w:r>
      <w:proofErr w:type="spellEnd"/>
      <w:r>
        <w:t xml:space="preserve"> Mortal </w:t>
      </w:r>
      <w:proofErr w:type="spellStart"/>
      <w:r>
        <w:t>Wkly</w:t>
      </w:r>
      <w:proofErr w:type="spellEnd"/>
      <w:r>
        <w:t xml:space="preserve"> Rep </w:t>
      </w:r>
      <w:proofErr w:type="gramStart"/>
      <w:r>
        <w:t>2023;72:938</w:t>
      </w:r>
      <w:proofErr w:type="gramEnd"/>
      <w:r>
        <w:t>–943. DOI: 10.15585/mmwr.mm7235a1.</w:t>
      </w:r>
      <w:bookmarkEnd w:id="0"/>
      <w:r>
        <w:t xml:space="preserve"> </w:t>
      </w:r>
    </w:p>
    <w:p w14:paraId="0C757728" w14:textId="302460AD" w:rsidR="004C3EF2" w:rsidRDefault="004C3EF2" w:rsidP="00BA2496">
      <w:pPr>
        <w:pStyle w:val="Default"/>
        <w:numPr>
          <w:ilvl w:val="0"/>
          <w:numId w:val="10"/>
        </w:numPr>
        <w:spacing w:after="60" w:line="259" w:lineRule="auto"/>
        <w:rPr>
          <w:sz w:val="22"/>
          <w:szCs w:val="22"/>
        </w:rPr>
      </w:pPr>
      <w:r w:rsidRPr="004C3EF2">
        <w:rPr>
          <w:sz w:val="22"/>
          <w:szCs w:val="22"/>
        </w:rPr>
        <w:t xml:space="preserve">Centers for Disease Control and Prevention. National Center for Health Statistics: Mortality Data on CDC </w:t>
      </w:r>
      <w:hyperlink r:id="rId29" w:history="1">
        <w:r w:rsidRPr="004C3EF2">
          <w:rPr>
            <w:rStyle w:val="Hyperlink"/>
            <w:sz w:val="22"/>
            <w:szCs w:val="22"/>
          </w:rPr>
          <w:t>Wide-ranging Online Data for Epidemiologic Research (WOND</w:t>
        </w:r>
        <w:r w:rsidRPr="004C3EF2">
          <w:rPr>
            <w:rStyle w:val="Hyperlink"/>
            <w:sz w:val="22"/>
            <w:szCs w:val="22"/>
          </w:rPr>
          <w:t>E</w:t>
        </w:r>
        <w:r w:rsidRPr="004C3EF2">
          <w:rPr>
            <w:rStyle w:val="Hyperlink"/>
            <w:sz w:val="22"/>
            <w:szCs w:val="22"/>
          </w:rPr>
          <w:t>R)</w:t>
        </w:r>
      </w:hyperlink>
      <w:r w:rsidRPr="004C3EF2">
        <w:rPr>
          <w:sz w:val="22"/>
          <w:szCs w:val="22"/>
        </w:rPr>
        <w:t>. Accessed 2022.</w:t>
      </w:r>
    </w:p>
    <w:p w14:paraId="111555C3" w14:textId="703EAB6D" w:rsidR="004C3EF2" w:rsidRDefault="004C3EF2" w:rsidP="00BA2496">
      <w:pPr>
        <w:pStyle w:val="Default"/>
        <w:numPr>
          <w:ilvl w:val="0"/>
          <w:numId w:val="10"/>
        </w:numPr>
        <w:spacing w:after="60" w:line="259" w:lineRule="auto"/>
        <w:rPr>
          <w:sz w:val="22"/>
          <w:szCs w:val="22"/>
        </w:rPr>
      </w:pPr>
      <w:r w:rsidRPr="004C3EF2">
        <w:rPr>
          <w:sz w:val="22"/>
          <w:szCs w:val="22"/>
        </w:rPr>
        <w:t>Centers for Disease Control and Prevention, National Center for Injury Prevention and Control.</w:t>
      </w:r>
      <w:r>
        <w:rPr>
          <w:sz w:val="22"/>
          <w:szCs w:val="22"/>
        </w:rPr>
        <w:t xml:space="preserve"> </w:t>
      </w:r>
      <w:hyperlink r:id="rId30" w:history="1">
        <w:r w:rsidRPr="004C3EF2">
          <w:rPr>
            <w:rStyle w:val="Hyperlink"/>
            <w:sz w:val="22"/>
            <w:szCs w:val="22"/>
          </w:rPr>
          <w:t>Get the F</w:t>
        </w:r>
        <w:r w:rsidRPr="004C3EF2">
          <w:rPr>
            <w:rStyle w:val="Hyperlink"/>
            <w:sz w:val="22"/>
            <w:szCs w:val="22"/>
          </w:rPr>
          <w:t>a</w:t>
        </w:r>
        <w:r w:rsidRPr="004C3EF2">
          <w:rPr>
            <w:rStyle w:val="Hyperlink"/>
            <w:sz w:val="22"/>
            <w:szCs w:val="22"/>
          </w:rPr>
          <w:t>cts About TBI</w:t>
        </w:r>
      </w:hyperlink>
      <w:r>
        <w:rPr>
          <w:sz w:val="22"/>
          <w:szCs w:val="22"/>
        </w:rPr>
        <w:t>.</w:t>
      </w:r>
    </w:p>
    <w:p w14:paraId="1094E211" w14:textId="77777777" w:rsidR="004C3EF2" w:rsidRPr="00896BDA" w:rsidRDefault="004C3EF2" w:rsidP="004C3EF2">
      <w:pPr>
        <w:pStyle w:val="pf0"/>
        <w:numPr>
          <w:ilvl w:val="0"/>
          <w:numId w:val="10"/>
        </w:numPr>
        <w:spacing w:before="0" w:beforeAutospacing="0" w:after="60" w:afterAutospacing="0" w:line="259" w:lineRule="auto"/>
        <w:rPr>
          <w:rStyle w:val="cf01"/>
          <w:rFonts w:asciiTheme="minorHAnsi" w:hAnsiTheme="minorHAnsi" w:cstheme="minorHAnsi"/>
          <w:sz w:val="24"/>
          <w:szCs w:val="24"/>
        </w:rPr>
      </w:pPr>
      <w:r w:rsidRPr="00DC50CC">
        <w:rPr>
          <w:rStyle w:val="cf01"/>
          <w:rFonts w:asciiTheme="minorHAnsi" w:hAnsiTheme="minorHAnsi" w:cstheme="minorHAnsi"/>
          <w:sz w:val="22"/>
          <w:szCs w:val="22"/>
        </w:rPr>
        <w:t xml:space="preserve">National Academies of Sciences, Engineering, and Medicine. </w:t>
      </w:r>
      <w:hyperlink r:id="rId31" w:history="1">
        <w:r w:rsidRPr="00E83DE7">
          <w:rPr>
            <w:rStyle w:val="Hyperlink"/>
            <w:rFonts w:asciiTheme="minorHAnsi" w:hAnsiTheme="minorHAnsi" w:cstheme="minorHAnsi"/>
            <w:sz w:val="22"/>
            <w:szCs w:val="22"/>
          </w:rPr>
          <w:t>Social Isolation and Lo</w:t>
        </w:r>
        <w:r w:rsidRPr="00E83DE7">
          <w:rPr>
            <w:rStyle w:val="Hyperlink"/>
            <w:rFonts w:asciiTheme="minorHAnsi" w:hAnsiTheme="minorHAnsi" w:cstheme="minorHAnsi"/>
            <w:sz w:val="22"/>
            <w:szCs w:val="22"/>
          </w:rPr>
          <w:t>n</w:t>
        </w:r>
        <w:r w:rsidRPr="00E83DE7">
          <w:rPr>
            <w:rStyle w:val="Hyperlink"/>
            <w:rFonts w:asciiTheme="minorHAnsi" w:hAnsiTheme="minorHAnsi" w:cstheme="minorHAnsi"/>
            <w:sz w:val="22"/>
            <w:szCs w:val="22"/>
          </w:rPr>
          <w:t>eliness in Older Adults: Opportunities for the Health Care System</w:t>
        </w:r>
      </w:hyperlink>
      <w:r w:rsidRPr="00DC50CC">
        <w:rPr>
          <w:rStyle w:val="cf01"/>
          <w:rFonts w:asciiTheme="minorHAnsi" w:hAnsiTheme="minorHAnsi" w:cstheme="minorHAnsi"/>
          <w:sz w:val="22"/>
          <w:szCs w:val="22"/>
        </w:rPr>
        <w:t>. The National Academies Press; 2020.</w:t>
      </w:r>
      <w:r>
        <w:rPr>
          <w:rStyle w:val="cf01"/>
          <w:rFonts w:asciiTheme="minorHAnsi" w:hAnsiTheme="minorHAnsi" w:cstheme="minorHAnsi"/>
          <w:sz w:val="22"/>
          <w:szCs w:val="22"/>
        </w:rPr>
        <w:t xml:space="preserve"> DOI: </w:t>
      </w:r>
      <w:r w:rsidRPr="00171AD0">
        <w:rPr>
          <w:rStyle w:val="cf01"/>
          <w:rFonts w:asciiTheme="minorHAnsi" w:hAnsiTheme="minorHAnsi" w:cstheme="minorHAnsi"/>
          <w:sz w:val="22"/>
          <w:szCs w:val="22"/>
        </w:rPr>
        <w:t>10.17226/25663</w:t>
      </w:r>
    </w:p>
    <w:p w14:paraId="1B5FE446" w14:textId="04BFEEA4" w:rsidR="00896BDA" w:rsidRPr="004D4D42" w:rsidRDefault="004C3EF2" w:rsidP="004D4D42">
      <w:pPr>
        <w:pStyle w:val="pf0"/>
        <w:numPr>
          <w:ilvl w:val="0"/>
          <w:numId w:val="10"/>
        </w:numPr>
        <w:spacing w:before="0" w:beforeAutospacing="0" w:after="60" w:afterAutospacing="0" w:line="259" w:lineRule="auto"/>
        <w:rPr>
          <w:rFonts w:asciiTheme="minorHAnsi" w:hAnsiTheme="minorHAnsi" w:cstheme="minorHAnsi"/>
        </w:rPr>
      </w:pPr>
      <w:r>
        <w:rPr>
          <w:rStyle w:val="cf01"/>
          <w:rFonts w:asciiTheme="minorHAnsi" w:hAnsiTheme="minorHAnsi" w:cstheme="minorHAnsi"/>
          <w:sz w:val="22"/>
          <w:szCs w:val="22"/>
        </w:rPr>
        <w:t xml:space="preserve">Centers for Disease Control and Prevention, National Center for Chronic Disease Prevention and Health Promotion. </w:t>
      </w:r>
      <w:hyperlink r:id="rId32" w:history="1">
        <w:r w:rsidRPr="00C70825">
          <w:rPr>
            <w:rStyle w:val="Hyperlink"/>
            <w:rFonts w:asciiTheme="minorHAnsi" w:hAnsiTheme="minorHAnsi" w:cstheme="minorHAnsi"/>
            <w:sz w:val="22"/>
            <w:szCs w:val="22"/>
          </w:rPr>
          <w:t>Health Risks of Social Isolation and</w:t>
        </w:r>
        <w:r w:rsidRPr="00C70825">
          <w:rPr>
            <w:rStyle w:val="Hyperlink"/>
            <w:rFonts w:asciiTheme="minorHAnsi" w:hAnsiTheme="minorHAnsi" w:cstheme="minorHAnsi"/>
            <w:sz w:val="22"/>
            <w:szCs w:val="22"/>
          </w:rPr>
          <w:t xml:space="preserve"> </w:t>
        </w:r>
        <w:r w:rsidRPr="00C70825">
          <w:rPr>
            <w:rStyle w:val="Hyperlink"/>
            <w:rFonts w:asciiTheme="minorHAnsi" w:hAnsiTheme="minorHAnsi" w:cstheme="minorHAnsi"/>
            <w:sz w:val="22"/>
            <w:szCs w:val="22"/>
          </w:rPr>
          <w:t>Lonelin</w:t>
        </w:r>
        <w:r w:rsidRPr="00C70825">
          <w:rPr>
            <w:rStyle w:val="Hyperlink"/>
            <w:rFonts w:asciiTheme="minorHAnsi" w:hAnsiTheme="minorHAnsi" w:cstheme="minorHAnsi"/>
            <w:sz w:val="22"/>
            <w:szCs w:val="22"/>
          </w:rPr>
          <w:t>e</w:t>
        </w:r>
        <w:r w:rsidRPr="00C70825">
          <w:rPr>
            <w:rStyle w:val="Hyperlink"/>
            <w:rFonts w:asciiTheme="minorHAnsi" w:hAnsiTheme="minorHAnsi" w:cstheme="minorHAnsi"/>
            <w:sz w:val="22"/>
            <w:szCs w:val="22"/>
          </w:rPr>
          <w:t>ss</w:t>
        </w:r>
      </w:hyperlink>
      <w:r>
        <w:rPr>
          <w:rStyle w:val="cf01"/>
          <w:rFonts w:asciiTheme="minorHAnsi" w:hAnsiTheme="minorHAnsi" w:cstheme="minorHAnsi"/>
          <w:sz w:val="22"/>
          <w:szCs w:val="22"/>
        </w:rPr>
        <w:t>.</w:t>
      </w:r>
    </w:p>
    <w:sectPr w:rsidR="00896BDA" w:rsidRPr="004D4D42" w:rsidSect="00F66144">
      <w:footerReference w:type="default" r:id="rId33"/>
      <w:pgSz w:w="12240" w:h="15840"/>
      <w:pgMar w:top="1170" w:right="1440" w:bottom="1080" w:left="1440" w:header="720" w:footer="27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9797" w14:textId="77777777" w:rsidR="00513ACB" w:rsidRDefault="00513ACB" w:rsidP="00EE61AA">
      <w:pPr>
        <w:spacing w:after="0" w:line="240" w:lineRule="auto"/>
      </w:pPr>
      <w:r>
        <w:separator/>
      </w:r>
    </w:p>
  </w:endnote>
  <w:endnote w:type="continuationSeparator" w:id="0">
    <w:p w14:paraId="774916BE" w14:textId="77777777" w:rsidR="00513ACB" w:rsidRDefault="00513ACB" w:rsidP="00EE61AA">
      <w:pPr>
        <w:spacing w:after="0" w:line="240" w:lineRule="auto"/>
      </w:pPr>
      <w:r>
        <w:continuationSeparator/>
      </w:r>
    </w:p>
  </w:endnote>
  <w:endnote w:type="continuationNotice" w:id="1">
    <w:p w14:paraId="25784361" w14:textId="77777777" w:rsidR="00513ACB" w:rsidRDefault="00513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554342"/>
      <w:docPartObj>
        <w:docPartGallery w:val="Page Numbers (Bottom of Page)"/>
        <w:docPartUnique/>
      </w:docPartObj>
    </w:sdtPr>
    <w:sdtEndPr>
      <w:rPr>
        <w:noProof/>
      </w:rPr>
    </w:sdtEndPr>
    <w:sdtContent>
      <w:p w14:paraId="122B39B1" w14:textId="2A3F7AB0" w:rsidR="00EE61AA" w:rsidRDefault="00EE61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F59320" w14:textId="77777777" w:rsidR="00EE61AA" w:rsidRDefault="00EE61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CC305" w14:textId="77777777" w:rsidR="00513ACB" w:rsidRDefault="00513ACB" w:rsidP="00EE61AA">
      <w:pPr>
        <w:spacing w:after="0" w:line="240" w:lineRule="auto"/>
      </w:pPr>
      <w:r>
        <w:separator/>
      </w:r>
    </w:p>
  </w:footnote>
  <w:footnote w:type="continuationSeparator" w:id="0">
    <w:p w14:paraId="67EAFD63" w14:textId="77777777" w:rsidR="00513ACB" w:rsidRDefault="00513ACB" w:rsidP="00EE61AA">
      <w:pPr>
        <w:spacing w:after="0" w:line="240" w:lineRule="auto"/>
      </w:pPr>
      <w:r>
        <w:continuationSeparator/>
      </w:r>
    </w:p>
  </w:footnote>
  <w:footnote w:type="continuationNotice" w:id="1">
    <w:p w14:paraId="6BEA758D" w14:textId="77777777" w:rsidR="00513ACB" w:rsidRDefault="00513A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6E8F"/>
    <w:multiLevelType w:val="hybridMultilevel"/>
    <w:tmpl w:val="7A2209F2"/>
    <w:lvl w:ilvl="0" w:tplc="F138B6CC">
      <w:start w:val="1"/>
      <w:numFmt w:val="bullet"/>
      <w:lvlText w:val=""/>
      <w:lvlJc w:val="left"/>
      <w:pPr>
        <w:ind w:left="720" w:hanging="360"/>
      </w:pPr>
      <w:rPr>
        <w:rFonts w:ascii="Symbol" w:hAnsi="Symbol" w:hint="default"/>
        <w:color w:val="000000" w:themeColor="text1"/>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874AE"/>
    <w:multiLevelType w:val="hybridMultilevel"/>
    <w:tmpl w:val="00144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84C28"/>
    <w:multiLevelType w:val="hybridMultilevel"/>
    <w:tmpl w:val="B0D214E4"/>
    <w:lvl w:ilvl="0" w:tplc="4EDCAFEA">
      <w:start w:val="1"/>
      <w:numFmt w:val="bullet"/>
      <w:lvlText w:val=""/>
      <w:lvlJc w:val="left"/>
      <w:pPr>
        <w:ind w:left="720" w:hanging="360"/>
      </w:pPr>
      <w:rPr>
        <w:rFonts w:ascii="Symbol" w:hAnsi="Symbol"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FC6E93"/>
    <w:multiLevelType w:val="hybridMultilevel"/>
    <w:tmpl w:val="AFFE575E"/>
    <w:lvl w:ilvl="0" w:tplc="4EDCAFEA">
      <w:start w:val="1"/>
      <w:numFmt w:val="bullet"/>
      <w:lvlText w:val=""/>
      <w:lvlJc w:val="left"/>
      <w:pPr>
        <w:ind w:left="720" w:hanging="360"/>
      </w:pPr>
      <w:rPr>
        <w:rFonts w:ascii="Symbol" w:hAnsi="Symbol"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D0764"/>
    <w:multiLevelType w:val="hybridMultilevel"/>
    <w:tmpl w:val="63E81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11244"/>
    <w:multiLevelType w:val="hybridMultilevel"/>
    <w:tmpl w:val="C9323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96152A"/>
    <w:multiLevelType w:val="hybridMultilevel"/>
    <w:tmpl w:val="21F89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234EA6"/>
    <w:multiLevelType w:val="hybridMultilevel"/>
    <w:tmpl w:val="00483FE2"/>
    <w:lvl w:ilvl="0" w:tplc="4EDCAFEA">
      <w:start w:val="1"/>
      <w:numFmt w:val="bullet"/>
      <w:lvlText w:val=""/>
      <w:lvlJc w:val="left"/>
      <w:pPr>
        <w:ind w:left="720" w:hanging="360"/>
      </w:pPr>
      <w:rPr>
        <w:rFonts w:ascii="Symbol" w:hAnsi="Symbol"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551B6"/>
    <w:multiLevelType w:val="hybridMultilevel"/>
    <w:tmpl w:val="0AD29C90"/>
    <w:lvl w:ilvl="0" w:tplc="BBB6DC5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B16123"/>
    <w:multiLevelType w:val="hybridMultilevel"/>
    <w:tmpl w:val="8CBA2EF6"/>
    <w:lvl w:ilvl="0" w:tplc="4EDCAFEA">
      <w:start w:val="1"/>
      <w:numFmt w:val="bullet"/>
      <w:lvlText w:val=""/>
      <w:lvlJc w:val="left"/>
      <w:pPr>
        <w:ind w:left="720" w:hanging="360"/>
      </w:pPr>
      <w:rPr>
        <w:rFonts w:ascii="Symbol" w:hAnsi="Symbol" w:hint="default"/>
        <w:sz w:val="22"/>
        <w:szCs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912CB1"/>
    <w:multiLevelType w:val="hybridMultilevel"/>
    <w:tmpl w:val="91D2915C"/>
    <w:lvl w:ilvl="0" w:tplc="08561448">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F2FD9"/>
    <w:multiLevelType w:val="hybridMultilevel"/>
    <w:tmpl w:val="85EA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421634">
    <w:abstractNumId w:val="6"/>
  </w:num>
  <w:num w:numId="2" w16cid:durableId="1248493553">
    <w:abstractNumId w:val="4"/>
  </w:num>
  <w:num w:numId="3" w16cid:durableId="1905295131">
    <w:abstractNumId w:val="11"/>
  </w:num>
  <w:num w:numId="4" w16cid:durableId="977538174">
    <w:abstractNumId w:val="0"/>
  </w:num>
  <w:num w:numId="5" w16cid:durableId="2135560672">
    <w:abstractNumId w:val="8"/>
  </w:num>
  <w:num w:numId="6" w16cid:durableId="1826779396">
    <w:abstractNumId w:val="9"/>
  </w:num>
  <w:num w:numId="7" w16cid:durableId="305553183">
    <w:abstractNumId w:val="7"/>
  </w:num>
  <w:num w:numId="8" w16cid:durableId="338771481">
    <w:abstractNumId w:val="2"/>
  </w:num>
  <w:num w:numId="9" w16cid:durableId="3676078">
    <w:abstractNumId w:val="3"/>
  </w:num>
  <w:num w:numId="10" w16cid:durableId="545411096">
    <w:abstractNumId w:val="10"/>
  </w:num>
  <w:num w:numId="11" w16cid:durableId="1695767656">
    <w:abstractNumId w:val="5"/>
  </w:num>
  <w:num w:numId="12" w16cid:durableId="399258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AA"/>
    <w:rsid w:val="00014F95"/>
    <w:rsid w:val="00050EDE"/>
    <w:rsid w:val="0007071E"/>
    <w:rsid w:val="000772A0"/>
    <w:rsid w:val="00082CC7"/>
    <w:rsid w:val="0009112D"/>
    <w:rsid w:val="000A259D"/>
    <w:rsid w:val="000A75A1"/>
    <w:rsid w:val="000D2FC4"/>
    <w:rsid w:val="000D6372"/>
    <w:rsid w:val="000E00CF"/>
    <w:rsid w:val="000E496F"/>
    <w:rsid w:val="000E7EDA"/>
    <w:rsid w:val="000F0BF3"/>
    <w:rsid w:val="000F1600"/>
    <w:rsid w:val="001033B2"/>
    <w:rsid w:val="001039F9"/>
    <w:rsid w:val="001049D8"/>
    <w:rsid w:val="00114867"/>
    <w:rsid w:val="00126F7B"/>
    <w:rsid w:val="001304AB"/>
    <w:rsid w:val="00131390"/>
    <w:rsid w:val="0013454B"/>
    <w:rsid w:val="00141AFE"/>
    <w:rsid w:val="001452E1"/>
    <w:rsid w:val="001544AD"/>
    <w:rsid w:val="00154A58"/>
    <w:rsid w:val="0015778A"/>
    <w:rsid w:val="00171AD0"/>
    <w:rsid w:val="00184664"/>
    <w:rsid w:val="00196096"/>
    <w:rsid w:val="001B0E17"/>
    <w:rsid w:val="001B6049"/>
    <w:rsid w:val="001C2D54"/>
    <w:rsid w:val="001D2CFC"/>
    <w:rsid w:val="001E61F0"/>
    <w:rsid w:val="001F5361"/>
    <w:rsid w:val="00205381"/>
    <w:rsid w:val="00210350"/>
    <w:rsid w:val="00225791"/>
    <w:rsid w:val="00236739"/>
    <w:rsid w:val="0023700D"/>
    <w:rsid w:val="00237CE4"/>
    <w:rsid w:val="00240932"/>
    <w:rsid w:val="002414AF"/>
    <w:rsid w:val="00255709"/>
    <w:rsid w:val="00263E37"/>
    <w:rsid w:val="00270EB5"/>
    <w:rsid w:val="00277BE7"/>
    <w:rsid w:val="002B6577"/>
    <w:rsid w:val="002C1E8D"/>
    <w:rsid w:val="002C579E"/>
    <w:rsid w:val="002D2ED3"/>
    <w:rsid w:val="002D6825"/>
    <w:rsid w:val="002E1A51"/>
    <w:rsid w:val="002E2120"/>
    <w:rsid w:val="002E3BEF"/>
    <w:rsid w:val="002F2570"/>
    <w:rsid w:val="003159B7"/>
    <w:rsid w:val="003160EB"/>
    <w:rsid w:val="00331DB7"/>
    <w:rsid w:val="003425AC"/>
    <w:rsid w:val="00357B60"/>
    <w:rsid w:val="0036274B"/>
    <w:rsid w:val="003648AA"/>
    <w:rsid w:val="0036641E"/>
    <w:rsid w:val="00374D89"/>
    <w:rsid w:val="00386032"/>
    <w:rsid w:val="003910A9"/>
    <w:rsid w:val="00393D8C"/>
    <w:rsid w:val="00395C64"/>
    <w:rsid w:val="003A1E79"/>
    <w:rsid w:val="003A61AA"/>
    <w:rsid w:val="003C2F16"/>
    <w:rsid w:val="003D275D"/>
    <w:rsid w:val="003D683A"/>
    <w:rsid w:val="003D6B74"/>
    <w:rsid w:val="003E4D16"/>
    <w:rsid w:val="003F5153"/>
    <w:rsid w:val="0040398E"/>
    <w:rsid w:val="004117F2"/>
    <w:rsid w:val="00413BB5"/>
    <w:rsid w:val="00420DD7"/>
    <w:rsid w:val="0044155E"/>
    <w:rsid w:val="004446C2"/>
    <w:rsid w:val="00447577"/>
    <w:rsid w:val="00464E96"/>
    <w:rsid w:val="00492F58"/>
    <w:rsid w:val="00493F9D"/>
    <w:rsid w:val="0049545D"/>
    <w:rsid w:val="004962E4"/>
    <w:rsid w:val="004A4A88"/>
    <w:rsid w:val="004B388E"/>
    <w:rsid w:val="004B6AAC"/>
    <w:rsid w:val="004C3EF2"/>
    <w:rsid w:val="004D1F8D"/>
    <w:rsid w:val="004D4D42"/>
    <w:rsid w:val="00513ACB"/>
    <w:rsid w:val="00527C4F"/>
    <w:rsid w:val="0053432E"/>
    <w:rsid w:val="00555D38"/>
    <w:rsid w:val="005760EF"/>
    <w:rsid w:val="00577946"/>
    <w:rsid w:val="005A3673"/>
    <w:rsid w:val="005C4BEA"/>
    <w:rsid w:val="005C62AE"/>
    <w:rsid w:val="005E7A20"/>
    <w:rsid w:val="00617942"/>
    <w:rsid w:val="00621992"/>
    <w:rsid w:val="0062231F"/>
    <w:rsid w:val="00632E20"/>
    <w:rsid w:val="00651073"/>
    <w:rsid w:val="006553A5"/>
    <w:rsid w:val="00665246"/>
    <w:rsid w:val="00674640"/>
    <w:rsid w:val="006A3286"/>
    <w:rsid w:val="006B3103"/>
    <w:rsid w:val="006D1B8E"/>
    <w:rsid w:val="006D5220"/>
    <w:rsid w:val="006D581D"/>
    <w:rsid w:val="006E517F"/>
    <w:rsid w:val="006F47E0"/>
    <w:rsid w:val="0071524C"/>
    <w:rsid w:val="007310C4"/>
    <w:rsid w:val="00733142"/>
    <w:rsid w:val="00757563"/>
    <w:rsid w:val="00764D50"/>
    <w:rsid w:val="00783FE6"/>
    <w:rsid w:val="0078596E"/>
    <w:rsid w:val="00785F5F"/>
    <w:rsid w:val="00791741"/>
    <w:rsid w:val="007A3AA6"/>
    <w:rsid w:val="007C1FC7"/>
    <w:rsid w:val="007C3D72"/>
    <w:rsid w:val="007C5CCB"/>
    <w:rsid w:val="007C619C"/>
    <w:rsid w:val="007D206D"/>
    <w:rsid w:val="007D381E"/>
    <w:rsid w:val="00804F8B"/>
    <w:rsid w:val="00834668"/>
    <w:rsid w:val="00836A6C"/>
    <w:rsid w:val="008506D2"/>
    <w:rsid w:val="008815E8"/>
    <w:rsid w:val="00890B2A"/>
    <w:rsid w:val="00891D3F"/>
    <w:rsid w:val="00893007"/>
    <w:rsid w:val="00893370"/>
    <w:rsid w:val="00896BDA"/>
    <w:rsid w:val="008977A4"/>
    <w:rsid w:val="008A6022"/>
    <w:rsid w:val="008B1C52"/>
    <w:rsid w:val="008B50B2"/>
    <w:rsid w:val="008D0501"/>
    <w:rsid w:val="008E3F2A"/>
    <w:rsid w:val="008E48FC"/>
    <w:rsid w:val="00923A37"/>
    <w:rsid w:val="00941A16"/>
    <w:rsid w:val="00947FCE"/>
    <w:rsid w:val="0095791A"/>
    <w:rsid w:val="00983335"/>
    <w:rsid w:val="009921FE"/>
    <w:rsid w:val="009923A9"/>
    <w:rsid w:val="009A07F7"/>
    <w:rsid w:val="009A0934"/>
    <w:rsid w:val="009A27D7"/>
    <w:rsid w:val="009A72B8"/>
    <w:rsid w:val="009B0B9F"/>
    <w:rsid w:val="009B73C9"/>
    <w:rsid w:val="009D10A8"/>
    <w:rsid w:val="009D209B"/>
    <w:rsid w:val="009D27C3"/>
    <w:rsid w:val="009E60BE"/>
    <w:rsid w:val="009F0A15"/>
    <w:rsid w:val="009F6EE0"/>
    <w:rsid w:val="00A120FC"/>
    <w:rsid w:val="00A43158"/>
    <w:rsid w:val="00A56583"/>
    <w:rsid w:val="00A56A20"/>
    <w:rsid w:val="00A620DA"/>
    <w:rsid w:val="00A80CCC"/>
    <w:rsid w:val="00A8705F"/>
    <w:rsid w:val="00AA2D59"/>
    <w:rsid w:val="00AA56F0"/>
    <w:rsid w:val="00AD1390"/>
    <w:rsid w:val="00AD7E1E"/>
    <w:rsid w:val="00AF58F3"/>
    <w:rsid w:val="00B04D6E"/>
    <w:rsid w:val="00B3505B"/>
    <w:rsid w:val="00B47DFD"/>
    <w:rsid w:val="00B50836"/>
    <w:rsid w:val="00B54B68"/>
    <w:rsid w:val="00B632C2"/>
    <w:rsid w:val="00B64298"/>
    <w:rsid w:val="00B7265E"/>
    <w:rsid w:val="00B82F9B"/>
    <w:rsid w:val="00B94518"/>
    <w:rsid w:val="00BA1BB2"/>
    <w:rsid w:val="00BA2496"/>
    <w:rsid w:val="00BC54D9"/>
    <w:rsid w:val="00BD126E"/>
    <w:rsid w:val="00BD35BD"/>
    <w:rsid w:val="00BD796D"/>
    <w:rsid w:val="00BE3C12"/>
    <w:rsid w:val="00BE636C"/>
    <w:rsid w:val="00BF05E2"/>
    <w:rsid w:val="00C163FF"/>
    <w:rsid w:val="00C22364"/>
    <w:rsid w:val="00C25847"/>
    <w:rsid w:val="00C371D2"/>
    <w:rsid w:val="00C37519"/>
    <w:rsid w:val="00C41E50"/>
    <w:rsid w:val="00C43AC5"/>
    <w:rsid w:val="00C66A40"/>
    <w:rsid w:val="00C70825"/>
    <w:rsid w:val="00C72035"/>
    <w:rsid w:val="00C738AE"/>
    <w:rsid w:val="00C73B73"/>
    <w:rsid w:val="00C8463F"/>
    <w:rsid w:val="00CB2CEC"/>
    <w:rsid w:val="00CC1A58"/>
    <w:rsid w:val="00CC46C6"/>
    <w:rsid w:val="00CC791B"/>
    <w:rsid w:val="00CD4A54"/>
    <w:rsid w:val="00CE510B"/>
    <w:rsid w:val="00CE6046"/>
    <w:rsid w:val="00CE66F4"/>
    <w:rsid w:val="00CF0783"/>
    <w:rsid w:val="00CF6844"/>
    <w:rsid w:val="00D01A6F"/>
    <w:rsid w:val="00D1444B"/>
    <w:rsid w:val="00D159DC"/>
    <w:rsid w:val="00D25D2E"/>
    <w:rsid w:val="00D2702D"/>
    <w:rsid w:val="00D54238"/>
    <w:rsid w:val="00D6398C"/>
    <w:rsid w:val="00D7040E"/>
    <w:rsid w:val="00D82CC5"/>
    <w:rsid w:val="00D8343A"/>
    <w:rsid w:val="00D8451F"/>
    <w:rsid w:val="00D96777"/>
    <w:rsid w:val="00DB1AAF"/>
    <w:rsid w:val="00DB4679"/>
    <w:rsid w:val="00DC2D55"/>
    <w:rsid w:val="00DC421B"/>
    <w:rsid w:val="00DC50CC"/>
    <w:rsid w:val="00DE242D"/>
    <w:rsid w:val="00DE4B26"/>
    <w:rsid w:val="00DE64D4"/>
    <w:rsid w:val="00DE6C85"/>
    <w:rsid w:val="00DF24EE"/>
    <w:rsid w:val="00DF29C0"/>
    <w:rsid w:val="00E05D5A"/>
    <w:rsid w:val="00E12BC4"/>
    <w:rsid w:val="00E12BEE"/>
    <w:rsid w:val="00E154B6"/>
    <w:rsid w:val="00E600FB"/>
    <w:rsid w:val="00E76D98"/>
    <w:rsid w:val="00E83DE7"/>
    <w:rsid w:val="00E92D1C"/>
    <w:rsid w:val="00EA4EC0"/>
    <w:rsid w:val="00EA7648"/>
    <w:rsid w:val="00EB030F"/>
    <w:rsid w:val="00EE61AA"/>
    <w:rsid w:val="00EF6922"/>
    <w:rsid w:val="00EF7569"/>
    <w:rsid w:val="00F06E20"/>
    <w:rsid w:val="00F21FFC"/>
    <w:rsid w:val="00F22EEB"/>
    <w:rsid w:val="00F23A9E"/>
    <w:rsid w:val="00F25AC0"/>
    <w:rsid w:val="00F4018B"/>
    <w:rsid w:val="00F45A03"/>
    <w:rsid w:val="00F66144"/>
    <w:rsid w:val="00F7284E"/>
    <w:rsid w:val="00F8228F"/>
    <w:rsid w:val="00F85AC1"/>
    <w:rsid w:val="00F91EB0"/>
    <w:rsid w:val="00F93F70"/>
    <w:rsid w:val="00FA3904"/>
    <w:rsid w:val="00FA4CFE"/>
    <w:rsid w:val="00FB3046"/>
    <w:rsid w:val="00FB349C"/>
    <w:rsid w:val="00FC7457"/>
    <w:rsid w:val="00FD1D2A"/>
    <w:rsid w:val="00FE63B8"/>
    <w:rsid w:val="00FF2442"/>
    <w:rsid w:val="06719373"/>
    <w:rsid w:val="0886E029"/>
    <w:rsid w:val="0B762456"/>
    <w:rsid w:val="0D9B6836"/>
    <w:rsid w:val="11915905"/>
    <w:rsid w:val="15FF96FE"/>
    <w:rsid w:val="16461A4D"/>
    <w:rsid w:val="17D9C86D"/>
    <w:rsid w:val="18750811"/>
    <w:rsid w:val="19A45B3E"/>
    <w:rsid w:val="19B9C4B6"/>
    <w:rsid w:val="1ABF50CA"/>
    <w:rsid w:val="1C936148"/>
    <w:rsid w:val="1D66163E"/>
    <w:rsid w:val="22ADDCA1"/>
    <w:rsid w:val="2378E380"/>
    <w:rsid w:val="246F5BD7"/>
    <w:rsid w:val="28DD053A"/>
    <w:rsid w:val="2A0DBD37"/>
    <w:rsid w:val="2AE50167"/>
    <w:rsid w:val="2AEC894B"/>
    <w:rsid w:val="2BCD1D93"/>
    <w:rsid w:val="2CFA4E1D"/>
    <w:rsid w:val="2E00307B"/>
    <w:rsid w:val="2FBD1BE6"/>
    <w:rsid w:val="3317B3F9"/>
    <w:rsid w:val="36BF82C4"/>
    <w:rsid w:val="38FFE527"/>
    <w:rsid w:val="39361F49"/>
    <w:rsid w:val="3AEBE298"/>
    <w:rsid w:val="3E44F074"/>
    <w:rsid w:val="3EB52BED"/>
    <w:rsid w:val="41419718"/>
    <w:rsid w:val="45AE1043"/>
    <w:rsid w:val="46A74846"/>
    <w:rsid w:val="4B87B02E"/>
    <w:rsid w:val="5178A3A1"/>
    <w:rsid w:val="52101A52"/>
    <w:rsid w:val="58B3DF60"/>
    <w:rsid w:val="5CFF5BBF"/>
    <w:rsid w:val="5EA8FCA4"/>
    <w:rsid w:val="619C3975"/>
    <w:rsid w:val="665D127A"/>
    <w:rsid w:val="6A81C904"/>
    <w:rsid w:val="6AC32F53"/>
    <w:rsid w:val="6ACC9796"/>
    <w:rsid w:val="6B5D811F"/>
    <w:rsid w:val="6E1D6BF4"/>
    <w:rsid w:val="7136BA55"/>
    <w:rsid w:val="75D41CDE"/>
    <w:rsid w:val="77D46F93"/>
    <w:rsid w:val="7978D721"/>
    <w:rsid w:val="7CE99B0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48C66"/>
  <w15:docId w15:val="{4E4BEA5A-025A-4E19-A9A6-D585EBFB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82CC7"/>
    <w:pPr>
      <w:keepNext/>
      <w:keepLines/>
      <w:spacing w:after="120"/>
      <w:outlineLvl w:val="0"/>
    </w:pPr>
    <w:rPr>
      <w:rFonts w:eastAsiaTheme="majorEastAsia" w:cstheme="majorBidi"/>
      <w:b/>
      <w:bCs/>
      <w:color w:val="2F5496" w:themeColor="accent1" w:themeShade="BF"/>
      <w:sz w:val="32"/>
      <w:szCs w:val="32"/>
    </w:rPr>
  </w:style>
  <w:style w:type="paragraph" w:styleId="Heading2">
    <w:name w:val="heading 2"/>
    <w:basedOn w:val="Normal"/>
    <w:next w:val="Normal"/>
    <w:link w:val="Heading2Char"/>
    <w:autoRedefine/>
    <w:uiPriority w:val="9"/>
    <w:unhideWhenUsed/>
    <w:qFormat/>
    <w:rsid w:val="00893007"/>
    <w:pPr>
      <w:keepNext/>
      <w:keepLines/>
      <w:spacing w:before="60" w:after="120"/>
      <w:outlineLvl w:val="1"/>
    </w:pPr>
    <w:rPr>
      <w:rFonts w:eastAsia="Calibri Light" w:cs="Calibri Light"/>
      <w:b/>
      <w:bCs/>
      <w:color w:val="2F5496" w:themeColor="accent1" w:themeShade="BF"/>
      <w:sz w:val="28"/>
      <w:szCs w:val="26"/>
    </w:rPr>
  </w:style>
  <w:style w:type="paragraph" w:styleId="Heading3">
    <w:name w:val="heading 3"/>
    <w:basedOn w:val="Normal"/>
    <w:next w:val="Normal"/>
    <w:link w:val="Heading3Char"/>
    <w:autoRedefine/>
    <w:uiPriority w:val="9"/>
    <w:unhideWhenUsed/>
    <w:qFormat/>
    <w:rsid w:val="005A3673"/>
    <w:pPr>
      <w:keepNext/>
      <w:keepLines/>
      <w:spacing w:before="60" w:after="120"/>
      <w:outlineLvl w:val="2"/>
    </w:pPr>
    <w:rPr>
      <w:rFonts w:eastAsiaTheme="majorEastAsia" w:cstheme="majorBidi"/>
      <w:b/>
      <w:bCs/>
      <w:color w:val="000000" w:themeColor="text1"/>
      <w:sz w:val="24"/>
      <w:szCs w:val="24"/>
    </w:rPr>
  </w:style>
  <w:style w:type="paragraph" w:styleId="Heading4">
    <w:name w:val="heading 4"/>
    <w:basedOn w:val="Normal"/>
    <w:next w:val="Normal"/>
    <w:link w:val="Heading4Char"/>
    <w:uiPriority w:val="9"/>
    <w:unhideWhenUsed/>
    <w:qFormat/>
    <w:rsid w:val="00DF24E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3007"/>
    <w:rPr>
      <w:rFonts w:eastAsia="Calibri Light" w:cs="Calibri Light"/>
      <w:b/>
      <w:bCs/>
      <w:color w:val="2F5496" w:themeColor="accent1" w:themeShade="BF"/>
      <w:sz w:val="28"/>
      <w:szCs w:val="26"/>
    </w:rPr>
  </w:style>
  <w:style w:type="character" w:customStyle="1" w:styleId="Heading1Char">
    <w:name w:val="Heading 1 Char"/>
    <w:basedOn w:val="DefaultParagraphFont"/>
    <w:link w:val="Heading1"/>
    <w:uiPriority w:val="9"/>
    <w:rsid w:val="00082CC7"/>
    <w:rPr>
      <w:rFonts w:eastAsiaTheme="majorEastAsia" w:cstheme="majorBidi"/>
      <w:b/>
      <w:bCs/>
      <w:color w:val="2F5496" w:themeColor="accent1" w:themeShade="BF"/>
      <w:sz w:val="32"/>
      <w:szCs w:val="32"/>
    </w:rPr>
  </w:style>
  <w:style w:type="character" w:customStyle="1" w:styleId="Heading3Char">
    <w:name w:val="Heading 3 Char"/>
    <w:basedOn w:val="DefaultParagraphFont"/>
    <w:link w:val="Heading3"/>
    <w:uiPriority w:val="9"/>
    <w:rsid w:val="005A3673"/>
    <w:rPr>
      <w:rFonts w:eastAsiaTheme="majorEastAsia" w:cstheme="majorBidi"/>
      <w:b/>
      <w:bCs/>
      <w:color w:val="000000" w:themeColor="text1"/>
      <w:sz w:val="24"/>
      <w:szCs w:val="24"/>
    </w:rPr>
  </w:style>
  <w:style w:type="paragraph" w:customStyle="1" w:styleId="Default">
    <w:name w:val="Default"/>
    <w:rsid w:val="00EE61AA"/>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EE61AA"/>
    <w:rPr>
      <w:color w:val="0563C1" w:themeColor="hyperlink"/>
      <w:u w:val="single"/>
    </w:rPr>
  </w:style>
  <w:style w:type="character" w:styleId="UnresolvedMention">
    <w:name w:val="Unresolved Mention"/>
    <w:basedOn w:val="DefaultParagraphFont"/>
    <w:uiPriority w:val="99"/>
    <w:semiHidden/>
    <w:unhideWhenUsed/>
    <w:rsid w:val="00EE61AA"/>
    <w:rPr>
      <w:color w:val="605E5C"/>
      <w:shd w:val="clear" w:color="auto" w:fill="E1DFDD"/>
    </w:rPr>
  </w:style>
  <w:style w:type="paragraph" w:styleId="Header">
    <w:name w:val="header"/>
    <w:basedOn w:val="Normal"/>
    <w:link w:val="HeaderChar"/>
    <w:uiPriority w:val="99"/>
    <w:unhideWhenUsed/>
    <w:rsid w:val="00EE6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1AA"/>
  </w:style>
  <w:style w:type="paragraph" w:styleId="Footer">
    <w:name w:val="footer"/>
    <w:basedOn w:val="Normal"/>
    <w:link w:val="FooterChar"/>
    <w:uiPriority w:val="99"/>
    <w:unhideWhenUsed/>
    <w:rsid w:val="00EE6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1AA"/>
  </w:style>
  <w:style w:type="paragraph" w:styleId="Revision">
    <w:name w:val="Revision"/>
    <w:hidden/>
    <w:uiPriority w:val="99"/>
    <w:semiHidden/>
    <w:rsid w:val="00B64298"/>
    <w:pPr>
      <w:spacing w:after="0" w:line="240" w:lineRule="auto"/>
    </w:pPr>
  </w:style>
  <w:style w:type="character" w:styleId="CommentReference">
    <w:name w:val="annotation reference"/>
    <w:basedOn w:val="DefaultParagraphFont"/>
    <w:uiPriority w:val="99"/>
    <w:semiHidden/>
    <w:unhideWhenUsed/>
    <w:rsid w:val="00B64298"/>
    <w:rPr>
      <w:sz w:val="16"/>
      <w:szCs w:val="16"/>
    </w:rPr>
  </w:style>
  <w:style w:type="paragraph" w:styleId="CommentText">
    <w:name w:val="annotation text"/>
    <w:basedOn w:val="Normal"/>
    <w:link w:val="CommentTextChar"/>
    <w:uiPriority w:val="99"/>
    <w:unhideWhenUsed/>
    <w:rsid w:val="00B64298"/>
    <w:pPr>
      <w:spacing w:line="240" w:lineRule="auto"/>
    </w:pPr>
    <w:rPr>
      <w:sz w:val="20"/>
      <w:szCs w:val="20"/>
    </w:rPr>
  </w:style>
  <w:style w:type="character" w:customStyle="1" w:styleId="CommentTextChar">
    <w:name w:val="Comment Text Char"/>
    <w:basedOn w:val="DefaultParagraphFont"/>
    <w:link w:val="CommentText"/>
    <w:uiPriority w:val="99"/>
    <w:rsid w:val="00B64298"/>
    <w:rPr>
      <w:sz w:val="20"/>
      <w:szCs w:val="20"/>
    </w:rPr>
  </w:style>
  <w:style w:type="paragraph" w:styleId="CommentSubject">
    <w:name w:val="annotation subject"/>
    <w:basedOn w:val="CommentText"/>
    <w:next w:val="CommentText"/>
    <w:link w:val="CommentSubjectChar"/>
    <w:uiPriority w:val="99"/>
    <w:semiHidden/>
    <w:unhideWhenUsed/>
    <w:rsid w:val="00B64298"/>
    <w:rPr>
      <w:b/>
      <w:bCs/>
    </w:rPr>
  </w:style>
  <w:style w:type="character" w:customStyle="1" w:styleId="CommentSubjectChar">
    <w:name w:val="Comment Subject Char"/>
    <w:basedOn w:val="CommentTextChar"/>
    <w:link w:val="CommentSubject"/>
    <w:uiPriority w:val="99"/>
    <w:semiHidden/>
    <w:rsid w:val="00B64298"/>
    <w:rPr>
      <w:b/>
      <w:bCs/>
      <w:sz w:val="20"/>
      <w:szCs w:val="20"/>
    </w:rPr>
  </w:style>
  <w:style w:type="paragraph" w:styleId="ListParagraph">
    <w:name w:val="List Paragraph"/>
    <w:basedOn w:val="Normal"/>
    <w:uiPriority w:val="34"/>
    <w:qFormat/>
    <w:rsid w:val="00674640"/>
    <w:pPr>
      <w:ind w:left="720"/>
      <w:contextualSpacing/>
    </w:pPr>
  </w:style>
  <w:style w:type="character" w:customStyle="1" w:styleId="cf01">
    <w:name w:val="cf01"/>
    <w:basedOn w:val="DefaultParagraphFont"/>
    <w:rsid w:val="00E600FB"/>
    <w:rPr>
      <w:rFonts w:ascii="Segoe UI" w:hAnsi="Segoe UI" w:cs="Segoe UI" w:hint="default"/>
      <w:sz w:val="18"/>
      <w:szCs w:val="18"/>
    </w:rPr>
  </w:style>
  <w:style w:type="character" w:customStyle="1" w:styleId="Heading4Char">
    <w:name w:val="Heading 4 Char"/>
    <w:basedOn w:val="DefaultParagraphFont"/>
    <w:link w:val="Heading4"/>
    <w:uiPriority w:val="9"/>
    <w:rsid w:val="00DF24EE"/>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AD7E1E"/>
    <w:rPr>
      <w:color w:val="954F72" w:themeColor="followedHyperlink"/>
      <w:u w:val="single"/>
    </w:rPr>
  </w:style>
  <w:style w:type="paragraph" w:customStyle="1" w:styleId="pf0">
    <w:name w:val="pf0"/>
    <w:basedOn w:val="Normal"/>
    <w:rsid w:val="00DC50C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81699">
      <w:bodyDiv w:val="1"/>
      <w:marLeft w:val="0"/>
      <w:marRight w:val="0"/>
      <w:marTop w:val="0"/>
      <w:marBottom w:val="0"/>
      <w:divBdr>
        <w:top w:val="none" w:sz="0" w:space="0" w:color="auto"/>
        <w:left w:val="none" w:sz="0" w:space="0" w:color="auto"/>
        <w:bottom w:val="none" w:sz="0" w:space="0" w:color="auto"/>
        <w:right w:val="none" w:sz="0" w:space="0" w:color="auto"/>
      </w:divBdr>
    </w:div>
    <w:div w:id="800999019">
      <w:bodyDiv w:val="1"/>
      <w:marLeft w:val="0"/>
      <w:marRight w:val="0"/>
      <w:marTop w:val="0"/>
      <w:marBottom w:val="0"/>
      <w:divBdr>
        <w:top w:val="none" w:sz="0" w:space="0" w:color="auto"/>
        <w:left w:val="none" w:sz="0" w:space="0" w:color="auto"/>
        <w:bottom w:val="none" w:sz="0" w:space="0" w:color="auto"/>
        <w:right w:val="none" w:sz="0" w:space="0" w:color="auto"/>
      </w:divBdr>
    </w:div>
    <w:div w:id="862599632">
      <w:bodyDiv w:val="1"/>
      <w:marLeft w:val="0"/>
      <w:marRight w:val="0"/>
      <w:marTop w:val="0"/>
      <w:marBottom w:val="0"/>
      <w:divBdr>
        <w:top w:val="none" w:sz="0" w:space="0" w:color="auto"/>
        <w:left w:val="none" w:sz="0" w:space="0" w:color="auto"/>
        <w:bottom w:val="none" w:sz="0" w:space="0" w:color="auto"/>
        <w:right w:val="none" w:sz="0" w:space="0" w:color="auto"/>
      </w:divBdr>
    </w:div>
    <w:div w:id="1273438502">
      <w:bodyDiv w:val="1"/>
      <w:marLeft w:val="0"/>
      <w:marRight w:val="0"/>
      <w:marTop w:val="0"/>
      <w:marBottom w:val="0"/>
      <w:divBdr>
        <w:top w:val="none" w:sz="0" w:space="0" w:color="auto"/>
        <w:left w:val="none" w:sz="0" w:space="0" w:color="auto"/>
        <w:bottom w:val="none" w:sz="0" w:space="0" w:color="auto"/>
        <w:right w:val="none" w:sz="0" w:space="0" w:color="auto"/>
      </w:divBdr>
    </w:div>
    <w:div w:id="14515819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cdc.gov/still-going-strong/hcp/info/index.html" TargetMode="External"/><Relationship Id="rId26" Type="http://schemas.openxmlformats.org/officeDocument/2006/relationships/hyperlink" Target="https://www.cdc.gov/still-going-strong/campaign-resources/index.html" TargetMode="External"/><Relationship Id="rId3" Type="http://schemas.openxmlformats.org/officeDocument/2006/relationships/settings" Target="settings.xml"/><Relationship Id="rId21" Type="http://schemas.openxmlformats.org/officeDocument/2006/relationships/hyperlink" Target="https://www.cdc.gov/still-going-strong/caregivers/index.html"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www.cdc.gov/still-going-strong/older-adults/index.html" TargetMode="External"/><Relationship Id="rId25" Type="http://schemas.openxmlformats.org/officeDocument/2006/relationships/image" Target="media/image6.jpeg"/><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dc.gov/still-going-strong/older-adults/index.html" TargetMode="External"/><Relationship Id="rId20" Type="http://schemas.openxmlformats.org/officeDocument/2006/relationships/hyperlink" Target="https://www.cdc.gov/still-going-strong/caregivers/index.html" TargetMode="External"/><Relationship Id="rId29" Type="http://schemas.openxmlformats.org/officeDocument/2006/relationships/hyperlink" Target="https://wonder.cdc.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still-going-strong/about/index.html" TargetMode="External"/><Relationship Id="rId24" Type="http://schemas.openxmlformats.org/officeDocument/2006/relationships/hyperlink" Target="https://tinyurl.com/ydd2rz4v" TargetMode="External"/><Relationship Id="rId32" Type="http://schemas.openxmlformats.org/officeDocument/2006/relationships/hyperlink" Target="https://www.cdc.gov/social-connectedness/risk-factors/index.html"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s://tinyurl.com/ydd7ppw2" TargetMode="External"/><Relationship Id="rId28" Type="http://schemas.openxmlformats.org/officeDocument/2006/relationships/hyperlink" Target="https://www.cdc.gov/mmwr/volumes/72/wr/mm7235a1.htm?s_cid=mm7235a1_w" TargetMode="External"/><Relationship Id="rId10" Type="http://schemas.openxmlformats.org/officeDocument/2006/relationships/hyperlink" Target="https://www.cdc.gov/still-going-strong/about/index.html" TargetMode="External"/><Relationship Id="rId19" Type="http://schemas.openxmlformats.org/officeDocument/2006/relationships/hyperlink" Target="https://www.cdc.gov/still-going-strong/caregivers/index.html" TargetMode="External"/><Relationship Id="rId31" Type="http://schemas.openxmlformats.org/officeDocument/2006/relationships/hyperlink" Target="https://pubmed.ncbi.nlm.nih.gov/3251089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youtu.be/DLxdXuCWKNg" TargetMode="External"/><Relationship Id="rId22" Type="http://schemas.openxmlformats.org/officeDocument/2006/relationships/hyperlink" Target="https://tinyurl.com/2s9nrexk" TargetMode="External"/><Relationship Id="rId27" Type="http://schemas.openxmlformats.org/officeDocument/2006/relationships/hyperlink" Target="https://wisqars.cdc.gov/" TargetMode="External"/><Relationship Id="rId30" Type="http://schemas.openxmlformats.org/officeDocument/2006/relationships/hyperlink" Target="https://www.cdc.gov/traumatic-brain-injury/data-research/facts-stats/index.html" TargetMode="External"/><Relationship Id="rId35" Type="http://schemas.openxmlformats.org/officeDocument/2006/relationships/theme" Target="theme/theme1.xml"/><Relationship Id="rId8" Type="http://schemas.openxmlformats.org/officeDocument/2006/relationships/hyperlink" Target="https://www.cdc.gov/still-going-strong/abou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9642</Characters>
  <Application>Microsoft Office Word</Application>
  <DocSecurity>0</DocSecurity>
  <Lines>2410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11113</CharactersWithSpaces>
  <SharedDoc>false</SharedDoc>
  <HLinks>
    <vt:vector size="162" baseType="variant">
      <vt:variant>
        <vt:i4>7864371</vt:i4>
      </vt:variant>
      <vt:variant>
        <vt:i4>30</vt:i4>
      </vt:variant>
      <vt:variant>
        <vt:i4>0</vt:i4>
      </vt:variant>
      <vt:variant>
        <vt:i4>5</vt:i4>
      </vt:variant>
      <vt:variant>
        <vt:lpwstr>https://www.cdc.gov/emotional-wellbeing/social-connectedness/loneliness.htm</vt:lpwstr>
      </vt:variant>
      <vt:variant>
        <vt:lpwstr/>
      </vt:variant>
      <vt:variant>
        <vt:i4>458760</vt:i4>
      </vt:variant>
      <vt:variant>
        <vt:i4>27</vt:i4>
      </vt:variant>
      <vt:variant>
        <vt:i4>0</vt:i4>
      </vt:variant>
      <vt:variant>
        <vt:i4>5</vt:i4>
      </vt:variant>
      <vt:variant>
        <vt:lpwstr>https://pubmed.ncbi.nlm.nih.gov/32510896/</vt:lpwstr>
      </vt:variant>
      <vt:variant>
        <vt:lpwstr/>
      </vt:variant>
      <vt:variant>
        <vt:i4>1507422</vt:i4>
      </vt:variant>
      <vt:variant>
        <vt:i4>24</vt:i4>
      </vt:variant>
      <vt:variant>
        <vt:i4>0</vt:i4>
      </vt:variant>
      <vt:variant>
        <vt:i4>5</vt:i4>
      </vt:variant>
      <vt:variant>
        <vt:lpwstr>https://trid.trb.org/view/702072</vt:lpwstr>
      </vt:variant>
      <vt:variant>
        <vt:lpwstr/>
      </vt:variant>
      <vt:variant>
        <vt:i4>917597</vt:i4>
      </vt:variant>
      <vt:variant>
        <vt:i4>21</vt:i4>
      </vt:variant>
      <vt:variant>
        <vt:i4>0</vt:i4>
      </vt:variant>
      <vt:variant>
        <vt:i4>5</vt:i4>
      </vt:variant>
      <vt:variant>
        <vt:lpwstr>http://www.cdc.gov/injury/wisqars</vt:lpwstr>
      </vt:variant>
      <vt:variant>
        <vt:lpwstr/>
      </vt:variant>
      <vt:variant>
        <vt:i4>6291563</vt:i4>
      </vt:variant>
      <vt:variant>
        <vt:i4>18</vt:i4>
      </vt:variant>
      <vt:variant>
        <vt:i4>0</vt:i4>
      </vt:variant>
      <vt:variant>
        <vt:i4>5</vt:i4>
      </vt:variant>
      <vt:variant>
        <vt:lpwstr>https://www.cdc.gov/mmwr/volumes/69/wr/mm6927a5.htm</vt:lpwstr>
      </vt:variant>
      <vt:variant>
        <vt:lpwstr/>
      </vt:variant>
      <vt:variant>
        <vt:i4>2228349</vt:i4>
      </vt:variant>
      <vt:variant>
        <vt:i4>15</vt:i4>
      </vt:variant>
      <vt:variant>
        <vt:i4>0</vt:i4>
      </vt:variant>
      <vt:variant>
        <vt:i4>5</vt:i4>
      </vt:variant>
      <vt:variant>
        <vt:lpwstr>https://www.cdc.gov/traumaticbraininjury/pdf/TBI-surveillance-report-2016-2017-508.pdf</vt:lpwstr>
      </vt:variant>
      <vt:variant>
        <vt:lpwstr/>
      </vt:variant>
      <vt:variant>
        <vt:i4>2490422</vt:i4>
      </vt:variant>
      <vt:variant>
        <vt:i4>12</vt:i4>
      </vt:variant>
      <vt:variant>
        <vt:i4>0</vt:i4>
      </vt:variant>
      <vt:variant>
        <vt:i4>5</vt:i4>
      </vt:variant>
      <vt:variant>
        <vt:lpwstr>http://www.cdc.gov/stillgoingstrong/resources.html</vt:lpwstr>
      </vt:variant>
      <vt:variant>
        <vt:lpwstr/>
      </vt:variant>
      <vt:variant>
        <vt:i4>4849680</vt:i4>
      </vt:variant>
      <vt:variant>
        <vt:i4>9</vt:i4>
      </vt:variant>
      <vt:variant>
        <vt:i4>0</vt:i4>
      </vt:variant>
      <vt:variant>
        <vt:i4>5</vt:i4>
      </vt:variant>
      <vt:variant>
        <vt:lpwstr>https://youtu.be/DLxdXuCWKNg</vt:lpwstr>
      </vt:variant>
      <vt:variant>
        <vt:lpwstr/>
      </vt:variant>
      <vt:variant>
        <vt:i4>4128823</vt:i4>
      </vt:variant>
      <vt:variant>
        <vt:i4>6</vt:i4>
      </vt:variant>
      <vt:variant>
        <vt:i4>0</vt:i4>
      </vt:variant>
      <vt:variant>
        <vt:i4>5</vt:i4>
      </vt:variant>
      <vt:variant>
        <vt:lpwstr>https://www.cdc.gov/stillgoingstrong/index.html</vt:lpwstr>
      </vt:variant>
      <vt:variant>
        <vt:lpwstr/>
      </vt:variant>
      <vt:variant>
        <vt:i4>1048640</vt:i4>
      </vt:variant>
      <vt:variant>
        <vt:i4>3</vt:i4>
      </vt:variant>
      <vt:variant>
        <vt:i4>0</vt:i4>
      </vt:variant>
      <vt:variant>
        <vt:i4>5</vt:i4>
      </vt:variant>
      <vt:variant>
        <vt:lpwstr>http://www.cdc.gov/stillgoingstrong/resources</vt:lpwstr>
      </vt:variant>
      <vt:variant>
        <vt:lpwstr/>
      </vt:variant>
      <vt:variant>
        <vt:i4>4128823</vt:i4>
      </vt:variant>
      <vt:variant>
        <vt:i4>0</vt:i4>
      </vt:variant>
      <vt:variant>
        <vt:i4>0</vt:i4>
      </vt:variant>
      <vt:variant>
        <vt:i4>5</vt:i4>
      </vt:variant>
      <vt:variant>
        <vt:lpwstr>https://www.cdc.gov/stillgoingstrong/index.html</vt:lpwstr>
      </vt:variant>
      <vt:variant>
        <vt:lpwstr/>
      </vt:variant>
      <vt:variant>
        <vt:i4>3997822</vt:i4>
      </vt:variant>
      <vt:variant>
        <vt:i4>45</vt:i4>
      </vt:variant>
      <vt:variant>
        <vt:i4>0</vt:i4>
      </vt:variant>
      <vt:variant>
        <vt:i4>5</vt:i4>
      </vt:variant>
      <vt:variant>
        <vt:lpwstr>https://www.cdc.gov/stillgoingstrong/providers/index.html</vt:lpwstr>
      </vt:variant>
      <vt:variant>
        <vt:lpwstr>tbi</vt:lpwstr>
      </vt:variant>
      <vt:variant>
        <vt:i4>5963852</vt:i4>
      </vt:variant>
      <vt:variant>
        <vt:i4>42</vt:i4>
      </vt:variant>
      <vt:variant>
        <vt:i4>0</vt:i4>
      </vt:variant>
      <vt:variant>
        <vt:i4>5</vt:i4>
      </vt:variant>
      <vt:variant>
        <vt:lpwstr>https://www.cdc.gov/stillgoingstrong/providers/index.html</vt:lpwstr>
      </vt:variant>
      <vt:variant>
        <vt:lpwstr>social-connectedness</vt:lpwstr>
      </vt:variant>
      <vt:variant>
        <vt:i4>5046290</vt:i4>
      </vt:variant>
      <vt:variant>
        <vt:i4>39</vt:i4>
      </vt:variant>
      <vt:variant>
        <vt:i4>0</vt:i4>
      </vt:variant>
      <vt:variant>
        <vt:i4>5</vt:i4>
      </vt:variant>
      <vt:variant>
        <vt:lpwstr>https://www.cdc.gov/stillgoingstrong/providers/index.html%23social-connectedness</vt:lpwstr>
      </vt:variant>
      <vt:variant>
        <vt:lpwstr/>
      </vt:variant>
      <vt:variant>
        <vt:i4>6225930</vt:i4>
      </vt:variant>
      <vt:variant>
        <vt:i4>36</vt:i4>
      </vt:variant>
      <vt:variant>
        <vt:i4>0</vt:i4>
      </vt:variant>
      <vt:variant>
        <vt:i4>5</vt:i4>
      </vt:variant>
      <vt:variant>
        <vt:lpwstr>https://www.cdc.gov/stillgoingstrong/providers/index.html</vt:lpwstr>
      </vt:variant>
      <vt:variant>
        <vt:lpwstr/>
      </vt:variant>
      <vt:variant>
        <vt:i4>5046297</vt:i4>
      </vt:variant>
      <vt:variant>
        <vt:i4>33</vt:i4>
      </vt:variant>
      <vt:variant>
        <vt:i4>0</vt:i4>
      </vt:variant>
      <vt:variant>
        <vt:i4>5</vt:i4>
      </vt:variant>
      <vt:variant>
        <vt:lpwstr>https://www.cdc.gov/stillgoingstrong/caregivers/index.html</vt:lpwstr>
      </vt:variant>
      <vt:variant>
        <vt:lpwstr>tbi</vt:lpwstr>
      </vt:variant>
      <vt:variant>
        <vt:i4>3080301</vt:i4>
      </vt:variant>
      <vt:variant>
        <vt:i4>30</vt:i4>
      </vt:variant>
      <vt:variant>
        <vt:i4>0</vt:i4>
      </vt:variant>
      <vt:variant>
        <vt:i4>5</vt:i4>
      </vt:variant>
      <vt:variant>
        <vt:lpwstr>https://www.cdc.gov/stillgoingstrong/caregivers/index.html</vt:lpwstr>
      </vt:variant>
      <vt:variant>
        <vt:lpwstr/>
      </vt:variant>
      <vt:variant>
        <vt:i4>3080301</vt:i4>
      </vt:variant>
      <vt:variant>
        <vt:i4>27</vt:i4>
      </vt:variant>
      <vt:variant>
        <vt:i4>0</vt:i4>
      </vt:variant>
      <vt:variant>
        <vt:i4>5</vt:i4>
      </vt:variant>
      <vt:variant>
        <vt:lpwstr>https://www.cdc.gov/stillgoingstrong/caregivers/index.html</vt:lpwstr>
      </vt:variant>
      <vt:variant>
        <vt:lpwstr/>
      </vt:variant>
      <vt:variant>
        <vt:i4>3997809</vt:i4>
      </vt:variant>
      <vt:variant>
        <vt:i4>24</vt:i4>
      </vt:variant>
      <vt:variant>
        <vt:i4>0</vt:i4>
      </vt:variant>
      <vt:variant>
        <vt:i4>5</vt:i4>
      </vt:variant>
      <vt:variant>
        <vt:lpwstr>https://www.cdc.gov/stillgoingstrong/olderadults/index.html</vt:lpwstr>
      </vt:variant>
      <vt:variant>
        <vt:lpwstr/>
      </vt:variant>
      <vt:variant>
        <vt:i4>3997809</vt:i4>
      </vt:variant>
      <vt:variant>
        <vt:i4>21</vt:i4>
      </vt:variant>
      <vt:variant>
        <vt:i4>0</vt:i4>
      </vt:variant>
      <vt:variant>
        <vt:i4>5</vt:i4>
      </vt:variant>
      <vt:variant>
        <vt:lpwstr>https://www.cdc.gov/stillgoingstrong/olderadults/index.html</vt:lpwstr>
      </vt:variant>
      <vt:variant>
        <vt:lpwstr/>
      </vt:variant>
      <vt:variant>
        <vt:i4>4849680</vt:i4>
      </vt:variant>
      <vt:variant>
        <vt:i4>18</vt:i4>
      </vt:variant>
      <vt:variant>
        <vt:i4>0</vt:i4>
      </vt:variant>
      <vt:variant>
        <vt:i4>5</vt:i4>
      </vt:variant>
      <vt:variant>
        <vt:lpwstr>https://youtu.be/DLxdXuCWKNg</vt:lpwstr>
      </vt:variant>
      <vt:variant>
        <vt:lpwstr/>
      </vt:variant>
      <vt:variant>
        <vt:i4>4849680</vt:i4>
      </vt:variant>
      <vt:variant>
        <vt:i4>15</vt:i4>
      </vt:variant>
      <vt:variant>
        <vt:i4>0</vt:i4>
      </vt:variant>
      <vt:variant>
        <vt:i4>5</vt:i4>
      </vt:variant>
      <vt:variant>
        <vt:lpwstr>https://youtu.be/DLxdXuCWKNg</vt:lpwstr>
      </vt:variant>
      <vt:variant>
        <vt:lpwstr/>
      </vt:variant>
      <vt:variant>
        <vt:i4>7864371</vt:i4>
      </vt:variant>
      <vt:variant>
        <vt:i4>12</vt:i4>
      </vt:variant>
      <vt:variant>
        <vt:i4>0</vt:i4>
      </vt:variant>
      <vt:variant>
        <vt:i4>5</vt:i4>
      </vt:variant>
      <vt:variant>
        <vt:lpwstr>https://www.cdc.gov/emotional-wellbeing/social-connectedness/loneliness.htm</vt:lpwstr>
      </vt:variant>
      <vt:variant>
        <vt:lpwstr/>
      </vt:variant>
      <vt:variant>
        <vt:i4>2555942</vt:i4>
      </vt:variant>
      <vt:variant>
        <vt:i4>9</vt:i4>
      </vt:variant>
      <vt:variant>
        <vt:i4>0</vt:i4>
      </vt:variant>
      <vt:variant>
        <vt:i4>5</vt:i4>
      </vt:variant>
      <vt:variant>
        <vt:lpwstr>https://www.cdc.gov/traumaticbraininjury/pdf/TBI_Report_to_Congress_Epi_and_Rehab-a.pdf</vt:lpwstr>
      </vt:variant>
      <vt:variant>
        <vt:lpwstr/>
      </vt:variant>
      <vt:variant>
        <vt:i4>3342393</vt:i4>
      </vt:variant>
      <vt:variant>
        <vt:i4>6</vt:i4>
      </vt:variant>
      <vt:variant>
        <vt:i4>0</vt:i4>
      </vt:variant>
      <vt:variant>
        <vt:i4>5</vt:i4>
      </vt:variant>
      <vt:variant>
        <vt:lpwstr>https://www.cdc.gov/traumaticbraininjury/get_the_facts.html</vt:lpwstr>
      </vt:variant>
      <vt:variant>
        <vt:lpwstr/>
      </vt:variant>
      <vt:variant>
        <vt:i4>3342393</vt:i4>
      </vt:variant>
      <vt:variant>
        <vt:i4>3</vt:i4>
      </vt:variant>
      <vt:variant>
        <vt:i4>0</vt:i4>
      </vt:variant>
      <vt:variant>
        <vt:i4>5</vt:i4>
      </vt:variant>
      <vt:variant>
        <vt:lpwstr>https://www.cdc.gov/traumaticbraininjury/get_the_facts.html</vt:lpwstr>
      </vt:variant>
      <vt:variant>
        <vt:lpwstr/>
      </vt:variant>
      <vt:variant>
        <vt:i4>7929891</vt:i4>
      </vt:variant>
      <vt:variant>
        <vt:i4>0</vt:i4>
      </vt:variant>
      <vt:variant>
        <vt:i4>0</vt:i4>
      </vt:variant>
      <vt:variant>
        <vt:i4>5</vt:i4>
      </vt:variant>
      <vt:variant>
        <vt:lpwstr>https://www.cdc.gov/mmwr/volumes/72/wr/mm7235a1.htm?s_cid=mm7235a1_w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2024-06-05T16:01:00Z</dcterms:created>
  <dcterms:modified xsi:type="dcterms:W3CDTF">2024-06-05T16:01:00Z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2023-09-15T18:41:36Z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309f4bd2-3115-44d0-936d-a4b30f70be3b</vt:lpwstr>
  </property>
  <property fmtid="{D5CDD505-2E9C-101B-9397-08002B2CF9AE}" pid="8" name="MSIP_Label_7b94a7b8-f06c-4dfe-bdcc-9b548fd58c31_ContentBits">
    <vt:lpwstr>0</vt:lpwstr>
  </property>
</Properties>
</file>