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41FE" w14:textId="77777777" w:rsidR="00405AAF" w:rsidRDefault="00405AAF" w:rsidP="00405AAF">
      <w:pPr>
        <w:jc w:val="center"/>
        <w:rPr>
          <w:b/>
          <w:caps/>
          <w:u w:val="single"/>
        </w:rPr>
      </w:pPr>
      <w:r>
        <w:rPr>
          <w:b/>
          <w:caps/>
          <w:u w:val="single"/>
        </w:rPr>
        <w:t>CDC’s Division of STD Prevention</w:t>
      </w:r>
    </w:p>
    <w:p w14:paraId="556C8E5B" w14:textId="7D15E0C8" w:rsidR="005A6B16" w:rsidRDefault="005A6B16" w:rsidP="005A6B16">
      <w:pPr>
        <w:jc w:val="center"/>
        <w:rPr>
          <w:b/>
          <w:caps/>
          <w:u w:val="single"/>
        </w:rPr>
      </w:pPr>
      <w:r w:rsidRPr="00405AAF">
        <w:rPr>
          <w:b/>
          <w:caps/>
          <w:u w:val="single"/>
        </w:rPr>
        <w:t>Talking Points for Gonorrhea with Reduced Susceptibility</w:t>
      </w:r>
    </w:p>
    <w:p w14:paraId="4B5D54D0" w14:textId="3CFA79D7" w:rsidR="002C3C56" w:rsidRPr="002C3C56" w:rsidRDefault="002C3C56" w:rsidP="005A6B16">
      <w:pPr>
        <w:jc w:val="center"/>
        <w:rPr>
          <w:bCs/>
          <w:i/>
          <w:iCs/>
        </w:rPr>
      </w:pPr>
      <w:r>
        <w:rPr>
          <w:bCs/>
          <w:i/>
          <w:iCs/>
        </w:rPr>
        <w:t>L</w:t>
      </w:r>
      <w:r w:rsidRPr="002C3C56">
        <w:rPr>
          <w:bCs/>
          <w:i/>
          <w:iCs/>
        </w:rPr>
        <w:t xml:space="preserve">ast </w:t>
      </w:r>
      <w:r w:rsidRPr="00674A49">
        <w:rPr>
          <w:bCs/>
          <w:i/>
          <w:iCs/>
        </w:rPr>
        <w:t xml:space="preserve">Updated </w:t>
      </w:r>
      <w:r w:rsidR="00533750" w:rsidRPr="00674A49">
        <w:rPr>
          <w:bCs/>
          <w:i/>
          <w:iCs/>
        </w:rPr>
        <w:t xml:space="preserve">March </w:t>
      </w:r>
      <w:r w:rsidR="00674A49" w:rsidRPr="00674A49">
        <w:rPr>
          <w:bCs/>
          <w:i/>
          <w:iCs/>
        </w:rPr>
        <w:t>28</w:t>
      </w:r>
      <w:r w:rsidR="00533750" w:rsidRPr="00674A49">
        <w:rPr>
          <w:bCs/>
          <w:i/>
          <w:iCs/>
        </w:rPr>
        <w:t>, 2025</w:t>
      </w:r>
    </w:p>
    <w:p w14:paraId="6C68D486" w14:textId="2C57A5B1" w:rsidR="003B6BE4" w:rsidRPr="00405AAF" w:rsidRDefault="003B6BE4" w:rsidP="005A6B16">
      <w:pPr>
        <w:jc w:val="center"/>
        <w:rPr>
          <w:b/>
          <w:caps/>
          <w:u w:val="single"/>
        </w:rPr>
      </w:pPr>
    </w:p>
    <w:p w14:paraId="409E0A82" w14:textId="77777777" w:rsidR="005A6B16" w:rsidRPr="00581B81" w:rsidRDefault="005A6B16" w:rsidP="005A6B16">
      <w:pPr>
        <w:rPr>
          <w:b/>
          <w:u w:val="single"/>
        </w:rPr>
      </w:pPr>
      <w:r w:rsidRPr="00581B81">
        <w:rPr>
          <w:b/>
          <w:u w:val="single"/>
        </w:rPr>
        <w:t>Situation</w:t>
      </w:r>
    </w:p>
    <w:p w14:paraId="0A05E1B7" w14:textId="2552BDC0" w:rsidR="005A6B16" w:rsidRDefault="005A6B16" w:rsidP="005A6B16">
      <w:pPr>
        <w:pStyle w:val="ListParagraph"/>
        <w:numPr>
          <w:ilvl w:val="0"/>
          <w:numId w:val="1"/>
        </w:numPr>
      </w:pPr>
      <w:r>
        <w:t xml:space="preserve">Gonorrhea is </w:t>
      </w:r>
      <w:r w:rsidR="0008498F">
        <w:t>a common</w:t>
      </w:r>
      <w:r>
        <w:t xml:space="preserve"> </w:t>
      </w:r>
      <w:r w:rsidR="00FA3DCE">
        <w:t xml:space="preserve">sexually transmitted infection (STI) </w:t>
      </w:r>
      <w:r>
        <w:t>in the U</w:t>
      </w:r>
      <w:r w:rsidR="00D81BF6">
        <w:t xml:space="preserve">nited </w:t>
      </w:r>
      <w:r>
        <w:t>S</w:t>
      </w:r>
      <w:r w:rsidR="00D81BF6">
        <w:t>tates</w:t>
      </w:r>
      <w:r>
        <w:t xml:space="preserve">. </w:t>
      </w:r>
      <w:r w:rsidRPr="00A8737B">
        <w:t>Left untreated, it can cause serious health problems, particularly for women, including chronic pelvic pain, life-threatening ectopic pregnancy, and even infertility.</w:t>
      </w:r>
    </w:p>
    <w:p w14:paraId="1EB0DDB5" w14:textId="580C4C8F" w:rsidR="005A6B16" w:rsidRDefault="005A6B16" w:rsidP="005A6B16">
      <w:pPr>
        <w:pStyle w:val="ListParagraph"/>
        <w:numPr>
          <w:ilvl w:val="0"/>
          <w:numId w:val="1"/>
        </w:numPr>
      </w:pPr>
      <w:r>
        <w:t xml:space="preserve">Antibiotics have successfully treated gonorrhea for several decades; however, resistance </w:t>
      </w:r>
      <w:r w:rsidR="00AA42C2">
        <w:t xml:space="preserve">has developed </w:t>
      </w:r>
      <w:r>
        <w:t xml:space="preserve">to almost every antibiotic used to treat </w:t>
      </w:r>
      <w:r w:rsidR="007F1548">
        <w:t>the bacteria</w:t>
      </w:r>
      <w:r>
        <w:t xml:space="preserve">. </w:t>
      </w:r>
    </w:p>
    <w:p w14:paraId="02363363" w14:textId="5351774A" w:rsidR="005A6B16" w:rsidRDefault="005A6B16" w:rsidP="005A6B16">
      <w:pPr>
        <w:pStyle w:val="ListParagraph"/>
        <w:numPr>
          <w:ilvl w:val="0"/>
          <w:numId w:val="1"/>
        </w:numPr>
      </w:pPr>
      <w:r>
        <w:t>Today</w:t>
      </w:r>
      <w:r w:rsidR="00D215FC">
        <w:t xml:space="preserve">, ceftriaxone is the </w:t>
      </w:r>
      <w:r>
        <w:t>only recommended treatment left for gonorrhea</w:t>
      </w:r>
      <w:r w:rsidR="0008498F">
        <w:t>.</w:t>
      </w:r>
      <w:r>
        <w:t xml:space="preserve"> </w:t>
      </w:r>
    </w:p>
    <w:p w14:paraId="572B166A" w14:textId="6AE1E86E" w:rsidR="005A6B16" w:rsidRDefault="005A6B16" w:rsidP="005A6B16">
      <w:pPr>
        <w:pStyle w:val="ListParagraph"/>
        <w:numPr>
          <w:ilvl w:val="0"/>
          <w:numId w:val="1"/>
        </w:numPr>
      </w:pPr>
      <w:r>
        <w:t xml:space="preserve">Identification of </w:t>
      </w:r>
      <w:r w:rsidRPr="54BD8E6B">
        <w:rPr>
          <w:i/>
          <w:iCs/>
        </w:rPr>
        <w:t>N. gonorrhoeae</w:t>
      </w:r>
      <w:r>
        <w:t xml:space="preserve"> infections with reduced susceptibility</w:t>
      </w:r>
      <w:r w:rsidR="00AD505F">
        <w:t xml:space="preserve"> – a laboratory marker that a drug may be becoming less effective –</w:t>
      </w:r>
      <w:r>
        <w:t xml:space="preserve"> can be a sign of emerging resistance. However, CDC-recommended treatment is still highly effective. To date, CDC has not identified a confirmed case in the United States of unsuccessful gonorrhea treatment because of resistance to therapy</w:t>
      </w:r>
      <w:r w:rsidR="007B78F1">
        <w:t xml:space="preserve"> with recommended antibiotics</w:t>
      </w:r>
      <w:r>
        <w:t xml:space="preserve">. </w:t>
      </w:r>
    </w:p>
    <w:p w14:paraId="2B07C67D" w14:textId="21725461" w:rsidR="005A6B16" w:rsidRPr="00093A58" w:rsidRDefault="005A6B16" w:rsidP="005A6B16">
      <w:pPr>
        <w:rPr>
          <w:bCs/>
          <w:i/>
          <w:iCs/>
          <w:u w:val="single"/>
        </w:rPr>
      </w:pPr>
      <w:r w:rsidRPr="00581B81">
        <w:rPr>
          <w:b/>
          <w:u w:val="single"/>
        </w:rPr>
        <w:t xml:space="preserve">What </w:t>
      </w:r>
      <w:r>
        <w:rPr>
          <w:b/>
          <w:u w:val="single"/>
        </w:rPr>
        <w:t xml:space="preserve">is the Health Department </w:t>
      </w:r>
      <w:r w:rsidRPr="00581B81">
        <w:rPr>
          <w:b/>
          <w:u w:val="single"/>
        </w:rPr>
        <w:t>Doing?</w:t>
      </w:r>
      <w:r w:rsidR="002C3C56">
        <w:rPr>
          <w:b/>
          <w:u w:val="single"/>
        </w:rPr>
        <w:t xml:space="preserve"> </w:t>
      </w:r>
      <w:r w:rsidR="002C3C56" w:rsidRPr="00093A58">
        <w:rPr>
          <w:bCs/>
          <w:u w:val="single"/>
        </w:rPr>
        <w:t>[</w:t>
      </w:r>
      <w:r w:rsidR="00B430BF" w:rsidRPr="00093A58">
        <w:rPr>
          <w:bCs/>
          <w:i/>
          <w:iCs/>
          <w:u w:val="single"/>
        </w:rPr>
        <w:t>Remove anything not appliable to your jurisdiction]</w:t>
      </w:r>
    </w:p>
    <w:p w14:paraId="6456650D" w14:textId="5D5B59DC" w:rsidR="005A6B16" w:rsidRDefault="005A6B16" w:rsidP="005A6B16">
      <w:pPr>
        <w:pStyle w:val="ListParagraph"/>
        <w:numPr>
          <w:ilvl w:val="0"/>
          <w:numId w:val="2"/>
        </w:numPr>
      </w:pPr>
      <w:r w:rsidRPr="00581B81">
        <w:t xml:space="preserve">We </w:t>
      </w:r>
      <w:r>
        <w:t xml:space="preserve">are working with CDC to </w:t>
      </w:r>
      <w:r w:rsidRPr="00581B81">
        <w:t xml:space="preserve">monitor </w:t>
      </w:r>
      <w:r>
        <w:t>cases of resistant gonorrhea through enhanced surveillance programs</w:t>
      </w:r>
      <w:r w:rsidR="00E937A1">
        <w:t>, such as:</w:t>
      </w:r>
    </w:p>
    <w:p w14:paraId="1CB8C132" w14:textId="20A63F3C" w:rsidR="005E2696" w:rsidRDefault="005E2696" w:rsidP="00FC0F74">
      <w:pPr>
        <w:pStyle w:val="ListParagraph"/>
        <w:numPr>
          <w:ilvl w:val="1"/>
          <w:numId w:val="2"/>
        </w:numPr>
      </w:pPr>
      <w:r>
        <w:t>Combatting Antimicrobial Resistan</w:t>
      </w:r>
      <w:r w:rsidR="001E4178">
        <w:t xml:space="preserve">t Gonorrhea and Other STIs (CARGOS) </w:t>
      </w:r>
      <w:r w:rsidR="00AD505F">
        <w:t>–</w:t>
      </w:r>
      <w:r w:rsidR="001E4178">
        <w:t xml:space="preserve"> </w:t>
      </w:r>
      <w:r w:rsidR="002070C9">
        <w:t>a</w:t>
      </w:r>
      <w:r w:rsidR="00002A96">
        <w:t xml:space="preserve"> national surveillance system </w:t>
      </w:r>
      <w:r w:rsidR="002070C9">
        <w:t>that</w:t>
      </w:r>
      <w:r w:rsidR="00002A96">
        <w:t xml:space="preserve"> monitor</w:t>
      </w:r>
      <w:r w:rsidR="002070C9">
        <w:t>s</w:t>
      </w:r>
      <w:r w:rsidR="00002A96">
        <w:t xml:space="preserve"> </w:t>
      </w:r>
      <w:r w:rsidR="002070C9">
        <w:t xml:space="preserve">for trends in emerging drug-resistant gonorrhea </w:t>
      </w:r>
      <w:r w:rsidR="00002A96">
        <w:t>and us</w:t>
      </w:r>
      <w:r w:rsidR="002070C9">
        <w:t>es</w:t>
      </w:r>
      <w:r w:rsidR="00002A96">
        <w:t xml:space="preserve"> these </w:t>
      </w:r>
      <w:r w:rsidR="002070C9">
        <w:t>data</w:t>
      </w:r>
      <w:r w:rsidR="00002A96">
        <w:t xml:space="preserve"> to inform </w:t>
      </w:r>
      <w:r w:rsidR="742D0D3B">
        <w:t xml:space="preserve">local </w:t>
      </w:r>
      <w:r w:rsidR="00002A96">
        <w:t xml:space="preserve">public health response. </w:t>
      </w:r>
      <w:r w:rsidR="00BC7832" w:rsidRPr="00C229E3">
        <w:t>This project carries on core</w:t>
      </w:r>
      <w:r w:rsidR="00FC567D" w:rsidRPr="00C229E3">
        <w:t xml:space="preserve"> activities from prior programs (Gonococcal Isolate Surveillance Project- GISP, Strengthening the U.S. Response to Resistant Gonorrhea</w:t>
      </w:r>
      <w:r w:rsidR="00356900" w:rsidRPr="00C229E3">
        <w:t xml:space="preserve">- </w:t>
      </w:r>
      <w:r w:rsidR="00FC567D" w:rsidRPr="00C229E3">
        <w:t>SURRG)</w:t>
      </w:r>
      <w:r w:rsidR="00AD505F">
        <w:t>.</w:t>
      </w:r>
    </w:p>
    <w:p w14:paraId="0E3BE638" w14:textId="29083409" w:rsidR="000D11C5" w:rsidRDefault="000D11C5" w:rsidP="005A6B16">
      <w:pPr>
        <w:pStyle w:val="ListParagraph"/>
        <w:numPr>
          <w:ilvl w:val="1"/>
          <w:numId w:val="2"/>
        </w:numPr>
      </w:pPr>
      <w:r>
        <w:t>Anti</w:t>
      </w:r>
      <w:r w:rsidR="00AD505F">
        <w:t>microbial</w:t>
      </w:r>
      <w:r>
        <w:t xml:space="preserve"> Resistance Laboratory Network </w:t>
      </w:r>
      <w:r w:rsidR="00DA2424">
        <w:t>(ARLN) regional laboratory</w:t>
      </w:r>
      <w:r w:rsidR="00171B5D">
        <w:t xml:space="preserve"> </w:t>
      </w:r>
      <w:r w:rsidR="00DA2424">
        <w:t>performs</w:t>
      </w:r>
      <w:r w:rsidR="004E701B">
        <w:t xml:space="preserve"> specialized</w:t>
      </w:r>
      <w:r w:rsidR="007F7C71">
        <w:t xml:space="preserve"> </w:t>
      </w:r>
      <w:r w:rsidR="00DA2424">
        <w:t>resistance testing</w:t>
      </w:r>
      <w:r w:rsidR="007F7C71">
        <w:t xml:space="preserve"> and whole genome sequencing to identify </w:t>
      </w:r>
      <w:r w:rsidR="2BDB3120">
        <w:t xml:space="preserve">and monitor emerging </w:t>
      </w:r>
      <w:r w:rsidR="7A79A2BE">
        <w:t xml:space="preserve">national </w:t>
      </w:r>
      <w:r w:rsidR="2BDB3120">
        <w:t xml:space="preserve">trends in </w:t>
      </w:r>
      <w:r w:rsidR="00C229E3">
        <w:t>drug-</w:t>
      </w:r>
      <w:r w:rsidR="007F7C71">
        <w:t>resistant gonorrhea</w:t>
      </w:r>
      <w:r w:rsidR="00E937A1">
        <w:t>.</w:t>
      </w:r>
    </w:p>
    <w:p w14:paraId="5F058A22" w14:textId="3AC0FEFB" w:rsidR="005A6B16" w:rsidRDefault="005A6B16" w:rsidP="005A6B16">
      <w:pPr>
        <w:pStyle w:val="ListParagraph"/>
        <w:numPr>
          <w:ilvl w:val="0"/>
          <w:numId w:val="2"/>
        </w:numPr>
      </w:pPr>
      <w:r>
        <w:t>Our ST</w:t>
      </w:r>
      <w:r w:rsidR="009B6F6B">
        <w:t>I</w:t>
      </w:r>
      <w:r>
        <w:t xml:space="preserve"> clinics provide critical testing and treatment options for people at risk for gonorrhea. </w:t>
      </w:r>
    </w:p>
    <w:p w14:paraId="72912C3D" w14:textId="1AD22D11" w:rsidR="005A6B16" w:rsidRDefault="005A6B16" w:rsidP="005A6B16">
      <w:pPr>
        <w:pStyle w:val="ListParagraph"/>
        <w:numPr>
          <w:ilvl w:val="0"/>
          <w:numId w:val="2"/>
        </w:numPr>
      </w:pPr>
      <w:r>
        <w:t xml:space="preserve">Our public health laboratory performs gonorrhea culture, and </w:t>
      </w:r>
      <w:r w:rsidR="001A6BA7">
        <w:t>[</w:t>
      </w:r>
      <w:r w:rsidR="001A6BA7" w:rsidRPr="00A76E1B">
        <w:rPr>
          <w:i/>
          <w:iCs/>
        </w:rPr>
        <w:t>select best option based on your capacity</w:t>
      </w:r>
      <w:r w:rsidR="00D168C5" w:rsidRPr="00A76E1B">
        <w:rPr>
          <w:i/>
          <w:iCs/>
        </w:rPr>
        <w:t>:</w:t>
      </w:r>
      <w:r w:rsidR="00D168C5">
        <w:t xml:space="preserve"> </w:t>
      </w:r>
      <w:r w:rsidRPr="00D168C5">
        <w:rPr>
          <w:i/>
          <w:iCs/>
        </w:rPr>
        <w:t xml:space="preserve">tests for </w:t>
      </w:r>
      <w:r w:rsidR="00212713">
        <w:rPr>
          <w:i/>
          <w:iCs/>
        </w:rPr>
        <w:t>drug</w:t>
      </w:r>
      <w:r w:rsidR="00212713" w:rsidRPr="00D168C5">
        <w:rPr>
          <w:i/>
          <w:iCs/>
        </w:rPr>
        <w:t xml:space="preserve"> </w:t>
      </w:r>
      <w:r w:rsidRPr="00D168C5">
        <w:rPr>
          <w:i/>
          <w:iCs/>
        </w:rPr>
        <w:t>resistance/is building up its capacity to test for</w:t>
      </w:r>
      <w:r w:rsidR="00212713">
        <w:rPr>
          <w:i/>
          <w:iCs/>
        </w:rPr>
        <w:t xml:space="preserve"> drug</w:t>
      </w:r>
      <w:r w:rsidRPr="00D168C5">
        <w:rPr>
          <w:i/>
          <w:iCs/>
        </w:rPr>
        <w:t xml:space="preserve"> resistance</w:t>
      </w:r>
      <w:r w:rsidR="001A6BA7">
        <w:t>]</w:t>
      </w:r>
      <w:r>
        <w:t xml:space="preserve">. </w:t>
      </w:r>
    </w:p>
    <w:p w14:paraId="465B23F5" w14:textId="77777777" w:rsidR="005A6B16" w:rsidRPr="00A8737B" w:rsidRDefault="005A6B16" w:rsidP="005A6B16">
      <w:pPr>
        <w:rPr>
          <w:b/>
          <w:u w:val="single"/>
        </w:rPr>
      </w:pPr>
      <w:r w:rsidRPr="00A8737B">
        <w:rPr>
          <w:b/>
          <w:u w:val="single"/>
        </w:rPr>
        <w:t xml:space="preserve">What </w:t>
      </w:r>
      <w:r>
        <w:rPr>
          <w:b/>
          <w:u w:val="single"/>
        </w:rPr>
        <w:t>C</w:t>
      </w:r>
      <w:r w:rsidRPr="00A8737B">
        <w:rPr>
          <w:b/>
          <w:u w:val="single"/>
        </w:rPr>
        <w:t xml:space="preserve">an </w:t>
      </w:r>
      <w:r>
        <w:rPr>
          <w:b/>
          <w:u w:val="single"/>
        </w:rPr>
        <w:t>C</w:t>
      </w:r>
      <w:r w:rsidRPr="00A8737B">
        <w:rPr>
          <w:b/>
          <w:u w:val="single"/>
        </w:rPr>
        <w:t xml:space="preserve">linicians </w:t>
      </w:r>
      <w:r>
        <w:rPr>
          <w:b/>
          <w:u w:val="single"/>
        </w:rPr>
        <w:t>D</w:t>
      </w:r>
      <w:r w:rsidRPr="00A8737B">
        <w:rPr>
          <w:b/>
          <w:u w:val="single"/>
        </w:rPr>
        <w:t xml:space="preserve">o? </w:t>
      </w:r>
    </w:p>
    <w:p w14:paraId="317F5B53" w14:textId="4F7EC20D" w:rsidR="005A6B16" w:rsidRDefault="005A6B16" w:rsidP="005A6B16">
      <w:pPr>
        <w:pStyle w:val="ListParagraph"/>
        <w:numPr>
          <w:ilvl w:val="0"/>
          <w:numId w:val="3"/>
        </w:numPr>
      </w:pPr>
      <w:r w:rsidRPr="00611C70">
        <w:t xml:space="preserve">Take a </w:t>
      </w:r>
      <w:r w:rsidR="00E937A1">
        <w:t xml:space="preserve">thorough </w:t>
      </w:r>
      <w:hyperlink r:id="rId10" w:history="1">
        <w:r w:rsidR="0087635C" w:rsidRPr="0087635C">
          <w:rPr>
            <w:rStyle w:val="Hyperlink"/>
          </w:rPr>
          <w:t>sexual history</w:t>
        </w:r>
      </w:hyperlink>
      <w:r w:rsidRPr="00611C70">
        <w:t xml:space="preserve"> </w:t>
      </w:r>
      <w:r w:rsidR="004E701B">
        <w:t xml:space="preserve">to </w:t>
      </w:r>
      <w:r>
        <w:t>determine</w:t>
      </w:r>
      <w:r w:rsidRPr="00611C70">
        <w:t xml:space="preserve"> </w:t>
      </w:r>
      <w:r w:rsidR="00AD505F">
        <w:t>what</w:t>
      </w:r>
      <w:r w:rsidR="005B0CA4" w:rsidRPr="00611C70">
        <w:t xml:space="preserve"> </w:t>
      </w:r>
      <w:r w:rsidRPr="00611C70">
        <w:t>to test your patient</w:t>
      </w:r>
      <w:r w:rsidR="00AD505F">
        <w:t xml:space="preserve"> for</w:t>
      </w:r>
      <w:r w:rsidRPr="00611C70">
        <w:t xml:space="preserve"> and at which anatomic sites.</w:t>
      </w:r>
    </w:p>
    <w:p w14:paraId="7DDF5983" w14:textId="5DA27512" w:rsidR="005A6B16" w:rsidRPr="00611C70" w:rsidRDefault="005A6B16" w:rsidP="005A6B16">
      <w:pPr>
        <w:pStyle w:val="ListParagraph"/>
        <w:numPr>
          <w:ilvl w:val="0"/>
          <w:numId w:val="3"/>
        </w:numPr>
      </w:pPr>
      <w:r w:rsidRPr="00611C70">
        <w:t>Follow CDC</w:t>
      </w:r>
      <w:r w:rsidR="008E015F">
        <w:t>’s</w:t>
      </w:r>
      <w:r w:rsidRPr="00611C70">
        <w:t xml:space="preserve"> </w:t>
      </w:r>
      <w:r>
        <w:t xml:space="preserve">gonorrhea </w:t>
      </w:r>
      <w:hyperlink r:id="rId11" w:history="1">
        <w:r w:rsidRPr="008E015F">
          <w:rPr>
            <w:rStyle w:val="Hyperlink"/>
          </w:rPr>
          <w:t>screening recommendations</w:t>
        </w:r>
      </w:hyperlink>
      <w:r>
        <w:t>.</w:t>
      </w:r>
    </w:p>
    <w:p w14:paraId="060289A8" w14:textId="64F3ABE7" w:rsidR="004C607D" w:rsidRPr="004C607D" w:rsidRDefault="004C607D" w:rsidP="004C607D">
      <w:pPr>
        <w:pStyle w:val="ListParagraph"/>
        <w:numPr>
          <w:ilvl w:val="1"/>
          <w:numId w:val="3"/>
        </w:numPr>
      </w:pPr>
      <w:r w:rsidRPr="004C607D">
        <w:t>Screening should be performed at all anatomic sites of sexual exposure regardless of condom use, using pharyngeal swabs, rectal swabs, and either urethral</w:t>
      </w:r>
      <w:r w:rsidR="00705793">
        <w:t>/endocervical/ vaginal</w:t>
      </w:r>
      <w:r w:rsidRPr="004C607D">
        <w:t xml:space="preserve"> swabs or urine specimens. </w:t>
      </w:r>
    </w:p>
    <w:p w14:paraId="7C79F909" w14:textId="5397C6FA" w:rsidR="005A6B16" w:rsidRPr="00611C70" w:rsidRDefault="005A6B16" w:rsidP="00CD2108">
      <w:pPr>
        <w:pStyle w:val="ListParagraph"/>
        <w:numPr>
          <w:ilvl w:val="1"/>
          <w:numId w:val="3"/>
        </w:numPr>
        <w:spacing w:after="120" w:line="240" w:lineRule="auto"/>
        <w:contextualSpacing w:val="0"/>
      </w:pPr>
      <w:r w:rsidRPr="00611C70">
        <w:t>Screen all sexually active women younger than 25 years, as well as older women with risk factors</w:t>
      </w:r>
      <w:r w:rsidR="00FA3DCE">
        <w:t xml:space="preserve"> (e.g., </w:t>
      </w:r>
      <w:r w:rsidR="004E383B">
        <w:t xml:space="preserve">a </w:t>
      </w:r>
      <w:r w:rsidRPr="00611C70">
        <w:t xml:space="preserve">new or multiple sex partners, </w:t>
      </w:r>
      <w:r w:rsidR="00C110B0">
        <w:t>a</w:t>
      </w:r>
      <w:r w:rsidR="00B60019">
        <w:t xml:space="preserve"> sex partner with concurrent partners, </w:t>
      </w:r>
      <w:r w:rsidR="00B60019">
        <w:lastRenderedPageBreak/>
        <w:t xml:space="preserve">or </w:t>
      </w:r>
      <w:r w:rsidRPr="00611C70">
        <w:t>a sex partner who has a</w:t>
      </w:r>
      <w:r w:rsidR="005B0CA4">
        <w:t>n STI</w:t>
      </w:r>
      <w:r>
        <w:t>.</w:t>
      </w:r>
      <w:r w:rsidR="005B0CA4">
        <w:t>)</w:t>
      </w:r>
      <w:r w:rsidR="00705793" w:rsidRPr="007057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5793" w:rsidRPr="00705793">
        <w:t>Pharyngeal and rectal gonorrhea screening can be considered in women based on reported sexual behaviors and exposure, through shared clinical decision making. </w:t>
      </w:r>
    </w:p>
    <w:p w14:paraId="6E53D79C" w14:textId="2B496BA7" w:rsidR="005A6B16" w:rsidRDefault="005A6B16" w:rsidP="00CD2108">
      <w:pPr>
        <w:pStyle w:val="ListParagraph"/>
        <w:numPr>
          <w:ilvl w:val="1"/>
          <w:numId w:val="3"/>
        </w:numPr>
        <w:spacing w:after="120" w:line="240" w:lineRule="auto"/>
        <w:contextualSpacing w:val="0"/>
      </w:pPr>
      <w:r w:rsidRPr="00611C70">
        <w:t>Screen sexually active</w:t>
      </w:r>
      <w:r>
        <w:t xml:space="preserve"> men who have sex with men</w:t>
      </w:r>
      <w:r w:rsidRPr="00611C70">
        <w:t xml:space="preserve"> at anatomic sites of possible exposure at least annually</w:t>
      </w:r>
      <w:r w:rsidR="00B60019">
        <w:t xml:space="preserve"> </w:t>
      </w:r>
      <w:r w:rsidR="00CC5A54">
        <w:t>and</w:t>
      </w:r>
      <w:r w:rsidR="00B60019">
        <w:t xml:space="preserve"> every 3 to 6 months, if at increased risk. </w:t>
      </w:r>
    </w:p>
    <w:p w14:paraId="3AB3B54F" w14:textId="4CE7583F" w:rsidR="00705793" w:rsidRPr="00C229E3" w:rsidRDefault="00674A49" w:rsidP="00CD2108">
      <w:pPr>
        <w:pStyle w:val="ListParagraph"/>
        <w:numPr>
          <w:ilvl w:val="1"/>
          <w:numId w:val="3"/>
        </w:numPr>
        <w:spacing w:after="120" w:line="240" w:lineRule="auto"/>
        <w:contextualSpacing w:val="0"/>
      </w:pPr>
      <w:hyperlink r:id="rId12" w:history="1">
        <w:r w:rsidR="00705793" w:rsidRPr="00C229E3">
          <w:rPr>
            <w:rStyle w:val="Hyperlink"/>
          </w:rPr>
          <w:t>Screening recommendations</w:t>
        </w:r>
      </w:hyperlink>
      <w:r w:rsidR="00705793" w:rsidRPr="00C229E3">
        <w:t xml:space="preserve"> for </w:t>
      </w:r>
      <w:r w:rsidR="00A65C78" w:rsidRPr="00C229E3">
        <w:t>other priority populations</w:t>
      </w:r>
      <w:r w:rsidR="00705793" w:rsidRPr="00C229E3">
        <w:t xml:space="preserve"> should be adapted based on anatomy</w:t>
      </w:r>
      <w:r w:rsidR="00254F76" w:rsidRPr="00C229E3">
        <w:t>, per the STI Treatment Guidelines</w:t>
      </w:r>
      <w:r w:rsidR="00705793" w:rsidRPr="00C229E3">
        <w:t>.</w:t>
      </w:r>
    </w:p>
    <w:p w14:paraId="113229C2" w14:textId="78DC0C43" w:rsidR="00226100" w:rsidRPr="00CC5A54" w:rsidRDefault="00CD2108" w:rsidP="00CD2108">
      <w:pPr>
        <w:numPr>
          <w:ilvl w:val="2"/>
          <w:numId w:val="3"/>
        </w:numPr>
        <w:spacing w:after="120" w:line="240" w:lineRule="auto"/>
        <w:rPr>
          <w:rFonts w:eastAsia="Times New Roman" w:cstheme="minorHAnsi"/>
        </w:rPr>
      </w:pPr>
      <w:r>
        <w:rPr>
          <w:rFonts w:eastAsia="Times New Roman"/>
        </w:rPr>
        <w:t>Screen</w:t>
      </w:r>
      <w:r w:rsidR="00B60019">
        <w:rPr>
          <w:rFonts w:eastAsia="Times New Roman"/>
        </w:rPr>
        <w:t xml:space="preserve"> sexually active </w:t>
      </w:r>
      <w:r w:rsidR="00171B5D">
        <w:rPr>
          <w:rFonts w:eastAsia="Times New Roman"/>
        </w:rPr>
        <w:t>people</w:t>
      </w:r>
      <w:r w:rsidR="00B60019">
        <w:rPr>
          <w:rFonts w:eastAsia="Times New Roman"/>
        </w:rPr>
        <w:t xml:space="preserve"> </w:t>
      </w:r>
      <w:r w:rsidR="00226100" w:rsidRPr="00B056EA">
        <w:rPr>
          <w:rFonts w:eastAsia="Times New Roman"/>
        </w:rPr>
        <w:t>living with HIV</w:t>
      </w:r>
      <w:r>
        <w:rPr>
          <w:rFonts w:eastAsia="Times New Roman"/>
        </w:rPr>
        <w:t xml:space="preserve"> </w:t>
      </w:r>
      <w:r w:rsidR="00226100" w:rsidRPr="00B056EA">
        <w:rPr>
          <w:rFonts w:eastAsia="Times New Roman"/>
        </w:rPr>
        <w:t xml:space="preserve">at initial HIV </w:t>
      </w:r>
      <w:r w:rsidR="00B60019">
        <w:rPr>
          <w:rFonts w:eastAsia="Times New Roman"/>
        </w:rPr>
        <w:t>evaluation</w:t>
      </w:r>
      <w:r w:rsidR="00226100" w:rsidRPr="00B056EA">
        <w:rPr>
          <w:rFonts w:eastAsia="Times New Roman"/>
        </w:rPr>
        <w:t xml:space="preserve"> and at least annually.</w:t>
      </w:r>
      <w:r w:rsidR="00B60019">
        <w:rPr>
          <w:rFonts w:eastAsia="Times New Roman"/>
        </w:rPr>
        <w:t xml:space="preserve"> </w:t>
      </w:r>
      <w:r w:rsidR="00FA3DCE" w:rsidRPr="00CC5A54">
        <w:rPr>
          <w:rFonts w:eastAsia="Times New Roman" w:cstheme="minorHAnsi"/>
        </w:rPr>
        <w:t>Screen all p</w:t>
      </w:r>
      <w:r w:rsidR="00226100" w:rsidRPr="00CC5A54">
        <w:rPr>
          <w:rFonts w:eastAsia="Times New Roman" w:cstheme="minorHAnsi"/>
        </w:rPr>
        <w:t xml:space="preserve">regnant </w:t>
      </w:r>
      <w:r w:rsidR="00CC5A54">
        <w:rPr>
          <w:rFonts w:eastAsia="Times New Roman" w:cstheme="minorHAnsi"/>
        </w:rPr>
        <w:t>p</w:t>
      </w:r>
      <w:r w:rsidR="00DE7989">
        <w:rPr>
          <w:rFonts w:eastAsia="Times New Roman" w:cstheme="minorHAnsi"/>
        </w:rPr>
        <w:t>atients</w:t>
      </w:r>
      <w:r w:rsidR="00CC5A54">
        <w:rPr>
          <w:rFonts w:eastAsia="Times New Roman" w:cstheme="minorHAnsi"/>
        </w:rPr>
        <w:t xml:space="preserve"> </w:t>
      </w:r>
      <w:r w:rsidR="00226100" w:rsidRPr="00CC5A54">
        <w:rPr>
          <w:rFonts w:eastAsia="Times New Roman" w:cstheme="minorHAnsi"/>
        </w:rPr>
        <w:t xml:space="preserve">&lt;25 years old </w:t>
      </w:r>
      <w:r w:rsidR="00CC5A54">
        <w:rPr>
          <w:rFonts w:eastAsia="Times New Roman" w:cstheme="minorHAnsi"/>
        </w:rPr>
        <w:t>and</w:t>
      </w:r>
      <w:r w:rsidR="00226100" w:rsidRPr="00CC5A54">
        <w:rPr>
          <w:rFonts w:eastAsia="Times New Roman" w:cstheme="minorHAnsi"/>
        </w:rPr>
        <w:t xml:space="preserve"> ≥25 years old if at increased risk</w:t>
      </w:r>
      <w:r w:rsidR="003E7E9B">
        <w:rPr>
          <w:rFonts w:eastAsia="Times New Roman" w:cstheme="minorHAnsi"/>
        </w:rPr>
        <w:t xml:space="preserve"> (i.e., </w:t>
      </w:r>
      <w:r w:rsidR="003E7E9B" w:rsidRPr="00226100">
        <w:rPr>
          <w:rFonts w:eastAsia="Times New Roman" w:cstheme="minorHAnsi"/>
        </w:rPr>
        <w:t>a new partner, multiple partners, a sex partner with concurrent partners, a sex partner with an ST</w:t>
      </w:r>
      <w:r w:rsidR="009B6F6B">
        <w:rPr>
          <w:rFonts w:eastAsia="Times New Roman" w:cstheme="minorHAnsi"/>
        </w:rPr>
        <w:t>I</w:t>
      </w:r>
      <w:r w:rsidR="003E7E9B" w:rsidRPr="00226100">
        <w:rPr>
          <w:rFonts w:eastAsia="Times New Roman" w:cstheme="minorHAnsi"/>
        </w:rPr>
        <w:t>, any ST</w:t>
      </w:r>
      <w:r w:rsidR="009B6F6B">
        <w:rPr>
          <w:rFonts w:eastAsia="Times New Roman" w:cstheme="minorHAnsi"/>
        </w:rPr>
        <w:t>I</w:t>
      </w:r>
      <w:r w:rsidR="003E7E9B" w:rsidRPr="00226100">
        <w:rPr>
          <w:rFonts w:eastAsia="Times New Roman" w:cstheme="minorHAnsi"/>
        </w:rPr>
        <w:t xml:space="preserve"> during pregnancy, and exchange of sex for food or housing)</w:t>
      </w:r>
      <w:r w:rsidR="00226100" w:rsidRPr="00CC5A54">
        <w:rPr>
          <w:rFonts w:eastAsia="Times New Roman" w:cstheme="minorHAnsi"/>
        </w:rPr>
        <w:t>.</w:t>
      </w:r>
      <w:r w:rsidR="00CC5A54">
        <w:rPr>
          <w:rFonts w:eastAsia="Times New Roman" w:cstheme="minorHAnsi"/>
        </w:rPr>
        <w:t xml:space="preserve"> </w:t>
      </w:r>
      <w:r w:rsidR="00226100" w:rsidRPr="00CC5A54">
        <w:rPr>
          <w:rFonts w:eastAsia="Times New Roman" w:cstheme="minorHAnsi"/>
        </w:rPr>
        <w:t>If infected, treat immediately and retest within 3 months.</w:t>
      </w:r>
    </w:p>
    <w:p w14:paraId="4C78B957" w14:textId="2CCF6558" w:rsidR="00226100" w:rsidRPr="00226100" w:rsidRDefault="00FA3DCE" w:rsidP="00CD2108">
      <w:pPr>
        <w:numPr>
          <w:ilvl w:val="2"/>
          <w:numId w:val="3"/>
        </w:numPr>
        <w:spacing w:after="12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Retest</w:t>
      </w:r>
      <w:r w:rsidR="00226100" w:rsidRPr="00226100">
        <w:rPr>
          <w:rFonts w:eastAsia="Times New Roman" w:cstheme="minorHAnsi"/>
        </w:rPr>
        <w:t xml:space="preserve"> during the third trimester if </w:t>
      </w:r>
      <w:r>
        <w:rPr>
          <w:rFonts w:eastAsia="Times New Roman" w:cstheme="minorHAnsi"/>
        </w:rPr>
        <w:t xml:space="preserve">&lt;25 years </w:t>
      </w:r>
      <w:r w:rsidR="00CC5A54">
        <w:rPr>
          <w:rFonts w:eastAsia="Times New Roman" w:cstheme="minorHAnsi"/>
        </w:rPr>
        <w:t>old</w:t>
      </w:r>
      <w:r>
        <w:rPr>
          <w:rFonts w:eastAsia="Times New Roman" w:cstheme="minorHAnsi"/>
        </w:rPr>
        <w:t xml:space="preserve"> or at risk</w:t>
      </w:r>
      <w:r w:rsidR="00226100" w:rsidRPr="00226100">
        <w:rPr>
          <w:rFonts w:eastAsia="Times New Roman" w:cstheme="minorHAnsi"/>
        </w:rPr>
        <w:t>.</w:t>
      </w:r>
    </w:p>
    <w:p w14:paraId="4E6B0B7B" w14:textId="2665806E" w:rsidR="00226100" w:rsidRPr="00226100" w:rsidRDefault="00226100" w:rsidP="00CD2108">
      <w:pPr>
        <w:numPr>
          <w:ilvl w:val="1"/>
          <w:numId w:val="3"/>
        </w:numPr>
        <w:spacing w:after="120" w:line="240" w:lineRule="auto"/>
        <w:rPr>
          <w:rFonts w:eastAsia="Times New Roman" w:cstheme="minorHAnsi"/>
        </w:rPr>
      </w:pPr>
      <w:r w:rsidRPr="00226100">
        <w:rPr>
          <w:rFonts w:eastAsia="Times New Roman" w:cstheme="minorHAnsi"/>
        </w:rPr>
        <w:t xml:space="preserve">Rescreen </w:t>
      </w:r>
      <w:r w:rsidR="00D52BAE">
        <w:rPr>
          <w:rFonts w:eastAsia="Times New Roman" w:cstheme="minorHAnsi"/>
        </w:rPr>
        <w:t>everyone</w:t>
      </w:r>
      <w:r w:rsidRPr="00226100">
        <w:rPr>
          <w:rFonts w:eastAsia="Times New Roman" w:cstheme="minorHAnsi"/>
        </w:rPr>
        <w:t xml:space="preserve"> with gonorrhea three months after </w:t>
      </w:r>
      <w:r w:rsidR="001A6E3F">
        <w:rPr>
          <w:rFonts w:eastAsia="Times New Roman" w:cstheme="minorHAnsi"/>
        </w:rPr>
        <w:t>treatment</w:t>
      </w:r>
      <w:r w:rsidRPr="00226100">
        <w:rPr>
          <w:rFonts w:eastAsia="Times New Roman" w:cstheme="minorHAnsi"/>
        </w:rPr>
        <w:t>.</w:t>
      </w:r>
    </w:p>
    <w:p w14:paraId="7BA45575" w14:textId="76C210A9" w:rsidR="00226100" w:rsidRPr="00226100" w:rsidRDefault="00226100" w:rsidP="00CD2108">
      <w:pPr>
        <w:numPr>
          <w:ilvl w:val="1"/>
          <w:numId w:val="3"/>
        </w:numPr>
        <w:spacing w:after="120" w:line="240" w:lineRule="auto"/>
        <w:rPr>
          <w:rFonts w:eastAsia="Times New Roman"/>
        </w:rPr>
      </w:pPr>
      <w:r w:rsidRPr="00B056EA">
        <w:rPr>
          <w:rFonts w:eastAsia="Times New Roman"/>
        </w:rPr>
        <w:t xml:space="preserve">Conduct a test of cure for all cases of pharyngeal gonorrhea 7–14 days after initial treatment by using either culture or </w:t>
      </w:r>
      <w:r w:rsidR="00171B5D">
        <w:rPr>
          <w:rFonts w:eastAsia="Times New Roman"/>
        </w:rPr>
        <w:t>a nucleic acid amplification test (</w:t>
      </w:r>
      <w:r w:rsidRPr="00B056EA">
        <w:rPr>
          <w:rFonts w:eastAsia="Times New Roman"/>
        </w:rPr>
        <w:t>NAAT</w:t>
      </w:r>
      <w:r w:rsidR="00171B5D">
        <w:rPr>
          <w:rFonts w:eastAsia="Times New Roman"/>
        </w:rPr>
        <w:t>)</w:t>
      </w:r>
      <w:r w:rsidRPr="00B056EA">
        <w:rPr>
          <w:rFonts w:eastAsia="Times New Roman"/>
        </w:rPr>
        <w:t>.</w:t>
      </w:r>
    </w:p>
    <w:p w14:paraId="218379EE" w14:textId="412480FB" w:rsidR="005A6B16" w:rsidRPr="00226100" w:rsidRDefault="005A6B16" w:rsidP="00B056EA">
      <w:pPr>
        <w:pStyle w:val="ListParagraph"/>
        <w:numPr>
          <w:ilvl w:val="0"/>
          <w:numId w:val="3"/>
        </w:numPr>
      </w:pPr>
      <w:r w:rsidRPr="00B056EA">
        <w:t xml:space="preserve">Adhere to CDC’s recommendations by always treating gonorrhea promptly with </w:t>
      </w:r>
      <w:r w:rsidR="00226100" w:rsidRPr="00B056EA">
        <w:rPr>
          <w:rFonts w:eastAsia="Times New Roman"/>
        </w:rPr>
        <w:t>500</w:t>
      </w:r>
      <w:r w:rsidR="001A6E3F">
        <w:rPr>
          <w:rFonts w:eastAsia="Times New Roman"/>
        </w:rPr>
        <w:t xml:space="preserve"> </w:t>
      </w:r>
      <w:r w:rsidR="00226100" w:rsidRPr="00B056EA">
        <w:rPr>
          <w:rFonts w:eastAsia="Times New Roman"/>
        </w:rPr>
        <w:t>mg</w:t>
      </w:r>
      <w:r w:rsidR="00065D69" w:rsidRPr="00B056EA">
        <w:rPr>
          <w:rFonts w:eastAsia="Times New Roman"/>
        </w:rPr>
        <w:t xml:space="preserve"> of</w:t>
      </w:r>
      <w:r w:rsidR="00226100" w:rsidRPr="00B056EA">
        <w:rPr>
          <w:rFonts w:eastAsia="Times New Roman"/>
        </w:rPr>
        <w:t xml:space="preserve"> </w:t>
      </w:r>
      <w:r w:rsidR="00065D69" w:rsidRPr="00B056EA">
        <w:rPr>
          <w:rFonts w:eastAsia="Times New Roman"/>
        </w:rPr>
        <w:t>c</w:t>
      </w:r>
      <w:r w:rsidR="00226100" w:rsidRPr="00B056EA">
        <w:rPr>
          <w:rFonts w:eastAsia="Times New Roman"/>
        </w:rPr>
        <w:t xml:space="preserve">eftriaxone </w:t>
      </w:r>
      <w:r w:rsidR="00065D69" w:rsidRPr="00B056EA">
        <w:rPr>
          <w:rFonts w:eastAsia="Times New Roman"/>
        </w:rPr>
        <w:t>a</w:t>
      </w:r>
      <w:r w:rsidR="00EE19B7" w:rsidRPr="00B056EA">
        <w:rPr>
          <w:rFonts w:eastAsia="Times New Roman"/>
        </w:rPr>
        <w:t>s</w:t>
      </w:r>
      <w:r w:rsidR="00226100" w:rsidRPr="00B056EA">
        <w:rPr>
          <w:rFonts w:eastAsia="Times New Roman"/>
        </w:rPr>
        <w:t xml:space="preserve"> a single </w:t>
      </w:r>
      <w:r w:rsidR="00065D69" w:rsidRPr="00B056EA">
        <w:rPr>
          <w:rFonts w:eastAsia="Times New Roman"/>
        </w:rPr>
        <w:t xml:space="preserve">intramuscular (IM) </w:t>
      </w:r>
      <w:r w:rsidR="00226100" w:rsidRPr="00B056EA">
        <w:rPr>
          <w:rFonts w:eastAsia="Times New Roman"/>
        </w:rPr>
        <w:t xml:space="preserve">dose for persons weighing &lt;150 kg (see </w:t>
      </w:r>
      <w:hyperlink r:id="rId13" w:history="1">
        <w:r w:rsidR="00EE19B7" w:rsidRPr="00B056EA">
          <w:rPr>
            <w:color w:val="0000FF"/>
            <w:u w:val="single"/>
          </w:rPr>
          <w:t>STI Treatment Guidelines</w:t>
        </w:r>
        <w:r w:rsidR="00066F79">
          <w:rPr>
            <w:color w:val="0000FF"/>
            <w:u w:val="single"/>
          </w:rPr>
          <w:t>).</w:t>
        </w:r>
      </w:hyperlink>
      <w:r w:rsidR="006F661E" w:rsidRPr="00B056EA">
        <w:t xml:space="preserve"> </w:t>
      </w:r>
    </w:p>
    <w:p w14:paraId="4BE9557C" w14:textId="4519E078" w:rsidR="005A6B16" w:rsidRDefault="005A6B16" w:rsidP="005A6B16">
      <w:pPr>
        <w:pStyle w:val="ListParagraph"/>
        <w:numPr>
          <w:ilvl w:val="0"/>
          <w:numId w:val="3"/>
        </w:numPr>
      </w:pPr>
      <w:r w:rsidRPr="00611C70">
        <w:t xml:space="preserve">Evaluate and treat </w:t>
      </w:r>
      <w:r w:rsidR="00C110B0">
        <w:t>the</w:t>
      </w:r>
      <w:r w:rsidRPr="00611C70">
        <w:t xml:space="preserve"> patient</w:t>
      </w:r>
      <w:r w:rsidR="00C110B0">
        <w:t>’</w:t>
      </w:r>
      <w:r w:rsidRPr="00611C70">
        <w:t>s sex partner</w:t>
      </w:r>
      <w:r w:rsidR="00C110B0">
        <w:t>(</w:t>
      </w:r>
      <w:r w:rsidRPr="00611C70">
        <w:t>s</w:t>
      </w:r>
      <w:r w:rsidR="00C110B0">
        <w:t>)</w:t>
      </w:r>
      <w:r w:rsidRPr="00611C70">
        <w:t xml:space="preserve"> </w:t>
      </w:r>
      <w:r w:rsidR="00C110B0">
        <w:t>during</w:t>
      </w:r>
      <w:r w:rsidR="00C110B0" w:rsidRPr="00611C70">
        <w:t xml:space="preserve"> </w:t>
      </w:r>
      <w:r w:rsidRPr="00611C70">
        <w:t>the previous 60 days</w:t>
      </w:r>
      <w:r>
        <w:t xml:space="preserve">. Ask patients to </w:t>
      </w:r>
      <w:r w:rsidR="00A476A7">
        <w:t xml:space="preserve">tell </w:t>
      </w:r>
      <w:r>
        <w:t xml:space="preserve">their recent </w:t>
      </w:r>
      <w:r w:rsidR="00066F79">
        <w:t xml:space="preserve">sex </w:t>
      </w:r>
      <w:r>
        <w:t>partner</w:t>
      </w:r>
      <w:r w:rsidR="00C110B0">
        <w:t>(</w:t>
      </w:r>
      <w:r>
        <w:t>s</w:t>
      </w:r>
      <w:r w:rsidR="00C110B0">
        <w:t>)</w:t>
      </w:r>
      <w:r>
        <w:t xml:space="preserve"> </w:t>
      </w:r>
      <w:r w:rsidR="00A476A7">
        <w:t>about</w:t>
      </w:r>
      <w:r>
        <w:t xml:space="preserve"> their diagnosis and encourage the</w:t>
      </w:r>
      <w:r w:rsidR="00066F79">
        <w:t>m</w:t>
      </w:r>
      <w:r>
        <w:t xml:space="preserve"> to seek testing and treatment. </w:t>
      </w:r>
    </w:p>
    <w:p w14:paraId="51814E76" w14:textId="1EFCB489" w:rsidR="005A6B16" w:rsidRDefault="005A6B16" w:rsidP="005A6B16">
      <w:pPr>
        <w:pStyle w:val="ListParagraph"/>
        <w:numPr>
          <w:ilvl w:val="0"/>
          <w:numId w:val="3"/>
        </w:numPr>
      </w:pPr>
      <w:r>
        <w:t xml:space="preserve">Remain vigilant for patients who </w:t>
      </w:r>
      <w:r w:rsidR="00D52BAE">
        <w:t xml:space="preserve">still have </w:t>
      </w:r>
      <w:r w:rsidR="006C19AC">
        <w:t xml:space="preserve">signs of </w:t>
      </w:r>
      <w:r w:rsidR="00D52BAE">
        <w:t>an infection</w:t>
      </w:r>
      <w:r>
        <w:t xml:space="preserve"> despite </w:t>
      </w:r>
      <w:r w:rsidR="00066F79">
        <w:t xml:space="preserve">CDC-recommended </w:t>
      </w:r>
      <w:r>
        <w:t>treatment (i.e., suspected treatment failure)</w:t>
      </w:r>
      <w:r w:rsidR="00066F79">
        <w:t>.</w:t>
      </w:r>
    </w:p>
    <w:p w14:paraId="68ABEB97" w14:textId="77777777" w:rsidR="005A6B16" w:rsidRPr="00611C70" w:rsidRDefault="005A6B16" w:rsidP="005A6B16">
      <w:pPr>
        <w:pStyle w:val="ListParagraph"/>
        <w:numPr>
          <w:ilvl w:val="0"/>
          <w:numId w:val="3"/>
        </w:numPr>
      </w:pPr>
      <w:r>
        <w:t>Report any suspected treatment failure to local or state public health officials within 24 hours.</w:t>
      </w:r>
    </w:p>
    <w:p w14:paraId="67FAD228" w14:textId="7069DB7B" w:rsidR="1A42D517" w:rsidRDefault="5097CE63" w:rsidP="1A42D517">
      <w:pPr>
        <w:pStyle w:val="ListParagraph"/>
        <w:numPr>
          <w:ilvl w:val="0"/>
          <w:numId w:val="3"/>
        </w:numPr>
      </w:pPr>
      <w:r>
        <w:t>Providers and local and state public health officials may als</w:t>
      </w:r>
      <w:r w:rsidRPr="5530895F">
        <w:t xml:space="preserve">o use </w:t>
      </w:r>
      <w:hyperlink r:id="rId14" w:history="1">
        <w:r w:rsidRPr="5530895F">
          <w:rPr>
            <w:rStyle w:val="Hyperlink"/>
          </w:rPr>
          <w:t>CDC’s Suspected Treatment Failure Consultation</w:t>
        </w:r>
      </w:hyperlink>
      <w:r w:rsidRPr="5530895F">
        <w:t xml:space="preserve"> form</w:t>
      </w:r>
      <w:r w:rsidR="00A54E9F">
        <w:t>.</w:t>
      </w:r>
    </w:p>
    <w:p w14:paraId="267A012F" w14:textId="6D0623C2" w:rsidR="005A6B16" w:rsidRPr="00611C70" w:rsidRDefault="005A6B16" w:rsidP="005A6B16">
      <w:pPr>
        <w:pStyle w:val="ListParagraph"/>
        <w:numPr>
          <w:ilvl w:val="0"/>
          <w:numId w:val="3"/>
        </w:numPr>
      </w:pPr>
      <w:r>
        <w:t xml:space="preserve">Obtain cultures to test for reduced </w:t>
      </w:r>
      <w:r w:rsidR="46E091D7">
        <w:t xml:space="preserve">antibiotic </w:t>
      </w:r>
      <w:r>
        <w:t>susceptibility from any patients with suspected or documented gonorrhea treatment failures. The health department can facilitate clinician access to gonorrhea culture and antibiotic susceptibility testing.</w:t>
      </w:r>
    </w:p>
    <w:p w14:paraId="318C2F2F" w14:textId="77777777" w:rsidR="005A6B16" w:rsidRDefault="005A6B16" w:rsidP="005A6B16">
      <w:pPr>
        <w:rPr>
          <w:b/>
          <w:u w:val="single"/>
        </w:rPr>
      </w:pPr>
      <w:r w:rsidRPr="002018AD">
        <w:rPr>
          <w:b/>
          <w:u w:val="single"/>
        </w:rPr>
        <w:t xml:space="preserve">What </w:t>
      </w:r>
      <w:r>
        <w:rPr>
          <w:b/>
          <w:u w:val="single"/>
        </w:rPr>
        <w:t>C</w:t>
      </w:r>
      <w:r w:rsidRPr="002018AD">
        <w:rPr>
          <w:b/>
          <w:u w:val="single"/>
        </w:rPr>
        <w:t xml:space="preserve">an the Public Do? </w:t>
      </w:r>
    </w:p>
    <w:p w14:paraId="69FAE002" w14:textId="022D1131" w:rsidR="005A6B16" w:rsidRDefault="005A6B16" w:rsidP="005A6B16">
      <w:pPr>
        <w:pStyle w:val="ListParagraph"/>
        <w:numPr>
          <w:ilvl w:val="0"/>
          <w:numId w:val="8"/>
        </w:numPr>
      </w:pPr>
      <w:r>
        <w:t xml:space="preserve">The </w:t>
      </w:r>
      <w:r w:rsidR="00171B5D">
        <w:t xml:space="preserve">only </w:t>
      </w:r>
      <w:r>
        <w:t>way to avoid ST</w:t>
      </w:r>
      <w:r w:rsidR="00066F79">
        <w:t>I</w:t>
      </w:r>
      <w:r>
        <w:t>s (including gonorrhea) is to not have vaginal, anal, or oral sex.</w:t>
      </w:r>
    </w:p>
    <w:p w14:paraId="5870A6EF" w14:textId="742676C5" w:rsidR="005A6B16" w:rsidRDefault="005A6B16" w:rsidP="005A6B16">
      <w:pPr>
        <w:pStyle w:val="ListParagraph"/>
        <w:numPr>
          <w:ilvl w:val="0"/>
          <w:numId w:val="8"/>
        </w:numPr>
      </w:pPr>
      <w:r>
        <w:t>If you are sexually active, you can do the following things to lower your chances of getting gonorrhea:</w:t>
      </w:r>
    </w:p>
    <w:p w14:paraId="74C1027A" w14:textId="0E3D47E2" w:rsidR="005A6B16" w:rsidRDefault="005A6B16" w:rsidP="005A6B16">
      <w:pPr>
        <w:pStyle w:val="ListParagraph"/>
        <w:numPr>
          <w:ilvl w:val="1"/>
          <w:numId w:val="8"/>
        </w:numPr>
      </w:pPr>
      <w:r>
        <w:t>Be in a long-term, mutually monogamous relationship with a partner who has been tested and has negative ST</w:t>
      </w:r>
      <w:r w:rsidR="00171B5D">
        <w:t>I</w:t>
      </w:r>
      <w:r>
        <w:t xml:space="preserve"> test results</w:t>
      </w:r>
      <w:r w:rsidR="001F10BE">
        <w:t>.</w:t>
      </w:r>
    </w:p>
    <w:p w14:paraId="2B88F27D" w14:textId="17041C61" w:rsidR="005A6B16" w:rsidRDefault="005A6B16" w:rsidP="005A6B16">
      <w:pPr>
        <w:pStyle w:val="ListParagraph"/>
        <w:numPr>
          <w:ilvl w:val="1"/>
          <w:numId w:val="6"/>
        </w:numPr>
      </w:pPr>
      <w:r>
        <w:t>Us</w:t>
      </w:r>
      <w:r w:rsidR="001F10BE">
        <w:t>e</w:t>
      </w:r>
      <w:r>
        <w:t xml:space="preserve"> latex </w:t>
      </w:r>
      <w:hyperlink r:id="rId15" w:history="1">
        <w:r w:rsidRPr="00476F2F">
          <w:rPr>
            <w:rStyle w:val="Hyperlink"/>
          </w:rPr>
          <w:t>condoms</w:t>
        </w:r>
      </w:hyperlink>
      <w:r>
        <w:t xml:space="preserve"> the right way </w:t>
      </w:r>
      <w:r w:rsidR="006C19AC">
        <w:t>from start to finish</w:t>
      </w:r>
      <w:r>
        <w:t>.</w:t>
      </w:r>
    </w:p>
    <w:p w14:paraId="3FCB7C1A" w14:textId="13849D97" w:rsidR="005A6B16" w:rsidRDefault="00171B5D" w:rsidP="005A6B16">
      <w:pPr>
        <w:pStyle w:val="ListParagraph"/>
        <w:numPr>
          <w:ilvl w:val="0"/>
          <w:numId w:val="6"/>
        </w:numPr>
      </w:pPr>
      <w:r>
        <w:t>People</w:t>
      </w:r>
      <w:r w:rsidR="005A6B16">
        <w:t xml:space="preserve"> with gonorrhea might not have any symptoms. If you are sexually active, have an honest and open talk with your healthcare provider and ask whether you should be tested. </w:t>
      </w:r>
    </w:p>
    <w:p w14:paraId="7C64D15A" w14:textId="77E8799E" w:rsidR="005A6B16" w:rsidRDefault="005A6B16" w:rsidP="005A6B16">
      <w:pPr>
        <w:pStyle w:val="ListParagraph"/>
        <w:numPr>
          <w:ilvl w:val="1"/>
          <w:numId w:val="6"/>
        </w:numPr>
      </w:pPr>
      <w:r>
        <w:lastRenderedPageBreak/>
        <w:t xml:space="preserve">Sexually active gay, bisexual, or </w:t>
      </w:r>
      <w:r w:rsidR="00171B5D">
        <w:t xml:space="preserve">other men </w:t>
      </w:r>
      <w:r>
        <w:t>who have sex with men should be tested for gonorrhea every year.</w:t>
      </w:r>
    </w:p>
    <w:p w14:paraId="42C056B7" w14:textId="2E085D3D" w:rsidR="005A6B16" w:rsidRDefault="005A6B16" w:rsidP="005A6B16">
      <w:pPr>
        <w:pStyle w:val="ListParagraph"/>
        <w:numPr>
          <w:ilvl w:val="1"/>
          <w:numId w:val="6"/>
        </w:numPr>
      </w:pPr>
      <w:r>
        <w:t xml:space="preserve">Sexually active women younger than 25 years </w:t>
      </w:r>
      <w:r w:rsidR="00CA0C05">
        <w:t xml:space="preserve">and </w:t>
      </w:r>
      <w:r>
        <w:t>wom</w:t>
      </w:r>
      <w:r w:rsidR="001F10BE">
        <w:t>e</w:t>
      </w:r>
      <w:r>
        <w:t>n</w:t>
      </w:r>
      <w:r w:rsidR="00171B5D">
        <w:t xml:space="preserve"> 25 </w:t>
      </w:r>
      <w:r w:rsidR="00CA0C05">
        <w:t xml:space="preserve">years </w:t>
      </w:r>
      <w:r w:rsidR="00171B5D">
        <w:t>and older</w:t>
      </w:r>
      <w:r>
        <w:t xml:space="preserve"> with risk factors (such as </w:t>
      </w:r>
      <w:r w:rsidR="009C4454">
        <w:t xml:space="preserve">a </w:t>
      </w:r>
      <w:r>
        <w:t>new or multiple sex partners, or a sex partner who has a</w:t>
      </w:r>
      <w:r w:rsidR="005B0CA4">
        <w:t>n STI</w:t>
      </w:r>
      <w:r>
        <w:t>) should be tested for gonorrhea every year.</w:t>
      </w:r>
    </w:p>
    <w:p w14:paraId="67CB8F68" w14:textId="1FEEE32F" w:rsidR="005A6B16" w:rsidRDefault="005A6B16" w:rsidP="005A6B16">
      <w:pPr>
        <w:pStyle w:val="ListParagraph"/>
        <w:numPr>
          <w:ilvl w:val="0"/>
          <w:numId w:val="6"/>
        </w:numPr>
      </w:pPr>
      <w:r>
        <w:t xml:space="preserve">You should be examined by your doctor if you or your partner have symptoms of </w:t>
      </w:r>
      <w:r w:rsidR="00471F12">
        <w:t>gonorrhea</w:t>
      </w:r>
      <w:r>
        <w:t xml:space="preserve">, which can </w:t>
      </w:r>
      <w:proofErr w:type="gramStart"/>
      <w:r>
        <w:t>include</w:t>
      </w:r>
      <w:r w:rsidR="006F661E">
        <w:t>:</w:t>
      </w:r>
      <w:proofErr w:type="gramEnd"/>
      <w:r>
        <w:t xml:space="preserve"> burning when urinating; penile or vaginal discharge; or discharge, soreness, or bleeding from the rectum. </w:t>
      </w:r>
    </w:p>
    <w:p w14:paraId="07497C53" w14:textId="7FEECE39" w:rsidR="005A6B16" w:rsidRPr="002018AD" w:rsidRDefault="005A6B16" w:rsidP="005A6B16">
      <w:pPr>
        <w:pStyle w:val="ListParagraph"/>
        <w:numPr>
          <w:ilvl w:val="0"/>
          <w:numId w:val="6"/>
        </w:numPr>
      </w:pPr>
      <w:r>
        <w:t xml:space="preserve">If you are diagnosed with gonorrhea, it is important to take all the medication your doctor prescribes to cure your infection. </w:t>
      </w:r>
      <w:r w:rsidR="005B0CA4">
        <w:t>Help e</w:t>
      </w:r>
      <w:r>
        <w:t>nsure your partner</w:t>
      </w:r>
      <w:r w:rsidR="005B0CA4">
        <w:t>(s)</w:t>
      </w:r>
      <w:r>
        <w:t xml:space="preserve"> are notified and treated for gonorrhea. To avoid getting </w:t>
      </w:r>
      <w:r w:rsidR="006C19AC">
        <w:t>another infection</w:t>
      </w:r>
      <w:r>
        <w:t xml:space="preserve"> or spreading gonorrhea to your partner(s), wait 7 days after finishing all medication before having sex. </w:t>
      </w:r>
    </w:p>
    <w:p w14:paraId="29333314" w14:textId="77777777" w:rsidR="005A6B16" w:rsidRDefault="005A6B16" w:rsidP="005A6B16"/>
    <w:p w14:paraId="0B66FEBF" w14:textId="06F3E388" w:rsidR="00754BB1" w:rsidRPr="005A6B16" w:rsidRDefault="00754BB1" w:rsidP="005A6B16"/>
    <w:sectPr w:rsidR="00754BB1" w:rsidRPr="005A6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DC6C9" w14:textId="77777777" w:rsidR="0058223F" w:rsidRDefault="0058223F" w:rsidP="003B6BE4">
      <w:pPr>
        <w:spacing w:after="0" w:line="240" w:lineRule="auto"/>
      </w:pPr>
      <w:r>
        <w:separator/>
      </w:r>
    </w:p>
  </w:endnote>
  <w:endnote w:type="continuationSeparator" w:id="0">
    <w:p w14:paraId="0360FD5C" w14:textId="77777777" w:rsidR="0058223F" w:rsidRDefault="0058223F" w:rsidP="003B6BE4">
      <w:pPr>
        <w:spacing w:after="0" w:line="240" w:lineRule="auto"/>
      </w:pPr>
      <w:r>
        <w:continuationSeparator/>
      </w:r>
    </w:p>
  </w:endnote>
  <w:endnote w:type="continuationNotice" w:id="1">
    <w:p w14:paraId="6936E26E" w14:textId="77777777" w:rsidR="0058223F" w:rsidRDefault="005822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99734" w14:textId="77777777" w:rsidR="0058223F" w:rsidRDefault="0058223F" w:rsidP="003B6BE4">
      <w:pPr>
        <w:spacing w:after="0" w:line="240" w:lineRule="auto"/>
      </w:pPr>
      <w:r>
        <w:separator/>
      </w:r>
    </w:p>
  </w:footnote>
  <w:footnote w:type="continuationSeparator" w:id="0">
    <w:p w14:paraId="049AC0BF" w14:textId="77777777" w:rsidR="0058223F" w:rsidRDefault="0058223F" w:rsidP="003B6BE4">
      <w:pPr>
        <w:spacing w:after="0" w:line="240" w:lineRule="auto"/>
      </w:pPr>
      <w:r>
        <w:continuationSeparator/>
      </w:r>
    </w:p>
  </w:footnote>
  <w:footnote w:type="continuationNotice" w:id="1">
    <w:p w14:paraId="38E276DB" w14:textId="77777777" w:rsidR="0058223F" w:rsidRDefault="0058223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D43"/>
    <w:multiLevelType w:val="hybridMultilevel"/>
    <w:tmpl w:val="3F00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0D26"/>
    <w:multiLevelType w:val="hybridMultilevel"/>
    <w:tmpl w:val="EC80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C6717"/>
    <w:multiLevelType w:val="hybridMultilevel"/>
    <w:tmpl w:val="F6B6262C"/>
    <w:lvl w:ilvl="0" w:tplc="050AC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15FAE"/>
    <w:multiLevelType w:val="multilevel"/>
    <w:tmpl w:val="9C3C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34F44"/>
    <w:multiLevelType w:val="hybridMultilevel"/>
    <w:tmpl w:val="50042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277EA"/>
    <w:multiLevelType w:val="hybridMultilevel"/>
    <w:tmpl w:val="5836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F37DE"/>
    <w:multiLevelType w:val="hybridMultilevel"/>
    <w:tmpl w:val="025CE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F1199"/>
    <w:multiLevelType w:val="hybridMultilevel"/>
    <w:tmpl w:val="82F0CA70"/>
    <w:lvl w:ilvl="0" w:tplc="050AC4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93CFC"/>
    <w:multiLevelType w:val="multilevel"/>
    <w:tmpl w:val="92CA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41714D"/>
    <w:multiLevelType w:val="hybridMultilevel"/>
    <w:tmpl w:val="C0EE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39830">
    <w:abstractNumId w:val="4"/>
  </w:num>
  <w:num w:numId="2" w16cid:durableId="1842623877">
    <w:abstractNumId w:val="6"/>
  </w:num>
  <w:num w:numId="3" w16cid:durableId="1723673602">
    <w:abstractNumId w:val="5"/>
  </w:num>
  <w:num w:numId="4" w16cid:durableId="1077097360">
    <w:abstractNumId w:val="2"/>
  </w:num>
  <w:num w:numId="5" w16cid:durableId="961347782">
    <w:abstractNumId w:val="7"/>
  </w:num>
  <w:num w:numId="6" w16cid:durableId="2101178678">
    <w:abstractNumId w:val="1"/>
  </w:num>
  <w:num w:numId="7" w16cid:durableId="863832998">
    <w:abstractNumId w:val="9"/>
  </w:num>
  <w:num w:numId="8" w16cid:durableId="1244147140">
    <w:abstractNumId w:val="0"/>
  </w:num>
  <w:num w:numId="9" w16cid:durableId="559513268">
    <w:abstractNumId w:val="8"/>
  </w:num>
  <w:num w:numId="10" w16cid:durableId="1375808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B81"/>
    <w:rsid w:val="00002A96"/>
    <w:rsid w:val="00065D69"/>
    <w:rsid w:val="00066F79"/>
    <w:rsid w:val="0008498F"/>
    <w:rsid w:val="00093A58"/>
    <w:rsid w:val="000A1860"/>
    <w:rsid w:val="000D11C5"/>
    <w:rsid w:val="000E3A25"/>
    <w:rsid w:val="00117FA3"/>
    <w:rsid w:val="00151C7F"/>
    <w:rsid w:val="001638B4"/>
    <w:rsid w:val="00171B5D"/>
    <w:rsid w:val="00181E5D"/>
    <w:rsid w:val="001A6BA7"/>
    <w:rsid w:val="001A6E3F"/>
    <w:rsid w:val="001E4178"/>
    <w:rsid w:val="001E718C"/>
    <w:rsid w:val="001F10BE"/>
    <w:rsid w:val="001F2837"/>
    <w:rsid w:val="002018AD"/>
    <w:rsid w:val="002070C9"/>
    <w:rsid w:val="00212713"/>
    <w:rsid w:val="0022351C"/>
    <w:rsid w:val="00226100"/>
    <w:rsid w:val="00254F76"/>
    <w:rsid w:val="00263E57"/>
    <w:rsid w:val="00270486"/>
    <w:rsid w:val="00270B6C"/>
    <w:rsid w:val="0027428A"/>
    <w:rsid w:val="002C3C56"/>
    <w:rsid w:val="002C5E9F"/>
    <w:rsid w:val="002D78A7"/>
    <w:rsid w:val="00305A09"/>
    <w:rsid w:val="003279AE"/>
    <w:rsid w:val="0033149A"/>
    <w:rsid w:val="00346F9B"/>
    <w:rsid w:val="00356900"/>
    <w:rsid w:val="00357E4A"/>
    <w:rsid w:val="003854EF"/>
    <w:rsid w:val="0039178C"/>
    <w:rsid w:val="003A204F"/>
    <w:rsid w:val="003A3053"/>
    <w:rsid w:val="003B6BE4"/>
    <w:rsid w:val="003E5BB0"/>
    <w:rsid w:val="003E7E9B"/>
    <w:rsid w:val="003F4C25"/>
    <w:rsid w:val="00405AAF"/>
    <w:rsid w:val="0045139C"/>
    <w:rsid w:val="00471F12"/>
    <w:rsid w:val="004734F0"/>
    <w:rsid w:val="00476F2F"/>
    <w:rsid w:val="004B2CE2"/>
    <w:rsid w:val="004C607D"/>
    <w:rsid w:val="004E1A7C"/>
    <w:rsid w:val="004E35A2"/>
    <w:rsid w:val="004E383B"/>
    <w:rsid w:val="004E701B"/>
    <w:rsid w:val="004F1FAE"/>
    <w:rsid w:val="00503B7A"/>
    <w:rsid w:val="00504A03"/>
    <w:rsid w:val="00530F45"/>
    <w:rsid w:val="00533750"/>
    <w:rsid w:val="0054208D"/>
    <w:rsid w:val="005525A1"/>
    <w:rsid w:val="00581B81"/>
    <w:rsid w:val="0058223F"/>
    <w:rsid w:val="00595972"/>
    <w:rsid w:val="0059637B"/>
    <w:rsid w:val="00597540"/>
    <w:rsid w:val="005A6B16"/>
    <w:rsid w:val="005B0CA4"/>
    <w:rsid w:val="005B6E52"/>
    <w:rsid w:val="005E2696"/>
    <w:rsid w:val="00611C70"/>
    <w:rsid w:val="00620AD8"/>
    <w:rsid w:val="006269BB"/>
    <w:rsid w:val="00674A49"/>
    <w:rsid w:val="006C19AC"/>
    <w:rsid w:val="006C34E0"/>
    <w:rsid w:val="006D270F"/>
    <w:rsid w:val="006F661E"/>
    <w:rsid w:val="00702E12"/>
    <w:rsid w:val="00705793"/>
    <w:rsid w:val="00754BB1"/>
    <w:rsid w:val="00766320"/>
    <w:rsid w:val="00792060"/>
    <w:rsid w:val="007B78F1"/>
    <w:rsid w:val="007C78E0"/>
    <w:rsid w:val="007F1548"/>
    <w:rsid w:val="007F1AD1"/>
    <w:rsid w:val="007F7C71"/>
    <w:rsid w:val="0083380B"/>
    <w:rsid w:val="00850A1A"/>
    <w:rsid w:val="0085182B"/>
    <w:rsid w:val="00864A78"/>
    <w:rsid w:val="0087635C"/>
    <w:rsid w:val="008953E0"/>
    <w:rsid w:val="008D4FF0"/>
    <w:rsid w:val="008D6960"/>
    <w:rsid w:val="008E015F"/>
    <w:rsid w:val="008E77B5"/>
    <w:rsid w:val="008F19CE"/>
    <w:rsid w:val="00936BB3"/>
    <w:rsid w:val="00955C7C"/>
    <w:rsid w:val="00973F9F"/>
    <w:rsid w:val="009B2B29"/>
    <w:rsid w:val="009B6F6B"/>
    <w:rsid w:val="009C4454"/>
    <w:rsid w:val="00A26E0F"/>
    <w:rsid w:val="00A33CD9"/>
    <w:rsid w:val="00A4284E"/>
    <w:rsid w:val="00A45A7A"/>
    <w:rsid w:val="00A476A7"/>
    <w:rsid w:val="00A54E9F"/>
    <w:rsid w:val="00A65C78"/>
    <w:rsid w:val="00A7081C"/>
    <w:rsid w:val="00A76E1B"/>
    <w:rsid w:val="00A83F66"/>
    <w:rsid w:val="00A8737B"/>
    <w:rsid w:val="00AA42C2"/>
    <w:rsid w:val="00AD41E7"/>
    <w:rsid w:val="00AD505F"/>
    <w:rsid w:val="00B056EA"/>
    <w:rsid w:val="00B430BF"/>
    <w:rsid w:val="00B43592"/>
    <w:rsid w:val="00B50057"/>
    <w:rsid w:val="00B54168"/>
    <w:rsid w:val="00B60019"/>
    <w:rsid w:val="00B67799"/>
    <w:rsid w:val="00BA2F78"/>
    <w:rsid w:val="00BC6179"/>
    <w:rsid w:val="00BC6F6E"/>
    <w:rsid w:val="00BC7832"/>
    <w:rsid w:val="00BD4DE0"/>
    <w:rsid w:val="00BD50F4"/>
    <w:rsid w:val="00C110B0"/>
    <w:rsid w:val="00C229E3"/>
    <w:rsid w:val="00C52AFE"/>
    <w:rsid w:val="00C61EAE"/>
    <w:rsid w:val="00CA0C05"/>
    <w:rsid w:val="00CA5E3D"/>
    <w:rsid w:val="00CB4BEA"/>
    <w:rsid w:val="00CB4C95"/>
    <w:rsid w:val="00CC5A54"/>
    <w:rsid w:val="00CC5C2D"/>
    <w:rsid w:val="00CD2108"/>
    <w:rsid w:val="00D0298F"/>
    <w:rsid w:val="00D168C5"/>
    <w:rsid w:val="00D215FC"/>
    <w:rsid w:val="00D25534"/>
    <w:rsid w:val="00D26908"/>
    <w:rsid w:val="00D31117"/>
    <w:rsid w:val="00D52BAE"/>
    <w:rsid w:val="00D531D8"/>
    <w:rsid w:val="00D54AE7"/>
    <w:rsid w:val="00D72A98"/>
    <w:rsid w:val="00D779CB"/>
    <w:rsid w:val="00D81BF6"/>
    <w:rsid w:val="00D82C44"/>
    <w:rsid w:val="00DA2424"/>
    <w:rsid w:val="00DB01F9"/>
    <w:rsid w:val="00DD100E"/>
    <w:rsid w:val="00DD1031"/>
    <w:rsid w:val="00DD5375"/>
    <w:rsid w:val="00DE299A"/>
    <w:rsid w:val="00DE2E59"/>
    <w:rsid w:val="00DE7989"/>
    <w:rsid w:val="00E16C94"/>
    <w:rsid w:val="00E20CB0"/>
    <w:rsid w:val="00E45261"/>
    <w:rsid w:val="00E677D8"/>
    <w:rsid w:val="00E716D1"/>
    <w:rsid w:val="00E937A1"/>
    <w:rsid w:val="00EB69A0"/>
    <w:rsid w:val="00EE19B7"/>
    <w:rsid w:val="00EF0896"/>
    <w:rsid w:val="00F01351"/>
    <w:rsid w:val="00F103C5"/>
    <w:rsid w:val="00F334CB"/>
    <w:rsid w:val="00F40C45"/>
    <w:rsid w:val="00F65706"/>
    <w:rsid w:val="00F93D24"/>
    <w:rsid w:val="00F93EA4"/>
    <w:rsid w:val="00F94769"/>
    <w:rsid w:val="00FA3DCE"/>
    <w:rsid w:val="00FB3242"/>
    <w:rsid w:val="00FC0F74"/>
    <w:rsid w:val="00FC1C98"/>
    <w:rsid w:val="00FC50D3"/>
    <w:rsid w:val="00FC52EE"/>
    <w:rsid w:val="00FC567D"/>
    <w:rsid w:val="00FC70C6"/>
    <w:rsid w:val="00FC7882"/>
    <w:rsid w:val="00FD7D2F"/>
    <w:rsid w:val="0166FA64"/>
    <w:rsid w:val="0516360A"/>
    <w:rsid w:val="05BC8A9B"/>
    <w:rsid w:val="07116665"/>
    <w:rsid w:val="1074E2BB"/>
    <w:rsid w:val="1A42D517"/>
    <w:rsid w:val="1A485083"/>
    <w:rsid w:val="1EDD398B"/>
    <w:rsid w:val="1FCFF2C6"/>
    <w:rsid w:val="2BDB3120"/>
    <w:rsid w:val="2C48E22B"/>
    <w:rsid w:val="2E498E4E"/>
    <w:rsid w:val="2EE7AF3B"/>
    <w:rsid w:val="3CBA054A"/>
    <w:rsid w:val="46E091D7"/>
    <w:rsid w:val="48612186"/>
    <w:rsid w:val="5097CE63"/>
    <w:rsid w:val="54BD8E6B"/>
    <w:rsid w:val="5530895F"/>
    <w:rsid w:val="58A6197D"/>
    <w:rsid w:val="5A1FB443"/>
    <w:rsid w:val="5A7AAED6"/>
    <w:rsid w:val="689E08E4"/>
    <w:rsid w:val="6D5EC6ED"/>
    <w:rsid w:val="742D0D3B"/>
    <w:rsid w:val="7A79A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C6780"/>
  <w15:chartTrackingRefBased/>
  <w15:docId w15:val="{D9EC1CDB-8624-45A4-91F3-3E34D217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B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1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B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B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1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6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7A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D7D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702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E12"/>
  </w:style>
  <w:style w:type="paragraph" w:styleId="Footer">
    <w:name w:val="footer"/>
    <w:basedOn w:val="Normal"/>
    <w:link w:val="FooterChar"/>
    <w:uiPriority w:val="99"/>
    <w:semiHidden/>
    <w:unhideWhenUsed/>
    <w:rsid w:val="00702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dc.gov/std/treatment-guidelines/default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dc.gov/std/treatment-guidelines/screening-recommendation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dc.gov/std/treatment-guidelines/screening-recommendations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dc.gov/condom-use/resources/external.html" TargetMode="External"/><Relationship Id="rId10" Type="http://schemas.openxmlformats.org/officeDocument/2006/relationships/hyperlink" Target="https://www.cdc.gov/sti/hcp/clinical-guidance/taking-a-sexual-history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irc.cdc.gov/surveys/?s=JACPEYPPAJ3T779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c60965-1ee6-46c0-aee8-a0ca2f6fc654" xsi:nil="true"/>
    <lcf76f155ced4ddcb4097134ff3c332f xmlns="18cc5422-ca3d-4a38-953e-7ab3c0d9e3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97221762CDD49886B85D552CB598C" ma:contentTypeVersion="15" ma:contentTypeDescription="Create a new document." ma:contentTypeScope="" ma:versionID="e9f572f1ca90830844fd9c97047af238">
  <xsd:schema xmlns:xsd="http://www.w3.org/2001/XMLSchema" xmlns:xs="http://www.w3.org/2001/XMLSchema" xmlns:p="http://schemas.microsoft.com/office/2006/metadata/properties" xmlns:ns2="18cc5422-ca3d-4a38-953e-7ab3c0d9e31c" xmlns:ns3="c0c60965-1ee6-46c0-aee8-a0ca2f6fc654" targetNamespace="http://schemas.microsoft.com/office/2006/metadata/properties" ma:root="true" ma:fieldsID="e3bb0604268d55f7238dc93bac2b221f" ns2:_="" ns3:_="">
    <xsd:import namespace="18cc5422-ca3d-4a38-953e-7ab3c0d9e31c"/>
    <xsd:import namespace="c0c60965-1ee6-46c0-aee8-a0ca2f6fc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c5422-ca3d-4a38-953e-7ab3c0d9e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0965-1ee6-46c0-aee8-a0ca2f6fc6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2c002a-7cc0-4410-9ad8-47a3ca1d0cb9}" ma:internalName="TaxCatchAll" ma:showField="CatchAllData" ma:web="c0c60965-1ee6-46c0-aee8-a0ca2f6fc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B9D3F-B24C-4091-A7F4-44009E8833FA}">
  <ds:schemaRefs>
    <ds:schemaRef ds:uri="http://schemas.microsoft.com/office/2006/metadata/properties"/>
    <ds:schemaRef ds:uri="http://schemas.microsoft.com/office/infopath/2007/PartnerControls"/>
    <ds:schemaRef ds:uri="c0c60965-1ee6-46c0-aee8-a0ca2f6fc654"/>
    <ds:schemaRef ds:uri="18cc5422-ca3d-4a38-953e-7ab3c0d9e31c"/>
  </ds:schemaRefs>
</ds:datastoreItem>
</file>

<file path=customXml/itemProps2.xml><?xml version="1.0" encoding="utf-8"?>
<ds:datastoreItem xmlns:ds="http://schemas.openxmlformats.org/officeDocument/2006/customXml" ds:itemID="{15E9ECDA-5ACD-44F6-B649-AAFB25428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c5422-ca3d-4a38-953e-7ab3c0d9e31c"/>
    <ds:schemaRef ds:uri="c0c60965-1ee6-46c0-aee8-a0ca2f6fc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58602A-933E-4702-81A4-C51D42C94C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Ridpath, Alison D. (CDC/OID/NCHHSTP)</dc:creator>
  <cp:keywords/>
  <dc:description/>
  <cp:lastModifiedBy>Smith, Salina A. (CDC/NCHHSTP/DSTDP)</cp:lastModifiedBy>
  <cp:revision>6</cp:revision>
  <dcterms:created xsi:type="dcterms:W3CDTF">2025-03-25T18:01:00Z</dcterms:created>
  <dcterms:modified xsi:type="dcterms:W3CDTF">2025-03-28T11:36:00Z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2021-03-12T19:48:00Z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810cd527-594b-4373-9610-ca13bd9eb334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0x010100C8397221762CDD49886B85D552CB598C</vt:lpwstr>
  </property>
  <property fmtid="{D5CDD505-2E9C-101B-9397-08002B2CF9AE}" pid="10" name="MediaServiceImageTags">
    <vt:lpwstr/>
  </property>
</Properties>
</file>