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C4EF" w14:textId="77777777" w:rsidR="00E60BBB" w:rsidRPr="009330C6" w:rsidRDefault="00E60BBB" w:rsidP="0032289F">
      <w:pPr>
        <w:jc w:val="both"/>
      </w:pPr>
    </w:p>
    <w:p w14:paraId="575C2AC7" w14:textId="2EBA539B" w:rsidR="007D7C11" w:rsidRPr="007D7C11" w:rsidRDefault="007D7C11" w:rsidP="007D7C11">
      <w:pPr>
        <w:jc w:val="center"/>
        <w:rPr>
          <w:b/>
          <w:bCs/>
          <w:color w:val="FF0000"/>
          <w:sz w:val="28"/>
          <w:szCs w:val="28"/>
        </w:rPr>
      </w:pPr>
      <w:r w:rsidRPr="007D7C11">
        <w:rPr>
          <w:b/>
          <w:bCs/>
          <w:color w:val="FF0000"/>
          <w:sz w:val="28"/>
          <w:szCs w:val="28"/>
        </w:rPr>
        <w:t>**Obtain informed consent prior to tecovirimat initiation**</w:t>
      </w:r>
    </w:p>
    <w:p w14:paraId="5A13DA8E" w14:textId="77777777" w:rsidR="00E60BBB" w:rsidRPr="009330C6" w:rsidRDefault="00E60BBB"/>
    <w:p w14:paraId="46B4591F" w14:textId="4427B535" w:rsidR="00E60BBB" w:rsidRPr="009330C6" w:rsidRDefault="00E60BBB"/>
    <w:p w14:paraId="0FCBC472" w14:textId="77777777" w:rsidR="00E60BBB" w:rsidRPr="009330C6" w:rsidRDefault="00E60BBB"/>
    <w:p w14:paraId="173BF626" w14:textId="77777777" w:rsidR="00E60BBB" w:rsidRPr="009330C6" w:rsidRDefault="00E60BBB"/>
    <w:p w14:paraId="725ED423" w14:textId="77777777" w:rsidR="00E60BBB" w:rsidRPr="009330C6" w:rsidRDefault="00E60BBB"/>
    <w:p w14:paraId="3AFD35BB" w14:textId="77777777" w:rsidR="00E60BBB" w:rsidRPr="009330C6" w:rsidRDefault="00E60BBB"/>
    <w:p w14:paraId="794D544F" w14:textId="56E937EF" w:rsidR="0056343E" w:rsidRPr="00713AD1" w:rsidRDefault="0056343E" w:rsidP="0056343E">
      <w:pPr>
        <w:jc w:val="center"/>
        <w:rPr>
          <w:b/>
          <w:sz w:val="24"/>
          <w:szCs w:val="24"/>
        </w:rPr>
      </w:pPr>
      <w:r w:rsidRPr="00713AD1">
        <w:rPr>
          <w:b/>
          <w:sz w:val="24"/>
          <w:szCs w:val="24"/>
        </w:rPr>
        <w:t xml:space="preserve">Expanded Access IND Protocol: Use of Tecovirimat </w:t>
      </w:r>
      <w:r>
        <w:rPr>
          <w:b/>
          <w:sz w:val="24"/>
          <w:szCs w:val="24"/>
        </w:rPr>
        <w:t>(TPOXX</w:t>
      </w:r>
      <w:r w:rsidRPr="00272202">
        <w:rPr>
          <w:rFonts w:ascii="Times New Roman Bold"/>
          <w:b/>
          <w:sz w:val="24"/>
          <w:szCs w:val="24"/>
          <w:vertAlign w:val="superscript"/>
        </w:rPr>
        <w:t>®</w:t>
      </w:r>
      <w:r>
        <w:rPr>
          <w:b/>
          <w:sz w:val="24"/>
          <w:szCs w:val="24"/>
        </w:rPr>
        <w:t xml:space="preserve">) </w:t>
      </w:r>
      <w:r w:rsidRPr="00713AD1">
        <w:rPr>
          <w:b/>
          <w:sz w:val="24"/>
          <w:szCs w:val="24"/>
        </w:rPr>
        <w:t xml:space="preserve">for Treatment of Human </w:t>
      </w:r>
      <w:r w:rsidR="00527DA1">
        <w:rPr>
          <w:b/>
          <w:sz w:val="24"/>
          <w:szCs w:val="24"/>
        </w:rPr>
        <w:t>Non</w:t>
      </w:r>
      <w:r w:rsidR="00BF5D23">
        <w:rPr>
          <w:b/>
          <w:sz w:val="24"/>
          <w:szCs w:val="24"/>
        </w:rPr>
        <w:t xml:space="preserve">-Variola </w:t>
      </w:r>
      <w:r w:rsidRPr="00713AD1">
        <w:rPr>
          <w:b/>
          <w:sz w:val="24"/>
          <w:szCs w:val="24"/>
        </w:rPr>
        <w:t>Orthopoxvirus Infections</w:t>
      </w:r>
      <w:r w:rsidR="002D3368">
        <w:rPr>
          <w:b/>
          <w:sz w:val="24"/>
          <w:szCs w:val="24"/>
        </w:rPr>
        <w:t xml:space="preserve"> </w:t>
      </w:r>
      <w:r w:rsidR="00A37BD8">
        <w:rPr>
          <w:b/>
          <w:sz w:val="24"/>
          <w:szCs w:val="24"/>
        </w:rPr>
        <w:t>in</w:t>
      </w:r>
      <w:r w:rsidR="00D152C8">
        <w:rPr>
          <w:b/>
          <w:sz w:val="24"/>
          <w:szCs w:val="24"/>
        </w:rPr>
        <w:t xml:space="preserve"> Adults and Children</w:t>
      </w:r>
      <w:r w:rsidR="002D3368">
        <w:rPr>
          <w:b/>
          <w:sz w:val="24"/>
          <w:szCs w:val="24"/>
        </w:rPr>
        <w:t xml:space="preserve"> </w:t>
      </w:r>
      <w:r w:rsidR="006B0567">
        <w:rPr>
          <w:b/>
          <w:sz w:val="24"/>
          <w:szCs w:val="24"/>
        </w:rPr>
        <w:t xml:space="preserve"> </w:t>
      </w:r>
    </w:p>
    <w:p w14:paraId="5504A980" w14:textId="77777777" w:rsidR="00E60BBB" w:rsidRPr="00713AD1" w:rsidRDefault="003645D9" w:rsidP="003645D9">
      <w:pPr>
        <w:tabs>
          <w:tab w:val="left" w:pos="5190"/>
        </w:tabs>
        <w:rPr>
          <w:b/>
          <w:sz w:val="24"/>
          <w:szCs w:val="24"/>
        </w:rPr>
      </w:pPr>
      <w:r w:rsidRPr="00713AD1">
        <w:rPr>
          <w:b/>
          <w:sz w:val="24"/>
          <w:szCs w:val="24"/>
        </w:rPr>
        <w:tab/>
      </w:r>
    </w:p>
    <w:p w14:paraId="2EE76865" w14:textId="77777777" w:rsidR="00E60BBB" w:rsidRPr="00AD71CC" w:rsidRDefault="00E60BBB" w:rsidP="00E60BBB">
      <w:pPr>
        <w:jc w:val="center"/>
        <w:rPr>
          <w:b/>
          <w:sz w:val="24"/>
          <w:szCs w:val="24"/>
        </w:rPr>
      </w:pPr>
      <w:r w:rsidRPr="00AD71CC">
        <w:rPr>
          <w:b/>
          <w:sz w:val="24"/>
          <w:szCs w:val="24"/>
        </w:rPr>
        <w:t xml:space="preserve">IND </w:t>
      </w:r>
      <w:r w:rsidR="00114DE0" w:rsidRPr="00AD71CC">
        <w:rPr>
          <w:b/>
          <w:sz w:val="24"/>
          <w:szCs w:val="24"/>
        </w:rPr>
        <w:t xml:space="preserve">No. </w:t>
      </w:r>
      <w:r w:rsidR="00CE1947" w:rsidRPr="00AD71CC">
        <w:rPr>
          <w:b/>
          <w:sz w:val="24"/>
          <w:szCs w:val="24"/>
        </w:rPr>
        <w:t>116,039</w:t>
      </w:r>
    </w:p>
    <w:p w14:paraId="7E9CBCCF" w14:textId="77777777" w:rsidR="00E60BBB" w:rsidRPr="00AD71CC" w:rsidRDefault="00E60BBB" w:rsidP="00E60BBB">
      <w:pPr>
        <w:jc w:val="center"/>
        <w:rPr>
          <w:b/>
          <w:sz w:val="24"/>
          <w:szCs w:val="24"/>
        </w:rPr>
      </w:pPr>
    </w:p>
    <w:p w14:paraId="5E045466" w14:textId="77777777" w:rsidR="00E60BBB" w:rsidRPr="00AD71CC" w:rsidRDefault="00E60BBB" w:rsidP="00E60BBB">
      <w:pPr>
        <w:jc w:val="center"/>
        <w:rPr>
          <w:b/>
          <w:sz w:val="24"/>
          <w:szCs w:val="24"/>
        </w:rPr>
      </w:pPr>
    </w:p>
    <w:p w14:paraId="6726A8FD" w14:textId="799FC18B" w:rsidR="00E60BBB" w:rsidRPr="00AD71CC" w:rsidRDefault="00E64C78" w:rsidP="00E60BBB">
      <w:pPr>
        <w:jc w:val="center"/>
        <w:rPr>
          <w:b/>
          <w:sz w:val="24"/>
          <w:szCs w:val="24"/>
        </w:rPr>
      </w:pPr>
      <w:r w:rsidRPr="00AD71CC">
        <w:rPr>
          <w:b/>
          <w:sz w:val="24"/>
          <w:szCs w:val="24"/>
        </w:rPr>
        <w:t xml:space="preserve">CDC </w:t>
      </w:r>
      <w:r w:rsidR="00EF252D" w:rsidRPr="00AD71CC">
        <w:rPr>
          <w:b/>
          <w:sz w:val="24"/>
          <w:szCs w:val="24"/>
        </w:rPr>
        <w:t>IRB</w:t>
      </w:r>
      <w:r w:rsidR="00E60BBB" w:rsidRPr="00AD71CC">
        <w:rPr>
          <w:b/>
          <w:sz w:val="24"/>
          <w:szCs w:val="24"/>
        </w:rPr>
        <w:t xml:space="preserve"> No. </w:t>
      </w:r>
      <w:r w:rsidR="009A7ECB" w:rsidRPr="00AD71CC">
        <w:rPr>
          <w:b/>
          <w:sz w:val="24"/>
          <w:szCs w:val="24"/>
        </w:rPr>
        <w:t>6402</w:t>
      </w:r>
    </w:p>
    <w:p w14:paraId="512DED3E" w14:textId="77777777" w:rsidR="00E60BBB" w:rsidRPr="00AD71CC" w:rsidRDefault="00E60BBB" w:rsidP="00E60BBB">
      <w:pPr>
        <w:jc w:val="center"/>
        <w:rPr>
          <w:b/>
          <w:sz w:val="24"/>
          <w:szCs w:val="24"/>
        </w:rPr>
      </w:pPr>
    </w:p>
    <w:p w14:paraId="69F33C9C" w14:textId="77777777" w:rsidR="00E60BBB" w:rsidRPr="00AD71CC" w:rsidRDefault="00E60BBB" w:rsidP="00E60BBB">
      <w:pPr>
        <w:jc w:val="center"/>
        <w:rPr>
          <w:b/>
          <w:sz w:val="24"/>
          <w:szCs w:val="24"/>
        </w:rPr>
      </w:pPr>
    </w:p>
    <w:p w14:paraId="33692BC0" w14:textId="5B461978" w:rsidR="00E60BBB" w:rsidRPr="00E64C78" w:rsidRDefault="00E60BBB" w:rsidP="00E60BBB">
      <w:pPr>
        <w:jc w:val="center"/>
        <w:rPr>
          <w:b/>
          <w:sz w:val="24"/>
          <w:szCs w:val="24"/>
        </w:rPr>
      </w:pPr>
      <w:r w:rsidRPr="00E64C78">
        <w:rPr>
          <w:b/>
          <w:sz w:val="24"/>
          <w:szCs w:val="24"/>
        </w:rPr>
        <w:t xml:space="preserve">Version </w:t>
      </w:r>
      <w:r w:rsidR="00C375FB">
        <w:rPr>
          <w:b/>
          <w:sz w:val="24"/>
          <w:szCs w:val="24"/>
        </w:rPr>
        <w:t>6.2</w:t>
      </w:r>
    </w:p>
    <w:p w14:paraId="485F994A" w14:textId="370FCA04" w:rsidR="00E64C78" w:rsidRPr="00E64C78" w:rsidRDefault="00C233B6" w:rsidP="1D1E1EF5">
      <w:pPr>
        <w:tabs>
          <w:tab w:val="left" w:pos="1685"/>
          <w:tab w:val="center" w:pos="4680"/>
        </w:tabs>
        <w:rPr>
          <w:b/>
          <w:bCs/>
          <w:sz w:val="24"/>
          <w:szCs w:val="24"/>
        </w:rPr>
      </w:pPr>
      <w:r>
        <w:rPr>
          <w:b/>
          <w:sz w:val="24"/>
          <w:szCs w:val="24"/>
        </w:rPr>
        <w:tab/>
      </w:r>
      <w:r>
        <w:rPr>
          <w:b/>
          <w:sz w:val="24"/>
          <w:szCs w:val="24"/>
        </w:rPr>
        <w:tab/>
      </w:r>
      <w:r w:rsidR="00762D80">
        <w:rPr>
          <w:b/>
          <w:bCs/>
          <w:sz w:val="24"/>
          <w:szCs w:val="24"/>
        </w:rPr>
        <w:t>October</w:t>
      </w:r>
      <w:r w:rsidR="00562616">
        <w:rPr>
          <w:b/>
          <w:bCs/>
          <w:sz w:val="24"/>
          <w:szCs w:val="24"/>
        </w:rPr>
        <w:t xml:space="preserve"> </w:t>
      </w:r>
      <w:r w:rsidR="000E57FB">
        <w:rPr>
          <w:b/>
          <w:bCs/>
          <w:sz w:val="24"/>
          <w:szCs w:val="24"/>
        </w:rPr>
        <w:t>24</w:t>
      </w:r>
      <w:r w:rsidR="00C6709D" w:rsidRPr="1D1E1EF5">
        <w:rPr>
          <w:b/>
          <w:bCs/>
          <w:sz w:val="24"/>
          <w:szCs w:val="24"/>
        </w:rPr>
        <w:t>, 202</w:t>
      </w:r>
      <w:r w:rsidR="00E82EC8" w:rsidRPr="1D1E1EF5">
        <w:rPr>
          <w:b/>
          <w:bCs/>
          <w:sz w:val="24"/>
          <w:szCs w:val="24"/>
        </w:rPr>
        <w:t>2</w:t>
      </w:r>
    </w:p>
    <w:p w14:paraId="64C040FC" w14:textId="77777777" w:rsidR="00E60BBB" w:rsidRPr="00AD71CC" w:rsidRDefault="00E60BBB" w:rsidP="00E60BBB">
      <w:pPr>
        <w:jc w:val="center"/>
        <w:rPr>
          <w:b/>
          <w:sz w:val="24"/>
          <w:szCs w:val="24"/>
        </w:rPr>
      </w:pPr>
    </w:p>
    <w:p w14:paraId="3E89F464" w14:textId="77777777" w:rsidR="00E60BBB" w:rsidRPr="00AD71CC" w:rsidRDefault="00E60BBB" w:rsidP="00E60BBB">
      <w:pPr>
        <w:jc w:val="center"/>
        <w:rPr>
          <w:b/>
          <w:sz w:val="24"/>
          <w:szCs w:val="24"/>
        </w:rPr>
      </w:pPr>
    </w:p>
    <w:p w14:paraId="54F114C8" w14:textId="08FDDA2A" w:rsidR="006E5D96" w:rsidRPr="00713AD1" w:rsidRDefault="006E5D96" w:rsidP="006568A5">
      <w:pPr>
        <w:rPr>
          <w:sz w:val="24"/>
          <w:szCs w:val="24"/>
        </w:rPr>
      </w:pPr>
    </w:p>
    <w:p w14:paraId="3FB727CE" w14:textId="77777777" w:rsidR="006E5D96" w:rsidRPr="00713AD1" w:rsidRDefault="006E5D96" w:rsidP="00E60BBB">
      <w:pPr>
        <w:jc w:val="center"/>
        <w:rPr>
          <w:b/>
          <w:sz w:val="24"/>
          <w:szCs w:val="24"/>
        </w:rPr>
      </w:pPr>
    </w:p>
    <w:p w14:paraId="707ED9EF" w14:textId="77777777" w:rsidR="006E5D96" w:rsidRPr="00713AD1" w:rsidRDefault="006E5D96" w:rsidP="00E60BBB">
      <w:pPr>
        <w:jc w:val="center"/>
        <w:rPr>
          <w:b/>
          <w:sz w:val="24"/>
          <w:szCs w:val="24"/>
        </w:rPr>
      </w:pPr>
    </w:p>
    <w:p w14:paraId="2BF96BF8" w14:textId="77777777" w:rsidR="006E5D96" w:rsidRPr="00713AD1" w:rsidRDefault="006E5D96" w:rsidP="00E60BBB">
      <w:pPr>
        <w:jc w:val="center"/>
        <w:rPr>
          <w:b/>
          <w:sz w:val="24"/>
          <w:szCs w:val="24"/>
        </w:rPr>
      </w:pPr>
    </w:p>
    <w:p w14:paraId="1AAFCE55" w14:textId="77777777" w:rsidR="006E5D96" w:rsidRPr="00713AD1" w:rsidRDefault="006E5D96" w:rsidP="00E60BBB">
      <w:pPr>
        <w:jc w:val="center"/>
        <w:rPr>
          <w:b/>
          <w:sz w:val="24"/>
          <w:szCs w:val="24"/>
        </w:rPr>
      </w:pPr>
    </w:p>
    <w:p w14:paraId="658B400F" w14:textId="77777777" w:rsidR="00E60BBB" w:rsidRPr="00713AD1" w:rsidRDefault="00E60BBB" w:rsidP="00E60BBB">
      <w:pPr>
        <w:jc w:val="center"/>
        <w:rPr>
          <w:b/>
          <w:sz w:val="24"/>
          <w:szCs w:val="24"/>
        </w:rPr>
      </w:pPr>
      <w:r w:rsidRPr="00713AD1">
        <w:rPr>
          <w:b/>
          <w:sz w:val="24"/>
          <w:szCs w:val="24"/>
        </w:rPr>
        <w:t>Sponsored by:</w:t>
      </w:r>
    </w:p>
    <w:p w14:paraId="2A256D98" w14:textId="77777777" w:rsidR="00E60BBB" w:rsidRPr="00713AD1" w:rsidRDefault="00E60BBB" w:rsidP="00E60BBB">
      <w:pPr>
        <w:jc w:val="center"/>
        <w:rPr>
          <w:b/>
          <w:sz w:val="24"/>
          <w:szCs w:val="24"/>
        </w:rPr>
      </w:pPr>
    </w:p>
    <w:p w14:paraId="78EA3A81" w14:textId="77777777" w:rsidR="0021709E" w:rsidRPr="00713AD1" w:rsidRDefault="0021709E" w:rsidP="003A72C8">
      <w:pPr>
        <w:jc w:val="center"/>
        <w:rPr>
          <w:sz w:val="24"/>
          <w:szCs w:val="24"/>
        </w:rPr>
      </w:pPr>
      <w:r w:rsidRPr="00713AD1">
        <w:rPr>
          <w:sz w:val="24"/>
          <w:szCs w:val="24"/>
        </w:rPr>
        <w:t>Centers for Disease Control and Prevention</w:t>
      </w:r>
    </w:p>
    <w:p w14:paraId="4CD36258" w14:textId="77777777" w:rsidR="0021709E" w:rsidRPr="00713AD1" w:rsidRDefault="004E0E97" w:rsidP="003A72C8">
      <w:pPr>
        <w:jc w:val="center"/>
        <w:rPr>
          <w:b/>
          <w:sz w:val="24"/>
          <w:szCs w:val="24"/>
        </w:rPr>
      </w:pPr>
      <w:r w:rsidRPr="00713AD1">
        <w:rPr>
          <w:b/>
          <w:sz w:val="24"/>
          <w:szCs w:val="24"/>
        </w:rPr>
        <w:t xml:space="preserve"> </w:t>
      </w:r>
    </w:p>
    <w:p w14:paraId="6470B0FE" w14:textId="77777777" w:rsidR="004E0E97" w:rsidRPr="00713AD1" w:rsidRDefault="004E0E97" w:rsidP="003A72C8">
      <w:pPr>
        <w:jc w:val="center"/>
        <w:rPr>
          <w:sz w:val="24"/>
          <w:szCs w:val="24"/>
        </w:rPr>
      </w:pPr>
      <w:r w:rsidRPr="00713AD1">
        <w:rPr>
          <w:sz w:val="24"/>
          <w:szCs w:val="24"/>
        </w:rPr>
        <w:t>In Collaboration with</w:t>
      </w:r>
      <w:r w:rsidR="00AC4BD3" w:rsidRPr="00713AD1">
        <w:rPr>
          <w:sz w:val="24"/>
          <w:szCs w:val="24"/>
        </w:rPr>
        <w:t>:</w:t>
      </w:r>
    </w:p>
    <w:p w14:paraId="5242F71C" w14:textId="77777777" w:rsidR="003A72C8" w:rsidRPr="00713AD1" w:rsidRDefault="003A72C8" w:rsidP="003A72C8">
      <w:pPr>
        <w:jc w:val="center"/>
        <w:rPr>
          <w:sz w:val="24"/>
          <w:szCs w:val="24"/>
        </w:rPr>
      </w:pPr>
      <w:r w:rsidRPr="00713AD1">
        <w:rPr>
          <w:sz w:val="24"/>
          <w:szCs w:val="24"/>
        </w:rPr>
        <w:t xml:space="preserve">Biomedical Advanced Research and Development Authority </w:t>
      </w:r>
    </w:p>
    <w:p w14:paraId="6E0ECA28" w14:textId="77777777" w:rsidR="003A72C8" w:rsidRPr="00713AD1" w:rsidRDefault="003A72C8" w:rsidP="003A72C8">
      <w:pPr>
        <w:jc w:val="center"/>
        <w:rPr>
          <w:sz w:val="24"/>
          <w:szCs w:val="24"/>
        </w:rPr>
      </w:pPr>
      <w:r w:rsidRPr="00713AD1">
        <w:rPr>
          <w:sz w:val="24"/>
          <w:szCs w:val="24"/>
        </w:rPr>
        <w:t>Office of the Assistant Secretary for Preparedness and Response</w:t>
      </w:r>
    </w:p>
    <w:p w14:paraId="486E4A54" w14:textId="77777777" w:rsidR="00E60BBB" w:rsidRPr="00713AD1" w:rsidRDefault="003A72C8" w:rsidP="00B60A54">
      <w:pPr>
        <w:jc w:val="center"/>
        <w:rPr>
          <w:sz w:val="24"/>
          <w:szCs w:val="24"/>
        </w:rPr>
      </w:pPr>
      <w:r w:rsidRPr="00713AD1">
        <w:rPr>
          <w:sz w:val="24"/>
          <w:szCs w:val="24"/>
        </w:rPr>
        <w:t>Department of Health and Human Services</w:t>
      </w:r>
    </w:p>
    <w:p w14:paraId="4A2664A3" w14:textId="77777777" w:rsidR="000D1879" w:rsidRPr="00713AD1" w:rsidRDefault="000D1879" w:rsidP="00B60A54">
      <w:pPr>
        <w:jc w:val="center"/>
        <w:rPr>
          <w:b/>
          <w:sz w:val="24"/>
          <w:szCs w:val="24"/>
        </w:rPr>
      </w:pPr>
    </w:p>
    <w:p w14:paraId="610D17A7" w14:textId="77777777" w:rsidR="000037BE" w:rsidRDefault="000037BE" w:rsidP="000D1879">
      <w:pPr>
        <w:pStyle w:val="BodyText2"/>
        <w:spacing w:line="240" w:lineRule="auto"/>
        <w:rPr>
          <w:b/>
          <w:sz w:val="24"/>
          <w:szCs w:val="24"/>
        </w:rPr>
      </w:pPr>
    </w:p>
    <w:p w14:paraId="1728E6B5" w14:textId="77777777" w:rsidR="000037BE" w:rsidRDefault="000037BE" w:rsidP="000D1879">
      <w:pPr>
        <w:pStyle w:val="BodyText2"/>
        <w:spacing w:line="240" w:lineRule="auto"/>
        <w:rPr>
          <w:b/>
          <w:sz w:val="24"/>
          <w:szCs w:val="24"/>
        </w:rPr>
      </w:pPr>
    </w:p>
    <w:p w14:paraId="3DEF9F2D" w14:textId="38B71946" w:rsidR="000D1879" w:rsidRPr="00691ED9" w:rsidRDefault="000D1879" w:rsidP="01541EB0">
      <w:pPr>
        <w:pStyle w:val="BodyText2"/>
        <w:spacing w:line="240" w:lineRule="auto"/>
        <w:rPr>
          <w:sz w:val="24"/>
          <w:szCs w:val="24"/>
        </w:rPr>
      </w:pPr>
      <w:r w:rsidRPr="00691ED9">
        <w:rPr>
          <w:sz w:val="24"/>
          <w:szCs w:val="24"/>
        </w:rPr>
        <w:t xml:space="preserve">This </w:t>
      </w:r>
      <w:r w:rsidR="00805999" w:rsidRPr="00691ED9">
        <w:rPr>
          <w:sz w:val="24"/>
          <w:szCs w:val="24"/>
        </w:rPr>
        <w:t>expanded access</w:t>
      </w:r>
      <w:r w:rsidR="00726029" w:rsidRPr="00691ED9">
        <w:rPr>
          <w:sz w:val="24"/>
          <w:szCs w:val="24"/>
        </w:rPr>
        <w:t xml:space="preserve"> IND</w:t>
      </w:r>
      <w:r w:rsidR="00805999" w:rsidRPr="00691ED9">
        <w:rPr>
          <w:sz w:val="24"/>
          <w:szCs w:val="24"/>
        </w:rPr>
        <w:t xml:space="preserve"> </w:t>
      </w:r>
      <w:r w:rsidRPr="00691ED9">
        <w:rPr>
          <w:sz w:val="24"/>
          <w:szCs w:val="24"/>
        </w:rPr>
        <w:t xml:space="preserve">protocol for tecovirimat </w:t>
      </w:r>
      <w:r w:rsidR="00780E49" w:rsidRPr="00691ED9">
        <w:rPr>
          <w:sz w:val="24"/>
          <w:szCs w:val="24"/>
        </w:rPr>
        <w:t>is held by</w:t>
      </w:r>
      <w:r w:rsidRPr="00691ED9">
        <w:rPr>
          <w:sz w:val="24"/>
          <w:szCs w:val="24"/>
        </w:rPr>
        <w:t xml:space="preserve"> the Centers for Disease Control and Prevention</w:t>
      </w:r>
      <w:r w:rsidR="00780E49" w:rsidRPr="00691ED9">
        <w:rPr>
          <w:sz w:val="24"/>
          <w:szCs w:val="24"/>
        </w:rPr>
        <w:t xml:space="preserve">. </w:t>
      </w:r>
      <w:r w:rsidRPr="00691ED9">
        <w:rPr>
          <w:sz w:val="24"/>
          <w:szCs w:val="24"/>
        </w:rPr>
        <w:t xml:space="preserve"> Unauthorized reproduction or misuse beyond the intended purpose of the protocol is prohibited.</w:t>
      </w:r>
    </w:p>
    <w:p w14:paraId="2CBA52A5" w14:textId="77777777" w:rsidR="00712E35" w:rsidRPr="00713AD1" w:rsidRDefault="00712E35" w:rsidP="00E60BBB">
      <w:pPr>
        <w:jc w:val="center"/>
        <w:rPr>
          <w:b/>
        </w:rPr>
      </w:pPr>
    </w:p>
    <w:p w14:paraId="030160DB" w14:textId="77777777" w:rsidR="00EF252D" w:rsidRPr="00713AD1" w:rsidRDefault="00EF252D" w:rsidP="001A277E">
      <w:pPr>
        <w:pStyle w:val="Heading1"/>
        <w:numPr>
          <w:ilvl w:val="0"/>
          <w:numId w:val="0"/>
        </w:numPr>
        <w:ind w:left="720"/>
        <w:sectPr w:rsidR="00EF252D" w:rsidRPr="00713AD1" w:rsidSect="00325DE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fmt="lowerRoman" w:start="1"/>
          <w:cols w:space="720"/>
          <w:titlePg/>
          <w:docGrid w:linePitch="360"/>
        </w:sectPr>
      </w:pPr>
      <w:bookmarkStart w:id="0" w:name="_Toc84145572"/>
      <w:bookmarkStart w:id="1" w:name="_Toc122419881"/>
      <w:bookmarkStart w:id="2" w:name="_Toc134584475"/>
    </w:p>
    <w:p w14:paraId="66ED6E06" w14:textId="77777777" w:rsidR="00712E35" w:rsidRPr="00713AD1" w:rsidRDefault="00712E35" w:rsidP="00F61F03">
      <w:pPr>
        <w:rPr>
          <w:b/>
          <w:sz w:val="24"/>
          <w:szCs w:val="24"/>
        </w:rPr>
      </w:pPr>
      <w:r w:rsidRPr="00713AD1">
        <w:rPr>
          <w:b/>
          <w:sz w:val="24"/>
          <w:szCs w:val="24"/>
        </w:rPr>
        <w:lastRenderedPageBreak/>
        <w:t>PROGRAM CONTACT INFORMATION</w:t>
      </w:r>
      <w:bookmarkEnd w:id="0"/>
      <w:bookmarkEnd w:id="1"/>
      <w:bookmarkEnd w:id="2"/>
    </w:p>
    <w:p w14:paraId="3DA2CC6D" w14:textId="77777777" w:rsidR="00712E35" w:rsidRPr="00713AD1" w:rsidRDefault="00712E35" w:rsidP="005170A5">
      <w:pPr>
        <w:rPr>
          <w:b/>
          <w:sz w:val="24"/>
          <w:szCs w:val="24"/>
        </w:rPr>
      </w:pPr>
    </w:p>
    <w:p w14:paraId="100607E4" w14:textId="259F60F9" w:rsidR="00104A9C" w:rsidRPr="00104A9C" w:rsidRDefault="00104A9C" w:rsidP="00AC4BD3">
      <w:pPr>
        <w:rPr>
          <w:b/>
          <w:sz w:val="24"/>
          <w:szCs w:val="24"/>
        </w:rPr>
      </w:pPr>
      <w:r w:rsidRPr="00104A9C">
        <w:rPr>
          <w:b/>
          <w:sz w:val="24"/>
          <w:szCs w:val="24"/>
        </w:rPr>
        <w:t xml:space="preserve">Coordinating Program: </w:t>
      </w:r>
    </w:p>
    <w:p w14:paraId="3872BC73" w14:textId="77777777" w:rsidR="00104A9C" w:rsidRDefault="00104A9C" w:rsidP="00104A9C">
      <w:pPr>
        <w:tabs>
          <w:tab w:val="left" w:pos="2880"/>
        </w:tabs>
        <w:rPr>
          <w:sz w:val="24"/>
          <w:szCs w:val="24"/>
        </w:rPr>
      </w:pPr>
      <w:r w:rsidRPr="00104A9C">
        <w:rPr>
          <w:sz w:val="24"/>
          <w:szCs w:val="24"/>
        </w:rPr>
        <w:t>Poxvirus and Rabies Branch</w:t>
      </w:r>
      <w:r w:rsidRPr="00104A9C">
        <w:rPr>
          <w:b/>
          <w:sz w:val="24"/>
          <w:szCs w:val="24"/>
        </w:rPr>
        <w:tab/>
      </w:r>
      <w:r w:rsidRPr="00104A9C">
        <w:rPr>
          <w:b/>
          <w:sz w:val="24"/>
          <w:szCs w:val="24"/>
        </w:rPr>
        <w:tab/>
      </w:r>
      <w:r w:rsidRPr="00104A9C">
        <w:rPr>
          <w:b/>
          <w:sz w:val="24"/>
          <w:szCs w:val="24"/>
        </w:rPr>
        <w:tab/>
      </w:r>
      <w:r w:rsidRPr="00104A9C">
        <w:rPr>
          <w:b/>
          <w:sz w:val="24"/>
          <w:szCs w:val="24"/>
        </w:rPr>
        <w:tab/>
      </w:r>
      <w:r w:rsidRPr="00104A9C">
        <w:rPr>
          <w:b/>
          <w:sz w:val="24"/>
          <w:szCs w:val="24"/>
        </w:rPr>
        <w:tab/>
      </w:r>
      <w:r w:rsidRPr="00104A9C">
        <w:rPr>
          <w:b/>
          <w:sz w:val="24"/>
          <w:szCs w:val="24"/>
        </w:rPr>
        <w:tab/>
      </w:r>
      <w:r w:rsidRPr="00104A9C">
        <w:rPr>
          <w:sz w:val="24"/>
          <w:szCs w:val="24"/>
        </w:rPr>
        <w:tab/>
      </w:r>
    </w:p>
    <w:p w14:paraId="42229C32" w14:textId="6E331327" w:rsidR="00104A9C" w:rsidRPr="00104A9C" w:rsidRDefault="00104A9C" w:rsidP="00104A9C">
      <w:pPr>
        <w:tabs>
          <w:tab w:val="left" w:pos="2880"/>
        </w:tabs>
        <w:rPr>
          <w:sz w:val="24"/>
          <w:szCs w:val="24"/>
        </w:rPr>
      </w:pPr>
      <w:r w:rsidRPr="00104A9C">
        <w:rPr>
          <w:sz w:val="24"/>
          <w:szCs w:val="24"/>
        </w:rPr>
        <w:t>Division of High-Consequence Pathogens and Pathology (DHCPP)</w:t>
      </w:r>
    </w:p>
    <w:p w14:paraId="44CF06B3" w14:textId="128D450F" w:rsidR="00104A9C" w:rsidRPr="00104A9C" w:rsidRDefault="00104A9C" w:rsidP="00104A9C">
      <w:pPr>
        <w:tabs>
          <w:tab w:val="left" w:pos="2880"/>
        </w:tabs>
        <w:rPr>
          <w:sz w:val="24"/>
          <w:szCs w:val="24"/>
        </w:rPr>
      </w:pPr>
      <w:r w:rsidRPr="00104A9C">
        <w:rPr>
          <w:sz w:val="24"/>
          <w:szCs w:val="24"/>
        </w:rPr>
        <w:t>National Center for Emerging and Zoonotic Infectious Diseases (NCEZID)</w:t>
      </w:r>
    </w:p>
    <w:p w14:paraId="5540E761" w14:textId="509F0785" w:rsidR="00104A9C" w:rsidRPr="00104A9C" w:rsidRDefault="00104A9C" w:rsidP="00104A9C">
      <w:pPr>
        <w:tabs>
          <w:tab w:val="left" w:pos="2880"/>
        </w:tabs>
        <w:rPr>
          <w:sz w:val="24"/>
          <w:szCs w:val="24"/>
        </w:rPr>
      </w:pPr>
      <w:r w:rsidRPr="00104A9C">
        <w:rPr>
          <w:sz w:val="24"/>
          <w:szCs w:val="24"/>
        </w:rPr>
        <w:t>1600 Clifton Road, MS H24-12, Atlanta, GA 30329</w:t>
      </w:r>
    </w:p>
    <w:p w14:paraId="35F952B9" w14:textId="63515C3B" w:rsidR="00104A9C" w:rsidRPr="00104A9C" w:rsidRDefault="00104A9C" w:rsidP="009961E0">
      <w:pPr>
        <w:tabs>
          <w:tab w:val="left" w:pos="2880"/>
        </w:tabs>
        <w:rPr>
          <w:sz w:val="24"/>
          <w:szCs w:val="24"/>
        </w:rPr>
      </w:pPr>
      <w:r w:rsidRPr="00104A9C">
        <w:rPr>
          <w:sz w:val="24"/>
          <w:szCs w:val="24"/>
        </w:rPr>
        <w:t>Phone: (404) 639-4129</w:t>
      </w:r>
    </w:p>
    <w:p w14:paraId="6E580772" w14:textId="067FA4E5" w:rsidR="00104A9C" w:rsidRPr="00104A9C" w:rsidRDefault="00104A9C" w:rsidP="00104A9C">
      <w:pPr>
        <w:rPr>
          <w:b/>
          <w:sz w:val="24"/>
          <w:szCs w:val="24"/>
        </w:rPr>
      </w:pPr>
      <w:r w:rsidRPr="00104A9C">
        <w:rPr>
          <w:sz w:val="24"/>
          <w:szCs w:val="24"/>
        </w:rPr>
        <w:t xml:space="preserve">Email: </w:t>
      </w:r>
      <w:hyperlink r:id="rId17" w:history="1">
        <w:r w:rsidR="00BB18FB" w:rsidRPr="00692C60">
          <w:rPr>
            <w:rStyle w:val="Hyperlink"/>
            <w:sz w:val="24"/>
            <w:szCs w:val="24"/>
          </w:rPr>
          <w:t>poxvirus@cdc.gov</w:t>
        </w:r>
      </w:hyperlink>
    </w:p>
    <w:p w14:paraId="3550AE7E" w14:textId="77777777" w:rsidR="00104A9C" w:rsidRDefault="00104A9C" w:rsidP="00AC4BD3">
      <w:pPr>
        <w:rPr>
          <w:b/>
          <w:sz w:val="24"/>
          <w:szCs w:val="24"/>
        </w:rPr>
      </w:pPr>
    </w:p>
    <w:p w14:paraId="29893FD3" w14:textId="552BE53C" w:rsidR="00AC4BD3" w:rsidRPr="00713AD1" w:rsidRDefault="00AC4BD3" w:rsidP="00AC4BD3">
      <w:pPr>
        <w:rPr>
          <w:b/>
          <w:sz w:val="24"/>
          <w:szCs w:val="24"/>
        </w:rPr>
      </w:pPr>
      <w:r w:rsidRPr="00713AD1">
        <w:rPr>
          <w:b/>
          <w:sz w:val="24"/>
          <w:szCs w:val="24"/>
        </w:rPr>
        <w:t>Clinical:</w:t>
      </w:r>
    </w:p>
    <w:p w14:paraId="11624D68" w14:textId="1E6F2DFD" w:rsidR="00AC4BD3" w:rsidRPr="00713AD1" w:rsidRDefault="00104A9C" w:rsidP="00AC4BD3">
      <w:pPr>
        <w:rPr>
          <w:sz w:val="24"/>
          <w:szCs w:val="24"/>
          <w:u w:val="single"/>
        </w:rPr>
      </w:pPr>
      <w:r>
        <w:rPr>
          <w:sz w:val="24"/>
          <w:szCs w:val="24"/>
          <w:u w:val="single"/>
        </w:rPr>
        <w:t xml:space="preserve">Sponsor </w:t>
      </w:r>
      <w:r w:rsidR="00AC4BD3" w:rsidRPr="00713AD1">
        <w:rPr>
          <w:sz w:val="24"/>
          <w:szCs w:val="24"/>
          <w:u w:val="single"/>
        </w:rPr>
        <w:t>Principal Investigator</w:t>
      </w:r>
    </w:p>
    <w:p w14:paraId="0FD07DDC" w14:textId="77777777" w:rsidR="00AC4BD3" w:rsidRPr="00713AD1" w:rsidRDefault="00AC4BD3" w:rsidP="00AC4BD3">
      <w:pPr>
        <w:rPr>
          <w:sz w:val="24"/>
          <w:szCs w:val="24"/>
        </w:rPr>
      </w:pPr>
      <w:r w:rsidRPr="00713AD1">
        <w:rPr>
          <w:sz w:val="24"/>
          <w:szCs w:val="24"/>
        </w:rPr>
        <w:t xml:space="preserve">Brett Petersen, M.D., M.P.H. </w:t>
      </w:r>
    </w:p>
    <w:p w14:paraId="4C790E2E" w14:textId="54D7E0FD" w:rsidR="00AC4BD3" w:rsidRPr="00713AD1" w:rsidRDefault="004F5933" w:rsidP="00AC4BD3">
      <w:pPr>
        <w:rPr>
          <w:sz w:val="24"/>
          <w:szCs w:val="24"/>
        </w:rPr>
      </w:pPr>
      <w:r>
        <w:rPr>
          <w:sz w:val="24"/>
          <w:szCs w:val="24"/>
        </w:rPr>
        <w:t xml:space="preserve">Epidemiology Team Lead, </w:t>
      </w:r>
      <w:r w:rsidR="00AC4BD3" w:rsidRPr="00713AD1">
        <w:rPr>
          <w:sz w:val="24"/>
          <w:szCs w:val="24"/>
        </w:rPr>
        <w:t>Poxvirus and Rabies Branch</w:t>
      </w:r>
    </w:p>
    <w:p w14:paraId="5B21C976" w14:textId="77777777" w:rsidR="00AC4BD3" w:rsidRPr="00713AD1" w:rsidRDefault="00AC4BD3" w:rsidP="00AC4BD3">
      <w:pPr>
        <w:rPr>
          <w:sz w:val="24"/>
          <w:szCs w:val="24"/>
        </w:rPr>
      </w:pPr>
      <w:r w:rsidRPr="00713AD1">
        <w:rPr>
          <w:sz w:val="24"/>
          <w:szCs w:val="24"/>
        </w:rPr>
        <w:t>DHCPP, NCEZID, CDC</w:t>
      </w:r>
    </w:p>
    <w:p w14:paraId="3A3A8A09" w14:textId="261C031B" w:rsidR="00AC4BD3" w:rsidRPr="00713AD1" w:rsidRDefault="00AC4BD3" w:rsidP="00AC4BD3">
      <w:pPr>
        <w:rPr>
          <w:sz w:val="24"/>
          <w:szCs w:val="24"/>
        </w:rPr>
      </w:pPr>
      <w:r w:rsidRPr="00713AD1">
        <w:rPr>
          <w:sz w:val="24"/>
          <w:szCs w:val="24"/>
        </w:rPr>
        <w:t xml:space="preserve">1600 Clifton Road NE, MS </w:t>
      </w:r>
      <w:r w:rsidR="00474772">
        <w:rPr>
          <w:sz w:val="24"/>
          <w:szCs w:val="24"/>
        </w:rPr>
        <w:t>H24-12</w:t>
      </w:r>
      <w:r w:rsidRPr="00713AD1">
        <w:rPr>
          <w:sz w:val="24"/>
          <w:szCs w:val="24"/>
        </w:rPr>
        <w:t>, Atlanta, GA 30333</w:t>
      </w:r>
    </w:p>
    <w:p w14:paraId="2B8F9FC2" w14:textId="3B226DFB" w:rsidR="00104A9C" w:rsidRPr="00104A9C" w:rsidRDefault="00104A9C" w:rsidP="00104A9C">
      <w:pPr>
        <w:rPr>
          <w:sz w:val="24"/>
          <w:szCs w:val="24"/>
        </w:rPr>
      </w:pPr>
      <w:r w:rsidRPr="00104A9C">
        <w:rPr>
          <w:sz w:val="24"/>
          <w:szCs w:val="24"/>
        </w:rPr>
        <w:t xml:space="preserve">Email: </w:t>
      </w:r>
      <w:hyperlink r:id="rId18" w:history="1">
        <w:r w:rsidR="007256D2" w:rsidRPr="00DA4B66">
          <w:rPr>
            <w:rStyle w:val="Hyperlink"/>
            <w:sz w:val="24"/>
            <w:szCs w:val="24"/>
          </w:rPr>
          <w:t>poxvirus@cdc.gov</w:t>
        </w:r>
      </w:hyperlink>
      <w:r w:rsidR="007256D2">
        <w:rPr>
          <w:rStyle w:val="Hyperlink"/>
          <w:sz w:val="24"/>
          <w:szCs w:val="24"/>
        </w:rPr>
        <w:t xml:space="preserve"> </w:t>
      </w:r>
      <w:r w:rsidRPr="00104A9C">
        <w:rPr>
          <w:sz w:val="24"/>
          <w:szCs w:val="24"/>
        </w:rPr>
        <w:t xml:space="preserve"> </w:t>
      </w:r>
    </w:p>
    <w:p w14:paraId="6FFD2C58" w14:textId="77777777" w:rsidR="00AC4BD3" w:rsidRDefault="00AC4BD3" w:rsidP="00AC4BD3">
      <w:pPr>
        <w:rPr>
          <w:b/>
          <w:sz w:val="24"/>
          <w:szCs w:val="24"/>
        </w:rPr>
      </w:pPr>
    </w:p>
    <w:p w14:paraId="2D50EF46" w14:textId="77777777" w:rsidR="003E780C" w:rsidRPr="00713AD1" w:rsidRDefault="003E780C" w:rsidP="003E780C">
      <w:pPr>
        <w:rPr>
          <w:sz w:val="24"/>
          <w:szCs w:val="24"/>
          <w:u w:val="single"/>
        </w:rPr>
      </w:pPr>
      <w:r>
        <w:rPr>
          <w:sz w:val="24"/>
          <w:szCs w:val="24"/>
          <w:u w:val="single"/>
        </w:rPr>
        <w:t>Sponsor Sub-</w:t>
      </w:r>
      <w:r w:rsidRPr="00713AD1">
        <w:rPr>
          <w:sz w:val="24"/>
          <w:szCs w:val="24"/>
          <w:u w:val="single"/>
        </w:rPr>
        <w:t>Investigator</w:t>
      </w:r>
    </w:p>
    <w:p w14:paraId="14F82793" w14:textId="77777777" w:rsidR="003E780C" w:rsidRPr="00713AD1" w:rsidRDefault="003E780C" w:rsidP="003E780C">
      <w:pPr>
        <w:rPr>
          <w:sz w:val="24"/>
          <w:szCs w:val="24"/>
        </w:rPr>
      </w:pPr>
      <w:r>
        <w:rPr>
          <w:sz w:val="24"/>
          <w:szCs w:val="24"/>
        </w:rPr>
        <w:t>Agam Rao</w:t>
      </w:r>
      <w:r w:rsidRPr="00713AD1">
        <w:rPr>
          <w:sz w:val="24"/>
          <w:szCs w:val="24"/>
        </w:rPr>
        <w:t xml:space="preserve">, M.D., M.P.H. </w:t>
      </w:r>
    </w:p>
    <w:p w14:paraId="0F12EF66" w14:textId="77777777" w:rsidR="003E780C" w:rsidRPr="00713AD1" w:rsidRDefault="003E780C" w:rsidP="003E780C">
      <w:pPr>
        <w:rPr>
          <w:sz w:val="24"/>
          <w:szCs w:val="24"/>
        </w:rPr>
      </w:pPr>
      <w:r w:rsidRPr="00713AD1">
        <w:rPr>
          <w:sz w:val="24"/>
          <w:szCs w:val="24"/>
        </w:rPr>
        <w:t>Poxvirus and Rabies Branch</w:t>
      </w:r>
    </w:p>
    <w:p w14:paraId="6476C9FC" w14:textId="77777777" w:rsidR="003E780C" w:rsidRPr="00713AD1" w:rsidRDefault="003E780C" w:rsidP="003E780C">
      <w:pPr>
        <w:rPr>
          <w:sz w:val="24"/>
          <w:szCs w:val="24"/>
        </w:rPr>
      </w:pPr>
      <w:r w:rsidRPr="00713AD1">
        <w:rPr>
          <w:sz w:val="24"/>
          <w:szCs w:val="24"/>
        </w:rPr>
        <w:t>DHCPP, NCEZID, CDC</w:t>
      </w:r>
    </w:p>
    <w:p w14:paraId="3C2FAFA6" w14:textId="77777777" w:rsidR="003E780C" w:rsidRPr="00713AD1" w:rsidRDefault="003E780C" w:rsidP="003E780C">
      <w:pPr>
        <w:rPr>
          <w:sz w:val="24"/>
          <w:szCs w:val="24"/>
        </w:rPr>
      </w:pPr>
      <w:r w:rsidRPr="00713AD1">
        <w:rPr>
          <w:sz w:val="24"/>
          <w:szCs w:val="24"/>
        </w:rPr>
        <w:t xml:space="preserve">1600 Clifton Road NE, MS </w:t>
      </w:r>
      <w:r>
        <w:rPr>
          <w:sz w:val="24"/>
          <w:szCs w:val="24"/>
        </w:rPr>
        <w:t>H24-12</w:t>
      </w:r>
      <w:r w:rsidRPr="00713AD1">
        <w:rPr>
          <w:sz w:val="24"/>
          <w:szCs w:val="24"/>
        </w:rPr>
        <w:t>, Atlanta, GA 30333</w:t>
      </w:r>
    </w:p>
    <w:p w14:paraId="0C724AC0" w14:textId="77777777" w:rsidR="003E780C" w:rsidRPr="00104A9C" w:rsidRDefault="003E780C" w:rsidP="003E780C">
      <w:pPr>
        <w:rPr>
          <w:sz w:val="24"/>
          <w:szCs w:val="24"/>
        </w:rPr>
      </w:pPr>
      <w:r w:rsidRPr="00104A9C">
        <w:rPr>
          <w:sz w:val="24"/>
          <w:szCs w:val="24"/>
        </w:rPr>
        <w:t xml:space="preserve">Email: </w:t>
      </w:r>
      <w:hyperlink r:id="rId19" w:history="1">
        <w:r w:rsidRPr="00DA4B66">
          <w:rPr>
            <w:rStyle w:val="Hyperlink"/>
            <w:sz w:val="24"/>
            <w:szCs w:val="24"/>
          </w:rPr>
          <w:t>po</w:t>
        </w:r>
        <w:bookmarkStart w:id="3" w:name="_Hlt115774457"/>
        <w:bookmarkStart w:id="4" w:name="_Hlt115774458"/>
        <w:r w:rsidRPr="00DA4B66">
          <w:rPr>
            <w:rStyle w:val="Hyperlink"/>
            <w:sz w:val="24"/>
            <w:szCs w:val="24"/>
          </w:rPr>
          <w:t>x</w:t>
        </w:r>
        <w:bookmarkEnd w:id="3"/>
        <w:bookmarkEnd w:id="4"/>
        <w:r w:rsidRPr="00DA4B66">
          <w:rPr>
            <w:rStyle w:val="Hyperlink"/>
            <w:sz w:val="24"/>
            <w:szCs w:val="24"/>
          </w:rPr>
          <w:t>virus@cdc.gov</w:t>
        </w:r>
      </w:hyperlink>
      <w:r>
        <w:rPr>
          <w:rStyle w:val="Hyperlink"/>
          <w:sz w:val="24"/>
          <w:szCs w:val="24"/>
        </w:rPr>
        <w:t xml:space="preserve"> </w:t>
      </w:r>
      <w:r w:rsidRPr="00104A9C">
        <w:rPr>
          <w:sz w:val="24"/>
          <w:szCs w:val="24"/>
        </w:rPr>
        <w:t xml:space="preserve"> </w:t>
      </w:r>
    </w:p>
    <w:p w14:paraId="3CA0656F" w14:textId="77777777" w:rsidR="0068174C" w:rsidRPr="00713AD1" w:rsidRDefault="0068174C" w:rsidP="00AC4BD3">
      <w:pPr>
        <w:rPr>
          <w:b/>
          <w:sz w:val="24"/>
          <w:szCs w:val="24"/>
        </w:rPr>
      </w:pPr>
    </w:p>
    <w:p w14:paraId="5E9B0E33" w14:textId="77777777" w:rsidR="00AC4BD3" w:rsidRPr="00713AD1" w:rsidRDefault="00AC4BD3" w:rsidP="00AC4BD3">
      <w:pPr>
        <w:contextualSpacing/>
        <w:rPr>
          <w:sz w:val="24"/>
          <w:szCs w:val="24"/>
        </w:rPr>
      </w:pPr>
      <w:r w:rsidRPr="00713AD1">
        <w:rPr>
          <w:b/>
          <w:sz w:val="24"/>
          <w:szCs w:val="24"/>
        </w:rPr>
        <w:t>Regulatory:</w:t>
      </w:r>
    </w:p>
    <w:p w14:paraId="7D7C9975" w14:textId="77777777" w:rsidR="00AC4BD3" w:rsidRPr="00713AD1" w:rsidRDefault="00E01DA9" w:rsidP="00AC4BD3">
      <w:pPr>
        <w:contextualSpacing/>
        <w:rPr>
          <w:sz w:val="24"/>
          <w:szCs w:val="24"/>
        </w:rPr>
      </w:pPr>
      <w:r w:rsidRPr="00713AD1">
        <w:rPr>
          <w:sz w:val="24"/>
          <w:szCs w:val="24"/>
        </w:rPr>
        <w:t>Yon Yu</w:t>
      </w:r>
      <w:r w:rsidR="00AC4BD3" w:rsidRPr="00713AD1">
        <w:rPr>
          <w:sz w:val="24"/>
          <w:szCs w:val="24"/>
        </w:rPr>
        <w:t xml:space="preserve">, Pharm.D. </w:t>
      </w:r>
    </w:p>
    <w:p w14:paraId="30182307" w14:textId="2EED1E7D" w:rsidR="00AC4BD3" w:rsidRPr="00713AD1" w:rsidRDefault="00474772" w:rsidP="00AC4BD3">
      <w:pPr>
        <w:rPr>
          <w:sz w:val="24"/>
          <w:szCs w:val="24"/>
        </w:rPr>
      </w:pPr>
      <w:r>
        <w:rPr>
          <w:sz w:val="24"/>
          <w:szCs w:val="24"/>
        </w:rPr>
        <w:t>Lead,</w:t>
      </w:r>
      <w:r w:rsidR="00AC4BD3" w:rsidRPr="00713AD1">
        <w:rPr>
          <w:sz w:val="24"/>
          <w:szCs w:val="24"/>
        </w:rPr>
        <w:t xml:space="preserve"> Regulatory Affairs </w:t>
      </w:r>
      <w:r>
        <w:rPr>
          <w:sz w:val="24"/>
          <w:szCs w:val="24"/>
        </w:rPr>
        <w:t>and Clinical Guidelines Team</w:t>
      </w:r>
    </w:p>
    <w:p w14:paraId="6D3E355B" w14:textId="77777777" w:rsidR="008735E8" w:rsidRDefault="00474772" w:rsidP="00AC4BD3">
      <w:pPr>
        <w:rPr>
          <w:sz w:val="24"/>
          <w:szCs w:val="24"/>
        </w:rPr>
      </w:pPr>
      <w:r>
        <w:rPr>
          <w:sz w:val="24"/>
          <w:szCs w:val="24"/>
        </w:rPr>
        <w:t xml:space="preserve">Emergency Preparedness and Response Branch, </w:t>
      </w:r>
    </w:p>
    <w:p w14:paraId="29049165" w14:textId="4BBB587B" w:rsidR="00AC4BD3" w:rsidRPr="00713AD1" w:rsidRDefault="005D6F55" w:rsidP="00AC4BD3">
      <w:pPr>
        <w:rPr>
          <w:sz w:val="24"/>
          <w:szCs w:val="24"/>
        </w:rPr>
      </w:pPr>
      <w:r>
        <w:rPr>
          <w:sz w:val="24"/>
          <w:szCs w:val="24"/>
        </w:rPr>
        <w:t>Division of Preparedness and Emerging Infections</w:t>
      </w:r>
      <w:r w:rsidR="00AC4BD3" w:rsidRPr="00713AD1">
        <w:rPr>
          <w:sz w:val="24"/>
          <w:szCs w:val="24"/>
        </w:rPr>
        <w:t>, NCEZID, CDC</w:t>
      </w:r>
    </w:p>
    <w:p w14:paraId="77612DAB" w14:textId="77777777" w:rsidR="00104A9C" w:rsidRDefault="00AC4BD3" w:rsidP="00AC4BD3">
      <w:pPr>
        <w:contextualSpacing/>
        <w:rPr>
          <w:sz w:val="24"/>
          <w:szCs w:val="24"/>
        </w:rPr>
      </w:pPr>
      <w:r w:rsidRPr="00713AD1">
        <w:rPr>
          <w:sz w:val="24"/>
          <w:szCs w:val="24"/>
        </w:rPr>
        <w:t xml:space="preserve">1600 Clifton Road NE, MS </w:t>
      </w:r>
      <w:r w:rsidR="00474772">
        <w:rPr>
          <w:sz w:val="24"/>
          <w:szCs w:val="24"/>
        </w:rPr>
        <w:t>H24-11</w:t>
      </w:r>
      <w:r w:rsidRPr="00713AD1">
        <w:rPr>
          <w:sz w:val="24"/>
          <w:szCs w:val="24"/>
        </w:rPr>
        <w:t>, Atlanta, GA 30333</w:t>
      </w:r>
    </w:p>
    <w:p w14:paraId="402779BF" w14:textId="05B11C7B" w:rsidR="00104A9C" w:rsidRDefault="00104A9C" w:rsidP="00AC4BD3">
      <w:pPr>
        <w:contextualSpacing/>
        <w:rPr>
          <w:sz w:val="24"/>
          <w:szCs w:val="24"/>
        </w:rPr>
      </w:pPr>
      <w:r>
        <w:rPr>
          <w:sz w:val="24"/>
          <w:szCs w:val="24"/>
        </w:rPr>
        <w:t xml:space="preserve">Email: </w:t>
      </w:r>
      <w:hyperlink r:id="rId20" w:history="1">
        <w:r w:rsidRPr="004D7E45">
          <w:rPr>
            <w:rStyle w:val="Hyperlink"/>
            <w:sz w:val="24"/>
            <w:szCs w:val="24"/>
          </w:rPr>
          <w:t>regaffairs@cdc.gov</w:t>
        </w:r>
      </w:hyperlink>
    </w:p>
    <w:p w14:paraId="50560D68" w14:textId="38A9027D" w:rsidR="00104A9C" w:rsidRPr="009961E0" w:rsidRDefault="00104A9C" w:rsidP="00AC4BD3">
      <w:pPr>
        <w:contextualSpacing/>
        <w:rPr>
          <w:sz w:val="24"/>
          <w:szCs w:val="24"/>
        </w:rPr>
      </w:pPr>
    </w:p>
    <w:p w14:paraId="63C95F3A" w14:textId="77777777" w:rsidR="009961E0" w:rsidRPr="009961E0" w:rsidRDefault="009961E0" w:rsidP="009961E0">
      <w:pPr>
        <w:rPr>
          <w:sz w:val="24"/>
          <w:szCs w:val="24"/>
        </w:rPr>
      </w:pPr>
      <w:r w:rsidRPr="009961E0">
        <w:rPr>
          <w:b/>
          <w:sz w:val="24"/>
          <w:szCs w:val="24"/>
        </w:rPr>
        <w:t>CDC Emergency Operation Center:</w:t>
      </w:r>
      <w:r w:rsidRPr="009961E0">
        <w:rPr>
          <w:sz w:val="24"/>
          <w:szCs w:val="24"/>
        </w:rPr>
        <w:t xml:space="preserve"> (770) 488-7100</w:t>
      </w:r>
    </w:p>
    <w:p w14:paraId="46D13ACB" w14:textId="77777777" w:rsidR="009961E0" w:rsidRDefault="009961E0" w:rsidP="00AC4BD3">
      <w:pPr>
        <w:contextualSpacing/>
        <w:rPr>
          <w:sz w:val="24"/>
          <w:szCs w:val="24"/>
        </w:rPr>
      </w:pPr>
    </w:p>
    <w:p w14:paraId="2F4A9EF8" w14:textId="6621F7AC" w:rsidR="00111723" w:rsidRPr="00713AD1" w:rsidRDefault="00712E35" w:rsidP="00AC4BD3">
      <w:pPr>
        <w:contextualSpacing/>
        <w:rPr>
          <w:sz w:val="24"/>
          <w:szCs w:val="24"/>
        </w:rPr>
      </w:pPr>
      <w:r w:rsidRPr="00713AD1">
        <w:rPr>
          <w:sz w:val="24"/>
          <w:szCs w:val="24"/>
        </w:rPr>
        <w:br w:type="page"/>
      </w:r>
      <w:r w:rsidR="004177D6" w:rsidRPr="00713AD1">
        <w:rPr>
          <w:b/>
          <w:sz w:val="24"/>
          <w:szCs w:val="24"/>
        </w:rPr>
        <w:lastRenderedPageBreak/>
        <w:t>TABLE OF CONTENTS</w:t>
      </w:r>
    </w:p>
    <w:p w14:paraId="5CC14A50" w14:textId="77777777" w:rsidR="00111723" w:rsidRPr="00C21C8F" w:rsidRDefault="00111723" w:rsidP="00021895">
      <w:pPr>
        <w:ind w:left="1440" w:right="-1080" w:hanging="720"/>
        <w:contextualSpacing/>
        <w:rPr>
          <w:sz w:val="10"/>
          <w:szCs w:val="10"/>
        </w:rPr>
      </w:pPr>
    </w:p>
    <w:p w14:paraId="208D59FB" w14:textId="55C255A8" w:rsidR="00475978" w:rsidRDefault="00F4726F">
      <w:pPr>
        <w:pStyle w:val="TOC1"/>
        <w:rPr>
          <w:rFonts w:asciiTheme="minorHAnsi" w:eastAsiaTheme="minorEastAsia" w:hAnsiTheme="minorHAnsi" w:cstheme="minorBidi"/>
          <w:noProof/>
          <w:szCs w:val="22"/>
        </w:rPr>
      </w:pPr>
      <w:r>
        <w:rPr>
          <w:b/>
          <w:sz w:val="24"/>
        </w:rPr>
        <w:fldChar w:fldCharType="begin"/>
      </w:r>
      <w:r>
        <w:rPr>
          <w:b/>
          <w:sz w:val="24"/>
        </w:rPr>
        <w:instrText xml:space="preserve"> TOC \o "1-1" \h \z \u \t "Heading 2,2" </w:instrText>
      </w:r>
      <w:r>
        <w:rPr>
          <w:b/>
          <w:sz w:val="24"/>
        </w:rPr>
        <w:fldChar w:fldCharType="separate"/>
      </w:r>
      <w:hyperlink w:anchor="_Toc111487599" w:history="1">
        <w:r w:rsidR="00475978" w:rsidRPr="00E03224">
          <w:rPr>
            <w:rStyle w:val="Hyperlink"/>
            <w:noProof/>
          </w:rPr>
          <w:t>1.0</w:t>
        </w:r>
        <w:r w:rsidR="00475978">
          <w:rPr>
            <w:rFonts w:asciiTheme="minorHAnsi" w:eastAsiaTheme="minorEastAsia" w:hAnsiTheme="minorHAnsi" w:cstheme="minorBidi"/>
            <w:noProof/>
            <w:szCs w:val="22"/>
          </w:rPr>
          <w:tab/>
        </w:r>
        <w:r w:rsidR="00475978" w:rsidRPr="00E03224">
          <w:rPr>
            <w:rStyle w:val="Hyperlink"/>
            <w:noProof/>
          </w:rPr>
          <w:t>INTRODUCTION AND BACKGROUND</w:t>
        </w:r>
        <w:r w:rsidR="00475978">
          <w:rPr>
            <w:noProof/>
            <w:webHidden/>
          </w:rPr>
          <w:tab/>
        </w:r>
        <w:r w:rsidR="00475978">
          <w:rPr>
            <w:noProof/>
            <w:webHidden/>
          </w:rPr>
          <w:fldChar w:fldCharType="begin"/>
        </w:r>
        <w:r w:rsidR="00475978">
          <w:rPr>
            <w:noProof/>
            <w:webHidden/>
          </w:rPr>
          <w:instrText xml:space="preserve"> PAGEREF _Toc111487599 \h </w:instrText>
        </w:r>
        <w:r w:rsidR="00475978">
          <w:rPr>
            <w:noProof/>
            <w:webHidden/>
          </w:rPr>
        </w:r>
        <w:r w:rsidR="00475978">
          <w:rPr>
            <w:noProof/>
            <w:webHidden/>
          </w:rPr>
          <w:fldChar w:fldCharType="separate"/>
        </w:r>
        <w:r w:rsidR="00DF58AE">
          <w:rPr>
            <w:noProof/>
            <w:webHidden/>
          </w:rPr>
          <w:t>3</w:t>
        </w:r>
        <w:r w:rsidR="00475978">
          <w:rPr>
            <w:noProof/>
            <w:webHidden/>
          </w:rPr>
          <w:fldChar w:fldCharType="end"/>
        </w:r>
      </w:hyperlink>
    </w:p>
    <w:p w14:paraId="69C1ABBA" w14:textId="0324B451" w:rsidR="00475978" w:rsidRDefault="00000000">
      <w:pPr>
        <w:pStyle w:val="TOC2"/>
        <w:rPr>
          <w:rFonts w:asciiTheme="minorHAnsi" w:eastAsiaTheme="minorEastAsia" w:hAnsiTheme="minorHAnsi" w:cstheme="minorBidi"/>
          <w:noProof/>
          <w:szCs w:val="22"/>
        </w:rPr>
      </w:pPr>
      <w:hyperlink w:anchor="_Toc111487600" w:history="1">
        <w:r w:rsidR="00475978" w:rsidRPr="00E03224">
          <w:rPr>
            <w:rStyle w:val="Hyperlink"/>
            <w:noProof/>
          </w:rPr>
          <w:t>1.1</w:t>
        </w:r>
        <w:r w:rsidR="00475978">
          <w:rPr>
            <w:rFonts w:asciiTheme="minorHAnsi" w:eastAsiaTheme="minorEastAsia" w:hAnsiTheme="minorHAnsi" w:cstheme="minorBidi"/>
            <w:noProof/>
            <w:szCs w:val="22"/>
          </w:rPr>
          <w:tab/>
        </w:r>
        <w:r w:rsidR="00475978" w:rsidRPr="00E03224">
          <w:rPr>
            <w:rStyle w:val="Hyperlink"/>
            <w:noProof/>
          </w:rPr>
          <w:t>Unmet Medical Need and Rationale for Use of Tecovirimat under Expanded Access IND</w:t>
        </w:r>
        <w:r w:rsidR="00475978">
          <w:rPr>
            <w:noProof/>
            <w:webHidden/>
          </w:rPr>
          <w:tab/>
        </w:r>
        <w:r w:rsidR="00475978">
          <w:rPr>
            <w:noProof/>
            <w:webHidden/>
          </w:rPr>
          <w:fldChar w:fldCharType="begin"/>
        </w:r>
        <w:r w:rsidR="00475978">
          <w:rPr>
            <w:noProof/>
            <w:webHidden/>
          </w:rPr>
          <w:instrText xml:space="preserve"> PAGEREF _Toc111487600 \h </w:instrText>
        </w:r>
        <w:r w:rsidR="00475978">
          <w:rPr>
            <w:noProof/>
            <w:webHidden/>
          </w:rPr>
        </w:r>
        <w:r w:rsidR="00475978">
          <w:rPr>
            <w:noProof/>
            <w:webHidden/>
          </w:rPr>
          <w:fldChar w:fldCharType="separate"/>
        </w:r>
        <w:r w:rsidR="00DF58AE">
          <w:rPr>
            <w:noProof/>
            <w:webHidden/>
          </w:rPr>
          <w:t>3</w:t>
        </w:r>
        <w:r w:rsidR="00475978">
          <w:rPr>
            <w:noProof/>
            <w:webHidden/>
          </w:rPr>
          <w:fldChar w:fldCharType="end"/>
        </w:r>
      </w:hyperlink>
    </w:p>
    <w:p w14:paraId="45E5EB97" w14:textId="015ACE54" w:rsidR="00475978" w:rsidRDefault="00000000">
      <w:pPr>
        <w:pStyle w:val="TOC1"/>
        <w:rPr>
          <w:rFonts w:asciiTheme="minorHAnsi" w:eastAsiaTheme="minorEastAsia" w:hAnsiTheme="minorHAnsi" w:cstheme="minorBidi"/>
          <w:noProof/>
          <w:szCs w:val="22"/>
        </w:rPr>
      </w:pPr>
      <w:hyperlink w:anchor="_Toc111487601" w:history="1">
        <w:r w:rsidR="00475978" w:rsidRPr="00E03224">
          <w:rPr>
            <w:rStyle w:val="Hyperlink"/>
            <w:noProof/>
          </w:rPr>
          <w:t>2.0</w:t>
        </w:r>
        <w:r w:rsidR="00475978">
          <w:rPr>
            <w:rFonts w:asciiTheme="minorHAnsi" w:eastAsiaTheme="minorEastAsia" w:hAnsiTheme="minorHAnsi" w:cstheme="minorBidi"/>
            <w:noProof/>
            <w:szCs w:val="22"/>
          </w:rPr>
          <w:tab/>
        </w:r>
        <w:r w:rsidR="00475978" w:rsidRPr="00E03224">
          <w:rPr>
            <w:rStyle w:val="Hyperlink"/>
            <w:noProof/>
          </w:rPr>
          <w:t>PROGRAM OBJECTIVE</w:t>
        </w:r>
        <w:r w:rsidR="00475978">
          <w:rPr>
            <w:noProof/>
            <w:webHidden/>
          </w:rPr>
          <w:tab/>
        </w:r>
        <w:r w:rsidR="00475978">
          <w:rPr>
            <w:noProof/>
            <w:webHidden/>
          </w:rPr>
          <w:fldChar w:fldCharType="begin"/>
        </w:r>
        <w:r w:rsidR="00475978">
          <w:rPr>
            <w:noProof/>
            <w:webHidden/>
          </w:rPr>
          <w:instrText xml:space="preserve"> PAGEREF _Toc111487601 \h </w:instrText>
        </w:r>
        <w:r w:rsidR="00475978">
          <w:rPr>
            <w:noProof/>
            <w:webHidden/>
          </w:rPr>
        </w:r>
        <w:r w:rsidR="00475978">
          <w:rPr>
            <w:noProof/>
            <w:webHidden/>
          </w:rPr>
          <w:fldChar w:fldCharType="separate"/>
        </w:r>
        <w:r w:rsidR="00DF58AE">
          <w:rPr>
            <w:noProof/>
            <w:webHidden/>
          </w:rPr>
          <w:t>4</w:t>
        </w:r>
        <w:r w:rsidR="00475978">
          <w:rPr>
            <w:noProof/>
            <w:webHidden/>
          </w:rPr>
          <w:fldChar w:fldCharType="end"/>
        </w:r>
      </w:hyperlink>
    </w:p>
    <w:p w14:paraId="208BE4B6" w14:textId="7E33009E" w:rsidR="00475978" w:rsidRDefault="00000000">
      <w:pPr>
        <w:pStyle w:val="TOC2"/>
        <w:rPr>
          <w:rFonts w:asciiTheme="minorHAnsi" w:eastAsiaTheme="minorEastAsia" w:hAnsiTheme="minorHAnsi" w:cstheme="minorBidi"/>
          <w:noProof/>
          <w:szCs w:val="22"/>
        </w:rPr>
      </w:pPr>
      <w:hyperlink w:anchor="_Toc111487602" w:history="1">
        <w:r w:rsidR="00475978" w:rsidRPr="00E03224">
          <w:rPr>
            <w:rStyle w:val="Hyperlink"/>
            <w:noProof/>
          </w:rPr>
          <w:t xml:space="preserve">2.1 </w:t>
        </w:r>
        <w:r w:rsidR="00475978">
          <w:rPr>
            <w:rFonts w:asciiTheme="minorHAnsi" w:eastAsiaTheme="minorEastAsia" w:hAnsiTheme="minorHAnsi" w:cstheme="minorBidi"/>
            <w:noProof/>
            <w:szCs w:val="22"/>
          </w:rPr>
          <w:tab/>
        </w:r>
        <w:r w:rsidR="00475978" w:rsidRPr="00E03224">
          <w:rPr>
            <w:rStyle w:val="Hyperlink"/>
            <w:noProof/>
          </w:rPr>
          <w:t>Tecovirimat Eligibility</w:t>
        </w:r>
        <w:r w:rsidR="00475978">
          <w:rPr>
            <w:noProof/>
            <w:webHidden/>
          </w:rPr>
          <w:tab/>
        </w:r>
        <w:r w:rsidR="00475978">
          <w:rPr>
            <w:noProof/>
            <w:webHidden/>
          </w:rPr>
          <w:fldChar w:fldCharType="begin"/>
        </w:r>
        <w:r w:rsidR="00475978">
          <w:rPr>
            <w:noProof/>
            <w:webHidden/>
          </w:rPr>
          <w:instrText xml:space="preserve"> PAGEREF _Toc111487602 \h </w:instrText>
        </w:r>
        <w:r w:rsidR="00475978">
          <w:rPr>
            <w:noProof/>
            <w:webHidden/>
          </w:rPr>
        </w:r>
        <w:r w:rsidR="00475978">
          <w:rPr>
            <w:noProof/>
            <w:webHidden/>
          </w:rPr>
          <w:fldChar w:fldCharType="separate"/>
        </w:r>
        <w:r w:rsidR="00DF58AE">
          <w:rPr>
            <w:noProof/>
            <w:webHidden/>
          </w:rPr>
          <w:t>4</w:t>
        </w:r>
        <w:r w:rsidR="00475978">
          <w:rPr>
            <w:noProof/>
            <w:webHidden/>
          </w:rPr>
          <w:fldChar w:fldCharType="end"/>
        </w:r>
      </w:hyperlink>
    </w:p>
    <w:p w14:paraId="31D1E054" w14:textId="27C67C6F" w:rsidR="00475978" w:rsidRDefault="00000000">
      <w:pPr>
        <w:pStyle w:val="TOC2"/>
        <w:rPr>
          <w:rFonts w:asciiTheme="minorHAnsi" w:eastAsiaTheme="minorEastAsia" w:hAnsiTheme="minorHAnsi" w:cstheme="minorBidi"/>
          <w:noProof/>
          <w:szCs w:val="22"/>
        </w:rPr>
      </w:pPr>
      <w:hyperlink w:anchor="_Toc111487603" w:history="1">
        <w:r w:rsidR="00475978" w:rsidRPr="00E03224">
          <w:rPr>
            <w:rStyle w:val="Hyperlink"/>
            <w:noProof/>
          </w:rPr>
          <w:t>2.2</w:t>
        </w:r>
        <w:r w:rsidR="00475978">
          <w:rPr>
            <w:rFonts w:asciiTheme="minorHAnsi" w:eastAsiaTheme="minorEastAsia" w:hAnsiTheme="minorHAnsi" w:cstheme="minorBidi"/>
            <w:noProof/>
            <w:szCs w:val="22"/>
          </w:rPr>
          <w:tab/>
        </w:r>
        <w:r w:rsidR="00475978" w:rsidRPr="00E03224">
          <w:rPr>
            <w:rStyle w:val="Hyperlink"/>
            <w:noProof/>
          </w:rPr>
          <w:t>Tecovirimat Ineligibility</w:t>
        </w:r>
        <w:r w:rsidR="00475978">
          <w:rPr>
            <w:noProof/>
            <w:webHidden/>
          </w:rPr>
          <w:tab/>
        </w:r>
        <w:r w:rsidR="00475978">
          <w:rPr>
            <w:noProof/>
            <w:webHidden/>
          </w:rPr>
          <w:fldChar w:fldCharType="begin"/>
        </w:r>
        <w:r w:rsidR="00475978">
          <w:rPr>
            <w:noProof/>
            <w:webHidden/>
          </w:rPr>
          <w:instrText xml:space="preserve"> PAGEREF _Toc111487603 \h </w:instrText>
        </w:r>
        <w:r w:rsidR="00475978">
          <w:rPr>
            <w:noProof/>
            <w:webHidden/>
          </w:rPr>
        </w:r>
        <w:r w:rsidR="00475978">
          <w:rPr>
            <w:noProof/>
            <w:webHidden/>
          </w:rPr>
          <w:fldChar w:fldCharType="separate"/>
        </w:r>
        <w:r w:rsidR="00DF58AE">
          <w:rPr>
            <w:noProof/>
            <w:webHidden/>
          </w:rPr>
          <w:t>6</w:t>
        </w:r>
        <w:r w:rsidR="00475978">
          <w:rPr>
            <w:noProof/>
            <w:webHidden/>
          </w:rPr>
          <w:fldChar w:fldCharType="end"/>
        </w:r>
      </w:hyperlink>
    </w:p>
    <w:p w14:paraId="5B97B18F" w14:textId="182DE323" w:rsidR="00475978" w:rsidRDefault="00000000">
      <w:pPr>
        <w:pStyle w:val="TOC1"/>
        <w:rPr>
          <w:rFonts w:asciiTheme="minorHAnsi" w:eastAsiaTheme="minorEastAsia" w:hAnsiTheme="minorHAnsi" w:cstheme="minorBidi"/>
          <w:noProof/>
          <w:szCs w:val="22"/>
        </w:rPr>
      </w:pPr>
      <w:hyperlink w:anchor="_Toc111487604" w:history="1">
        <w:r w:rsidR="00475978" w:rsidRPr="00E03224">
          <w:rPr>
            <w:rStyle w:val="Hyperlink"/>
            <w:noProof/>
          </w:rPr>
          <w:t>3.0</w:t>
        </w:r>
        <w:r w:rsidR="00475978">
          <w:rPr>
            <w:rFonts w:asciiTheme="minorHAnsi" w:eastAsiaTheme="minorEastAsia" w:hAnsiTheme="minorHAnsi" w:cstheme="minorBidi"/>
            <w:noProof/>
            <w:szCs w:val="22"/>
          </w:rPr>
          <w:tab/>
        </w:r>
        <w:r w:rsidR="00475978" w:rsidRPr="00E03224">
          <w:rPr>
            <w:rStyle w:val="Hyperlink"/>
            <w:noProof/>
          </w:rPr>
          <w:t>PRODUCT DESCRIPTION</w:t>
        </w:r>
        <w:r w:rsidR="00475978">
          <w:rPr>
            <w:noProof/>
            <w:webHidden/>
          </w:rPr>
          <w:tab/>
        </w:r>
        <w:r w:rsidR="00475978">
          <w:rPr>
            <w:noProof/>
            <w:webHidden/>
          </w:rPr>
          <w:fldChar w:fldCharType="begin"/>
        </w:r>
        <w:r w:rsidR="00475978">
          <w:rPr>
            <w:noProof/>
            <w:webHidden/>
          </w:rPr>
          <w:instrText xml:space="preserve"> PAGEREF _Toc111487604 \h </w:instrText>
        </w:r>
        <w:r w:rsidR="00475978">
          <w:rPr>
            <w:noProof/>
            <w:webHidden/>
          </w:rPr>
        </w:r>
        <w:r w:rsidR="00475978">
          <w:rPr>
            <w:noProof/>
            <w:webHidden/>
          </w:rPr>
          <w:fldChar w:fldCharType="separate"/>
        </w:r>
        <w:r w:rsidR="00DF58AE">
          <w:rPr>
            <w:noProof/>
            <w:webHidden/>
          </w:rPr>
          <w:t>6</w:t>
        </w:r>
        <w:r w:rsidR="00475978">
          <w:rPr>
            <w:noProof/>
            <w:webHidden/>
          </w:rPr>
          <w:fldChar w:fldCharType="end"/>
        </w:r>
      </w:hyperlink>
    </w:p>
    <w:p w14:paraId="658399E2" w14:textId="57EC02E3" w:rsidR="00475978" w:rsidRDefault="00000000">
      <w:pPr>
        <w:pStyle w:val="TOC2"/>
        <w:rPr>
          <w:rFonts w:asciiTheme="minorHAnsi" w:eastAsiaTheme="minorEastAsia" w:hAnsiTheme="minorHAnsi" w:cstheme="minorBidi"/>
          <w:noProof/>
          <w:szCs w:val="22"/>
        </w:rPr>
      </w:pPr>
      <w:hyperlink w:anchor="_Toc111487605" w:history="1">
        <w:r w:rsidR="00475978" w:rsidRPr="00E03224">
          <w:rPr>
            <w:rStyle w:val="Hyperlink"/>
            <w:noProof/>
          </w:rPr>
          <w:t xml:space="preserve">3.1 </w:t>
        </w:r>
        <w:r w:rsidR="00475978">
          <w:rPr>
            <w:rFonts w:asciiTheme="minorHAnsi" w:eastAsiaTheme="minorEastAsia" w:hAnsiTheme="minorHAnsi" w:cstheme="minorBidi"/>
            <w:noProof/>
            <w:szCs w:val="22"/>
          </w:rPr>
          <w:tab/>
        </w:r>
        <w:r w:rsidR="00475978" w:rsidRPr="00E03224">
          <w:rPr>
            <w:rStyle w:val="Hyperlink"/>
            <w:noProof/>
          </w:rPr>
          <w:t>Tecovirimat Formulations</w:t>
        </w:r>
        <w:r w:rsidR="00475978">
          <w:rPr>
            <w:noProof/>
            <w:webHidden/>
          </w:rPr>
          <w:tab/>
        </w:r>
        <w:r w:rsidR="00475978">
          <w:rPr>
            <w:noProof/>
            <w:webHidden/>
          </w:rPr>
          <w:fldChar w:fldCharType="begin"/>
        </w:r>
        <w:r w:rsidR="00475978">
          <w:rPr>
            <w:noProof/>
            <w:webHidden/>
          </w:rPr>
          <w:instrText xml:space="preserve"> PAGEREF _Toc111487605 \h </w:instrText>
        </w:r>
        <w:r w:rsidR="00475978">
          <w:rPr>
            <w:noProof/>
            <w:webHidden/>
          </w:rPr>
        </w:r>
        <w:r w:rsidR="00475978">
          <w:rPr>
            <w:noProof/>
            <w:webHidden/>
          </w:rPr>
          <w:fldChar w:fldCharType="separate"/>
        </w:r>
        <w:r w:rsidR="00DF58AE">
          <w:rPr>
            <w:noProof/>
            <w:webHidden/>
          </w:rPr>
          <w:t>6</w:t>
        </w:r>
        <w:r w:rsidR="00475978">
          <w:rPr>
            <w:noProof/>
            <w:webHidden/>
          </w:rPr>
          <w:fldChar w:fldCharType="end"/>
        </w:r>
      </w:hyperlink>
    </w:p>
    <w:p w14:paraId="04B35244" w14:textId="386125E4" w:rsidR="00475978" w:rsidRDefault="00000000">
      <w:pPr>
        <w:pStyle w:val="TOC1"/>
        <w:rPr>
          <w:rFonts w:asciiTheme="minorHAnsi" w:eastAsiaTheme="minorEastAsia" w:hAnsiTheme="minorHAnsi" w:cstheme="minorBidi"/>
          <w:noProof/>
          <w:szCs w:val="22"/>
        </w:rPr>
      </w:pPr>
      <w:hyperlink w:anchor="_Toc111487606" w:history="1">
        <w:r w:rsidR="00475978" w:rsidRPr="00E03224">
          <w:rPr>
            <w:rStyle w:val="Hyperlink"/>
            <w:noProof/>
          </w:rPr>
          <w:t>4.0</w:t>
        </w:r>
        <w:r w:rsidR="00475978">
          <w:rPr>
            <w:rFonts w:asciiTheme="minorHAnsi" w:eastAsiaTheme="minorEastAsia" w:hAnsiTheme="minorHAnsi" w:cstheme="minorBidi"/>
            <w:noProof/>
            <w:szCs w:val="22"/>
          </w:rPr>
          <w:tab/>
        </w:r>
        <w:r w:rsidR="00475978" w:rsidRPr="00E03224">
          <w:rPr>
            <w:rStyle w:val="Hyperlink"/>
            <w:noProof/>
          </w:rPr>
          <w:t>DOSAGE AND ADMINISTRATION OF TECOVIRIMAT</w:t>
        </w:r>
        <w:r w:rsidR="00475978">
          <w:rPr>
            <w:noProof/>
            <w:webHidden/>
          </w:rPr>
          <w:tab/>
        </w:r>
        <w:r w:rsidR="00475978">
          <w:rPr>
            <w:noProof/>
            <w:webHidden/>
          </w:rPr>
          <w:fldChar w:fldCharType="begin"/>
        </w:r>
        <w:r w:rsidR="00475978">
          <w:rPr>
            <w:noProof/>
            <w:webHidden/>
          </w:rPr>
          <w:instrText xml:space="preserve"> PAGEREF _Toc111487606 \h </w:instrText>
        </w:r>
        <w:r w:rsidR="00475978">
          <w:rPr>
            <w:noProof/>
            <w:webHidden/>
          </w:rPr>
        </w:r>
        <w:r w:rsidR="00475978">
          <w:rPr>
            <w:noProof/>
            <w:webHidden/>
          </w:rPr>
          <w:fldChar w:fldCharType="separate"/>
        </w:r>
        <w:r w:rsidR="00DF58AE">
          <w:rPr>
            <w:noProof/>
            <w:webHidden/>
          </w:rPr>
          <w:t>7</w:t>
        </w:r>
        <w:r w:rsidR="00475978">
          <w:rPr>
            <w:noProof/>
            <w:webHidden/>
          </w:rPr>
          <w:fldChar w:fldCharType="end"/>
        </w:r>
      </w:hyperlink>
    </w:p>
    <w:p w14:paraId="6E67A20A" w14:textId="0BAC66D8" w:rsidR="00475978" w:rsidRDefault="00000000">
      <w:pPr>
        <w:pStyle w:val="TOC2"/>
        <w:rPr>
          <w:rFonts w:asciiTheme="minorHAnsi" w:eastAsiaTheme="minorEastAsia" w:hAnsiTheme="minorHAnsi" w:cstheme="minorBidi"/>
          <w:noProof/>
          <w:szCs w:val="22"/>
        </w:rPr>
      </w:pPr>
      <w:hyperlink w:anchor="_Toc111487607" w:history="1">
        <w:r w:rsidR="00475978" w:rsidRPr="00E03224">
          <w:rPr>
            <w:rStyle w:val="Hyperlink"/>
            <w:noProof/>
          </w:rPr>
          <w:t>4.1</w:t>
        </w:r>
        <w:r w:rsidR="00475978">
          <w:rPr>
            <w:rFonts w:asciiTheme="minorHAnsi" w:eastAsiaTheme="minorEastAsia" w:hAnsiTheme="minorHAnsi" w:cstheme="minorBidi"/>
            <w:noProof/>
            <w:szCs w:val="22"/>
          </w:rPr>
          <w:tab/>
        </w:r>
        <w:r w:rsidR="00475978" w:rsidRPr="00E03224">
          <w:rPr>
            <w:rStyle w:val="Hyperlink"/>
            <w:noProof/>
          </w:rPr>
          <w:t>Oral Therapy for Adults and Children</w:t>
        </w:r>
        <w:r w:rsidR="00475978">
          <w:rPr>
            <w:noProof/>
            <w:webHidden/>
          </w:rPr>
          <w:tab/>
        </w:r>
        <w:r w:rsidR="00475978">
          <w:rPr>
            <w:noProof/>
            <w:webHidden/>
          </w:rPr>
          <w:fldChar w:fldCharType="begin"/>
        </w:r>
        <w:r w:rsidR="00475978">
          <w:rPr>
            <w:noProof/>
            <w:webHidden/>
          </w:rPr>
          <w:instrText xml:space="preserve"> PAGEREF _Toc111487607 \h </w:instrText>
        </w:r>
        <w:r w:rsidR="00475978">
          <w:rPr>
            <w:noProof/>
            <w:webHidden/>
          </w:rPr>
        </w:r>
        <w:r w:rsidR="00475978">
          <w:rPr>
            <w:noProof/>
            <w:webHidden/>
          </w:rPr>
          <w:fldChar w:fldCharType="separate"/>
        </w:r>
        <w:r w:rsidR="00DF58AE">
          <w:rPr>
            <w:noProof/>
            <w:webHidden/>
          </w:rPr>
          <w:t>7</w:t>
        </w:r>
        <w:r w:rsidR="00475978">
          <w:rPr>
            <w:noProof/>
            <w:webHidden/>
          </w:rPr>
          <w:fldChar w:fldCharType="end"/>
        </w:r>
      </w:hyperlink>
    </w:p>
    <w:p w14:paraId="18C04156" w14:textId="34ACA781" w:rsidR="00475978" w:rsidRDefault="00000000">
      <w:pPr>
        <w:pStyle w:val="TOC2"/>
        <w:rPr>
          <w:rFonts w:asciiTheme="minorHAnsi" w:eastAsiaTheme="minorEastAsia" w:hAnsiTheme="minorHAnsi" w:cstheme="minorBidi"/>
          <w:noProof/>
          <w:szCs w:val="22"/>
        </w:rPr>
      </w:pPr>
      <w:hyperlink w:anchor="_Toc111487608" w:history="1">
        <w:r w:rsidR="00475978" w:rsidRPr="00E03224">
          <w:rPr>
            <w:rStyle w:val="Hyperlink"/>
            <w:noProof/>
          </w:rPr>
          <w:t>4.2</w:t>
        </w:r>
        <w:r w:rsidR="00475978">
          <w:rPr>
            <w:rFonts w:asciiTheme="minorHAnsi" w:eastAsiaTheme="minorEastAsia" w:hAnsiTheme="minorHAnsi" w:cstheme="minorBidi"/>
            <w:noProof/>
            <w:szCs w:val="22"/>
          </w:rPr>
          <w:tab/>
        </w:r>
        <w:r w:rsidR="00475978" w:rsidRPr="00E03224">
          <w:rPr>
            <w:rStyle w:val="Hyperlink"/>
            <w:noProof/>
          </w:rPr>
          <w:t>IV Therapy for Adults and Children</w:t>
        </w:r>
        <w:r w:rsidR="00475978">
          <w:rPr>
            <w:noProof/>
            <w:webHidden/>
          </w:rPr>
          <w:tab/>
        </w:r>
        <w:r w:rsidR="00475978">
          <w:rPr>
            <w:noProof/>
            <w:webHidden/>
          </w:rPr>
          <w:fldChar w:fldCharType="begin"/>
        </w:r>
        <w:r w:rsidR="00475978">
          <w:rPr>
            <w:noProof/>
            <w:webHidden/>
          </w:rPr>
          <w:instrText xml:space="preserve"> PAGEREF _Toc111487608 \h </w:instrText>
        </w:r>
        <w:r w:rsidR="00475978">
          <w:rPr>
            <w:noProof/>
            <w:webHidden/>
          </w:rPr>
        </w:r>
        <w:r w:rsidR="00475978">
          <w:rPr>
            <w:noProof/>
            <w:webHidden/>
          </w:rPr>
          <w:fldChar w:fldCharType="separate"/>
        </w:r>
        <w:r w:rsidR="00DF58AE">
          <w:rPr>
            <w:noProof/>
            <w:webHidden/>
          </w:rPr>
          <w:t>9</w:t>
        </w:r>
        <w:r w:rsidR="00475978">
          <w:rPr>
            <w:noProof/>
            <w:webHidden/>
          </w:rPr>
          <w:fldChar w:fldCharType="end"/>
        </w:r>
      </w:hyperlink>
    </w:p>
    <w:p w14:paraId="229742B5" w14:textId="29D9D0CE" w:rsidR="00475978" w:rsidRDefault="00000000">
      <w:pPr>
        <w:pStyle w:val="TOC2"/>
        <w:rPr>
          <w:rFonts w:asciiTheme="minorHAnsi" w:eastAsiaTheme="minorEastAsia" w:hAnsiTheme="minorHAnsi" w:cstheme="minorBidi"/>
          <w:noProof/>
          <w:szCs w:val="22"/>
        </w:rPr>
      </w:pPr>
      <w:hyperlink w:anchor="_Toc111487609" w:history="1">
        <w:r w:rsidR="00475978" w:rsidRPr="00E03224">
          <w:rPr>
            <w:rStyle w:val="Hyperlink"/>
            <w:noProof/>
          </w:rPr>
          <w:t xml:space="preserve">4.4 </w:t>
        </w:r>
        <w:r w:rsidR="00475978">
          <w:rPr>
            <w:rFonts w:asciiTheme="minorHAnsi" w:eastAsiaTheme="minorEastAsia" w:hAnsiTheme="minorHAnsi" w:cstheme="minorBidi"/>
            <w:noProof/>
            <w:szCs w:val="22"/>
          </w:rPr>
          <w:tab/>
        </w:r>
        <w:r w:rsidR="00475978" w:rsidRPr="00E03224">
          <w:rPr>
            <w:rStyle w:val="Hyperlink"/>
            <w:noProof/>
          </w:rPr>
          <w:t>Discontinuation of Tecovirimat</w:t>
        </w:r>
        <w:r w:rsidR="00475978">
          <w:rPr>
            <w:noProof/>
            <w:webHidden/>
          </w:rPr>
          <w:tab/>
        </w:r>
        <w:r w:rsidR="00475978">
          <w:rPr>
            <w:noProof/>
            <w:webHidden/>
          </w:rPr>
          <w:fldChar w:fldCharType="begin"/>
        </w:r>
        <w:r w:rsidR="00475978">
          <w:rPr>
            <w:noProof/>
            <w:webHidden/>
          </w:rPr>
          <w:instrText xml:space="preserve"> PAGEREF _Toc111487609 \h </w:instrText>
        </w:r>
        <w:r w:rsidR="00475978">
          <w:rPr>
            <w:noProof/>
            <w:webHidden/>
          </w:rPr>
        </w:r>
        <w:r w:rsidR="00475978">
          <w:rPr>
            <w:noProof/>
            <w:webHidden/>
          </w:rPr>
          <w:fldChar w:fldCharType="separate"/>
        </w:r>
        <w:r w:rsidR="00DF58AE">
          <w:rPr>
            <w:noProof/>
            <w:webHidden/>
          </w:rPr>
          <w:t>10</w:t>
        </w:r>
        <w:r w:rsidR="00475978">
          <w:rPr>
            <w:noProof/>
            <w:webHidden/>
          </w:rPr>
          <w:fldChar w:fldCharType="end"/>
        </w:r>
      </w:hyperlink>
    </w:p>
    <w:p w14:paraId="1FE6D1A7" w14:textId="4DF9140B" w:rsidR="00475978" w:rsidRDefault="00000000">
      <w:pPr>
        <w:pStyle w:val="TOC2"/>
        <w:rPr>
          <w:rFonts w:asciiTheme="minorHAnsi" w:eastAsiaTheme="minorEastAsia" w:hAnsiTheme="minorHAnsi" w:cstheme="minorBidi"/>
          <w:noProof/>
          <w:szCs w:val="22"/>
        </w:rPr>
      </w:pPr>
      <w:hyperlink w:anchor="_Toc111487610" w:history="1">
        <w:r w:rsidR="00475978" w:rsidRPr="00E03224">
          <w:rPr>
            <w:rStyle w:val="Hyperlink"/>
            <w:noProof/>
          </w:rPr>
          <w:t>4.5</w:t>
        </w:r>
        <w:r w:rsidR="00475978">
          <w:rPr>
            <w:rFonts w:asciiTheme="minorHAnsi" w:eastAsiaTheme="minorEastAsia" w:hAnsiTheme="minorHAnsi" w:cstheme="minorBidi"/>
            <w:noProof/>
            <w:szCs w:val="22"/>
          </w:rPr>
          <w:tab/>
        </w:r>
        <w:r w:rsidR="00475978" w:rsidRPr="00E03224">
          <w:rPr>
            <w:rStyle w:val="Hyperlink"/>
            <w:noProof/>
          </w:rPr>
          <w:t>Drug-Drug Interactions</w:t>
        </w:r>
        <w:r w:rsidR="00475978">
          <w:rPr>
            <w:noProof/>
            <w:webHidden/>
          </w:rPr>
          <w:tab/>
        </w:r>
        <w:r w:rsidR="00475978">
          <w:rPr>
            <w:noProof/>
            <w:webHidden/>
          </w:rPr>
          <w:fldChar w:fldCharType="begin"/>
        </w:r>
        <w:r w:rsidR="00475978">
          <w:rPr>
            <w:noProof/>
            <w:webHidden/>
          </w:rPr>
          <w:instrText xml:space="preserve"> PAGEREF _Toc111487610 \h </w:instrText>
        </w:r>
        <w:r w:rsidR="00475978">
          <w:rPr>
            <w:noProof/>
            <w:webHidden/>
          </w:rPr>
        </w:r>
        <w:r w:rsidR="00475978">
          <w:rPr>
            <w:noProof/>
            <w:webHidden/>
          </w:rPr>
          <w:fldChar w:fldCharType="separate"/>
        </w:r>
        <w:r w:rsidR="00DF58AE">
          <w:rPr>
            <w:noProof/>
            <w:webHidden/>
          </w:rPr>
          <w:t>10</w:t>
        </w:r>
        <w:r w:rsidR="00475978">
          <w:rPr>
            <w:noProof/>
            <w:webHidden/>
          </w:rPr>
          <w:fldChar w:fldCharType="end"/>
        </w:r>
      </w:hyperlink>
    </w:p>
    <w:p w14:paraId="7505BA79" w14:textId="1D7A879C" w:rsidR="00475978" w:rsidRDefault="00000000">
      <w:pPr>
        <w:pStyle w:val="TOC1"/>
        <w:rPr>
          <w:rFonts w:asciiTheme="minorHAnsi" w:eastAsiaTheme="minorEastAsia" w:hAnsiTheme="minorHAnsi" w:cstheme="minorBidi"/>
          <w:noProof/>
          <w:szCs w:val="22"/>
        </w:rPr>
      </w:pPr>
      <w:hyperlink w:anchor="_Toc111487611" w:history="1">
        <w:r w:rsidR="00475978" w:rsidRPr="00E03224">
          <w:rPr>
            <w:rStyle w:val="Hyperlink"/>
            <w:noProof/>
          </w:rPr>
          <w:t>5.0</w:t>
        </w:r>
        <w:r w:rsidR="00475978">
          <w:rPr>
            <w:rFonts w:asciiTheme="minorHAnsi" w:eastAsiaTheme="minorEastAsia" w:hAnsiTheme="minorHAnsi" w:cstheme="minorBidi"/>
            <w:noProof/>
            <w:szCs w:val="22"/>
          </w:rPr>
          <w:tab/>
        </w:r>
        <w:r w:rsidR="00475978" w:rsidRPr="00E03224">
          <w:rPr>
            <w:rStyle w:val="Hyperlink"/>
            <w:noProof/>
          </w:rPr>
          <w:t>POSSIBLE RISKS OF TECOVIRIMAT TREATMENT</w:t>
        </w:r>
        <w:r w:rsidR="00475978">
          <w:rPr>
            <w:noProof/>
            <w:webHidden/>
          </w:rPr>
          <w:tab/>
        </w:r>
        <w:r w:rsidR="00475978">
          <w:rPr>
            <w:noProof/>
            <w:webHidden/>
          </w:rPr>
          <w:fldChar w:fldCharType="begin"/>
        </w:r>
        <w:r w:rsidR="00475978">
          <w:rPr>
            <w:noProof/>
            <w:webHidden/>
          </w:rPr>
          <w:instrText xml:space="preserve"> PAGEREF _Toc111487611 \h </w:instrText>
        </w:r>
        <w:r w:rsidR="00475978">
          <w:rPr>
            <w:noProof/>
            <w:webHidden/>
          </w:rPr>
        </w:r>
        <w:r w:rsidR="00475978">
          <w:rPr>
            <w:noProof/>
            <w:webHidden/>
          </w:rPr>
          <w:fldChar w:fldCharType="separate"/>
        </w:r>
        <w:r w:rsidR="00DF58AE">
          <w:rPr>
            <w:noProof/>
            <w:webHidden/>
          </w:rPr>
          <w:t>11</w:t>
        </w:r>
        <w:r w:rsidR="00475978">
          <w:rPr>
            <w:noProof/>
            <w:webHidden/>
          </w:rPr>
          <w:fldChar w:fldCharType="end"/>
        </w:r>
      </w:hyperlink>
    </w:p>
    <w:p w14:paraId="77CFA6BE" w14:textId="25B44A19" w:rsidR="00475978" w:rsidRDefault="00000000">
      <w:pPr>
        <w:pStyle w:val="TOC1"/>
        <w:rPr>
          <w:rFonts w:asciiTheme="minorHAnsi" w:eastAsiaTheme="minorEastAsia" w:hAnsiTheme="minorHAnsi" w:cstheme="minorBidi"/>
          <w:noProof/>
          <w:szCs w:val="22"/>
        </w:rPr>
      </w:pPr>
      <w:hyperlink w:anchor="_Toc111487612" w:history="1">
        <w:r w:rsidR="00475978" w:rsidRPr="00E03224">
          <w:rPr>
            <w:rStyle w:val="Hyperlink"/>
            <w:noProof/>
          </w:rPr>
          <w:t>6.0</w:t>
        </w:r>
        <w:r w:rsidR="00475978">
          <w:rPr>
            <w:rFonts w:asciiTheme="minorHAnsi" w:eastAsiaTheme="minorEastAsia" w:hAnsiTheme="minorHAnsi" w:cstheme="minorBidi"/>
            <w:noProof/>
            <w:szCs w:val="22"/>
          </w:rPr>
          <w:tab/>
        </w:r>
        <w:r w:rsidR="00475978" w:rsidRPr="00E03224">
          <w:rPr>
            <w:rStyle w:val="Hyperlink"/>
            <w:noProof/>
          </w:rPr>
          <w:t>SPECIAL POPULATIONS</w:t>
        </w:r>
        <w:r w:rsidR="00475978">
          <w:rPr>
            <w:noProof/>
            <w:webHidden/>
          </w:rPr>
          <w:tab/>
        </w:r>
        <w:r w:rsidR="00475978">
          <w:rPr>
            <w:noProof/>
            <w:webHidden/>
          </w:rPr>
          <w:fldChar w:fldCharType="begin"/>
        </w:r>
        <w:r w:rsidR="00475978">
          <w:rPr>
            <w:noProof/>
            <w:webHidden/>
          </w:rPr>
          <w:instrText xml:space="preserve"> PAGEREF _Toc111487612 \h </w:instrText>
        </w:r>
        <w:r w:rsidR="00475978">
          <w:rPr>
            <w:noProof/>
            <w:webHidden/>
          </w:rPr>
        </w:r>
        <w:r w:rsidR="00475978">
          <w:rPr>
            <w:noProof/>
            <w:webHidden/>
          </w:rPr>
          <w:fldChar w:fldCharType="separate"/>
        </w:r>
        <w:r w:rsidR="00DF58AE">
          <w:rPr>
            <w:noProof/>
            <w:webHidden/>
          </w:rPr>
          <w:t>11</w:t>
        </w:r>
        <w:r w:rsidR="00475978">
          <w:rPr>
            <w:noProof/>
            <w:webHidden/>
          </w:rPr>
          <w:fldChar w:fldCharType="end"/>
        </w:r>
      </w:hyperlink>
    </w:p>
    <w:p w14:paraId="743CD1B6" w14:textId="51F1CD2A" w:rsidR="00475978" w:rsidRDefault="00000000">
      <w:pPr>
        <w:pStyle w:val="TOC2"/>
        <w:rPr>
          <w:rFonts w:asciiTheme="minorHAnsi" w:eastAsiaTheme="minorEastAsia" w:hAnsiTheme="minorHAnsi" w:cstheme="minorBidi"/>
          <w:noProof/>
          <w:szCs w:val="22"/>
        </w:rPr>
      </w:pPr>
      <w:hyperlink w:anchor="_Toc111487613" w:history="1">
        <w:r w:rsidR="00475978" w:rsidRPr="00E03224">
          <w:rPr>
            <w:rStyle w:val="Hyperlink"/>
            <w:noProof/>
          </w:rPr>
          <w:t>6.1</w:t>
        </w:r>
        <w:r w:rsidR="00475978">
          <w:rPr>
            <w:rFonts w:asciiTheme="minorHAnsi" w:eastAsiaTheme="minorEastAsia" w:hAnsiTheme="minorHAnsi" w:cstheme="minorBidi"/>
            <w:noProof/>
            <w:szCs w:val="22"/>
          </w:rPr>
          <w:tab/>
        </w:r>
        <w:r w:rsidR="00475978" w:rsidRPr="00E03224">
          <w:rPr>
            <w:rStyle w:val="Hyperlink"/>
            <w:noProof/>
          </w:rPr>
          <w:t>Pregnancy</w:t>
        </w:r>
        <w:r w:rsidR="00475978">
          <w:rPr>
            <w:noProof/>
            <w:webHidden/>
          </w:rPr>
          <w:tab/>
        </w:r>
        <w:r w:rsidR="00475978">
          <w:rPr>
            <w:noProof/>
            <w:webHidden/>
          </w:rPr>
          <w:fldChar w:fldCharType="begin"/>
        </w:r>
        <w:r w:rsidR="00475978">
          <w:rPr>
            <w:noProof/>
            <w:webHidden/>
          </w:rPr>
          <w:instrText xml:space="preserve"> PAGEREF _Toc111487613 \h </w:instrText>
        </w:r>
        <w:r w:rsidR="00475978">
          <w:rPr>
            <w:noProof/>
            <w:webHidden/>
          </w:rPr>
        </w:r>
        <w:r w:rsidR="00475978">
          <w:rPr>
            <w:noProof/>
            <w:webHidden/>
          </w:rPr>
          <w:fldChar w:fldCharType="separate"/>
        </w:r>
        <w:r w:rsidR="00DF58AE">
          <w:rPr>
            <w:noProof/>
            <w:webHidden/>
          </w:rPr>
          <w:t>11</w:t>
        </w:r>
        <w:r w:rsidR="00475978">
          <w:rPr>
            <w:noProof/>
            <w:webHidden/>
          </w:rPr>
          <w:fldChar w:fldCharType="end"/>
        </w:r>
      </w:hyperlink>
    </w:p>
    <w:p w14:paraId="5C463BB6" w14:textId="1A12E010" w:rsidR="00475978" w:rsidRDefault="00000000">
      <w:pPr>
        <w:pStyle w:val="TOC2"/>
        <w:rPr>
          <w:rFonts w:asciiTheme="minorHAnsi" w:eastAsiaTheme="minorEastAsia" w:hAnsiTheme="minorHAnsi" w:cstheme="minorBidi"/>
          <w:noProof/>
          <w:szCs w:val="22"/>
        </w:rPr>
      </w:pPr>
      <w:hyperlink w:anchor="_Toc111487614" w:history="1">
        <w:r w:rsidR="00475978" w:rsidRPr="00E03224">
          <w:rPr>
            <w:rStyle w:val="Hyperlink"/>
            <w:noProof/>
          </w:rPr>
          <w:t>6.2</w:t>
        </w:r>
        <w:r w:rsidR="00475978">
          <w:rPr>
            <w:rFonts w:asciiTheme="minorHAnsi" w:eastAsiaTheme="minorEastAsia" w:hAnsiTheme="minorHAnsi" w:cstheme="minorBidi"/>
            <w:noProof/>
            <w:szCs w:val="22"/>
          </w:rPr>
          <w:tab/>
        </w:r>
        <w:r w:rsidR="00475978" w:rsidRPr="00E03224">
          <w:rPr>
            <w:rStyle w:val="Hyperlink"/>
            <w:noProof/>
          </w:rPr>
          <w:t>Lactation</w:t>
        </w:r>
        <w:r w:rsidR="00475978">
          <w:rPr>
            <w:noProof/>
            <w:webHidden/>
          </w:rPr>
          <w:tab/>
        </w:r>
        <w:r w:rsidR="00475978">
          <w:rPr>
            <w:noProof/>
            <w:webHidden/>
          </w:rPr>
          <w:fldChar w:fldCharType="begin"/>
        </w:r>
        <w:r w:rsidR="00475978">
          <w:rPr>
            <w:noProof/>
            <w:webHidden/>
          </w:rPr>
          <w:instrText xml:space="preserve"> PAGEREF _Toc111487614 \h </w:instrText>
        </w:r>
        <w:r w:rsidR="00475978">
          <w:rPr>
            <w:noProof/>
            <w:webHidden/>
          </w:rPr>
        </w:r>
        <w:r w:rsidR="00475978">
          <w:rPr>
            <w:noProof/>
            <w:webHidden/>
          </w:rPr>
          <w:fldChar w:fldCharType="separate"/>
        </w:r>
        <w:r w:rsidR="00DF58AE">
          <w:rPr>
            <w:noProof/>
            <w:webHidden/>
          </w:rPr>
          <w:t>12</w:t>
        </w:r>
        <w:r w:rsidR="00475978">
          <w:rPr>
            <w:noProof/>
            <w:webHidden/>
          </w:rPr>
          <w:fldChar w:fldCharType="end"/>
        </w:r>
      </w:hyperlink>
    </w:p>
    <w:p w14:paraId="0D6D940E" w14:textId="34F1E3C3" w:rsidR="00475978" w:rsidRDefault="00000000">
      <w:pPr>
        <w:pStyle w:val="TOC2"/>
        <w:rPr>
          <w:rFonts w:asciiTheme="minorHAnsi" w:eastAsiaTheme="minorEastAsia" w:hAnsiTheme="minorHAnsi" w:cstheme="minorBidi"/>
          <w:noProof/>
          <w:szCs w:val="22"/>
        </w:rPr>
      </w:pPr>
      <w:hyperlink w:anchor="_Toc111487615" w:history="1">
        <w:r w:rsidR="00475978" w:rsidRPr="00E03224">
          <w:rPr>
            <w:rStyle w:val="Hyperlink"/>
            <w:noProof/>
          </w:rPr>
          <w:t>6.3</w:t>
        </w:r>
        <w:r w:rsidR="00475978">
          <w:rPr>
            <w:rFonts w:asciiTheme="minorHAnsi" w:eastAsiaTheme="minorEastAsia" w:hAnsiTheme="minorHAnsi" w:cstheme="minorBidi"/>
            <w:noProof/>
            <w:szCs w:val="22"/>
          </w:rPr>
          <w:tab/>
        </w:r>
        <w:r w:rsidR="00475978" w:rsidRPr="00E03224">
          <w:rPr>
            <w:rStyle w:val="Hyperlink"/>
            <w:noProof/>
          </w:rPr>
          <w:t>Pediatric Population</w:t>
        </w:r>
        <w:r w:rsidR="00475978">
          <w:rPr>
            <w:noProof/>
            <w:webHidden/>
          </w:rPr>
          <w:tab/>
        </w:r>
        <w:r w:rsidR="00475978">
          <w:rPr>
            <w:noProof/>
            <w:webHidden/>
          </w:rPr>
          <w:fldChar w:fldCharType="begin"/>
        </w:r>
        <w:r w:rsidR="00475978">
          <w:rPr>
            <w:noProof/>
            <w:webHidden/>
          </w:rPr>
          <w:instrText xml:space="preserve"> PAGEREF _Toc111487615 \h </w:instrText>
        </w:r>
        <w:r w:rsidR="00475978">
          <w:rPr>
            <w:noProof/>
            <w:webHidden/>
          </w:rPr>
        </w:r>
        <w:r w:rsidR="00475978">
          <w:rPr>
            <w:noProof/>
            <w:webHidden/>
          </w:rPr>
          <w:fldChar w:fldCharType="separate"/>
        </w:r>
        <w:r w:rsidR="00DF58AE">
          <w:rPr>
            <w:noProof/>
            <w:webHidden/>
          </w:rPr>
          <w:t>12</w:t>
        </w:r>
        <w:r w:rsidR="00475978">
          <w:rPr>
            <w:noProof/>
            <w:webHidden/>
          </w:rPr>
          <w:fldChar w:fldCharType="end"/>
        </w:r>
      </w:hyperlink>
    </w:p>
    <w:p w14:paraId="3FD595E2" w14:textId="3C726050" w:rsidR="00475978" w:rsidRDefault="00000000">
      <w:pPr>
        <w:pStyle w:val="TOC2"/>
        <w:rPr>
          <w:rFonts w:asciiTheme="minorHAnsi" w:eastAsiaTheme="minorEastAsia" w:hAnsiTheme="minorHAnsi" w:cstheme="minorBidi"/>
          <w:noProof/>
          <w:szCs w:val="22"/>
        </w:rPr>
      </w:pPr>
      <w:hyperlink w:anchor="_Toc111487616" w:history="1">
        <w:r w:rsidR="00475978" w:rsidRPr="00E03224">
          <w:rPr>
            <w:rStyle w:val="Hyperlink"/>
            <w:noProof/>
          </w:rPr>
          <w:t>6.4</w:t>
        </w:r>
        <w:r w:rsidR="00475978">
          <w:rPr>
            <w:rFonts w:asciiTheme="minorHAnsi" w:eastAsiaTheme="minorEastAsia" w:hAnsiTheme="minorHAnsi" w:cstheme="minorBidi"/>
            <w:noProof/>
            <w:szCs w:val="22"/>
          </w:rPr>
          <w:tab/>
        </w:r>
        <w:r w:rsidR="00475978" w:rsidRPr="00E03224">
          <w:rPr>
            <w:rStyle w:val="Hyperlink"/>
            <w:noProof/>
          </w:rPr>
          <w:t>Patients with Renal Impairment</w:t>
        </w:r>
        <w:r w:rsidR="00475978">
          <w:rPr>
            <w:noProof/>
            <w:webHidden/>
          </w:rPr>
          <w:tab/>
        </w:r>
        <w:r w:rsidR="00475978">
          <w:rPr>
            <w:noProof/>
            <w:webHidden/>
          </w:rPr>
          <w:fldChar w:fldCharType="begin"/>
        </w:r>
        <w:r w:rsidR="00475978">
          <w:rPr>
            <w:noProof/>
            <w:webHidden/>
          </w:rPr>
          <w:instrText xml:space="preserve"> PAGEREF _Toc111487616 \h </w:instrText>
        </w:r>
        <w:r w:rsidR="00475978">
          <w:rPr>
            <w:noProof/>
            <w:webHidden/>
          </w:rPr>
        </w:r>
        <w:r w:rsidR="00475978">
          <w:rPr>
            <w:noProof/>
            <w:webHidden/>
          </w:rPr>
          <w:fldChar w:fldCharType="separate"/>
        </w:r>
        <w:r w:rsidR="00DF58AE">
          <w:rPr>
            <w:noProof/>
            <w:webHidden/>
          </w:rPr>
          <w:t>12</w:t>
        </w:r>
        <w:r w:rsidR="00475978">
          <w:rPr>
            <w:noProof/>
            <w:webHidden/>
          </w:rPr>
          <w:fldChar w:fldCharType="end"/>
        </w:r>
      </w:hyperlink>
    </w:p>
    <w:p w14:paraId="7FE3CCCC" w14:textId="29E00B01" w:rsidR="00475978" w:rsidRDefault="00000000">
      <w:pPr>
        <w:pStyle w:val="TOC1"/>
        <w:rPr>
          <w:rFonts w:asciiTheme="minorHAnsi" w:eastAsiaTheme="minorEastAsia" w:hAnsiTheme="minorHAnsi" w:cstheme="minorBidi"/>
          <w:noProof/>
          <w:szCs w:val="22"/>
        </w:rPr>
      </w:pPr>
      <w:hyperlink w:anchor="_Toc111487617" w:history="1">
        <w:r w:rsidR="00475978" w:rsidRPr="00E03224">
          <w:rPr>
            <w:rStyle w:val="Hyperlink"/>
            <w:noProof/>
          </w:rPr>
          <w:t>7.0</w:t>
        </w:r>
        <w:r w:rsidR="00475978">
          <w:rPr>
            <w:rFonts w:asciiTheme="minorHAnsi" w:eastAsiaTheme="minorEastAsia" w:hAnsiTheme="minorHAnsi" w:cstheme="minorBidi"/>
            <w:noProof/>
            <w:szCs w:val="22"/>
          </w:rPr>
          <w:tab/>
        </w:r>
        <w:r w:rsidR="00475978" w:rsidRPr="00E03224">
          <w:rPr>
            <w:rStyle w:val="Hyperlink"/>
            <w:noProof/>
          </w:rPr>
          <w:t>CLINICAL ASSESSMENT AND MONITORING OF PATIENTS</w:t>
        </w:r>
        <w:r w:rsidR="00475978">
          <w:rPr>
            <w:noProof/>
            <w:webHidden/>
          </w:rPr>
          <w:tab/>
        </w:r>
        <w:r w:rsidR="00475978">
          <w:rPr>
            <w:noProof/>
            <w:webHidden/>
          </w:rPr>
          <w:fldChar w:fldCharType="begin"/>
        </w:r>
        <w:r w:rsidR="00475978">
          <w:rPr>
            <w:noProof/>
            <w:webHidden/>
          </w:rPr>
          <w:instrText xml:space="preserve"> PAGEREF _Toc111487617 \h </w:instrText>
        </w:r>
        <w:r w:rsidR="00475978">
          <w:rPr>
            <w:noProof/>
            <w:webHidden/>
          </w:rPr>
        </w:r>
        <w:r w:rsidR="00475978">
          <w:rPr>
            <w:noProof/>
            <w:webHidden/>
          </w:rPr>
          <w:fldChar w:fldCharType="separate"/>
        </w:r>
        <w:r w:rsidR="00DF58AE">
          <w:rPr>
            <w:noProof/>
            <w:webHidden/>
          </w:rPr>
          <w:t>12</w:t>
        </w:r>
        <w:r w:rsidR="00475978">
          <w:rPr>
            <w:noProof/>
            <w:webHidden/>
          </w:rPr>
          <w:fldChar w:fldCharType="end"/>
        </w:r>
      </w:hyperlink>
    </w:p>
    <w:p w14:paraId="6134BC2C" w14:textId="59E98A2A" w:rsidR="00475978" w:rsidRDefault="00000000">
      <w:pPr>
        <w:pStyle w:val="TOC2"/>
        <w:rPr>
          <w:rFonts w:asciiTheme="minorHAnsi" w:eastAsiaTheme="minorEastAsia" w:hAnsiTheme="minorHAnsi" w:cstheme="minorBidi"/>
          <w:noProof/>
          <w:szCs w:val="22"/>
        </w:rPr>
      </w:pPr>
      <w:hyperlink w:anchor="_Toc111487618" w:history="1">
        <w:r w:rsidR="00475978" w:rsidRPr="00E03224">
          <w:rPr>
            <w:rStyle w:val="Hyperlink"/>
            <w:noProof/>
          </w:rPr>
          <w:t>Optional Laboratory Testing</w:t>
        </w:r>
        <w:r w:rsidR="00475978">
          <w:rPr>
            <w:noProof/>
            <w:webHidden/>
          </w:rPr>
          <w:tab/>
        </w:r>
        <w:r w:rsidR="00475978">
          <w:rPr>
            <w:noProof/>
            <w:webHidden/>
          </w:rPr>
          <w:fldChar w:fldCharType="begin"/>
        </w:r>
        <w:r w:rsidR="00475978">
          <w:rPr>
            <w:noProof/>
            <w:webHidden/>
          </w:rPr>
          <w:instrText xml:space="preserve"> PAGEREF _Toc111487618 \h </w:instrText>
        </w:r>
        <w:r w:rsidR="00475978">
          <w:rPr>
            <w:noProof/>
            <w:webHidden/>
          </w:rPr>
        </w:r>
        <w:r w:rsidR="00475978">
          <w:rPr>
            <w:noProof/>
            <w:webHidden/>
          </w:rPr>
          <w:fldChar w:fldCharType="separate"/>
        </w:r>
        <w:r w:rsidR="00DF58AE">
          <w:rPr>
            <w:noProof/>
            <w:webHidden/>
          </w:rPr>
          <w:t>14</w:t>
        </w:r>
        <w:r w:rsidR="00475978">
          <w:rPr>
            <w:noProof/>
            <w:webHidden/>
          </w:rPr>
          <w:fldChar w:fldCharType="end"/>
        </w:r>
      </w:hyperlink>
    </w:p>
    <w:p w14:paraId="3F23CCCF" w14:textId="465726FD" w:rsidR="00475978" w:rsidRDefault="00000000">
      <w:pPr>
        <w:pStyle w:val="TOC1"/>
        <w:rPr>
          <w:rFonts w:asciiTheme="minorHAnsi" w:eastAsiaTheme="minorEastAsia" w:hAnsiTheme="minorHAnsi" w:cstheme="minorBidi"/>
          <w:noProof/>
          <w:szCs w:val="22"/>
        </w:rPr>
      </w:pPr>
      <w:hyperlink w:anchor="_Toc111487619" w:history="1">
        <w:r w:rsidR="00475978" w:rsidRPr="00E03224">
          <w:rPr>
            <w:rStyle w:val="Hyperlink"/>
            <w:noProof/>
          </w:rPr>
          <w:t>8.0</w:t>
        </w:r>
        <w:r w:rsidR="00475978">
          <w:rPr>
            <w:rFonts w:asciiTheme="minorHAnsi" w:eastAsiaTheme="minorEastAsia" w:hAnsiTheme="minorHAnsi" w:cstheme="minorBidi"/>
            <w:noProof/>
            <w:szCs w:val="22"/>
          </w:rPr>
          <w:tab/>
        </w:r>
        <w:r w:rsidR="00475978" w:rsidRPr="00E03224">
          <w:rPr>
            <w:rStyle w:val="Hyperlink"/>
            <w:noProof/>
          </w:rPr>
          <w:t>RECORDING AND REPORTING SERIOUS ADVERSE EVENTS</w:t>
        </w:r>
        <w:r w:rsidR="00475978">
          <w:rPr>
            <w:noProof/>
            <w:webHidden/>
          </w:rPr>
          <w:tab/>
        </w:r>
        <w:r w:rsidR="00475978">
          <w:rPr>
            <w:noProof/>
            <w:webHidden/>
          </w:rPr>
          <w:fldChar w:fldCharType="begin"/>
        </w:r>
        <w:r w:rsidR="00475978">
          <w:rPr>
            <w:noProof/>
            <w:webHidden/>
          </w:rPr>
          <w:instrText xml:space="preserve"> PAGEREF _Toc111487619 \h </w:instrText>
        </w:r>
        <w:r w:rsidR="00475978">
          <w:rPr>
            <w:noProof/>
            <w:webHidden/>
          </w:rPr>
        </w:r>
        <w:r w:rsidR="00475978">
          <w:rPr>
            <w:noProof/>
            <w:webHidden/>
          </w:rPr>
          <w:fldChar w:fldCharType="separate"/>
        </w:r>
        <w:r w:rsidR="00DF58AE">
          <w:rPr>
            <w:noProof/>
            <w:webHidden/>
          </w:rPr>
          <w:t>15</w:t>
        </w:r>
        <w:r w:rsidR="00475978">
          <w:rPr>
            <w:noProof/>
            <w:webHidden/>
          </w:rPr>
          <w:fldChar w:fldCharType="end"/>
        </w:r>
      </w:hyperlink>
    </w:p>
    <w:p w14:paraId="5B74FF75" w14:textId="71F8B98E" w:rsidR="00475978" w:rsidRDefault="00000000">
      <w:pPr>
        <w:pStyle w:val="TOC2"/>
        <w:rPr>
          <w:rFonts w:asciiTheme="minorHAnsi" w:eastAsiaTheme="minorEastAsia" w:hAnsiTheme="minorHAnsi" w:cstheme="minorBidi"/>
          <w:noProof/>
          <w:szCs w:val="22"/>
        </w:rPr>
      </w:pPr>
      <w:hyperlink w:anchor="_Toc111487620" w:history="1">
        <w:r w:rsidR="00475978" w:rsidRPr="00E03224">
          <w:rPr>
            <w:rStyle w:val="Hyperlink"/>
            <w:noProof/>
          </w:rPr>
          <w:t>8.1</w:t>
        </w:r>
        <w:r w:rsidR="00475978">
          <w:rPr>
            <w:rFonts w:asciiTheme="minorHAnsi" w:eastAsiaTheme="minorEastAsia" w:hAnsiTheme="minorHAnsi" w:cstheme="minorBidi"/>
            <w:noProof/>
            <w:szCs w:val="22"/>
          </w:rPr>
          <w:tab/>
        </w:r>
        <w:r w:rsidR="00475978" w:rsidRPr="00E03224">
          <w:rPr>
            <w:rStyle w:val="Hyperlink"/>
            <w:noProof/>
          </w:rPr>
          <w:t>Definitions (21 CFR 312.32)</w:t>
        </w:r>
        <w:r w:rsidR="00475978">
          <w:rPr>
            <w:noProof/>
            <w:webHidden/>
          </w:rPr>
          <w:tab/>
        </w:r>
        <w:r w:rsidR="00475978">
          <w:rPr>
            <w:noProof/>
            <w:webHidden/>
          </w:rPr>
          <w:fldChar w:fldCharType="begin"/>
        </w:r>
        <w:r w:rsidR="00475978">
          <w:rPr>
            <w:noProof/>
            <w:webHidden/>
          </w:rPr>
          <w:instrText xml:space="preserve"> PAGEREF _Toc111487620 \h </w:instrText>
        </w:r>
        <w:r w:rsidR="00475978">
          <w:rPr>
            <w:noProof/>
            <w:webHidden/>
          </w:rPr>
        </w:r>
        <w:r w:rsidR="00475978">
          <w:rPr>
            <w:noProof/>
            <w:webHidden/>
          </w:rPr>
          <w:fldChar w:fldCharType="separate"/>
        </w:r>
        <w:r w:rsidR="00DF58AE">
          <w:rPr>
            <w:noProof/>
            <w:webHidden/>
          </w:rPr>
          <w:t>15</w:t>
        </w:r>
        <w:r w:rsidR="00475978">
          <w:rPr>
            <w:noProof/>
            <w:webHidden/>
          </w:rPr>
          <w:fldChar w:fldCharType="end"/>
        </w:r>
      </w:hyperlink>
    </w:p>
    <w:p w14:paraId="327918AD" w14:textId="30D36575" w:rsidR="00475978" w:rsidRDefault="00000000">
      <w:pPr>
        <w:pStyle w:val="TOC2"/>
        <w:rPr>
          <w:rFonts w:asciiTheme="minorHAnsi" w:eastAsiaTheme="minorEastAsia" w:hAnsiTheme="minorHAnsi" w:cstheme="minorBidi"/>
          <w:noProof/>
          <w:szCs w:val="22"/>
        </w:rPr>
      </w:pPr>
      <w:hyperlink w:anchor="_Toc111487621" w:history="1">
        <w:r w:rsidR="00475978" w:rsidRPr="00E03224">
          <w:rPr>
            <w:rStyle w:val="Hyperlink"/>
            <w:noProof/>
          </w:rPr>
          <w:t>8.2</w:t>
        </w:r>
        <w:r w:rsidR="00475978">
          <w:rPr>
            <w:rFonts w:asciiTheme="minorHAnsi" w:eastAsiaTheme="minorEastAsia" w:hAnsiTheme="minorHAnsi" w:cstheme="minorBidi"/>
            <w:noProof/>
            <w:szCs w:val="22"/>
          </w:rPr>
          <w:tab/>
        </w:r>
        <w:r w:rsidR="00475978" w:rsidRPr="00E03224">
          <w:rPr>
            <w:rStyle w:val="Hyperlink"/>
            <w:noProof/>
          </w:rPr>
          <w:t>Treating Clinician Reporting Requirements to CDC</w:t>
        </w:r>
        <w:r w:rsidR="00475978">
          <w:rPr>
            <w:noProof/>
            <w:webHidden/>
          </w:rPr>
          <w:tab/>
        </w:r>
        <w:r w:rsidR="00475978">
          <w:rPr>
            <w:noProof/>
            <w:webHidden/>
          </w:rPr>
          <w:fldChar w:fldCharType="begin"/>
        </w:r>
        <w:r w:rsidR="00475978">
          <w:rPr>
            <w:noProof/>
            <w:webHidden/>
          </w:rPr>
          <w:instrText xml:space="preserve"> PAGEREF _Toc111487621 \h </w:instrText>
        </w:r>
        <w:r w:rsidR="00475978">
          <w:rPr>
            <w:noProof/>
            <w:webHidden/>
          </w:rPr>
        </w:r>
        <w:r w:rsidR="00475978">
          <w:rPr>
            <w:noProof/>
            <w:webHidden/>
          </w:rPr>
          <w:fldChar w:fldCharType="separate"/>
        </w:r>
        <w:r w:rsidR="00DF58AE">
          <w:rPr>
            <w:noProof/>
            <w:webHidden/>
          </w:rPr>
          <w:t>16</w:t>
        </w:r>
        <w:r w:rsidR="00475978">
          <w:rPr>
            <w:noProof/>
            <w:webHidden/>
          </w:rPr>
          <w:fldChar w:fldCharType="end"/>
        </w:r>
      </w:hyperlink>
    </w:p>
    <w:p w14:paraId="6AB47146" w14:textId="3AD621A8" w:rsidR="00475978" w:rsidRDefault="00000000">
      <w:pPr>
        <w:pStyle w:val="TOC2"/>
        <w:rPr>
          <w:rFonts w:asciiTheme="minorHAnsi" w:eastAsiaTheme="minorEastAsia" w:hAnsiTheme="minorHAnsi" w:cstheme="minorBidi"/>
          <w:noProof/>
          <w:szCs w:val="22"/>
        </w:rPr>
      </w:pPr>
      <w:hyperlink w:anchor="_Toc111487622" w:history="1">
        <w:r w:rsidR="00475978" w:rsidRPr="00E03224">
          <w:rPr>
            <w:rStyle w:val="Hyperlink"/>
            <w:noProof/>
          </w:rPr>
          <w:t>8.3</w:t>
        </w:r>
        <w:r w:rsidR="00475978">
          <w:rPr>
            <w:rFonts w:asciiTheme="minorHAnsi" w:eastAsiaTheme="minorEastAsia" w:hAnsiTheme="minorHAnsi" w:cstheme="minorBidi"/>
            <w:noProof/>
            <w:szCs w:val="22"/>
          </w:rPr>
          <w:tab/>
        </w:r>
        <w:r w:rsidR="00475978" w:rsidRPr="00E03224">
          <w:rPr>
            <w:rStyle w:val="Hyperlink"/>
            <w:noProof/>
          </w:rPr>
          <w:t>CDC Reporting Requirements to FDA and CDC Institutional Review Board (IRB)</w:t>
        </w:r>
        <w:r w:rsidR="00475978">
          <w:rPr>
            <w:noProof/>
            <w:webHidden/>
          </w:rPr>
          <w:tab/>
        </w:r>
        <w:r w:rsidR="00475978">
          <w:rPr>
            <w:noProof/>
            <w:webHidden/>
          </w:rPr>
          <w:fldChar w:fldCharType="begin"/>
        </w:r>
        <w:r w:rsidR="00475978">
          <w:rPr>
            <w:noProof/>
            <w:webHidden/>
          </w:rPr>
          <w:instrText xml:space="preserve"> PAGEREF _Toc111487622 \h </w:instrText>
        </w:r>
        <w:r w:rsidR="00475978">
          <w:rPr>
            <w:noProof/>
            <w:webHidden/>
          </w:rPr>
        </w:r>
        <w:r w:rsidR="00475978">
          <w:rPr>
            <w:noProof/>
            <w:webHidden/>
          </w:rPr>
          <w:fldChar w:fldCharType="separate"/>
        </w:r>
        <w:r w:rsidR="00DF58AE">
          <w:rPr>
            <w:noProof/>
            <w:webHidden/>
          </w:rPr>
          <w:t>16</w:t>
        </w:r>
        <w:r w:rsidR="00475978">
          <w:rPr>
            <w:noProof/>
            <w:webHidden/>
          </w:rPr>
          <w:fldChar w:fldCharType="end"/>
        </w:r>
      </w:hyperlink>
    </w:p>
    <w:p w14:paraId="276A6EC3" w14:textId="05734746" w:rsidR="00475978" w:rsidRDefault="00000000">
      <w:pPr>
        <w:pStyle w:val="TOC1"/>
        <w:rPr>
          <w:rFonts w:asciiTheme="minorHAnsi" w:eastAsiaTheme="minorEastAsia" w:hAnsiTheme="minorHAnsi" w:cstheme="minorBidi"/>
          <w:noProof/>
          <w:szCs w:val="22"/>
        </w:rPr>
      </w:pPr>
      <w:hyperlink w:anchor="_Toc111487623" w:history="1">
        <w:r w:rsidR="00475978" w:rsidRPr="00E03224">
          <w:rPr>
            <w:rStyle w:val="Hyperlink"/>
            <w:noProof/>
          </w:rPr>
          <w:t>9.0</w:t>
        </w:r>
        <w:r w:rsidR="00475978">
          <w:rPr>
            <w:rFonts w:asciiTheme="minorHAnsi" w:eastAsiaTheme="minorEastAsia" w:hAnsiTheme="minorHAnsi" w:cstheme="minorBidi"/>
            <w:noProof/>
            <w:szCs w:val="22"/>
          </w:rPr>
          <w:tab/>
        </w:r>
        <w:r w:rsidR="00475978" w:rsidRPr="00E03224">
          <w:rPr>
            <w:rStyle w:val="Hyperlink"/>
            <w:noProof/>
          </w:rPr>
          <w:t>REGULATORY AND ADMINISTRATIVE REQUIREMENTS</w:t>
        </w:r>
        <w:r w:rsidR="00475978">
          <w:rPr>
            <w:noProof/>
            <w:webHidden/>
          </w:rPr>
          <w:tab/>
        </w:r>
        <w:r w:rsidR="00475978">
          <w:rPr>
            <w:noProof/>
            <w:webHidden/>
          </w:rPr>
          <w:fldChar w:fldCharType="begin"/>
        </w:r>
        <w:r w:rsidR="00475978">
          <w:rPr>
            <w:noProof/>
            <w:webHidden/>
          </w:rPr>
          <w:instrText xml:space="preserve"> PAGEREF _Toc111487623 \h </w:instrText>
        </w:r>
        <w:r w:rsidR="00475978">
          <w:rPr>
            <w:noProof/>
            <w:webHidden/>
          </w:rPr>
        </w:r>
        <w:r w:rsidR="00475978">
          <w:rPr>
            <w:noProof/>
            <w:webHidden/>
          </w:rPr>
          <w:fldChar w:fldCharType="separate"/>
        </w:r>
        <w:r w:rsidR="00DF58AE">
          <w:rPr>
            <w:noProof/>
            <w:webHidden/>
          </w:rPr>
          <w:t>16</w:t>
        </w:r>
        <w:r w:rsidR="00475978">
          <w:rPr>
            <w:noProof/>
            <w:webHidden/>
          </w:rPr>
          <w:fldChar w:fldCharType="end"/>
        </w:r>
      </w:hyperlink>
    </w:p>
    <w:p w14:paraId="3927EAA2" w14:textId="3DCC9A6C" w:rsidR="00475978" w:rsidRDefault="00000000">
      <w:pPr>
        <w:pStyle w:val="TOC1"/>
        <w:rPr>
          <w:rFonts w:asciiTheme="minorHAnsi" w:eastAsiaTheme="minorEastAsia" w:hAnsiTheme="minorHAnsi" w:cstheme="minorBidi"/>
          <w:noProof/>
          <w:szCs w:val="22"/>
        </w:rPr>
      </w:pPr>
      <w:hyperlink w:anchor="_Toc111487624" w:history="1">
        <w:r w:rsidR="00475978" w:rsidRPr="00E03224">
          <w:rPr>
            <w:rStyle w:val="Hyperlink"/>
            <w:noProof/>
          </w:rPr>
          <w:t>10.0</w:t>
        </w:r>
        <w:r w:rsidR="00475978">
          <w:rPr>
            <w:rFonts w:asciiTheme="minorHAnsi" w:eastAsiaTheme="minorEastAsia" w:hAnsiTheme="minorHAnsi" w:cstheme="minorBidi"/>
            <w:noProof/>
            <w:szCs w:val="22"/>
          </w:rPr>
          <w:tab/>
        </w:r>
        <w:r w:rsidR="00475978" w:rsidRPr="00E03224">
          <w:rPr>
            <w:rStyle w:val="Hyperlink"/>
            <w:noProof/>
          </w:rPr>
          <w:t>SUMMARY OF AVAILABLE SAFETY AND EFFICACY DATA OF TECOVIRIMAT</w:t>
        </w:r>
        <w:r w:rsidR="00475978">
          <w:rPr>
            <w:noProof/>
            <w:webHidden/>
          </w:rPr>
          <w:tab/>
        </w:r>
        <w:r w:rsidR="00475978">
          <w:rPr>
            <w:noProof/>
            <w:webHidden/>
          </w:rPr>
          <w:fldChar w:fldCharType="begin"/>
        </w:r>
        <w:r w:rsidR="00475978">
          <w:rPr>
            <w:noProof/>
            <w:webHidden/>
          </w:rPr>
          <w:instrText xml:space="preserve"> PAGEREF _Toc111487624 \h </w:instrText>
        </w:r>
        <w:r w:rsidR="00475978">
          <w:rPr>
            <w:noProof/>
            <w:webHidden/>
          </w:rPr>
        </w:r>
        <w:r w:rsidR="00475978">
          <w:rPr>
            <w:noProof/>
            <w:webHidden/>
          </w:rPr>
          <w:fldChar w:fldCharType="separate"/>
        </w:r>
        <w:r w:rsidR="00DF58AE">
          <w:rPr>
            <w:noProof/>
            <w:webHidden/>
          </w:rPr>
          <w:t>18</w:t>
        </w:r>
        <w:r w:rsidR="00475978">
          <w:rPr>
            <w:noProof/>
            <w:webHidden/>
          </w:rPr>
          <w:fldChar w:fldCharType="end"/>
        </w:r>
      </w:hyperlink>
    </w:p>
    <w:p w14:paraId="4B6120BE" w14:textId="3C406579" w:rsidR="00475978" w:rsidRDefault="00000000">
      <w:pPr>
        <w:pStyle w:val="TOC2"/>
        <w:rPr>
          <w:rFonts w:asciiTheme="minorHAnsi" w:eastAsiaTheme="minorEastAsia" w:hAnsiTheme="minorHAnsi" w:cstheme="minorBidi"/>
          <w:noProof/>
          <w:szCs w:val="22"/>
        </w:rPr>
      </w:pPr>
      <w:hyperlink w:anchor="_Toc111487625" w:history="1">
        <w:r w:rsidR="00475978" w:rsidRPr="00E03224">
          <w:rPr>
            <w:rStyle w:val="Hyperlink"/>
            <w:noProof/>
          </w:rPr>
          <w:t>10.1</w:t>
        </w:r>
        <w:r w:rsidR="00475978">
          <w:rPr>
            <w:rFonts w:asciiTheme="minorHAnsi" w:eastAsiaTheme="minorEastAsia" w:hAnsiTheme="minorHAnsi" w:cstheme="minorBidi"/>
            <w:noProof/>
            <w:szCs w:val="22"/>
          </w:rPr>
          <w:tab/>
        </w:r>
        <w:r w:rsidR="00475978" w:rsidRPr="00E03224">
          <w:rPr>
            <w:rStyle w:val="Hyperlink"/>
            <w:noProof/>
          </w:rPr>
          <w:t>Human Safety Data of Tecovirimat</w:t>
        </w:r>
        <w:r w:rsidR="00475978">
          <w:rPr>
            <w:noProof/>
            <w:webHidden/>
          </w:rPr>
          <w:tab/>
        </w:r>
        <w:r w:rsidR="00475978">
          <w:rPr>
            <w:noProof/>
            <w:webHidden/>
          </w:rPr>
          <w:fldChar w:fldCharType="begin"/>
        </w:r>
        <w:r w:rsidR="00475978">
          <w:rPr>
            <w:noProof/>
            <w:webHidden/>
          </w:rPr>
          <w:instrText xml:space="preserve"> PAGEREF _Toc111487625 \h </w:instrText>
        </w:r>
        <w:r w:rsidR="00475978">
          <w:rPr>
            <w:noProof/>
            <w:webHidden/>
          </w:rPr>
        </w:r>
        <w:r w:rsidR="00475978">
          <w:rPr>
            <w:noProof/>
            <w:webHidden/>
          </w:rPr>
          <w:fldChar w:fldCharType="separate"/>
        </w:r>
        <w:r w:rsidR="00DF58AE">
          <w:rPr>
            <w:noProof/>
            <w:webHidden/>
          </w:rPr>
          <w:t>18</w:t>
        </w:r>
        <w:r w:rsidR="00475978">
          <w:rPr>
            <w:noProof/>
            <w:webHidden/>
          </w:rPr>
          <w:fldChar w:fldCharType="end"/>
        </w:r>
      </w:hyperlink>
    </w:p>
    <w:p w14:paraId="6831F555" w14:textId="4216E80F" w:rsidR="00475978" w:rsidRDefault="00000000">
      <w:pPr>
        <w:pStyle w:val="TOC2"/>
        <w:rPr>
          <w:rFonts w:asciiTheme="minorHAnsi" w:eastAsiaTheme="minorEastAsia" w:hAnsiTheme="minorHAnsi" w:cstheme="minorBidi"/>
          <w:noProof/>
          <w:szCs w:val="22"/>
        </w:rPr>
      </w:pPr>
      <w:hyperlink w:anchor="_Toc111487626" w:history="1">
        <w:r w:rsidR="00475978" w:rsidRPr="00E03224">
          <w:rPr>
            <w:rStyle w:val="Hyperlink"/>
            <w:noProof/>
            <w:snapToGrid w:val="0"/>
          </w:rPr>
          <w:t>10.2</w:t>
        </w:r>
        <w:r w:rsidR="00475978">
          <w:rPr>
            <w:rFonts w:asciiTheme="minorHAnsi" w:eastAsiaTheme="minorEastAsia" w:hAnsiTheme="minorHAnsi" w:cstheme="minorBidi"/>
            <w:noProof/>
            <w:szCs w:val="22"/>
          </w:rPr>
          <w:tab/>
        </w:r>
        <w:r w:rsidR="00475978" w:rsidRPr="00E03224">
          <w:rPr>
            <w:rStyle w:val="Hyperlink"/>
            <w:noProof/>
            <w:snapToGrid w:val="0"/>
          </w:rPr>
          <w:t>Clinical Use of Tecovirimat in NV-OPXV-infected Patients (2007</w:t>
        </w:r>
        <w:r w:rsidR="00475978" w:rsidRPr="00E03224">
          <w:rPr>
            <w:rStyle w:val="Hyperlink"/>
            <w:rFonts w:ascii="Symbol" w:eastAsia="Symbol" w:hAnsi="Symbol" w:cs="Symbol"/>
            <w:noProof/>
            <w:snapToGrid w:val="0"/>
          </w:rPr>
          <w:t></w:t>
        </w:r>
        <w:r w:rsidR="00475978" w:rsidRPr="00E03224">
          <w:rPr>
            <w:rStyle w:val="Hyperlink"/>
            <w:noProof/>
            <w:snapToGrid w:val="0"/>
          </w:rPr>
          <w:t>2021)</w:t>
        </w:r>
        <w:r w:rsidR="00475978">
          <w:rPr>
            <w:noProof/>
            <w:webHidden/>
          </w:rPr>
          <w:tab/>
        </w:r>
        <w:r w:rsidR="00475978">
          <w:rPr>
            <w:noProof/>
            <w:webHidden/>
          </w:rPr>
          <w:fldChar w:fldCharType="begin"/>
        </w:r>
        <w:r w:rsidR="00475978">
          <w:rPr>
            <w:noProof/>
            <w:webHidden/>
          </w:rPr>
          <w:instrText xml:space="preserve"> PAGEREF _Toc111487626 \h </w:instrText>
        </w:r>
        <w:r w:rsidR="00475978">
          <w:rPr>
            <w:noProof/>
            <w:webHidden/>
          </w:rPr>
        </w:r>
        <w:r w:rsidR="00475978">
          <w:rPr>
            <w:noProof/>
            <w:webHidden/>
          </w:rPr>
          <w:fldChar w:fldCharType="separate"/>
        </w:r>
        <w:r w:rsidR="00DF58AE">
          <w:rPr>
            <w:noProof/>
            <w:webHidden/>
          </w:rPr>
          <w:t>19</w:t>
        </w:r>
        <w:r w:rsidR="00475978">
          <w:rPr>
            <w:noProof/>
            <w:webHidden/>
          </w:rPr>
          <w:fldChar w:fldCharType="end"/>
        </w:r>
      </w:hyperlink>
    </w:p>
    <w:p w14:paraId="5F9DB5B0" w14:textId="11C4EE9C" w:rsidR="00475978" w:rsidRDefault="00000000">
      <w:pPr>
        <w:pStyle w:val="TOC2"/>
        <w:rPr>
          <w:rFonts w:asciiTheme="minorHAnsi" w:eastAsiaTheme="minorEastAsia" w:hAnsiTheme="minorHAnsi" w:cstheme="minorBidi"/>
          <w:noProof/>
          <w:szCs w:val="22"/>
        </w:rPr>
      </w:pPr>
      <w:hyperlink w:anchor="_Toc111487627" w:history="1">
        <w:r w:rsidR="00475978" w:rsidRPr="00E03224">
          <w:rPr>
            <w:rStyle w:val="Hyperlink"/>
            <w:noProof/>
          </w:rPr>
          <w:t>10.3</w:t>
        </w:r>
        <w:r w:rsidR="00475978">
          <w:rPr>
            <w:rFonts w:asciiTheme="minorHAnsi" w:eastAsiaTheme="minorEastAsia" w:hAnsiTheme="minorHAnsi" w:cstheme="minorBidi"/>
            <w:noProof/>
            <w:szCs w:val="22"/>
          </w:rPr>
          <w:tab/>
        </w:r>
        <w:r w:rsidR="00475978" w:rsidRPr="00E03224">
          <w:rPr>
            <w:rStyle w:val="Hyperlink"/>
            <w:noProof/>
          </w:rPr>
          <w:t>Tecovirimat Efficacy in Animals</w:t>
        </w:r>
        <w:r w:rsidR="00475978">
          <w:rPr>
            <w:noProof/>
            <w:webHidden/>
          </w:rPr>
          <w:tab/>
        </w:r>
        <w:r w:rsidR="00475978">
          <w:rPr>
            <w:noProof/>
            <w:webHidden/>
          </w:rPr>
          <w:fldChar w:fldCharType="begin"/>
        </w:r>
        <w:r w:rsidR="00475978">
          <w:rPr>
            <w:noProof/>
            <w:webHidden/>
          </w:rPr>
          <w:instrText xml:space="preserve"> PAGEREF _Toc111487627 \h </w:instrText>
        </w:r>
        <w:r w:rsidR="00475978">
          <w:rPr>
            <w:noProof/>
            <w:webHidden/>
          </w:rPr>
        </w:r>
        <w:r w:rsidR="00475978">
          <w:rPr>
            <w:noProof/>
            <w:webHidden/>
          </w:rPr>
          <w:fldChar w:fldCharType="separate"/>
        </w:r>
        <w:r w:rsidR="00DF58AE">
          <w:rPr>
            <w:noProof/>
            <w:webHidden/>
          </w:rPr>
          <w:t>22</w:t>
        </w:r>
        <w:r w:rsidR="00475978">
          <w:rPr>
            <w:noProof/>
            <w:webHidden/>
          </w:rPr>
          <w:fldChar w:fldCharType="end"/>
        </w:r>
      </w:hyperlink>
    </w:p>
    <w:p w14:paraId="40500BC9" w14:textId="3E6603DA" w:rsidR="00475978" w:rsidRDefault="00000000">
      <w:pPr>
        <w:pStyle w:val="TOC2"/>
        <w:rPr>
          <w:rFonts w:asciiTheme="minorHAnsi" w:eastAsiaTheme="minorEastAsia" w:hAnsiTheme="minorHAnsi" w:cstheme="minorBidi"/>
          <w:noProof/>
          <w:szCs w:val="22"/>
        </w:rPr>
      </w:pPr>
      <w:hyperlink w:anchor="_Toc111487628" w:history="1">
        <w:r w:rsidR="00475978" w:rsidRPr="00E03224">
          <w:rPr>
            <w:rStyle w:val="Hyperlink"/>
            <w:noProof/>
          </w:rPr>
          <w:t>10.4</w:t>
        </w:r>
        <w:r w:rsidR="00475978">
          <w:rPr>
            <w:rFonts w:asciiTheme="minorHAnsi" w:eastAsiaTheme="minorEastAsia" w:hAnsiTheme="minorHAnsi" w:cstheme="minorBidi"/>
            <w:noProof/>
            <w:szCs w:val="22"/>
          </w:rPr>
          <w:tab/>
        </w:r>
        <w:r w:rsidR="00475978" w:rsidRPr="00E03224">
          <w:rPr>
            <w:rStyle w:val="Hyperlink"/>
            <w:noProof/>
          </w:rPr>
          <w:t>Pharmacokinetics Data</w:t>
        </w:r>
        <w:r w:rsidR="00475978">
          <w:rPr>
            <w:noProof/>
            <w:webHidden/>
          </w:rPr>
          <w:tab/>
        </w:r>
        <w:r w:rsidR="00475978">
          <w:rPr>
            <w:noProof/>
            <w:webHidden/>
          </w:rPr>
          <w:fldChar w:fldCharType="begin"/>
        </w:r>
        <w:r w:rsidR="00475978">
          <w:rPr>
            <w:noProof/>
            <w:webHidden/>
          </w:rPr>
          <w:instrText xml:space="preserve"> PAGEREF _Toc111487628 \h </w:instrText>
        </w:r>
        <w:r w:rsidR="00475978">
          <w:rPr>
            <w:noProof/>
            <w:webHidden/>
          </w:rPr>
        </w:r>
        <w:r w:rsidR="00475978">
          <w:rPr>
            <w:noProof/>
            <w:webHidden/>
          </w:rPr>
          <w:fldChar w:fldCharType="separate"/>
        </w:r>
        <w:r w:rsidR="00DF58AE">
          <w:rPr>
            <w:noProof/>
            <w:webHidden/>
          </w:rPr>
          <w:t>22</w:t>
        </w:r>
        <w:r w:rsidR="00475978">
          <w:rPr>
            <w:noProof/>
            <w:webHidden/>
          </w:rPr>
          <w:fldChar w:fldCharType="end"/>
        </w:r>
      </w:hyperlink>
    </w:p>
    <w:p w14:paraId="59E0F89B" w14:textId="47FB1310" w:rsidR="00475978" w:rsidRDefault="00000000">
      <w:pPr>
        <w:pStyle w:val="TOC1"/>
        <w:rPr>
          <w:rFonts w:asciiTheme="minorHAnsi" w:eastAsiaTheme="minorEastAsia" w:hAnsiTheme="minorHAnsi" w:cstheme="minorBidi"/>
          <w:noProof/>
          <w:szCs w:val="22"/>
        </w:rPr>
      </w:pPr>
      <w:hyperlink w:anchor="_Toc111487629" w:history="1">
        <w:r w:rsidR="00475978" w:rsidRPr="00E03224">
          <w:rPr>
            <w:rStyle w:val="Hyperlink"/>
            <w:noProof/>
          </w:rPr>
          <w:t>11.0</w:t>
        </w:r>
        <w:r w:rsidR="00475978">
          <w:rPr>
            <w:rFonts w:asciiTheme="minorHAnsi" w:eastAsiaTheme="minorEastAsia" w:hAnsiTheme="minorHAnsi" w:cstheme="minorBidi"/>
            <w:noProof/>
            <w:szCs w:val="22"/>
          </w:rPr>
          <w:tab/>
        </w:r>
        <w:r w:rsidR="00475978" w:rsidRPr="00E03224">
          <w:rPr>
            <w:rStyle w:val="Hyperlink"/>
            <w:noProof/>
          </w:rPr>
          <w:t>REFERENCES</w:t>
        </w:r>
        <w:r w:rsidR="00475978">
          <w:rPr>
            <w:noProof/>
            <w:webHidden/>
          </w:rPr>
          <w:tab/>
        </w:r>
        <w:r w:rsidR="00475978">
          <w:rPr>
            <w:noProof/>
            <w:webHidden/>
          </w:rPr>
          <w:fldChar w:fldCharType="begin"/>
        </w:r>
        <w:r w:rsidR="00475978">
          <w:rPr>
            <w:noProof/>
            <w:webHidden/>
          </w:rPr>
          <w:instrText xml:space="preserve"> PAGEREF _Toc111487629 \h </w:instrText>
        </w:r>
        <w:r w:rsidR="00475978">
          <w:rPr>
            <w:noProof/>
            <w:webHidden/>
          </w:rPr>
        </w:r>
        <w:r w:rsidR="00475978">
          <w:rPr>
            <w:noProof/>
            <w:webHidden/>
          </w:rPr>
          <w:fldChar w:fldCharType="separate"/>
        </w:r>
        <w:r w:rsidR="00DF58AE">
          <w:rPr>
            <w:noProof/>
            <w:webHidden/>
          </w:rPr>
          <w:t>22</w:t>
        </w:r>
        <w:r w:rsidR="00475978">
          <w:rPr>
            <w:noProof/>
            <w:webHidden/>
          </w:rPr>
          <w:fldChar w:fldCharType="end"/>
        </w:r>
      </w:hyperlink>
    </w:p>
    <w:p w14:paraId="13D6A9EC" w14:textId="26AE434D" w:rsidR="002B0A70" w:rsidRPr="00C21C8F" w:rsidRDefault="00F4726F" w:rsidP="00170AD9">
      <w:pPr>
        <w:tabs>
          <w:tab w:val="left" w:pos="720"/>
        </w:tabs>
        <w:ind w:right="-1080"/>
        <w:contextualSpacing/>
        <w:rPr>
          <w:b/>
          <w:sz w:val="10"/>
          <w:szCs w:val="10"/>
        </w:rPr>
      </w:pPr>
      <w:r>
        <w:rPr>
          <w:b/>
          <w:sz w:val="24"/>
        </w:rPr>
        <w:fldChar w:fldCharType="end"/>
      </w:r>
    </w:p>
    <w:p w14:paraId="17E3FA78" w14:textId="1040750A" w:rsidR="008F24D2" w:rsidRPr="00713AD1" w:rsidRDefault="008F24D2" w:rsidP="006E4E59">
      <w:pPr>
        <w:ind w:right="-360"/>
        <w:contextualSpacing/>
        <w:rPr>
          <w:b/>
          <w:sz w:val="24"/>
          <w:szCs w:val="24"/>
        </w:rPr>
      </w:pPr>
      <w:r w:rsidRPr="00713AD1">
        <w:rPr>
          <w:b/>
          <w:sz w:val="24"/>
          <w:szCs w:val="24"/>
        </w:rPr>
        <w:t>ATTACHMENTS</w:t>
      </w:r>
    </w:p>
    <w:p w14:paraId="200C947A" w14:textId="77777777" w:rsidR="000D45D7" w:rsidRPr="00D24F5B" w:rsidRDefault="000D45D7" w:rsidP="006E4E59">
      <w:pPr>
        <w:ind w:right="-360"/>
        <w:contextualSpacing/>
        <w:rPr>
          <w:b/>
          <w:sz w:val="12"/>
          <w:szCs w:val="12"/>
        </w:rPr>
      </w:pPr>
    </w:p>
    <w:p w14:paraId="1DA8DFB8" w14:textId="2C049522" w:rsidR="008F24D2" w:rsidRDefault="00000000" w:rsidP="006E4E59">
      <w:pPr>
        <w:pStyle w:val="EndnoteText"/>
        <w:numPr>
          <w:ilvl w:val="0"/>
          <w:numId w:val="4"/>
        </w:numPr>
        <w:tabs>
          <w:tab w:val="left" w:pos="1620"/>
        </w:tabs>
        <w:ind w:left="360" w:right="-360"/>
        <w:contextualSpacing/>
        <w:rPr>
          <w:sz w:val="22"/>
          <w:szCs w:val="22"/>
        </w:rPr>
      </w:pPr>
      <w:hyperlink r:id="rId21" w:history="1">
        <w:r w:rsidR="008F24D2" w:rsidRPr="001D0D3D">
          <w:rPr>
            <w:rStyle w:val="Hyperlink"/>
            <w:sz w:val="22"/>
            <w:szCs w:val="22"/>
          </w:rPr>
          <w:t>Informed Consent</w:t>
        </w:r>
        <w:r w:rsidR="00F7658F" w:rsidRPr="001D0D3D">
          <w:rPr>
            <w:rStyle w:val="Hyperlink"/>
            <w:sz w:val="22"/>
            <w:szCs w:val="22"/>
          </w:rPr>
          <w:t>/Parent</w:t>
        </w:r>
        <w:r w:rsidR="002C46EF" w:rsidRPr="001D0D3D">
          <w:rPr>
            <w:rStyle w:val="Hyperlink"/>
            <w:sz w:val="22"/>
            <w:szCs w:val="22"/>
          </w:rPr>
          <w:t>al</w:t>
        </w:r>
        <w:r w:rsidR="00F7658F" w:rsidRPr="001D0D3D">
          <w:rPr>
            <w:rStyle w:val="Hyperlink"/>
            <w:sz w:val="22"/>
            <w:szCs w:val="22"/>
          </w:rPr>
          <w:t xml:space="preserve"> Permission </w:t>
        </w:r>
        <w:r w:rsidR="001606FA" w:rsidRPr="001D0D3D">
          <w:rPr>
            <w:rStyle w:val="Hyperlink"/>
            <w:sz w:val="22"/>
            <w:szCs w:val="22"/>
          </w:rPr>
          <w:t>Form</w:t>
        </w:r>
      </w:hyperlink>
    </w:p>
    <w:p w14:paraId="729B4FB0" w14:textId="77777777" w:rsidR="007A30CF" w:rsidRPr="002E0B91" w:rsidRDefault="007A30CF" w:rsidP="006E4E59">
      <w:pPr>
        <w:pStyle w:val="EndnoteText"/>
        <w:ind w:left="720" w:right="-360"/>
        <w:contextualSpacing/>
        <w:rPr>
          <w:sz w:val="8"/>
          <w:szCs w:val="8"/>
        </w:rPr>
      </w:pPr>
    </w:p>
    <w:p w14:paraId="4B4CF578" w14:textId="06C5793C" w:rsidR="009223BE" w:rsidRPr="00F4726F" w:rsidRDefault="004337BC" w:rsidP="006E4E59">
      <w:pPr>
        <w:pStyle w:val="ListParagraph"/>
        <w:numPr>
          <w:ilvl w:val="0"/>
          <w:numId w:val="4"/>
        </w:numPr>
        <w:tabs>
          <w:tab w:val="left" w:pos="1620"/>
        </w:tabs>
        <w:ind w:left="360" w:right="-360"/>
        <w:contextualSpacing/>
        <w:rPr>
          <w:sz w:val="22"/>
          <w:szCs w:val="22"/>
        </w:rPr>
      </w:pPr>
      <w:r>
        <w:rPr>
          <w:sz w:val="22"/>
          <w:szCs w:val="22"/>
        </w:rPr>
        <w:t>Electronic TPOXX IND Treatment</w:t>
      </w:r>
      <w:r w:rsidR="008F24D2" w:rsidRPr="00F4726F">
        <w:rPr>
          <w:sz w:val="22"/>
          <w:szCs w:val="22"/>
        </w:rPr>
        <w:t xml:space="preserve"> Form</w:t>
      </w:r>
      <w:r w:rsidR="007975A5" w:rsidRPr="00F4726F">
        <w:rPr>
          <w:sz w:val="22"/>
          <w:szCs w:val="22"/>
        </w:rPr>
        <w:t>s</w:t>
      </w:r>
      <w:r w:rsidR="009D1E1B">
        <w:rPr>
          <w:sz w:val="22"/>
          <w:szCs w:val="22"/>
        </w:rPr>
        <w:t>:</w:t>
      </w:r>
    </w:p>
    <w:p w14:paraId="585FAA40" w14:textId="60C89BC8" w:rsidR="009D1E1B" w:rsidRPr="009D1E1B" w:rsidRDefault="009D1E1B" w:rsidP="009D1E1B">
      <w:pPr>
        <w:pStyle w:val="ListParagraph"/>
        <w:ind w:left="1610" w:right="-360"/>
        <w:contextualSpacing/>
        <w:rPr>
          <w:sz w:val="22"/>
          <w:szCs w:val="22"/>
        </w:rPr>
      </w:pPr>
      <w:r w:rsidRPr="009D1E1B">
        <w:rPr>
          <w:sz w:val="22"/>
          <w:szCs w:val="22"/>
        </w:rPr>
        <w:t>Form A:</w:t>
      </w:r>
      <w:r w:rsidR="00461381">
        <w:rPr>
          <w:sz w:val="22"/>
          <w:szCs w:val="22"/>
        </w:rPr>
        <w:t xml:space="preserve"> Required</w:t>
      </w:r>
      <w:r w:rsidRPr="009D1E1B">
        <w:rPr>
          <w:sz w:val="22"/>
          <w:szCs w:val="22"/>
        </w:rPr>
        <w:t xml:space="preserve"> </w:t>
      </w:r>
      <w:r w:rsidR="00461381" w:rsidRPr="00461381">
        <w:rPr>
          <w:sz w:val="22"/>
          <w:szCs w:val="22"/>
        </w:rPr>
        <w:t>Patient Intake Form</w:t>
      </w:r>
    </w:p>
    <w:p w14:paraId="691335C9" w14:textId="0B0D2F36" w:rsidR="009D1E1B" w:rsidRPr="009D1E1B" w:rsidRDefault="009D1E1B" w:rsidP="009D1E1B">
      <w:pPr>
        <w:pStyle w:val="ListParagraph"/>
        <w:ind w:left="1610" w:right="-360"/>
        <w:contextualSpacing/>
        <w:rPr>
          <w:sz w:val="22"/>
          <w:szCs w:val="22"/>
        </w:rPr>
      </w:pPr>
      <w:r w:rsidRPr="009D1E1B">
        <w:rPr>
          <w:sz w:val="22"/>
          <w:szCs w:val="22"/>
        </w:rPr>
        <w:t xml:space="preserve">Form B: </w:t>
      </w:r>
      <w:r w:rsidR="001D0D3D">
        <w:rPr>
          <w:sz w:val="22"/>
          <w:szCs w:val="22"/>
        </w:rPr>
        <w:t xml:space="preserve">Optional </w:t>
      </w:r>
      <w:r w:rsidR="00461381" w:rsidRPr="00461381">
        <w:rPr>
          <w:sz w:val="22"/>
          <w:szCs w:val="22"/>
        </w:rPr>
        <w:t>Clinical Outcome Form</w:t>
      </w:r>
    </w:p>
    <w:p w14:paraId="6271D109" w14:textId="77777777" w:rsidR="00557CB0" w:rsidRPr="002E0B91" w:rsidRDefault="00557CB0" w:rsidP="006E4E59">
      <w:pPr>
        <w:ind w:right="-360"/>
        <w:contextualSpacing/>
        <w:rPr>
          <w:sz w:val="8"/>
          <w:szCs w:val="8"/>
        </w:rPr>
      </w:pPr>
    </w:p>
    <w:p w14:paraId="436D3B4F" w14:textId="26921B71" w:rsidR="007A606E" w:rsidRPr="00F4726F" w:rsidRDefault="00000000" w:rsidP="006E4E59">
      <w:pPr>
        <w:pStyle w:val="EndnoteText"/>
        <w:numPr>
          <w:ilvl w:val="0"/>
          <w:numId w:val="4"/>
        </w:numPr>
        <w:tabs>
          <w:tab w:val="left" w:pos="1620"/>
        </w:tabs>
        <w:ind w:left="1620" w:right="-360" w:hanging="1620"/>
        <w:contextualSpacing/>
        <w:rPr>
          <w:sz w:val="22"/>
          <w:szCs w:val="22"/>
        </w:rPr>
      </w:pPr>
      <w:hyperlink r:id="rId22" w:history="1">
        <w:r w:rsidR="002D45A6" w:rsidRPr="00156E14">
          <w:rPr>
            <w:rStyle w:val="Hyperlink"/>
            <w:sz w:val="22"/>
            <w:szCs w:val="22"/>
          </w:rPr>
          <w:t>Instructions</w:t>
        </w:r>
        <w:r w:rsidR="007A30CF" w:rsidRPr="00156E14">
          <w:rPr>
            <w:rStyle w:val="Hyperlink"/>
            <w:sz w:val="22"/>
            <w:szCs w:val="22"/>
          </w:rPr>
          <w:t xml:space="preserve"> for </w:t>
        </w:r>
        <w:r w:rsidR="002D45A6" w:rsidRPr="00156E14">
          <w:rPr>
            <w:rStyle w:val="Hyperlink"/>
            <w:sz w:val="22"/>
            <w:szCs w:val="22"/>
          </w:rPr>
          <w:t xml:space="preserve">Opening and </w:t>
        </w:r>
        <w:r w:rsidR="007A30CF" w:rsidRPr="00156E14">
          <w:rPr>
            <w:rStyle w:val="Hyperlink"/>
            <w:sz w:val="22"/>
            <w:szCs w:val="22"/>
          </w:rPr>
          <w:t>Mixing Tecovirimat Capsules with</w:t>
        </w:r>
        <w:r w:rsidR="009875AF">
          <w:rPr>
            <w:rStyle w:val="Hyperlink"/>
            <w:sz w:val="22"/>
            <w:szCs w:val="22"/>
          </w:rPr>
          <w:t xml:space="preserve"> Water or</w:t>
        </w:r>
        <w:r w:rsidR="007A30CF" w:rsidRPr="00156E14">
          <w:rPr>
            <w:rStyle w:val="Hyperlink"/>
            <w:sz w:val="22"/>
            <w:szCs w:val="22"/>
          </w:rPr>
          <w:t xml:space="preserve"> Food </w:t>
        </w:r>
        <w:r w:rsidR="002D45A6" w:rsidRPr="00156E14">
          <w:rPr>
            <w:rStyle w:val="Hyperlink"/>
            <w:sz w:val="22"/>
            <w:szCs w:val="22"/>
          </w:rPr>
          <w:t xml:space="preserve">for </w:t>
        </w:r>
        <w:r w:rsidR="00F34721" w:rsidRPr="00156E14">
          <w:rPr>
            <w:rStyle w:val="Hyperlink"/>
            <w:sz w:val="22"/>
            <w:szCs w:val="22"/>
          </w:rPr>
          <w:t xml:space="preserve">Those Who Cannot Swallow Pills, Especially </w:t>
        </w:r>
        <w:r w:rsidR="002D45A6" w:rsidRPr="00156E14">
          <w:rPr>
            <w:rStyle w:val="Hyperlink"/>
            <w:sz w:val="22"/>
            <w:szCs w:val="22"/>
          </w:rPr>
          <w:t>Infants and Children</w:t>
        </w:r>
      </w:hyperlink>
      <w:r w:rsidR="002D45A6" w:rsidRPr="00F4726F">
        <w:rPr>
          <w:sz w:val="22"/>
          <w:szCs w:val="22"/>
        </w:rPr>
        <w:t xml:space="preserve"> </w:t>
      </w:r>
    </w:p>
    <w:p w14:paraId="508914E6" w14:textId="77777777" w:rsidR="007A606E" w:rsidRPr="002E0B91" w:rsidRDefault="007A606E" w:rsidP="006E4E59">
      <w:pPr>
        <w:pStyle w:val="EndnoteText"/>
        <w:ind w:left="720" w:right="-360"/>
        <w:contextualSpacing/>
        <w:rPr>
          <w:sz w:val="12"/>
          <w:szCs w:val="12"/>
        </w:rPr>
      </w:pPr>
    </w:p>
    <w:p w14:paraId="35F3952B" w14:textId="45E306A3" w:rsidR="007A606E" w:rsidRPr="00F4726F" w:rsidRDefault="00000000" w:rsidP="00CE40B9">
      <w:pPr>
        <w:pStyle w:val="EndnoteText"/>
        <w:numPr>
          <w:ilvl w:val="0"/>
          <w:numId w:val="4"/>
        </w:numPr>
        <w:tabs>
          <w:tab w:val="left" w:pos="1620"/>
        </w:tabs>
        <w:ind w:left="1624" w:right="-360" w:hanging="1624"/>
        <w:contextualSpacing/>
        <w:rPr>
          <w:sz w:val="22"/>
          <w:szCs w:val="22"/>
        </w:rPr>
      </w:pPr>
      <w:hyperlink r:id="rId23" w:history="1">
        <w:r w:rsidR="002116EC" w:rsidRPr="00136A1E">
          <w:rPr>
            <w:rStyle w:val="Hyperlink"/>
            <w:sz w:val="22"/>
            <w:szCs w:val="22"/>
          </w:rPr>
          <w:t xml:space="preserve">Optional Lesion </w:t>
        </w:r>
        <w:r w:rsidR="002D33E3" w:rsidRPr="00136A1E">
          <w:rPr>
            <w:rStyle w:val="Hyperlink"/>
            <w:sz w:val="22"/>
            <w:szCs w:val="22"/>
          </w:rPr>
          <w:t xml:space="preserve">Samples </w:t>
        </w:r>
        <w:r w:rsidR="00F6369C" w:rsidRPr="00136A1E">
          <w:rPr>
            <w:rStyle w:val="Hyperlink"/>
            <w:sz w:val="22"/>
            <w:szCs w:val="22"/>
          </w:rPr>
          <w:t xml:space="preserve">to CDC </w:t>
        </w:r>
        <w:r w:rsidR="002D33E3" w:rsidRPr="00136A1E">
          <w:rPr>
            <w:rStyle w:val="Hyperlink"/>
            <w:sz w:val="22"/>
            <w:szCs w:val="22"/>
          </w:rPr>
          <w:t xml:space="preserve">for Resistance </w:t>
        </w:r>
        <w:r w:rsidR="002B7AB1" w:rsidRPr="00136A1E">
          <w:rPr>
            <w:rStyle w:val="Hyperlink"/>
            <w:sz w:val="22"/>
            <w:szCs w:val="22"/>
          </w:rPr>
          <w:t>Testing</w:t>
        </w:r>
      </w:hyperlink>
      <w:r w:rsidR="002B7AB1" w:rsidRPr="1D1E1EF5">
        <w:rPr>
          <w:sz w:val="22"/>
          <w:szCs w:val="22"/>
        </w:rPr>
        <w:t xml:space="preserve"> </w:t>
      </w:r>
    </w:p>
    <w:p w14:paraId="178D7C22" w14:textId="77777777" w:rsidR="00EC00BF" w:rsidRPr="005547CF" w:rsidRDefault="00EC00BF" w:rsidP="00EC00BF">
      <w:pPr>
        <w:pStyle w:val="ListParagraph"/>
        <w:rPr>
          <w:sz w:val="12"/>
          <w:szCs w:val="12"/>
        </w:rPr>
      </w:pPr>
    </w:p>
    <w:p w14:paraId="10B8AB3A" w14:textId="3517ABDE" w:rsidR="00EC00BF" w:rsidRDefault="00000000" w:rsidP="00CE40B9">
      <w:pPr>
        <w:pStyle w:val="EndnoteText"/>
        <w:numPr>
          <w:ilvl w:val="0"/>
          <w:numId w:val="4"/>
        </w:numPr>
        <w:tabs>
          <w:tab w:val="left" w:pos="1620"/>
        </w:tabs>
        <w:ind w:left="1596" w:right="-360" w:hanging="1596"/>
        <w:contextualSpacing/>
        <w:rPr>
          <w:sz w:val="22"/>
          <w:szCs w:val="22"/>
        </w:rPr>
      </w:pPr>
      <w:hyperlink r:id="rId24" w:history="1">
        <w:r w:rsidR="00EC00BF" w:rsidRPr="00B467D9">
          <w:rPr>
            <w:rStyle w:val="Hyperlink"/>
            <w:sz w:val="22"/>
            <w:szCs w:val="22"/>
          </w:rPr>
          <w:t xml:space="preserve">Optional Pharmacokinetic Sampling for </w:t>
        </w:r>
        <w:r w:rsidR="00CE40B9" w:rsidRPr="00B467D9">
          <w:rPr>
            <w:rStyle w:val="Hyperlink"/>
            <w:sz w:val="22"/>
            <w:szCs w:val="22"/>
          </w:rPr>
          <w:t>Testing at Alturas Analytics</w:t>
        </w:r>
      </w:hyperlink>
    </w:p>
    <w:p w14:paraId="58BCF910" w14:textId="77777777" w:rsidR="00D959EC" w:rsidRDefault="00D959EC" w:rsidP="00D959EC">
      <w:pPr>
        <w:pStyle w:val="EndnoteText"/>
        <w:tabs>
          <w:tab w:val="left" w:pos="1620"/>
        </w:tabs>
        <w:ind w:right="-360"/>
        <w:contextualSpacing/>
      </w:pPr>
    </w:p>
    <w:p w14:paraId="3228F875" w14:textId="52EF6895" w:rsidR="007E4693" w:rsidRPr="00D959EC" w:rsidRDefault="00536515" w:rsidP="00D959EC">
      <w:pPr>
        <w:pStyle w:val="EndnoteText"/>
        <w:tabs>
          <w:tab w:val="left" w:pos="1620"/>
        </w:tabs>
        <w:ind w:right="-360"/>
        <w:contextualSpacing/>
        <w:rPr>
          <w:sz w:val="22"/>
          <w:szCs w:val="22"/>
        </w:rPr>
      </w:pPr>
      <w:r w:rsidRPr="00D959EC">
        <w:rPr>
          <w:b/>
          <w:bCs/>
          <w:sz w:val="22"/>
          <w:szCs w:val="22"/>
        </w:rPr>
        <w:t>Repor</w:t>
      </w:r>
      <w:r w:rsidR="00971350" w:rsidRPr="00D959EC">
        <w:rPr>
          <w:b/>
          <w:bCs/>
          <w:sz w:val="22"/>
          <w:szCs w:val="22"/>
        </w:rPr>
        <w:t>t</w:t>
      </w:r>
      <w:r w:rsidR="00527CD5" w:rsidRPr="00D959EC">
        <w:rPr>
          <w:b/>
          <w:bCs/>
          <w:sz w:val="22"/>
          <w:szCs w:val="22"/>
        </w:rPr>
        <w:t xml:space="preserve"> </w:t>
      </w:r>
      <w:r w:rsidR="007E4693" w:rsidRPr="00D959EC">
        <w:rPr>
          <w:b/>
          <w:bCs/>
          <w:sz w:val="22"/>
          <w:szCs w:val="22"/>
        </w:rPr>
        <w:t>Serious Adverse Events</w:t>
      </w:r>
      <w:r w:rsidR="00AF2BCF" w:rsidRPr="00D959EC">
        <w:rPr>
          <w:b/>
          <w:bCs/>
          <w:sz w:val="22"/>
          <w:szCs w:val="22"/>
        </w:rPr>
        <w:t xml:space="preserve"> and </w:t>
      </w:r>
      <w:r w:rsidR="00D959EC" w:rsidRPr="00D959EC">
        <w:rPr>
          <w:b/>
          <w:bCs/>
          <w:sz w:val="22"/>
          <w:szCs w:val="22"/>
        </w:rPr>
        <w:t xml:space="preserve">Selected </w:t>
      </w:r>
      <w:r w:rsidR="00AF2BCF" w:rsidRPr="00D959EC">
        <w:rPr>
          <w:b/>
          <w:bCs/>
          <w:sz w:val="22"/>
          <w:szCs w:val="22"/>
        </w:rPr>
        <w:t>A</w:t>
      </w:r>
      <w:r w:rsidR="009D409E" w:rsidRPr="00D959EC">
        <w:rPr>
          <w:b/>
          <w:bCs/>
          <w:sz w:val="22"/>
          <w:szCs w:val="22"/>
        </w:rPr>
        <w:t>dverse Events of Interest</w:t>
      </w:r>
      <w:r w:rsidR="00527CD5" w:rsidRPr="00D959EC">
        <w:rPr>
          <w:b/>
          <w:bCs/>
          <w:sz w:val="22"/>
          <w:szCs w:val="22"/>
        </w:rPr>
        <w:t xml:space="preserve"> to CDC</w:t>
      </w:r>
      <w:r w:rsidR="00D959EC">
        <w:rPr>
          <w:sz w:val="22"/>
          <w:szCs w:val="22"/>
        </w:rPr>
        <w:t xml:space="preserve"> (s</w:t>
      </w:r>
      <w:r w:rsidR="00745014" w:rsidRPr="00D959EC">
        <w:rPr>
          <w:sz w:val="22"/>
          <w:szCs w:val="22"/>
        </w:rPr>
        <w:t xml:space="preserve">ee </w:t>
      </w:r>
      <w:r w:rsidR="00745014" w:rsidRPr="00D959EC">
        <w:rPr>
          <w:b/>
          <w:bCs/>
          <w:sz w:val="22"/>
          <w:szCs w:val="22"/>
        </w:rPr>
        <w:t>Section 7.0</w:t>
      </w:r>
      <w:r w:rsidR="00D959EC">
        <w:rPr>
          <w:sz w:val="22"/>
          <w:szCs w:val="22"/>
        </w:rPr>
        <w:t>).</w:t>
      </w:r>
    </w:p>
    <w:p w14:paraId="68FC2B8D" w14:textId="2D1F9E2F" w:rsidR="00D959EC" w:rsidRDefault="00D959EC" w:rsidP="00D959EC">
      <w:pPr>
        <w:pStyle w:val="EndnoteText"/>
        <w:tabs>
          <w:tab w:val="left" w:pos="1620"/>
        </w:tabs>
        <w:ind w:left="1596" w:right="-360"/>
        <w:contextualSpacing/>
        <w:rPr>
          <w:sz w:val="22"/>
          <w:szCs w:val="22"/>
        </w:rPr>
      </w:pPr>
    </w:p>
    <w:p w14:paraId="5CAE75C0" w14:textId="77777777" w:rsidR="006E2821" w:rsidRPr="00D24F5B" w:rsidRDefault="006E2821" w:rsidP="00D959EC">
      <w:pPr>
        <w:pStyle w:val="EndnoteText"/>
        <w:tabs>
          <w:tab w:val="left" w:pos="1620"/>
        </w:tabs>
        <w:ind w:left="1596" w:right="-360"/>
        <w:contextualSpacing/>
        <w:rPr>
          <w:sz w:val="12"/>
          <w:szCs w:val="12"/>
        </w:rPr>
      </w:pPr>
    </w:p>
    <w:p w14:paraId="05001DF8" w14:textId="77777777" w:rsidR="00052E72" w:rsidRPr="00713AD1" w:rsidRDefault="00052E72" w:rsidP="001A277E">
      <w:pPr>
        <w:pStyle w:val="Heading1"/>
      </w:pPr>
      <w:bookmarkStart w:id="5" w:name="_Toc328129586"/>
      <w:bookmarkStart w:id="6" w:name="_Toc111487599"/>
      <w:r w:rsidRPr="00713AD1">
        <w:lastRenderedPageBreak/>
        <w:t>INTRODUCTION</w:t>
      </w:r>
      <w:r w:rsidR="00483254" w:rsidRPr="00713AD1">
        <w:t xml:space="preserve"> </w:t>
      </w:r>
      <w:r w:rsidR="00AC4BD3" w:rsidRPr="00713AD1">
        <w:t xml:space="preserve">AND </w:t>
      </w:r>
      <w:r w:rsidR="00483254" w:rsidRPr="00713AD1">
        <w:t>BACKGROUND</w:t>
      </w:r>
      <w:bookmarkEnd w:id="5"/>
      <w:bookmarkEnd w:id="6"/>
    </w:p>
    <w:p w14:paraId="29D34569" w14:textId="1B3020DC" w:rsidR="0076444A" w:rsidRDefault="00FB08F3" w:rsidP="002F19CB">
      <w:pPr>
        <w:autoSpaceDE w:val="0"/>
        <w:autoSpaceDN w:val="0"/>
        <w:adjustRightInd w:val="0"/>
        <w:contextualSpacing/>
        <w:rPr>
          <w:sz w:val="24"/>
          <w:szCs w:val="24"/>
        </w:rPr>
      </w:pPr>
      <w:r w:rsidRPr="00C86BDC">
        <w:rPr>
          <w:color w:val="2E2E2E"/>
          <w:sz w:val="24"/>
          <w:szCs w:val="24"/>
          <w:lang w:val="en"/>
        </w:rPr>
        <w:t xml:space="preserve">Orthopoxviruses </w:t>
      </w:r>
      <w:r w:rsidR="00C23E59">
        <w:rPr>
          <w:color w:val="2E2E2E"/>
          <w:sz w:val="24"/>
          <w:szCs w:val="24"/>
          <w:lang w:val="en"/>
        </w:rPr>
        <w:t>(OPXV</w:t>
      </w:r>
      <w:r w:rsidR="009961E0">
        <w:rPr>
          <w:color w:val="2E2E2E"/>
          <w:sz w:val="24"/>
          <w:szCs w:val="24"/>
          <w:lang w:val="en"/>
        </w:rPr>
        <w:t>s</w:t>
      </w:r>
      <w:r w:rsidR="00C23E59">
        <w:rPr>
          <w:color w:val="2E2E2E"/>
          <w:sz w:val="24"/>
          <w:szCs w:val="24"/>
          <w:lang w:val="en"/>
        </w:rPr>
        <w:t xml:space="preserve">) </w:t>
      </w:r>
      <w:r w:rsidRPr="00C86BDC">
        <w:rPr>
          <w:color w:val="2E2E2E"/>
          <w:sz w:val="24"/>
          <w:szCs w:val="24"/>
          <w:lang w:val="en"/>
        </w:rPr>
        <w:t xml:space="preserve">belonging to the </w:t>
      </w:r>
      <w:r w:rsidR="0095747C" w:rsidRPr="00B70832">
        <w:rPr>
          <w:i/>
          <w:iCs/>
          <w:color w:val="2E2E2E"/>
          <w:sz w:val="24"/>
          <w:szCs w:val="24"/>
          <w:lang w:val="en"/>
        </w:rPr>
        <w:t>Poxviridae</w:t>
      </w:r>
      <w:r w:rsidR="0095747C">
        <w:rPr>
          <w:color w:val="2E2E2E"/>
          <w:sz w:val="24"/>
          <w:szCs w:val="24"/>
          <w:lang w:val="en"/>
        </w:rPr>
        <w:t xml:space="preserve"> </w:t>
      </w:r>
      <w:r w:rsidRPr="00C86BDC">
        <w:rPr>
          <w:color w:val="2E2E2E"/>
          <w:sz w:val="24"/>
          <w:szCs w:val="24"/>
          <w:lang w:val="en"/>
        </w:rPr>
        <w:t xml:space="preserve">family that infect humans are </w:t>
      </w:r>
      <w:r w:rsidRPr="00C86BDC">
        <w:rPr>
          <w:rStyle w:val="Emphasis"/>
          <w:color w:val="2E2E2E"/>
          <w:sz w:val="24"/>
          <w:szCs w:val="24"/>
          <w:lang w:val="en"/>
        </w:rPr>
        <w:t>variola</w:t>
      </w:r>
      <w:r w:rsidR="0095747C">
        <w:rPr>
          <w:rStyle w:val="Emphasis"/>
          <w:color w:val="2E2E2E"/>
          <w:sz w:val="24"/>
          <w:szCs w:val="24"/>
          <w:lang w:val="en"/>
        </w:rPr>
        <w:t xml:space="preserve"> virus</w:t>
      </w:r>
      <w:r w:rsidRPr="00C86BDC">
        <w:rPr>
          <w:color w:val="2E2E2E"/>
          <w:sz w:val="24"/>
          <w:szCs w:val="24"/>
          <w:lang w:val="en"/>
        </w:rPr>
        <w:t xml:space="preserve"> (smallpox), </w:t>
      </w:r>
      <w:r w:rsidRPr="00C86BDC">
        <w:rPr>
          <w:rStyle w:val="Emphasis"/>
          <w:color w:val="2E2E2E"/>
          <w:sz w:val="24"/>
          <w:szCs w:val="24"/>
          <w:lang w:val="en"/>
        </w:rPr>
        <w:t>vaccinia</w:t>
      </w:r>
      <w:r w:rsidR="0095747C">
        <w:rPr>
          <w:rStyle w:val="Emphasis"/>
          <w:color w:val="2E2E2E"/>
          <w:sz w:val="24"/>
          <w:szCs w:val="24"/>
          <w:lang w:val="en"/>
        </w:rPr>
        <w:t xml:space="preserve"> virus</w:t>
      </w:r>
      <w:r w:rsidR="0095747C" w:rsidRPr="6B5E9897">
        <w:rPr>
          <w:rStyle w:val="Emphasis"/>
          <w:color w:val="2E2E2E"/>
          <w:sz w:val="24"/>
          <w:szCs w:val="24"/>
          <w:lang w:val="en"/>
        </w:rPr>
        <w:t xml:space="preserve"> </w:t>
      </w:r>
      <w:r w:rsidR="0095747C" w:rsidRPr="6B5E9897">
        <w:rPr>
          <w:rStyle w:val="Emphasis"/>
          <w:i w:val="0"/>
          <w:iCs w:val="0"/>
          <w:color w:val="2E2E2E"/>
          <w:sz w:val="24"/>
          <w:szCs w:val="24"/>
          <w:lang w:val="en"/>
        </w:rPr>
        <w:t>(the virus in smallpox vaccine ACAM2000 and smallpox/</w:t>
      </w:r>
      <w:proofErr w:type="spellStart"/>
      <w:r w:rsidRPr="6B5E9897">
        <w:rPr>
          <w:rStyle w:val="Emphasis"/>
          <w:i w:val="0"/>
          <w:color w:val="2E2E2E"/>
          <w:sz w:val="24"/>
          <w:szCs w:val="24"/>
          <w:lang w:val="en"/>
        </w:rPr>
        <w:t>mpox</w:t>
      </w:r>
      <w:proofErr w:type="spellEnd"/>
      <w:r w:rsidR="0095747C" w:rsidRPr="6B5E9897">
        <w:rPr>
          <w:rStyle w:val="Emphasis"/>
          <w:i w:val="0"/>
          <w:color w:val="2E2E2E"/>
          <w:sz w:val="24"/>
          <w:szCs w:val="24"/>
          <w:lang w:val="en"/>
        </w:rPr>
        <w:t xml:space="preserve"> </w:t>
      </w:r>
      <w:r w:rsidR="0095747C" w:rsidRPr="6B5E9897">
        <w:rPr>
          <w:rStyle w:val="Emphasis"/>
          <w:i w:val="0"/>
          <w:iCs w:val="0"/>
          <w:color w:val="2E2E2E"/>
          <w:sz w:val="24"/>
          <w:szCs w:val="24"/>
          <w:lang w:val="en"/>
        </w:rPr>
        <w:t xml:space="preserve">vaccine </w:t>
      </w:r>
      <w:proofErr w:type="spellStart"/>
      <w:r w:rsidR="0095747C" w:rsidRPr="6B5E9897">
        <w:rPr>
          <w:rStyle w:val="Emphasis"/>
          <w:i w:val="0"/>
          <w:iCs w:val="0"/>
          <w:color w:val="2E2E2E"/>
          <w:sz w:val="24"/>
          <w:szCs w:val="24"/>
          <w:lang w:val="en"/>
        </w:rPr>
        <w:t>Jynneos</w:t>
      </w:r>
      <w:proofErr w:type="spellEnd"/>
      <w:r w:rsidR="0095747C" w:rsidRPr="6B5E9897">
        <w:rPr>
          <w:rStyle w:val="Emphasis"/>
          <w:i w:val="0"/>
          <w:iCs w:val="0"/>
          <w:color w:val="2E2E2E"/>
          <w:sz w:val="24"/>
          <w:szCs w:val="24"/>
          <w:lang w:val="en"/>
        </w:rPr>
        <w:t>)</w:t>
      </w:r>
      <w:r w:rsidRPr="6B5E9897">
        <w:rPr>
          <w:color w:val="2E2E2E"/>
          <w:sz w:val="24"/>
          <w:szCs w:val="24"/>
          <w:lang w:val="en"/>
        </w:rPr>
        <w:t xml:space="preserve">, </w:t>
      </w:r>
      <w:proofErr w:type="spellStart"/>
      <w:r w:rsidRPr="6B5E9897">
        <w:rPr>
          <w:i/>
          <w:iCs/>
          <w:color w:val="2E2E2E"/>
          <w:sz w:val="24"/>
          <w:szCs w:val="24"/>
          <w:lang w:val="en"/>
        </w:rPr>
        <w:t>mpox</w:t>
      </w:r>
      <w:proofErr w:type="spellEnd"/>
      <w:r w:rsidR="0095747C" w:rsidRPr="6B5E9897">
        <w:rPr>
          <w:i/>
          <w:iCs/>
          <w:color w:val="2E2E2E"/>
          <w:sz w:val="24"/>
          <w:szCs w:val="24"/>
          <w:lang w:val="en"/>
        </w:rPr>
        <w:t xml:space="preserve"> </w:t>
      </w:r>
      <w:r w:rsidR="0095747C" w:rsidRPr="00B70832">
        <w:rPr>
          <w:i/>
          <w:iCs/>
          <w:color w:val="2E2E2E"/>
          <w:sz w:val="24"/>
          <w:szCs w:val="24"/>
          <w:lang w:val="en"/>
        </w:rPr>
        <w:t>virus</w:t>
      </w:r>
      <w:r w:rsidR="0095747C">
        <w:rPr>
          <w:color w:val="2E2E2E"/>
          <w:sz w:val="24"/>
          <w:szCs w:val="24"/>
          <w:lang w:val="en"/>
        </w:rPr>
        <w:t>,</w:t>
      </w:r>
      <w:r w:rsidRPr="00C86BDC">
        <w:rPr>
          <w:color w:val="2E2E2E"/>
          <w:sz w:val="24"/>
          <w:szCs w:val="24"/>
          <w:lang w:val="en"/>
        </w:rPr>
        <w:t xml:space="preserve"> </w:t>
      </w:r>
      <w:r w:rsidRPr="00B70832">
        <w:rPr>
          <w:i/>
          <w:iCs/>
          <w:color w:val="2E2E2E"/>
          <w:sz w:val="24"/>
          <w:szCs w:val="24"/>
          <w:lang w:val="en"/>
        </w:rPr>
        <w:t>cowpox</w:t>
      </w:r>
      <w:r w:rsidR="0095747C" w:rsidRPr="00B70832">
        <w:rPr>
          <w:i/>
          <w:iCs/>
          <w:color w:val="2E2E2E"/>
          <w:sz w:val="24"/>
          <w:szCs w:val="24"/>
          <w:lang w:val="en"/>
        </w:rPr>
        <w:t xml:space="preserve"> virus</w:t>
      </w:r>
      <w:r w:rsidR="0095747C">
        <w:rPr>
          <w:color w:val="2E2E2E"/>
          <w:sz w:val="24"/>
          <w:szCs w:val="24"/>
          <w:lang w:val="en"/>
        </w:rPr>
        <w:t xml:space="preserve">, </w:t>
      </w:r>
      <w:proofErr w:type="spellStart"/>
      <w:r w:rsidR="0095747C" w:rsidRPr="00B70832">
        <w:rPr>
          <w:i/>
          <w:iCs/>
          <w:color w:val="2E2E2E"/>
          <w:sz w:val="24"/>
          <w:szCs w:val="24"/>
          <w:lang w:val="en"/>
        </w:rPr>
        <w:t>Akhmeta</w:t>
      </w:r>
      <w:proofErr w:type="spellEnd"/>
      <w:r w:rsidR="0095747C" w:rsidRPr="00B70832">
        <w:rPr>
          <w:i/>
          <w:iCs/>
          <w:color w:val="2E2E2E"/>
          <w:sz w:val="24"/>
          <w:szCs w:val="24"/>
          <w:lang w:val="en"/>
        </w:rPr>
        <w:t xml:space="preserve"> virus</w:t>
      </w:r>
      <w:r w:rsidR="0095747C">
        <w:rPr>
          <w:color w:val="2E2E2E"/>
          <w:sz w:val="24"/>
          <w:szCs w:val="24"/>
          <w:lang w:val="en"/>
        </w:rPr>
        <w:t xml:space="preserve"> and </w:t>
      </w:r>
      <w:proofErr w:type="spellStart"/>
      <w:r w:rsidR="0095747C" w:rsidRPr="00B70832">
        <w:rPr>
          <w:i/>
          <w:iCs/>
          <w:color w:val="2E2E2E"/>
          <w:sz w:val="24"/>
          <w:szCs w:val="24"/>
          <w:lang w:val="en"/>
        </w:rPr>
        <w:t>Alaskapox</w:t>
      </w:r>
      <w:proofErr w:type="spellEnd"/>
      <w:r w:rsidR="0095747C" w:rsidRPr="00B70832">
        <w:rPr>
          <w:i/>
          <w:iCs/>
          <w:color w:val="2E2E2E"/>
          <w:sz w:val="24"/>
          <w:szCs w:val="24"/>
          <w:lang w:val="en"/>
        </w:rPr>
        <w:t xml:space="preserve"> virus</w:t>
      </w:r>
      <w:r w:rsidRPr="00C86BDC">
        <w:rPr>
          <w:color w:val="2E2E2E"/>
          <w:sz w:val="24"/>
          <w:szCs w:val="24"/>
          <w:lang w:val="en"/>
        </w:rPr>
        <w:t xml:space="preserve">. Variola virus, the </w:t>
      </w:r>
      <w:r w:rsidR="00572528">
        <w:rPr>
          <w:color w:val="2E2E2E"/>
          <w:sz w:val="24"/>
          <w:szCs w:val="24"/>
          <w:lang w:val="en"/>
        </w:rPr>
        <w:t xml:space="preserve">etiologic </w:t>
      </w:r>
      <w:r w:rsidRPr="00C86BDC">
        <w:rPr>
          <w:color w:val="2E2E2E"/>
          <w:sz w:val="24"/>
          <w:szCs w:val="24"/>
          <w:lang w:val="en"/>
        </w:rPr>
        <w:t>cause of smallpox</w:t>
      </w:r>
      <w:r w:rsidR="004F5933">
        <w:rPr>
          <w:color w:val="2E2E2E"/>
          <w:sz w:val="24"/>
          <w:szCs w:val="24"/>
          <w:lang w:val="en"/>
        </w:rPr>
        <w:t>,</w:t>
      </w:r>
      <w:r w:rsidRPr="00C86BDC">
        <w:rPr>
          <w:color w:val="2E2E2E"/>
          <w:sz w:val="24"/>
          <w:szCs w:val="24"/>
          <w:lang w:val="en"/>
        </w:rPr>
        <w:t xml:space="preserve"> is the only one that affects humans exclusively, while the others are zoonotic infections</w:t>
      </w:r>
      <w:r w:rsidR="002A2381">
        <w:rPr>
          <w:color w:val="2E2E2E"/>
          <w:sz w:val="24"/>
          <w:szCs w:val="24"/>
          <w:lang w:val="en"/>
        </w:rPr>
        <w:t xml:space="preserve"> </w:t>
      </w:r>
      <w:r w:rsidR="009961E0">
        <w:rPr>
          <w:color w:val="2E2E2E"/>
          <w:sz w:val="24"/>
          <w:szCs w:val="24"/>
          <w:lang w:val="en"/>
        </w:rPr>
        <w:t xml:space="preserve">that </w:t>
      </w:r>
      <w:r w:rsidR="002A2381">
        <w:rPr>
          <w:color w:val="2E2E2E"/>
          <w:sz w:val="24"/>
          <w:szCs w:val="24"/>
          <w:lang w:val="en"/>
        </w:rPr>
        <w:t xml:space="preserve">can </w:t>
      </w:r>
      <w:r w:rsidR="009961E0">
        <w:rPr>
          <w:color w:val="2E2E2E"/>
          <w:sz w:val="24"/>
          <w:szCs w:val="24"/>
          <w:lang w:val="en"/>
        </w:rPr>
        <w:t xml:space="preserve">also </w:t>
      </w:r>
      <w:r w:rsidR="002A2381">
        <w:rPr>
          <w:color w:val="2E2E2E"/>
          <w:sz w:val="24"/>
          <w:szCs w:val="24"/>
          <w:lang w:val="en"/>
        </w:rPr>
        <w:t>be transmitted person-to-person</w:t>
      </w:r>
      <w:r w:rsidRPr="00C86BDC">
        <w:rPr>
          <w:color w:val="2E2E2E"/>
          <w:sz w:val="24"/>
          <w:szCs w:val="24"/>
          <w:lang w:val="en"/>
        </w:rPr>
        <w:t xml:space="preserve">. Poxvirus infections may be localized to the skin or disseminated. The initial site of infection may be the skin, a mucosal surface, or the respiratory tract. </w:t>
      </w:r>
      <w:proofErr w:type="spellStart"/>
      <w:r w:rsidR="002F19CB">
        <w:rPr>
          <w:sz w:val="24"/>
          <w:szCs w:val="24"/>
        </w:rPr>
        <w:t>O</w:t>
      </w:r>
      <w:r w:rsidR="0076444A" w:rsidRPr="00713AD1">
        <w:rPr>
          <w:sz w:val="24"/>
          <w:szCs w:val="24"/>
        </w:rPr>
        <w:t>rthopoxviruses</w:t>
      </w:r>
      <w:proofErr w:type="spellEnd"/>
      <w:r w:rsidR="0076444A" w:rsidRPr="00713AD1">
        <w:rPr>
          <w:sz w:val="24"/>
          <w:szCs w:val="24"/>
        </w:rPr>
        <w:t xml:space="preserve">, such as </w:t>
      </w:r>
      <w:proofErr w:type="spellStart"/>
      <w:r w:rsidR="00387F40">
        <w:rPr>
          <w:sz w:val="24"/>
          <w:szCs w:val="24"/>
        </w:rPr>
        <w:t>mpox</w:t>
      </w:r>
      <w:proofErr w:type="spellEnd"/>
      <w:r w:rsidR="00387F40">
        <w:rPr>
          <w:sz w:val="24"/>
          <w:szCs w:val="24"/>
        </w:rPr>
        <w:t xml:space="preserve"> </w:t>
      </w:r>
      <w:r w:rsidR="00387F40" w:rsidRPr="00756BEF">
        <w:rPr>
          <w:sz w:val="24"/>
          <w:szCs w:val="24"/>
        </w:rPr>
        <w:t xml:space="preserve">(previously known as </w:t>
      </w:r>
      <w:r w:rsidR="0076444A" w:rsidRPr="00713AD1">
        <w:rPr>
          <w:sz w:val="24"/>
          <w:szCs w:val="24"/>
        </w:rPr>
        <w:t>monkeypox</w:t>
      </w:r>
      <w:r w:rsidR="00E258DA">
        <w:rPr>
          <w:sz w:val="24"/>
          <w:szCs w:val="24"/>
        </w:rPr>
        <w:t>)</w:t>
      </w:r>
      <w:r w:rsidR="0076444A" w:rsidRPr="00713AD1">
        <w:rPr>
          <w:sz w:val="24"/>
          <w:szCs w:val="24"/>
        </w:rPr>
        <w:t xml:space="preserve">, can also cause serious clinical illness including, but not limited to encephalitis, severe inflammatory response syndrome, respiratory failure, painful </w:t>
      </w:r>
      <w:proofErr w:type="gramStart"/>
      <w:r w:rsidR="0076444A" w:rsidRPr="00713AD1">
        <w:rPr>
          <w:sz w:val="24"/>
          <w:szCs w:val="24"/>
        </w:rPr>
        <w:t>head</w:t>
      </w:r>
      <w:proofErr w:type="gramEnd"/>
      <w:r w:rsidR="0076444A" w:rsidRPr="00713AD1">
        <w:rPr>
          <w:sz w:val="24"/>
          <w:szCs w:val="24"/>
        </w:rPr>
        <w:t xml:space="preserve"> and neck lymph node swelling with or without associated airway and/or swallowing compromise, extensive dermal disruption during rash phase, and/or other septic syndromes.</w:t>
      </w:r>
    </w:p>
    <w:p w14:paraId="7DC1D91C" w14:textId="10B2F6E5" w:rsidR="0018195C" w:rsidRPr="00161ED8" w:rsidRDefault="0018195C" w:rsidP="0076444A">
      <w:pPr>
        <w:rPr>
          <w:sz w:val="16"/>
          <w:szCs w:val="16"/>
        </w:rPr>
      </w:pPr>
    </w:p>
    <w:p w14:paraId="3CB65C13" w14:textId="03CBCABB" w:rsidR="0018195C" w:rsidRDefault="0018195C" w:rsidP="0076444A">
      <w:pPr>
        <w:rPr>
          <w:sz w:val="24"/>
          <w:szCs w:val="24"/>
        </w:rPr>
      </w:pPr>
      <w:r w:rsidRPr="0018195C">
        <w:rPr>
          <w:sz w:val="24"/>
          <w:szCs w:val="24"/>
        </w:rPr>
        <w:t xml:space="preserve">Since the worldwide eradication of smallpox, the other orthopoxviruses or non-variola orthopoxvirus (NV-OPXV) infections are emerging as a growing public health concern given the potential for spread through international travel, especially among populations that have not been previously vaccinated, and delayed recognition of NV-OPXV infections by healthcare professional who </w:t>
      </w:r>
      <w:r>
        <w:rPr>
          <w:sz w:val="24"/>
          <w:szCs w:val="24"/>
        </w:rPr>
        <w:t xml:space="preserve">may be less </w:t>
      </w:r>
      <w:r w:rsidRPr="0018195C">
        <w:rPr>
          <w:sz w:val="24"/>
          <w:szCs w:val="24"/>
        </w:rPr>
        <w:t xml:space="preserve">familiar with these infections. Recent cases of human </w:t>
      </w:r>
      <w:proofErr w:type="spellStart"/>
      <w:r w:rsidRPr="0018195C">
        <w:rPr>
          <w:sz w:val="24"/>
          <w:szCs w:val="24"/>
        </w:rPr>
        <w:t>mpox</w:t>
      </w:r>
      <w:proofErr w:type="spellEnd"/>
      <w:r w:rsidRPr="0018195C">
        <w:rPr>
          <w:sz w:val="24"/>
          <w:szCs w:val="24"/>
        </w:rPr>
        <w:t xml:space="preserve"> in countries outside of west and central Africa underscore the risk of spread of MPX from beyond its normal endemic region and the potential for sustained local transmission.</w:t>
      </w:r>
    </w:p>
    <w:p w14:paraId="1B10EFE2" w14:textId="73CF7D13" w:rsidR="0018195C" w:rsidRPr="00161ED8" w:rsidRDefault="0018195C" w:rsidP="0076444A">
      <w:pPr>
        <w:rPr>
          <w:sz w:val="16"/>
          <w:szCs w:val="16"/>
        </w:rPr>
      </w:pPr>
    </w:p>
    <w:p w14:paraId="2C4724BE" w14:textId="26C9BC1D" w:rsidR="0018195C" w:rsidRPr="0018195C" w:rsidRDefault="0018195C" w:rsidP="006F7335">
      <w:pPr>
        <w:pStyle w:val="BodyTextIndent"/>
        <w:spacing w:after="0"/>
        <w:ind w:left="0"/>
        <w:rPr>
          <w:sz w:val="24"/>
          <w:szCs w:val="24"/>
        </w:rPr>
      </w:pPr>
      <w:r w:rsidRPr="0018195C">
        <w:rPr>
          <w:sz w:val="24"/>
          <w:szCs w:val="24"/>
        </w:rPr>
        <w:t xml:space="preserve">In 2003, </w:t>
      </w:r>
      <w:r w:rsidR="0034441E">
        <w:rPr>
          <w:sz w:val="24"/>
          <w:szCs w:val="24"/>
        </w:rPr>
        <w:t xml:space="preserve">a </w:t>
      </w:r>
      <w:proofErr w:type="spellStart"/>
      <w:r w:rsidR="00387F40">
        <w:rPr>
          <w:sz w:val="24"/>
          <w:szCs w:val="24"/>
        </w:rPr>
        <w:t>mpox</w:t>
      </w:r>
      <w:proofErr w:type="spellEnd"/>
      <w:r w:rsidR="00387F40" w:rsidRPr="0018195C">
        <w:rPr>
          <w:sz w:val="24"/>
          <w:szCs w:val="24"/>
        </w:rPr>
        <w:t xml:space="preserve"> </w:t>
      </w:r>
      <w:r w:rsidR="00AA4196">
        <w:rPr>
          <w:sz w:val="24"/>
          <w:szCs w:val="24"/>
        </w:rPr>
        <w:t>outbreak occurred</w:t>
      </w:r>
      <w:r w:rsidRPr="0018195C">
        <w:rPr>
          <w:sz w:val="24"/>
          <w:szCs w:val="24"/>
        </w:rPr>
        <w:t xml:space="preserve"> in the United States (U.S.)</w:t>
      </w:r>
      <w:r w:rsidR="00AA4196">
        <w:rPr>
          <w:sz w:val="24"/>
          <w:szCs w:val="24"/>
        </w:rPr>
        <w:t xml:space="preserve"> </w:t>
      </w:r>
      <w:r w:rsidR="0034441E">
        <w:rPr>
          <w:sz w:val="24"/>
          <w:szCs w:val="24"/>
        </w:rPr>
        <w:t>through direct or indirect contact with MPXV-infected prairie dogs</w:t>
      </w:r>
      <w:r w:rsidRPr="0018195C">
        <w:rPr>
          <w:sz w:val="24"/>
          <w:szCs w:val="24"/>
        </w:rPr>
        <w:t xml:space="preserve">, where 47 confirmed </w:t>
      </w:r>
      <w:r w:rsidR="7D66D5A9" w:rsidRPr="53B71E97">
        <w:rPr>
          <w:sz w:val="24"/>
          <w:szCs w:val="24"/>
        </w:rPr>
        <w:t xml:space="preserve">or </w:t>
      </w:r>
      <w:r w:rsidRPr="0018195C">
        <w:rPr>
          <w:sz w:val="24"/>
          <w:szCs w:val="24"/>
        </w:rPr>
        <w:t xml:space="preserve">probable cases of human </w:t>
      </w:r>
      <w:proofErr w:type="spellStart"/>
      <w:r w:rsidRPr="0018195C">
        <w:rPr>
          <w:sz w:val="24"/>
          <w:szCs w:val="24"/>
        </w:rPr>
        <w:t>mpox</w:t>
      </w:r>
      <w:proofErr w:type="spellEnd"/>
      <w:r w:rsidRPr="0018195C">
        <w:rPr>
          <w:sz w:val="24"/>
          <w:szCs w:val="24"/>
        </w:rPr>
        <w:t xml:space="preserve"> were identified: 37% of cases were hospitalized, although illness severity was usually mild. Two patients were hospitalized with severe disease; there were no deaths reported. To </w:t>
      </w:r>
      <w:r w:rsidR="7D66D5A9" w:rsidRPr="53B71E97">
        <w:rPr>
          <w:sz w:val="24"/>
          <w:szCs w:val="24"/>
        </w:rPr>
        <w:t xml:space="preserve">prevent transmission of </w:t>
      </w:r>
      <w:r w:rsidRPr="0018195C">
        <w:rPr>
          <w:sz w:val="24"/>
          <w:szCs w:val="24"/>
        </w:rPr>
        <w:t>MPX, a replication-competent smallpox vaccine (Dryvax</w:t>
      </w:r>
      <w:r w:rsidRPr="0018195C">
        <w:rPr>
          <w:sz w:val="24"/>
          <w:szCs w:val="24"/>
          <w:vertAlign w:val="superscript"/>
        </w:rPr>
        <w:t>®</w:t>
      </w:r>
      <w:r w:rsidRPr="0018195C">
        <w:rPr>
          <w:sz w:val="24"/>
          <w:szCs w:val="24"/>
        </w:rPr>
        <w:t xml:space="preserve">, which is no longer available) was administered </w:t>
      </w:r>
      <w:r w:rsidR="0034441E">
        <w:rPr>
          <w:sz w:val="24"/>
          <w:szCs w:val="24"/>
        </w:rPr>
        <w:t xml:space="preserve">to 30 individuals </w:t>
      </w:r>
      <w:r w:rsidR="00C632E7">
        <w:rPr>
          <w:sz w:val="24"/>
          <w:szCs w:val="24"/>
        </w:rPr>
        <w:t>(</w:t>
      </w:r>
      <w:r w:rsidRPr="0018195C">
        <w:rPr>
          <w:sz w:val="24"/>
          <w:szCs w:val="24"/>
        </w:rPr>
        <w:t xml:space="preserve">pre-exposure to </w:t>
      </w:r>
      <w:r w:rsidR="00C632E7">
        <w:rPr>
          <w:sz w:val="24"/>
          <w:szCs w:val="24"/>
        </w:rPr>
        <w:t>7</w:t>
      </w:r>
      <w:r w:rsidRPr="0018195C">
        <w:rPr>
          <w:sz w:val="24"/>
          <w:szCs w:val="24"/>
        </w:rPr>
        <w:t xml:space="preserve"> and post-exposure to 23</w:t>
      </w:r>
      <w:r w:rsidR="00C632E7">
        <w:rPr>
          <w:sz w:val="24"/>
          <w:szCs w:val="24"/>
        </w:rPr>
        <w:t>)</w:t>
      </w:r>
      <w:r w:rsidRPr="0018195C">
        <w:rPr>
          <w:sz w:val="24"/>
          <w:szCs w:val="24"/>
        </w:rPr>
        <w:t xml:space="preserve"> </w:t>
      </w:r>
      <w:r w:rsidR="00C632E7">
        <w:rPr>
          <w:sz w:val="24"/>
          <w:szCs w:val="24"/>
        </w:rPr>
        <w:t>with n</w:t>
      </w:r>
      <w:r w:rsidRPr="0018195C">
        <w:rPr>
          <w:sz w:val="24"/>
          <w:szCs w:val="24"/>
        </w:rPr>
        <w:t xml:space="preserve">o </w:t>
      </w:r>
      <w:r w:rsidR="00C632E7">
        <w:rPr>
          <w:sz w:val="24"/>
          <w:szCs w:val="24"/>
        </w:rPr>
        <w:t xml:space="preserve">reported </w:t>
      </w:r>
      <w:r w:rsidRPr="0018195C">
        <w:rPr>
          <w:sz w:val="24"/>
          <w:szCs w:val="24"/>
        </w:rPr>
        <w:t xml:space="preserve">serious adverse events following smallpox vaccination </w:t>
      </w:r>
      <w:r w:rsidRPr="0018195C">
        <w:rPr>
          <w:sz w:val="24"/>
          <w:szCs w:val="24"/>
        </w:rPr>
        <w:fldChar w:fldCharType="begin">
          <w:fldData xml:space="preserve">PEVuZE5vdGU+PENpdGU+PEF1dGhvcj5SZXlub2xkczwvQXV0aG9yPjxZZWFyPjIwMDY8L1llYXI+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</w:fldData>
        </w:fldChar>
      </w:r>
      <w:r w:rsidR="007E13E9">
        <w:rPr>
          <w:sz w:val="24"/>
          <w:szCs w:val="24"/>
        </w:rPr>
        <w:instrText xml:space="preserve"> ADDIN EN.CITE </w:instrText>
      </w:r>
      <w:r w:rsidR="007E13E9">
        <w:rPr>
          <w:sz w:val="24"/>
          <w:szCs w:val="24"/>
        </w:rPr>
        <w:fldChar w:fldCharType="begin">
          <w:fldData xml:space="preserve">PEVuZE5vdGU+PENpdGU+PEF1dGhvcj5SZXlub2xkczwvQXV0aG9yPjxZZWFyPjIwMDY8L1llYXI+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</w:fldData>
        </w:fldChar>
      </w:r>
      <w:r w:rsidR="007E13E9">
        <w:rPr>
          <w:sz w:val="24"/>
          <w:szCs w:val="24"/>
        </w:rPr>
        <w:instrText xml:space="preserve"> ADDIN EN.CITE.DATA </w:instrText>
      </w:r>
      <w:r w:rsidR="007E13E9">
        <w:rPr>
          <w:sz w:val="24"/>
          <w:szCs w:val="24"/>
        </w:rPr>
      </w:r>
      <w:r w:rsidR="007E13E9">
        <w:rPr>
          <w:sz w:val="24"/>
          <w:szCs w:val="24"/>
        </w:rPr>
        <w:fldChar w:fldCharType="end"/>
      </w:r>
      <w:r w:rsidRPr="0018195C">
        <w:rPr>
          <w:sz w:val="24"/>
          <w:szCs w:val="24"/>
        </w:rPr>
      </w:r>
      <w:r w:rsidRPr="0018195C">
        <w:rPr>
          <w:sz w:val="24"/>
          <w:szCs w:val="24"/>
        </w:rPr>
        <w:fldChar w:fldCharType="separate"/>
      </w:r>
      <w:r w:rsidR="00133078">
        <w:rPr>
          <w:noProof/>
          <w:sz w:val="24"/>
          <w:szCs w:val="24"/>
        </w:rPr>
        <w:t>[</w:t>
      </w:r>
      <w:hyperlink w:anchor="_ENREF_1" w:tooltip="Reynolds, 2006 #1" w:history="1">
        <w:r w:rsidR="00AA2BE6">
          <w:rPr>
            <w:noProof/>
            <w:sz w:val="24"/>
            <w:szCs w:val="24"/>
          </w:rPr>
          <w:t>1</w:t>
        </w:r>
      </w:hyperlink>
      <w:r w:rsidR="00133078">
        <w:rPr>
          <w:noProof/>
          <w:sz w:val="24"/>
          <w:szCs w:val="24"/>
        </w:rPr>
        <w:t xml:space="preserve">, </w:t>
      </w:r>
      <w:hyperlink w:anchor="_ENREF_2" w:tooltip="Centers for Disease Control and Prevention, 2003 #2" w:history="1">
        <w:r w:rsidR="00AA2BE6">
          <w:rPr>
            <w:noProof/>
            <w:sz w:val="24"/>
            <w:szCs w:val="24"/>
          </w:rPr>
          <w:t>2</w:t>
        </w:r>
      </w:hyperlink>
      <w:r w:rsidR="00133078">
        <w:rPr>
          <w:noProof/>
          <w:sz w:val="24"/>
          <w:szCs w:val="24"/>
        </w:rPr>
        <w:t>]</w:t>
      </w:r>
      <w:r w:rsidRPr="0018195C">
        <w:rPr>
          <w:sz w:val="24"/>
          <w:szCs w:val="24"/>
        </w:rPr>
        <w:fldChar w:fldCharType="end"/>
      </w:r>
      <w:r w:rsidRPr="0018195C">
        <w:rPr>
          <w:sz w:val="24"/>
          <w:szCs w:val="24"/>
        </w:rPr>
        <w:t xml:space="preserve">. </w:t>
      </w:r>
    </w:p>
    <w:p w14:paraId="665662B4" w14:textId="77777777" w:rsidR="006F7335" w:rsidRPr="00161ED8" w:rsidRDefault="006F7335" w:rsidP="006F7335">
      <w:pPr>
        <w:rPr>
          <w:sz w:val="16"/>
          <w:szCs w:val="16"/>
        </w:rPr>
      </w:pPr>
    </w:p>
    <w:p w14:paraId="1DB36DE8" w14:textId="1CC35720" w:rsidR="0018368C" w:rsidRPr="0018195C" w:rsidRDefault="0018195C" w:rsidP="006F7335">
      <w:pPr>
        <w:rPr>
          <w:sz w:val="24"/>
          <w:szCs w:val="24"/>
        </w:rPr>
      </w:pPr>
      <w:r w:rsidRPr="0018195C">
        <w:rPr>
          <w:sz w:val="24"/>
          <w:szCs w:val="24"/>
        </w:rPr>
        <w:t>During September 2018–May 2021, seven unrelated persons traveling from Nigeria received diagnoses of mx in non-African countries: five in the United Kingdom and one each in Israel and Singapore</w:t>
      </w:r>
      <w:r w:rsidR="00F9591E">
        <w:rPr>
          <w:sz w:val="24"/>
          <w:szCs w:val="24"/>
        </w:rPr>
        <w:t xml:space="preserve"> </w:t>
      </w:r>
      <w:r w:rsidR="00133078">
        <w:rPr>
          <w:sz w:val="24"/>
          <w:szCs w:val="24"/>
        </w:rPr>
        <w:fldChar w:fldCharType="begin">
          <w:fldData xml:space="preserve">PEVuZE5vdGU+PENpdGU+PEF1dGhvcj5Ib2Jzb248L0F1dGhvcj48WWVhcj4yMDIxPC9ZZWFyPjxS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</w:fldData>
        </w:fldChar>
      </w:r>
      <w:r w:rsidR="00AA2BE6">
        <w:rPr>
          <w:sz w:val="24"/>
          <w:szCs w:val="24"/>
        </w:rPr>
        <w:instrText xml:space="preserve"> ADDIN EN.CITE </w:instrText>
      </w:r>
      <w:r w:rsidR="00AA2BE6">
        <w:rPr>
          <w:sz w:val="24"/>
          <w:szCs w:val="24"/>
        </w:rPr>
        <w:fldChar w:fldCharType="begin">
          <w:fldData xml:space="preserve">PEVuZE5vdGU+PENpdGU+PEF1dGhvcj5Ib2Jzb248L0F1dGhvcj48WWVhcj4yMDIxPC9ZZWFyPjxS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</w:fldData>
        </w:fldChar>
      </w:r>
      <w:r w:rsidR="00AA2BE6">
        <w:rPr>
          <w:sz w:val="24"/>
          <w:szCs w:val="24"/>
        </w:rPr>
        <w:instrText xml:space="preserve"> ADDIN EN.CITE.DATA </w:instrText>
      </w:r>
      <w:r w:rsidR="00AA2BE6">
        <w:rPr>
          <w:sz w:val="24"/>
          <w:szCs w:val="24"/>
        </w:rPr>
      </w:r>
      <w:r w:rsidR="00AA2BE6">
        <w:rPr>
          <w:sz w:val="24"/>
          <w:szCs w:val="24"/>
        </w:rPr>
        <w:fldChar w:fldCharType="end"/>
      </w:r>
      <w:r w:rsidR="00133078">
        <w:rPr>
          <w:sz w:val="24"/>
          <w:szCs w:val="24"/>
        </w:rPr>
      </w:r>
      <w:r w:rsidR="00133078">
        <w:rPr>
          <w:sz w:val="24"/>
          <w:szCs w:val="24"/>
        </w:rPr>
        <w:fldChar w:fldCharType="separate"/>
      </w:r>
      <w:r w:rsidR="00133078">
        <w:rPr>
          <w:noProof/>
          <w:sz w:val="24"/>
          <w:szCs w:val="24"/>
        </w:rPr>
        <w:t>[</w:t>
      </w:r>
      <w:hyperlink w:anchor="_ENREF_3" w:tooltip="Hobson, 2021 #3" w:history="1">
        <w:r w:rsidR="00AA2BE6">
          <w:rPr>
            <w:noProof/>
            <w:sz w:val="24"/>
            <w:szCs w:val="24"/>
          </w:rPr>
          <w:t>3-5</w:t>
        </w:r>
      </w:hyperlink>
      <w:r w:rsidR="00133078">
        <w:rPr>
          <w:noProof/>
          <w:sz w:val="24"/>
          <w:szCs w:val="24"/>
        </w:rPr>
        <w:t>]</w:t>
      </w:r>
      <w:r w:rsidR="00133078">
        <w:rPr>
          <w:sz w:val="24"/>
          <w:szCs w:val="24"/>
        </w:rPr>
        <w:fldChar w:fldCharType="end"/>
      </w:r>
      <w:r w:rsidRPr="0018195C">
        <w:rPr>
          <w:sz w:val="24"/>
          <w:szCs w:val="24"/>
        </w:rPr>
        <w:t>. Response to the cases in United Kingdom included offering vaccination with Imvanex (marketed as Jynneos</w:t>
      </w:r>
      <w:r w:rsidRPr="0018195C">
        <w:rPr>
          <w:sz w:val="24"/>
          <w:szCs w:val="24"/>
          <w:vertAlign w:val="superscript"/>
        </w:rPr>
        <w:t>®</w:t>
      </w:r>
      <w:r w:rsidRPr="0018195C">
        <w:rPr>
          <w:sz w:val="24"/>
          <w:szCs w:val="24"/>
        </w:rPr>
        <w:t xml:space="preserve"> in the U.S.) as post-exposure prophylaxis (PEP)</w:t>
      </w:r>
      <w:r w:rsidR="006A7E62">
        <w:rPr>
          <w:sz w:val="24"/>
          <w:szCs w:val="24"/>
        </w:rPr>
        <w:t xml:space="preserve"> and antiviral treatment</w:t>
      </w:r>
      <w:r w:rsidR="00D122FE">
        <w:rPr>
          <w:sz w:val="24"/>
          <w:szCs w:val="24"/>
        </w:rPr>
        <w:t xml:space="preserve"> in 3 MPX-infected individuals (1 received tecovirimat; 2 received brincidofovir)</w:t>
      </w:r>
      <w:r w:rsidRPr="0018195C">
        <w:rPr>
          <w:sz w:val="24"/>
          <w:szCs w:val="24"/>
        </w:rPr>
        <w:t>. In July and November 2021, two independent cases of MPX in travelers from Nigeria were diagnosed in Texas and Maryland</w:t>
      </w:r>
      <w:r w:rsidR="00D122FE">
        <w:rPr>
          <w:sz w:val="24"/>
          <w:szCs w:val="24"/>
        </w:rPr>
        <w:t xml:space="preserve"> and one patient was </w:t>
      </w:r>
      <w:r w:rsidR="6A008326">
        <w:rPr>
          <w:sz w:val="24"/>
          <w:szCs w:val="24"/>
        </w:rPr>
        <w:t xml:space="preserve">treated </w:t>
      </w:r>
      <w:r w:rsidR="00D122FE">
        <w:rPr>
          <w:sz w:val="24"/>
          <w:szCs w:val="24"/>
        </w:rPr>
        <w:t>with tecovirimat</w:t>
      </w:r>
      <w:r w:rsidR="00886E9E">
        <w:rPr>
          <w:sz w:val="24"/>
          <w:szCs w:val="24"/>
        </w:rPr>
        <w:t xml:space="preserve"> </w:t>
      </w:r>
      <w:r w:rsidR="006E2893">
        <w:rPr>
          <w:sz w:val="24"/>
          <w:szCs w:val="24"/>
        </w:rPr>
        <w:fldChar w:fldCharType="begin">
          <w:fldData xml:space="preserve">PEVuZE5vdGU+PENpdGU+PEF1dGhvcj5SYW88L0F1dGhvcj48WWVhcj4yMDIyPC9ZZWFyPjxSZWNO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</w:fldData>
        </w:fldChar>
      </w:r>
      <w:r w:rsidR="00AA2BE6">
        <w:rPr>
          <w:sz w:val="24"/>
          <w:szCs w:val="24"/>
        </w:rPr>
        <w:instrText xml:space="preserve"> ADDIN EN.CITE </w:instrText>
      </w:r>
      <w:r w:rsidR="00AA2BE6">
        <w:rPr>
          <w:sz w:val="24"/>
          <w:szCs w:val="24"/>
        </w:rPr>
        <w:fldChar w:fldCharType="begin">
          <w:fldData xml:space="preserve">PEVuZE5vdGU+PENpdGU+PEF1dGhvcj5SYW88L0F1dGhvcj48WWVhcj4yMDIyPC9ZZWFyPjxSZWNO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</w:fldData>
        </w:fldChar>
      </w:r>
      <w:r w:rsidR="00AA2BE6">
        <w:rPr>
          <w:sz w:val="24"/>
          <w:szCs w:val="24"/>
        </w:rPr>
        <w:instrText xml:space="preserve"> ADDIN EN.CITE.DATA </w:instrText>
      </w:r>
      <w:r w:rsidR="00AA2BE6">
        <w:rPr>
          <w:sz w:val="24"/>
          <w:szCs w:val="24"/>
        </w:rPr>
      </w:r>
      <w:r w:rsidR="00AA2BE6">
        <w:rPr>
          <w:sz w:val="24"/>
          <w:szCs w:val="24"/>
        </w:rPr>
        <w:fldChar w:fldCharType="end"/>
      </w:r>
      <w:r w:rsidR="006E2893">
        <w:rPr>
          <w:sz w:val="24"/>
          <w:szCs w:val="24"/>
        </w:rPr>
      </w:r>
      <w:r w:rsidR="006E2893">
        <w:rPr>
          <w:sz w:val="24"/>
          <w:szCs w:val="24"/>
        </w:rPr>
        <w:fldChar w:fldCharType="separate"/>
      </w:r>
      <w:r w:rsidR="00133078">
        <w:rPr>
          <w:noProof/>
          <w:sz w:val="24"/>
          <w:szCs w:val="24"/>
        </w:rPr>
        <w:t>[</w:t>
      </w:r>
      <w:hyperlink w:anchor="_ENREF_6" w:tooltip="Rao, 2022 #6" w:history="1">
        <w:r w:rsidR="00AA2BE6">
          <w:rPr>
            <w:noProof/>
            <w:sz w:val="24"/>
            <w:szCs w:val="24"/>
          </w:rPr>
          <w:t>6</w:t>
        </w:r>
      </w:hyperlink>
      <w:r w:rsidR="00133078">
        <w:rPr>
          <w:noProof/>
          <w:sz w:val="24"/>
          <w:szCs w:val="24"/>
        </w:rPr>
        <w:t xml:space="preserve">, </w:t>
      </w:r>
      <w:hyperlink w:anchor="_ENREF_7" w:tooltip="Costello, 2022 #7" w:history="1">
        <w:r w:rsidR="00AA2BE6">
          <w:rPr>
            <w:noProof/>
            <w:sz w:val="24"/>
            <w:szCs w:val="24"/>
          </w:rPr>
          <w:t>7</w:t>
        </w:r>
      </w:hyperlink>
      <w:r w:rsidR="00133078">
        <w:rPr>
          <w:noProof/>
          <w:sz w:val="24"/>
          <w:szCs w:val="24"/>
        </w:rPr>
        <w:t>]</w:t>
      </w:r>
      <w:r w:rsidR="006E2893">
        <w:rPr>
          <w:sz w:val="24"/>
          <w:szCs w:val="24"/>
        </w:rPr>
        <w:fldChar w:fldCharType="end"/>
      </w:r>
      <w:r w:rsidRPr="0018195C">
        <w:rPr>
          <w:sz w:val="24"/>
          <w:szCs w:val="24"/>
        </w:rPr>
        <w:t xml:space="preserve">. Emerging cases of MPX reported in European countries and the U.S. </w:t>
      </w:r>
      <w:r w:rsidR="00577125">
        <w:rPr>
          <w:sz w:val="24"/>
          <w:szCs w:val="24"/>
        </w:rPr>
        <w:t>starting in</w:t>
      </w:r>
      <w:r w:rsidR="00577125" w:rsidRPr="0018195C">
        <w:rPr>
          <w:sz w:val="24"/>
          <w:szCs w:val="24"/>
        </w:rPr>
        <w:t xml:space="preserve"> </w:t>
      </w:r>
      <w:r w:rsidRPr="0018195C">
        <w:rPr>
          <w:sz w:val="24"/>
          <w:szCs w:val="24"/>
        </w:rPr>
        <w:t xml:space="preserve">May 2022 with ongoing transmissions highlight the need </w:t>
      </w:r>
      <w:r w:rsidR="00C632E7">
        <w:rPr>
          <w:sz w:val="24"/>
          <w:szCs w:val="24"/>
        </w:rPr>
        <w:t>for</w:t>
      </w:r>
      <w:r w:rsidRPr="0018195C">
        <w:rPr>
          <w:sz w:val="24"/>
          <w:szCs w:val="24"/>
        </w:rPr>
        <w:t xml:space="preserve"> </w:t>
      </w:r>
      <w:r w:rsidR="00C632E7">
        <w:rPr>
          <w:sz w:val="24"/>
          <w:szCs w:val="24"/>
        </w:rPr>
        <w:t>preventi</w:t>
      </w:r>
      <w:r w:rsidR="00E8489E">
        <w:rPr>
          <w:sz w:val="24"/>
          <w:szCs w:val="24"/>
        </w:rPr>
        <w:t>on</w:t>
      </w:r>
      <w:r w:rsidR="00C632E7">
        <w:rPr>
          <w:sz w:val="24"/>
          <w:szCs w:val="24"/>
        </w:rPr>
        <w:t xml:space="preserve"> and treatment</w:t>
      </w:r>
      <w:r w:rsidR="00E8489E">
        <w:rPr>
          <w:sz w:val="24"/>
          <w:szCs w:val="24"/>
        </w:rPr>
        <w:t xml:space="preserve"> measures</w:t>
      </w:r>
      <w:r w:rsidRPr="0018195C">
        <w:rPr>
          <w:sz w:val="24"/>
          <w:szCs w:val="24"/>
        </w:rPr>
        <w:t xml:space="preserve">. </w:t>
      </w:r>
      <w:r w:rsidR="001C1771" w:rsidRPr="001C1771">
        <w:rPr>
          <w:sz w:val="24"/>
          <w:szCs w:val="24"/>
        </w:rPr>
        <w:t xml:space="preserve">For up-to-date summary of U.S. </w:t>
      </w:r>
      <w:proofErr w:type="spellStart"/>
      <w:r w:rsidR="001C1771" w:rsidRPr="001C1771">
        <w:rPr>
          <w:sz w:val="24"/>
          <w:szCs w:val="24"/>
        </w:rPr>
        <w:t>mpox</w:t>
      </w:r>
      <w:proofErr w:type="spellEnd"/>
      <w:r w:rsidR="001C1771" w:rsidRPr="001C1771">
        <w:rPr>
          <w:sz w:val="24"/>
          <w:szCs w:val="24"/>
        </w:rPr>
        <w:t xml:space="preserve"> cases,</w:t>
      </w:r>
      <w:r w:rsidR="001C1771">
        <w:rPr>
          <w:szCs w:val="24"/>
        </w:rPr>
        <w:t xml:space="preserve"> </w:t>
      </w:r>
      <w:r w:rsidR="001C1771">
        <w:rPr>
          <w:sz w:val="24"/>
          <w:szCs w:val="24"/>
        </w:rPr>
        <w:t>r</w:t>
      </w:r>
      <w:r w:rsidRPr="0018195C">
        <w:rPr>
          <w:sz w:val="24"/>
          <w:szCs w:val="24"/>
        </w:rPr>
        <w:t xml:space="preserve">efer to </w:t>
      </w:r>
      <w:hyperlink r:id="rId25" w:history="1">
        <w:r w:rsidR="00387F40" w:rsidRPr="00756BEF">
          <w:rPr>
            <w:rStyle w:val="Hyperlink"/>
            <w:sz w:val="24"/>
            <w:szCs w:val="24"/>
          </w:rPr>
          <w:t>2022 Outbreak Cases and Data | Mpox | Poxvirus | CDC</w:t>
        </w:r>
      </w:hyperlink>
      <w:r w:rsidRPr="0018195C">
        <w:rPr>
          <w:sz w:val="24"/>
          <w:szCs w:val="24"/>
        </w:rPr>
        <w:t>.</w:t>
      </w:r>
    </w:p>
    <w:p w14:paraId="111EF21A" w14:textId="77777777" w:rsidR="0018368C" w:rsidRPr="00161ED8" w:rsidRDefault="0018368C" w:rsidP="0018368C">
      <w:pPr>
        <w:autoSpaceDE w:val="0"/>
        <w:autoSpaceDN w:val="0"/>
        <w:adjustRightInd w:val="0"/>
        <w:contextualSpacing/>
        <w:rPr>
          <w:sz w:val="16"/>
          <w:szCs w:val="16"/>
        </w:rPr>
      </w:pPr>
    </w:p>
    <w:p w14:paraId="132B2084" w14:textId="0CF231DB" w:rsidR="0018368C" w:rsidRDefault="0018368C" w:rsidP="0018368C">
      <w:pPr>
        <w:autoSpaceDE w:val="0"/>
        <w:autoSpaceDN w:val="0"/>
        <w:adjustRightInd w:val="0"/>
        <w:contextualSpacing/>
        <w:rPr>
          <w:sz w:val="24"/>
          <w:szCs w:val="24"/>
        </w:rPr>
      </w:pPr>
      <w:r w:rsidRPr="00713AD1">
        <w:rPr>
          <w:sz w:val="24"/>
          <w:szCs w:val="24"/>
        </w:rPr>
        <w:t>Vaccination is the key modality for prevention of orthopoxvirus infections. The</w:t>
      </w:r>
      <w:r>
        <w:rPr>
          <w:sz w:val="24"/>
          <w:szCs w:val="24"/>
        </w:rPr>
        <w:t>re are two</w:t>
      </w:r>
      <w:r w:rsidRPr="00713AD1">
        <w:rPr>
          <w:sz w:val="24"/>
          <w:szCs w:val="24"/>
        </w:rPr>
        <w:t xml:space="preserve"> FDA-approved vaccine</w:t>
      </w:r>
      <w:r>
        <w:rPr>
          <w:sz w:val="24"/>
          <w:szCs w:val="24"/>
        </w:rPr>
        <w:t>s,</w:t>
      </w:r>
      <w:r w:rsidR="0070620F">
        <w:rPr>
          <w:sz w:val="24"/>
          <w:szCs w:val="24"/>
        </w:rPr>
        <w:t xml:space="preserve"> </w:t>
      </w:r>
      <w:r w:rsidRPr="00713AD1">
        <w:rPr>
          <w:sz w:val="24"/>
          <w:szCs w:val="24"/>
        </w:rPr>
        <w:t>ACAM2000 (</w:t>
      </w:r>
      <w:r>
        <w:rPr>
          <w:sz w:val="24"/>
          <w:szCs w:val="24"/>
        </w:rPr>
        <w:t xml:space="preserve">replication-competent, live </w:t>
      </w:r>
      <w:r w:rsidRPr="00713AD1">
        <w:rPr>
          <w:sz w:val="24"/>
          <w:szCs w:val="24"/>
        </w:rPr>
        <w:t>vaccinia vaccine</w:t>
      </w:r>
      <w:r>
        <w:rPr>
          <w:sz w:val="24"/>
          <w:szCs w:val="24"/>
        </w:rPr>
        <w:t xml:space="preserve"> approved for smallpox for adults and children</w:t>
      </w:r>
      <w:r w:rsidRPr="00713AD1">
        <w:rPr>
          <w:sz w:val="24"/>
          <w:szCs w:val="24"/>
        </w:rPr>
        <w:t>)</w:t>
      </w:r>
      <w:r>
        <w:rPr>
          <w:sz w:val="24"/>
          <w:szCs w:val="24"/>
        </w:rPr>
        <w:t xml:space="preserve"> </w:t>
      </w:r>
      <w:r w:rsidRPr="00713AD1">
        <w:rPr>
          <w:sz w:val="24"/>
          <w:szCs w:val="24"/>
        </w:rPr>
        <w:t xml:space="preserve">and </w:t>
      </w:r>
      <w:r>
        <w:rPr>
          <w:sz w:val="24"/>
          <w:szCs w:val="24"/>
        </w:rPr>
        <w:t xml:space="preserve">Jynneos (replication-deficient, </w:t>
      </w:r>
      <w:r w:rsidRPr="00713AD1">
        <w:rPr>
          <w:sz w:val="24"/>
          <w:szCs w:val="24"/>
        </w:rPr>
        <w:t>Modified Vaccinia Ankara</w:t>
      </w:r>
      <w:r>
        <w:rPr>
          <w:sz w:val="24"/>
          <w:szCs w:val="24"/>
        </w:rPr>
        <w:t xml:space="preserve">-Bavarian Nordic [MVA-BN] approved for smallpox and </w:t>
      </w:r>
      <w:proofErr w:type="spellStart"/>
      <w:r>
        <w:rPr>
          <w:sz w:val="24"/>
          <w:szCs w:val="24"/>
        </w:rPr>
        <w:t>mpox</w:t>
      </w:r>
      <w:proofErr w:type="spellEnd"/>
      <w:r>
        <w:rPr>
          <w:sz w:val="24"/>
          <w:szCs w:val="24"/>
        </w:rPr>
        <w:t xml:space="preserve"> in adults 18 years and older). However, v</w:t>
      </w:r>
      <w:r w:rsidRPr="00713AD1">
        <w:rPr>
          <w:sz w:val="24"/>
          <w:szCs w:val="24"/>
        </w:rPr>
        <w:t>accination must occur soon after exposure to be effective in preventing or reducing the seriousness of the disease caused by orthopoxvirus infections.</w:t>
      </w:r>
      <w:r>
        <w:rPr>
          <w:sz w:val="24"/>
          <w:szCs w:val="24"/>
        </w:rPr>
        <w:t xml:space="preserve"> During an </w:t>
      </w:r>
      <w:r w:rsidR="29BDE8CE" w:rsidRPr="53B71E97">
        <w:rPr>
          <w:sz w:val="24"/>
          <w:szCs w:val="24"/>
        </w:rPr>
        <w:t>outbreak</w:t>
      </w:r>
      <w:r>
        <w:rPr>
          <w:sz w:val="24"/>
          <w:szCs w:val="24"/>
        </w:rPr>
        <w:t xml:space="preserve">, effective therapeutic options also are necessary. </w:t>
      </w:r>
      <w:r w:rsidRPr="00713AD1">
        <w:rPr>
          <w:sz w:val="24"/>
          <w:szCs w:val="24"/>
        </w:rPr>
        <w:t>Additionally, with widespread vaccination, vaccinia</w:t>
      </w:r>
      <w:r w:rsidR="29BDE8CE" w:rsidRPr="53B71E97">
        <w:rPr>
          <w:sz w:val="24"/>
          <w:szCs w:val="24"/>
        </w:rPr>
        <w:t xml:space="preserve"> </w:t>
      </w:r>
      <w:r w:rsidRPr="00713AD1">
        <w:rPr>
          <w:sz w:val="24"/>
          <w:szCs w:val="24"/>
        </w:rPr>
        <w:t>vaccine</w:t>
      </w:r>
      <w:r w:rsidR="29BDE8CE" w:rsidRPr="53B71E97">
        <w:rPr>
          <w:sz w:val="24"/>
          <w:szCs w:val="24"/>
        </w:rPr>
        <w:t>-</w:t>
      </w:r>
      <w:r w:rsidRPr="00713AD1">
        <w:rPr>
          <w:sz w:val="24"/>
          <w:szCs w:val="24"/>
        </w:rPr>
        <w:t xml:space="preserve">related complications may </w:t>
      </w:r>
      <w:r>
        <w:rPr>
          <w:sz w:val="24"/>
          <w:szCs w:val="24"/>
        </w:rPr>
        <w:t xml:space="preserve">occur that </w:t>
      </w:r>
      <w:r w:rsidRPr="00713AD1">
        <w:rPr>
          <w:sz w:val="24"/>
          <w:szCs w:val="24"/>
        </w:rPr>
        <w:t>necessitate treatment options</w:t>
      </w:r>
      <w:r>
        <w:rPr>
          <w:sz w:val="24"/>
          <w:szCs w:val="24"/>
        </w:rPr>
        <w:t>.</w:t>
      </w:r>
    </w:p>
    <w:p w14:paraId="2A47B705" w14:textId="77777777" w:rsidR="00FC5D35" w:rsidRDefault="00FC5D35" w:rsidP="0018368C">
      <w:pPr>
        <w:autoSpaceDE w:val="0"/>
        <w:autoSpaceDN w:val="0"/>
        <w:adjustRightInd w:val="0"/>
        <w:contextualSpacing/>
        <w:rPr>
          <w:sz w:val="24"/>
          <w:szCs w:val="24"/>
        </w:rPr>
      </w:pPr>
    </w:p>
    <w:p w14:paraId="4EF682D3" w14:textId="22D91C8C" w:rsidR="00907137" w:rsidRPr="00713AD1" w:rsidRDefault="00CA1CA8" w:rsidP="00BD73C3">
      <w:pPr>
        <w:pStyle w:val="Heading2"/>
        <w:ind w:left="720" w:right="-842" w:hanging="720"/>
      </w:pPr>
      <w:bookmarkStart w:id="7" w:name="_Toc328129587"/>
      <w:bookmarkStart w:id="8" w:name="_Toc111487600"/>
      <w:r w:rsidRPr="00713AD1">
        <w:t xml:space="preserve">Unmet </w:t>
      </w:r>
      <w:r w:rsidR="0019559F" w:rsidRPr="00713AD1">
        <w:t xml:space="preserve">Medical </w:t>
      </w:r>
      <w:r w:rsidRPr="00713AD1">
        <w:t xml:space="preserve">Need and Rationale for Use of </w:t>
      </w:r>
      <w:bookmarkEnd w:id="7"/>
      <w:r w:rsidR="007802A7" w:rsidRPr="00713AD1">
        <w:t>Tecovirimat</w:t>
      </w:r>
      <w:r w:rsidR="00747752">
        <w:t xml:space="preserve"> under Expanded Access</w:t>
      </w:r>
      <w:r w:rsidR="00B83A02">
        <w:t xml:space="preserve"> IND</w:t>
      </w:r>
      <w:bookmarkEnd w:id="8"/>
    </w:p>
    <w:p w14:paraId="5618F861" w14:textId="7F780307" w:rsidR="00961959" w:rsidRDefault="00A571D9" w:rsidP="00C85049">
      <w:pPr>
        <w:autoSpaceDE w:val="0"/>
        <w:autoSpaceDN w:val="0"/>
        <w:adjustRightInd w:val="0"/>
        <w:contextualSpacing/>
        <w:rPr>
          <w:sz w:val="24"/>
          <w:szCs w:val="24"/>
        </w:rPr>
      </w:pPr>
      <w:r w:rsidRPr="00A571D9">
        <w:rPr>
          <w:sz w:val="24"/>
          <w:szCs w:val="24"/>
        </w:rPr>
        <w:t xml:space="preserve">Currently, there is no treatment approved by the Food and Drug Administration (FDA) for </w:t>
      </w:r>
      <w:r w:rsidR="510C3BCF" w:rsidRPr="53B71E97">
        <w:rPr>
          <w:sz w:val="24"/>
          <w:szCs w:val="24"/>
        </w:rPr>
        <w:t>non-variola orthopoxvirus, including MPX</w:t>
      </w:r>
      <w:r w:rsidR="510C3BCF">
        <w:t>.</w:t>
      </w:r>
      <w:r>
        <w:t xml:space="preserve"> </w:t>
      </w:r>
      <w:r w:rsidR="000120A0">
        <w:rPr>
          <w:sz w:val="24"/>
          <w:szCs w:val="24"/>
        </w:rPr>
        <w:t xml:space="preserve">Although </w:t>
      </w:r>
      <w:r w:rsidR="00FA54AC">
        <w:rPr>
          <w:sz w:val="24"/>
          <w:szCs w:val="24"/>
        </w:rPr>
        <w:t>t</w:t>
      </w:r>
      <w:r w:rsidR="00C85049" w:rsidRPr="00713AD1">
        <w:rPr>
          <w:sz w:val="24"/>
          <w:szCs w:val="24"/>
        </w:rPr>
        <w:t xml:space="preserve">ecovirimat is </w:t>
      </w:r>
      <w:r w:rsidR="00C85049">
        <w:rPr>
          <w:sz w:val="24"/>
          <w:szCs w:val="24"/>
        </w:rPr>
        <w:t>FDA-approved</w:t>
      </w:r>
      <w:r w:rsidR="00DE715F">
        <w:rPr>
          <w:sz w:val="24"/>
          <w:szCs w:val="24"/>
        </w:rPr>
        <w:t xml:space="preserve"> </w:t>
      </w:r>
      <w:r w:rsidR="00C85049" w:rsidRPr="00713AD1">
        <w:rPr>
          <w:sz w:val="24"/>
          <w:szCs w:val="24"/>
        </w:rPr>
        <w:t>for treatment of smallpox</w:t>
      </w:r>
      <w:r w:rsidR="00C85049">
        <w:rPr>
          <w:sz w:val="24"/>
          <w:szCs w:val="24"/>
        </w:rPr>
        <w:t xml:space="preserve"> in adults and children</w:t>
      </w:r>
      <w:r w:rsidR="00DE4E11">
        <w:rPr>
          <w:sz w:val="24"/>
          <w:szCs w:val="24"/>
        </w:rPr>
        <w:t xml:space="preserve">, </w:t>
      </w:r>
      <w:r w:rsidR="00D47BFF">
        <w:rPr>
          <w:sz w:val="24"/>
          <w:szCs w:val="24"/>
        </w:rPr>
        <w:t>the approved indication is limited to smallpox</w:t>
      </w:r>
      <w:r w:rsidR="008975FC">
        <w:rPr>
          <w:sz w:val="24"/>
          <w:szCs w:val="24"/>
        </w:rPr>
        <w:t xml:space="preserve">. </w:t>
      </w:r>
      <w:r w:rsidR="00AD7796">
        <w:rPr>
          <w:sz w:val="24"/>
          <w:szCs w:val="24"/>
        </w:rPr>
        <w:t xml:space="preserve">Therefore, </w:t>
      </w:r>
      <w:r>
        <w:rPr>
          <w:sz w:val="24"/>
          <w:szCs w:val="24"/>
        </w:rPr>
        <w:t xml:space="preserve">this intermediate-size </w:t>
      </w:r>
      <w:r>
        <w:rPr>
          <w:sz w:val="24"/>
          <w:szCs w:val="24"/>
        </w:rPr>
        <w:lastRenderedPageBreak/>
        <w:t xml:space="preserve">patient population </w:t>
      </w:r>
      <w:r w:rsidR="00FA0BE1">
        <w:rPr>
          <w:sz w:val="24"/>
          <w:szCs w:val="24"/>
        </w:rPr>
        <w:t>e</w:t>
      </w:r>
      <w:r w:rsidR="00B83A02">
        <w:rPr>
          <w:sz w:val="24"/>
          <w:szCs w:val="24"/>
        </w:rPr>
        <w:t xml:space="preserve">xpanded </w:t>
      </w:r>
      <w:r w:rsidR="00FA0BE1">
        <w:rPr>
          <w:sz w:val="24"/>
          <w:szCs w:val="24"/>
        </w:rPr>
        <w:t>a</w:t>
      </w:r>
      <w:r w:rsidR="00B83A02">
        <w:rPr>
          <w:sz w:val="24"/>
          <w:szCs w:val="24"/>
        </w:rPr>
        <w:t xml:space="preserve">ccess </w:t>
      </w:r>
      <w:r w:rsidR="00287ACC">
        <w:rPr>
          <w:sz w:val="24"/>
          <w:szCs w:val="24"/>
        </w:rPr>
        <w:t>Investigational New Drug (IND)</w:t>
      </w:r>
      <w:r>
        <w:rPr>
          <w:sz w:val="24"/>
          <w:szCs w:val="24"/>
        </w:rPr>
        <w:t xml:space="preserve">, sponsored by the Centers for Disease Control and Prevention (CDC) and authorized by FDA, </w:t>
      </w:r>
      <w:r w:rsidR="00691ED9">
        <w:rPr>
          <w:sz w:val="24"/>
          <w:szCs w:val="24"/>
        </w:rPr>
        <w:t>is to allow access to and</w:t>
      </w:r>
      <w:r w:rsidR="00597BF9">
        <w:rPr>
          <w:sz w:val="24"/>
          <w:szCs w:val="24"/>
        </w:rPr>
        <w:t xml:space="preserve"> </w:t>
      </w:r>
      <w:r w:rsidR="000C367C">
        <w:rPr>
          <w:sz w:val="24"/>
          <w:szCs w:val="24"/>
        </w:rPr>
        <w:t xml:space="preserve">use of </w:t>
      </w:r>
      <w:r w:rsidR="00691ED9">
        <w:rPr>
          <w:sz w:val="24"/>
          <w:szCs w:val="24"/>
        </w:rPr>
        <w:t xml:space="preserve">stockpiled </w:t>
      </w:r>
      <w:r w:rsidR="00597BF9">
        <w:rPr>
          <w:sz w:val="24"/>
          <w:szCs w:val="24"/>
        </w:rPr>
        <w:t xml:space="preserve">tecovirimat for </w:t>
      </w:r>
      <w:r w:rsidR="00F54798">
        <w:rPr>
          <w:sz w:val="24"/>
          <w:szCs w:val="24"/>
        </w:rPr>
        <w:t>treatment of non-variola orthopoxvirus</w:t>
      </w:r>
      <w:r w:rsidR="003C03D1">
        <w:rPr>
          <w:sz w:val="24"/>
          <w:szCs w:val="24"/>
        </w:rPr>
        <w:t xml:space="preserve"> (NV-OPXV)</w:t>
      </w:r>
      <w:r w:rsidR="00F54798">
        <w:rPr>
          <w:sz w:val="24"/>
          <w:szCs w:val="24"/>
        </w:rPr>
        <w:t xml:space="preserve"> infection in adults and children</w:t>
      </w:r>
      <w:r w:rsidR="00C233B6">
        <w:rPr>
          <w:sz w:val="24"/>
          <w:szCs w:val="24"/>
        </w:rPr>
        <w:t>.</w:t>
      </w:r>
      <w:r w:rsidR="00F54798">
        <w:rPr>
          <w:sz w:val="24"/>
          <w:szCs w:val="24"/>
        </w:rPr>
        <w:t xml:space="preserve"> </w:t>
      </w:r>
    </w:p>
    <w:p w14:paraId="3F66D868" w14:textId="0097BE50" w:rsidR="00A571D9" w:rsidRPr="00161ED8" w:rsidRDefault="00A571D9" w:rsidP="00C85049">
      <w:pPr>
        <w:autoSpaceDE w:val="0"/>
        <w:autoSpaceDN w:val="0"/>
        <w:adjustRightInd w:val="0"/>
        <w:contextualSpacing/>
        <w:rPr>
          <w:sz w:val="16"/>
          <w:szCs w:val="16"/>
        </w:rPr>
      </w:pPr>
    </w:p>
    <w:p w14:paraId="586CB424" w14:textId="426F601F" w:rsidR="00A571D9" w:rsidRPr="00A571D9" w:rsidRDefault="00A571D9" w:rsidP="00C85049">
      <w:pPr>
        <w:autoSpaceDE w:val="0"/>
        <w:autoSpaceDN w:val="0"/>
        <w:adjustRightInd w:val="0"/>
        <w:contextualSpacing/>
        <w:rPr>
          <w:sz w:val="24"/>
          <w:szCs w:val="24"/>
        </w:rPr>
      </w:pPr>
      <w:r>
        <w:rPr>
          <w:sz w:val="24"/>
          <w:szCs w:val="24"/>
        </w:rPr>
        <w:t>While t</w:t>
      </w:r>
      <w:r w:rsidRPr="00A571D9">
        <w:rPr>
          <w:sz w:val="24"/>
          <w:szCs w:val="24"/>
        </w:rPr>
        <w:t xml:space="preserve">he effectiveness of </w:t>
      </w:r>
      <w:r w:rsidR="00D702B8">
        <w:rPr>
          <w:sz w:val="24"/>
          <w:szCs w:val="24"/>
        </w:rPr>
        <w:t>tecovirimat</w:t>
      </w:r>
      <w:r w:rsidRPr="00A571D9">
        <w:rPr>
          <w:sz w:val="24"/>
          <w:szCs w:val="24"/>
        </w:rPr>
        <w:t xml:space="preserve"> in treating human </w:t>
      </w:r>
      <w:r w:rsidR="510C3BCF" w:rsidRPr="53B71E97">
        <w:rPr>
          <w:sz w:val="24"/>
          <w:szCs w:val="24"/>
        </w:rPr>
        <w:t xml:space="preserve">non-variola </w:t>
      </w:r>
      <w:proofErr w:type="spellStart"/>
      <w:r w:rsidR="510C3BCF" w:rsidRPr="53B71E97">
        <w:rPr>
          <w:sz w:val="24"/>
          <w:szCs w:val="24"/>
        </w:rPr>
        <w:t>orthopoxvirus</w:t>
      </w:r>
      <w:proofErr w:type="spellEnd"/>
      <w:r w:rsidR="53B71E97" w:rsidRPr="53B71E97">
        <w:rPr>
          <w:sz w:val="24"/>
          <w:szCs w:val="24"/>
        </w:rPr>
        <w:t xml:space="preserve"> infections, including </w:t>
      </w:r>
      <w:proofErr w:type="spellStart"/>
      <w:r w:rsidRPr="00A571D9">
        <w:rPr>
          <w:sz w:val="24"/>
          <w:szCs w:val="24"/>
        </w:rPr>
        <w:t>mpox</w:t>
      </w:r>
      <w:proofErr w:type="spellEnd"/>
      <w:r w:rsidR="510C3BCF" w:rsidRPr="53B71E97">
        <w:rPr>
          <w:sz w:val="24"/>
          <w:szCs w:val="24"/>
        </w:rPr>
        <w:t>,</w:t>
      </w:r>
      <w:r w:rsidRPr="00A571D9">
        <w:rPr>
          <w:sz w:val="24"/>
          <w:szCs w:val="24"/>
        </w:rPr>
        <w:t xml:space="preserve"> has not been evaluated</w:t>
      </w:r>
      <w:r>
        <w:rPr>
          <w:sz w:val="24"/>
          <w:szCs w:val="24"/>
        </w:rPr>
        <w:t>,</w:t>
      </w:r>
      <w:r w:rsidRPr="00A571D9">
        <w:rPr>
          <w:sz w:val="24"/>
          <w:szCs w:val="24"/>
        </w:rPr>
        <w:t xml:space="preserve"> it may be reasonable to anticipate potential treatment benefit based on animal efficacy data that supported FDA-approval for smallpox treatment and limited clinical uses</w:t>
      </w:r>
      <w:r w:rsidR="007E4FF0">
        <w:rPr>
          <w:sz w:val="24"/>
          <w:szCs w:val="24"/>
        </w:rPr>
        <w:t xml:space="preserve"> of tecovirimat</w:t>
      </w:r>
      <w:r w:rsidRPr="00A571D9">
        <w:rPr>
          <w:sz w:val="24"/>
          <w:szCs w:val="24"/>
        </w:rPr>
        <w:t xml:space="preserve"> in the treatment of NV-OPXV infected individuals</w:t>
      </w:r>
      <w:r w:rsidR="007E4FF0">
        <w:rPr>
          <w:sz w:val="24"/>
          <w:szCs w:val="24"/>
        </w:rPr>
        <w:t xml:space="preserve"> to date</w:t>
      </w:r>
      <w:r w:rsidRPr="00A571D9">
        <w:rPr>
          <w:sz w:val="24"/>
          <w:szCs w:val="24"/>
        </w:rPr>
        <w:t>.</w:t>
      </w:r>
    </w:p>
    <w:p w14:paraId="757489A6" w14:textId="77777777" w:rsidR="00961959" w:rsidRPr="00161ED8" w:rsidRDefault="00961959" w:rsidP="00C85049">
      <w:pPr>
        <w:autoSpaceDE w:val="0"/>
        <w:autoSpaceDN w:val="0"/>
        <w:adjustRightInd w:val="0"/>
        <w:contextualSpacing/>
        <w:rPr>
          <w:sz w:val="16"/>
          <w:szCs w:val="16"/>
        </w:rPr>
      </w:pPr>
    </w:p>
    <w:p w14:paraId="1C8F1AA6" w14:textId="164BEE91" w:rsidR="0018368C" w:rsidRDefault="00C85049" w:rsidP="00C85049">
      <w:pPr>
        <w:autoSpaceDE w:val="0"/>
        <w:autoSpaceDN w:val="0"/>
        <w:adjustRightInd w:val="0"/>
        <w:contextualSpacing/>
        <w:rPr>
          <w:sz w:val="24"/>
          <w:szCs w:val="24"/>
        </w:rPr>
      </w:pPr>
      <w:r w:rsidRPr="00713AD1">
        <w:rPr>
          <w:sz w:val="24"/>
          <w:szCs w:val="24"/>
        </w:rPr>
        <w:t>Tecovirimat has been shown to be effective against various orthopoxviruses in multiple animal challenge models</w:t>
      </w:r>
      <w:r w:rsidR="00AF04DA" w:rsidRPr="004B509E">
        <w:t xml:space="preserve"> </w:t>
      </w:r>
      <w:r w:rsidR="00133078" w:rsidRPr="00A44B6A">
        <w:rPr>
          <w:sz w:val="24"/>
          <w:szCs w:val="24"/>
        </w:rPr>
        <w:fldChar w:fldCharType="begin">
          <w:fldData xml:space="preserve">PEVuZE5vdGU+PENpdGU+PFJlY051bT44PC9SZWNOdW0+PERpc3BsYXlUZXh0Pls4LCA5XTwvRGlz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aW9kaWNhbD48cGFnZXM+MTAwNy0xMjwvcGFnZXM+PHZvbHVtZT41Mzwvdm9sdW1lPjxudW1iZXI+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</w:fldData>
        </w:fldChar>
      </w:r>
      <w:r w:rsidR="00AA2BE6">
        <w:rPr>
          <w:sz w:val="24"/>
          <w:szCs w:val="24"/>
        </w:rPr>
        <w:instrText xml:space="preserve"> ADDIN EN.CITE </w:instrText>
      </w:r>
      <w:r w:rsidR="00AA2BE6">
        <w:rPr>
          <w:sz w:val="24"/>
          <w:szCs w:val="24"/>
        </w:rPr>
        <w:fldChar w:fldCharType="begin">
          <w:fldData xml:space="preserve">PEVuZE5vdGU+PENpdGU+PFJlY051bT44PC9SZWNOdW0+PERpc3BsYXlUZXh0Pls4LCA5XTwvRGlz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aW9kaWNhbD48cGFnZXM+MTAwNy0xMjwvcGFnZXM+PHZvbHVtZT41Mzwvdm9sdW1lPjxudW1iZXI+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</w:fldData>
        </w:fldChar>
      </w:r>
      <w:r w:rsidR="00AA2BE6">
        <w:rPr>
          <w:sz w:val="24"/>
          <w:szCs w:val="24"/>
        </w:rPr>
        <w:instrText xml:space="preserve"> ADDIN EN.CITE.DATA </w:instrText>
      </w:r>
      <w:r w:rsidR="00AA2BE6">
        <w:rPr>
          <w:sz w:val="24"/>
          <w:szCs w:val="24"/>
        </w:rPr>
      </w:r>
      <w:r w:rsidR="00AA2BE6">
        <w:rPr>
          <w:sz w:val="24"/>
          <w:szCs w:val="24"/>
        </w:rPr>
        <w:fldChar w:fldCharType="end"/>
      </w:r>
      <w:r w:rsidR="00133078" w:rsidRPr="00A44B6A">
        <w:rPr>
          <w:sz w:val="24"/>
          <w:szCs w:val="24"/>
        </w:rPr>
      </w:r>
      <w:r w:rsidR="00133078" w:rsidRPr="00A44B6A">
        <w:rPr>
          <w:sz w:val="24"/>
          <w:szCs w:val="24"/>
        </w:rPr>
        <w:fldChar w:fldCharType="separate"/>
      </w:r>
      <w:r w:rsidR="00AA2BE6">
        <w:rPr>
          <w:noProof/>
          <w:sz w:val="24"/>
          <w:szCs w:val="24"/>
        </w:rPr>
        <w:t>[</w:t>
      </w:r>
      <w:hyperlink w:anchor="_ENREF_8" w:tooltip=",  #8" w:history="1">
        <w:r w:rsidR="00AA2BE6">
          <w:rPr>
            <w:noProof/>
            <w:sz w:val="24"/>
            <w:szCs w:val="24"/>
          </w:rPr>
          <w:t>8</w:t>
        </w:r>
      </w:hyperlink>
      <w:r w:rsidR="00AA2BE6">
        <w:rPr>
          <w:noProof/>
          <w:sz w:val="24"/>
          <w:szCs w:val="24"/>
        </w:rPr>
        <w:t xml:space="preserve">, </w:t>
      </w:r>
      <w:hyperlink w:anchor="_ENREF_9" w:tooltip="Smith, 2009 #9" w:history="1">
        <w:r w:rsidR="00AA2BE6">
          <w:rPr>
            <w:noProof/>
            <w:sz w:val="24"/>
            <w:szCs w:val="24"/>
          </w:rPr>
          <w:t>9</w:t>
        </w:r>
      </w:hyperlink>
      <w:r w:rsidR="00AA2BE6">
        <w:rPr>
          <w:noProof/>
          <w:sz w:val="24"/>
          <w:szCs w:val="24"/>
        </w:rPr>
        <w:t>]</w:t>
      </w:r>
      <w:r w:rsidR="00133078" w:rsidRPr="00A44B6A">
        <w:rPr>
          <w:noProof/>
          <w:sz w:val="24"/>
          <w:szCs w:val="24"/>
          <w:vertAlign w:val="superscript"/>
        </w:rPr>
        <w:fldChar w:fldCharType="end"/>
      </w:r>
      <w:r w:rsidR="004E3C7C">
        <w:rPr>
          <w:noProof/>
          <w:sz w:val="24"/>
          <w:szCs w:val="24"/>
        </w:rPr>
        <w:t>.</w:t>
      </w:r>
      <w:r w:rsidR="00F00C80" w:rsidRPr="00A44B6A">
        <w:rPr>
          <w:sz w:val="32"/>
          <w:szCs w:val="32"/>
        </w:rPr>
        <w:t xml:space="preserve"> </w:t>
      </w:r>
      <w:r w:rsidR="00125092" w:rsidRPr="00125092">
        <w:rPr>
          <w:sz w:val="24"/>
          <w:szCs w:val="24"/>
        </w:rPr>
        <w:t xml:space="preserve">Tecovirimat was approved </w:t>
      </w:r>
      <w:r w:rsidR="0018368C">
        <w:rPr>
          <w:sz w:val="24"/>
          <w:szCs w:val="24"/>
        </w:rPr>
        <w:t xml:space="preserve">for smallpox </w:t>
      </w:r>
      <w:r w:rsidR="00125092" w:rsidRPr="00125092">
        <w:rPr>
          <w:sz w:val="24"/>
          <w:szCs w:val="24"/>
        </w:rPr>
        <w:t xml:space="preserve">under the FDA’s Animal Rule, which allows efficacy findings from adequate and well-controlled animal studies to support an FDA approval when it is not feasible or ethical to conduct efficacy trials in humans. </w:t>
      </w:r>
    </w:p>
    <w:p w14:paraId="6A095842" w14:textId="77777777" w:rsidR="002311AC" w:rsidRPr="00B97F95" w:rsidRDefault="002311AC" w:rsidP="002238BF">
      <w:pPr>
        <w:contextualSpacing/>
        <w:rPr>
          <w:sz w:val="24"/>
          <w:szCs w:val="24"/>
        </w:rPr>
      </w:pPr>
    </w:p>
    <w:p w14:paraId="038BBBF7" w14:textId="77777777" w:rsidR="002311AC" w:rsidRPr="00713AD1" w:rsidRDefault="002311AC" w:rsidP="001A277E">
      <w:pPr>
        <w:pStyle w:val="Heading1"/>
      </w:pPr>
      <w:bookmarkStart w:id="9" w:name="_Toc328129590"/>
      <w:bookmarkStart w:id="10" w:name="_Toc111487601"/>
      <w:r w:rsidRPr="00713AD1">
        <w:t xml:space="preserve">PROGRAM </w:t>
      </w:r>
      <w:r w:rsidR="006C4423" w:rsidRPr="00713AD1">
        <w:t>OBJECTIVE</w:t>
      </w:r>
      <w:bookmarkEnd w:id="9"/>
      <w:bookmarkEnd w:id="10"/>
      <w:r w:rsidR="006C4423" w:rsidRPr="00713AD1">
        <w:t xml:space="preserve"> </w:t>
      </w:r>
    </w:p>
    <w:p w14:paraId="0A0950D4" w14:textId="45C75CA1" w:rsidR="00E02E20" w:rsidRPr="00BD1106" w:rsidRDefault="006C4423" w:rsidP="00BD1106">
      <w:r w:rsidRPr="00713AD1">
        <w:rPr>
          <w:sz w:val="24"/>
          <w:szCs w:val="24"/>
        </w:rPr>
        <w:t xml:space="preserve">The </w:t>
      </w:r>
      <w:r w:rsidR="003D41BC" w:rsidRPr="00713AD1">
        <w:rPr>
          <w:sz w:val="24"/>
          <w:szCs w:val="24"/>
        </w:rPr>
        <w:t>purpose of this</w:t>
      </w:r>
      <w:r w:rsidRPr="00713AD1">
        <w:rPr>
          <w:sz w:val="24"/>
          <w:szCs w:val="24"/>
        </w:rPr>
        <w:t xml:space="preserve"> </w:t>
      </w:r>
      <w:r w:rsidR="00232981" w:rsidRPr="00713AD1">
        <w:rPr>
          <w:sz w:val="24"/>
          <w:szCs w:val="24"/>
        </w:rPr>
        <w:t xml:space="preserve">expanded access </w:t>
      </w:r>
      <w:r w:rsidRPr="00713AD1">
        <w:rPr>
          <w:sz w:val="24"/>
          <w:szCs w:val="24"/>
        </w:rPr>
        <w:t xml:space="preserve">IND </w:t>
      </w:r>
      <w:r w:rsidR="00E02E20">
        <w:rPr>
          <w:sz w:val="24"/>
          <w:szCs w:val="24"/>
        </w:rPr>
        <w:t xml:space="preserve">(compassionate use) </w:t>
      </w:r>
      <w:r w:rsidRPr="00713AD1">
        <w:rPr>
          <w:sz w:val="24"/>
          <w:szCs w:val="24"/>
        </w:rPr>
        <w:t xml:space="preserve">program is to </w:t>
      </w:r>
      <w:r w:rsidR="00A43C41" w:rsidRPr="00713AD1">
        <w:rPr>
          <w:sz w:val="24"/>
          <w:szCs w:val="24"/>
        </w:rPr>
        <w:t>provide</w:t>
      </w:r>
      <w:r w:rsidRPr="00713AD1">
        <w:rPr>
          <w:sz w:val="24"/>
          <w:szCs w:val="24"/>
        </w:rPr>
        <w:t xml:space="preserve"> </w:t>
      </w:r>
      <w:r w:rsidR="006340CD">
        <w:rPr>
          <w:sz w:val="24"/>
          <w:szCs w:val="24"/>
        </w:rPr>
        <w:t xml:space="preserve">stockpiled </w:t>
      </w:r>
      <w:r w:rsidR="00B77398" w:rsidRPr="00713AD1">
        <w:rPr>
          <w:sz w:val="24"/>
          <w:szCs w:val="24"/>
        </w:rPr>
        <w:t xml:space="preserve">tecovirimat </w:t>
      </w:r>
      <w:r w:rsidR="00A43C41" w:rsidRPr="00713AD1">
        <w:rPr>
          <w:sz w:val="24"/>
          <w:szCs w:val="24"/>
        </w:rPr>
        <w:t xml:space="preserve">for </w:t>
      </w:r>
      <w:r w:rsidR="00DD428D">
        <w:rPr>
          <w:sz w:val="24"/>
          <w:szCs w:val="24"/>
        </w:rPr>
        <w:t xml:space="preserve">treatment of </w:t>
      </w:r>
      <w:r w:rsidR="0043665E">
        <w:rPr>
          <w:sz w:val="24"/>
          <w:szCs w:val="24"/>
        </w:rPr>
        <w:t xml:space="preserve">non-variola </w:t>
      </w:r>
      <w:r w:rsidR="00A43C41" w:rsidRPr="00713AD1">
        <w:rPr>
          <w:sz w:val="24"/>
          <w:szCs w:val="24"/>
        </w:rPr>
        <w:t>orthopoxvirus infections (e.g.,</w:t>
      </w:r>
      <w:r w:rsidR="000F5E2A">
        <w:rPr>
          <w:sz w:val="24"/>
          <w:szCs w:val="24"/>
        </w:rPr>
        <w:t xml:space="preserve"> </w:t>
      </w:r>
      <w:proofErr w:type="spellStart"/>
      <w:r w:rsidR="00A43C41" w:rsidRPr="00713AD1">
        <w:rPr>
          <w:sz w:val="24"/>
          <w:szCs w:val="24"/>
        </w:rPr>
        <w:t>mpox</w:t>
      </w:r>
      <w:proofErr w:type="spellEnd"/>
      <w:r w:rsidR="00A43C41" w:rsidRPr="00713AD1">
        <w:rPr>
          <w:sz w:val="24"/>
          <w:szCs w:val="24"/>
        </w:rPr>
        <w:t xml:space="preserve">, </w:t>
      </w:r>
      <w:r w:rsidR="00A815C5" w:rsidRPr="00713AD1">
        <w:rPr>
          <w:sz w:val="24"/>
          <w:szCs w:val="24"/>
        </w:rPr>
        <w:t xml:space="preserve">vaccinia, </w:t>
      </w:r>
      <w:r w:rsidR="00A43C41" w:rsidRPr="00713AD1">
        <w:rPr>
          <w:sz w:val="24"/>
          <w:szCs w:val="24"/>
        </w:rPr>
        <w:t>or other human virus infection identified as an orthopoxvirus)</w:t>
      </w:r>
      <w:r w:rsidR="00A60007" w:rsidRPr="00713AD1">
        <w:rPr>
          <w:sz w:val="24"/>
          <w:szCs w:val="24"/>
        </w:rPr>
        <w:t xml:space="preserve"> and secondary treatment of complications from </w:t>
      </w:r>
      <w:r w:rsidR="009B1340">
        <w:rPr>
          <w:sz w:val="24"/>
          <w:szCs w:val="24"/>
        </w:rPr>
        <w:t xml:space="preserve">replication-competent </w:t>
      </w:r>
      <w:r w:rsidR="00A60007" w:rsidRPr="00713AD1">
        <w:rPr>
          <w:sz w:val="24"/>
          <w:szCs w:val="24"/>
        </w:rPr>
        <w:t>vaccinia vaccine</w:t>
      </w:r>
      <w:r w:rsidR="0043665E">
        <w:rPr>
          <w:sz w:val="24"/>
          <w:szCs w:val="24"/>
        </w:rPr>
        <w:t xml:space="preserve"> in adults and children.</w:t>
      </w:r>
      <w:r w:rsidR="00E02E20">
        <w:rPr>
          <w:sz w:val="24"/>
          <w:szCs w:val="24"/>
        </w:rPr>
        <w:t xml:space="preserve"> </w:t>
      </w:r>
    </w:p>
    <w:p w14:paraId="523E8601" w14:textId="7EC07F22" w:rsidR="00A43C41" w:rsidRPr="00713AD1" w:rsidRDefault="00A43C41" w:rsidP="00A43C41">
      <w:pPr>
        <w:tabs>
          <w:tab w:val="left" w:pos="720"/>
          <w:tab w:val="left" w:pos="5130"/>
        </w:tabs>
        <w:contextualSpacing/>
        <w:rPr>
          <w:sz w:val="16"/>
          <w:szCs w:val="16"/>
        </w:rPr>
      </w:pPr>
    </w:p>
    <w:p w14:paraId="43A7C14F" w14:textId="2EF45DA2" w:rsidR="0034059D" w:rsidRPr="00BD1106" w:rsidRDefault="001F7424" w:rsidP="00BD1106">
      <w:r>
        <w:rPr>
          <w:sz w:val="24"/>
          <w:szCs w:val="24"/>
        </w:rPr>
        <w:t>To monitor c</w:t>
      </w:r>
      <w:r w:rsidR="00632254" w:rsidRPr="00713AD1">
        <w:rPr>
          <w:sz w:val="24"/>
          <w:szCs w:val="24"/>
        </w:rPr>
        <w:t xml:space="preserve">linical </w:t>
      </w:r>
      <w:r>
        <w:rPr>
          <w:sz w:val="24"/>
          <w:szCs w:val="24"/>
        </w:rPr>
        <w:t xml:space="preserve">use of tecovirimat, including any occurrence of </w:t>
      </w:r>
      <w:r w:rsidR="00FE3AAB">
        <w:rPr>
          <w:sz w:val="24"/>
          <w:szCs w:val="24"/>
        </w:rPr>
        <w:t xml:space="preserve">serious </w:t>
      </w:r>
      <w:r>
        <w:rPr>
          <w:sz w:val="24"/>
          <w:szCs w:val="24"/>
        </w:rPr>
        <w:t>adverse events</w:t>
      </w:r>
      <w:r w:rsidR="00B10F8E">
        <w:rPr>
          <w:sz w:val="24"/>
          <w:szCs w:val="24"/>
        </w:rPr>
        <w:t xml:space="preserve"> and </w:t>
      </w:r>
      <w:r w:rsidR="00554EB2">
        <w:rPr>
          <w:sz w:val="24"/>
          <w:szCs w:val="24"/>
        </w:rPr>
        <w:t xml:space="preserve">selected </w:t>
      </w:r>
      <w:r w:rsidR="00B10F8E">
        <w:rPr>
          <w:sz w:val="24"/>
          <w:szCs w:val="24"/>
        </w:rPr>
        <w:t>adverse events of interest</w:t>
      </w:r>
      <w:r>
        <w:rPr>
          <w:sz w:val="24"/>
          <w:szCs w:val="24"/>
        </w:rPr>
        <w:t xml:space="preserve">, patient </w:t>
      </w:r>
      <w:r w:rsidR="0045537F">
        <w:rPr>
          <w:sz w:val="24"/>
          <w:szCs w:val="24"/>
        </w:rPr>
        <w:t xml:space="preserve">treatment </w:t>
      </w:r>
      <w:r>
        <w:rPr>
          <w:sz w:val="24"/>
          <w:szCs w:val="24"/>
        </w:rPr>
        <w:t>and outcomes</w:t>
      </w:r>
      <w:r w:rsidR="000606EA" w:rsidRPr="00713AD1">
        <w:rPr>
          <w:sz w:val="24"/>
          <w:szCs w:val="24"/>
        </w:rPr>
        <w:t xml:space="preserve"> i</w:t>
      </w:r>
      <w:r w:rsidR="003D41BC" w:rsidRPr="00713AD1">
        <w:rPr>
          <w:sz w:val="24"/>
          <w:szCs w:val="24"/>
        </w:rPr>
        <w:t xml:space="preserve">nformation </w:t>
      </w:r>
      <w:r w:rsidR="00C25608" w:rsidRPr="00713AD1">
        <w:rPr>
          <w:sz w:val="24"/>
          <w:szCs w:val="24"/>
        </w:rPr>
        <w:t>are</w:t>
      </w:r>
      <w:r w:rsidR="003D41BC" w:rsidRPr="00713AD1">
        <w:rPr>
          <w:sz w:val="24"/>
          <w:szCs w:val="24"/>
        </w:rPr>
        <w:t xml:space="preserve"> also intended to be collected </w:t>
      </w:r>
      <w:r w:rsidR="001947AA" w:rsidRPr="00713AD1">
        <w:rPr>
          <w:sz w:val="24"/>
          <w:szCs w:val="24"/>
        </w:rPr>
        <w:t xml:space="preserve">under this </w:t>
      </w:r>
      <w:r w:rsidR="00D538AF">
        <w:rPr>
          <w:sz w:val="24"/>
          <w:szCs w:val="24"/>
        </w:rPr>
        <w:t>e</w:t>
      </w:r>
      <w:r w:rsidR="00546F0F">
        <w:rPr>
          <w:sz w:val="24"/>
          <w:szCs w:val="24"/>
        </w:rPr>
        <w:t xml:space="preserve">xpanded </w:t>
      </w:r>
      <w:r w:rsidR="00D538AF">
        <w:rPr>
          <w:sz w:val="24"/>
          <w:szCs w:val="24"/>
        </w:rPr>
        <w:t>a</w:t>
      </w:r>
      <w:r w:rsidR="00546F0F">
        <w:rPr>
          <w:sz w:val="24"/>
          <w:szCs w:val="24"/>
        </w:rPr>
        <w:t xml:space="preserve">ccess </w:t>
      </w:r>
      <w:r w:rsidR="001947AA" w:rsidRPr="00713AD1">
        <w:rPr>
          <w:sz w:val="24"/>
          <w:szCs w:val="24"/>
        </w:rPr>
        <w:t>IND pro</w:t>
      </w:r>
      <w:r w:rsidR="0034059D" w:rsidRPr="00713AD1">
        <w:rPr>
          <w:sz w:val="24"/>
          <w:szCs w:val="24"/>
        </w:rPr>
        <w:t xml:space="preserve">gram </w:t>
      </w:r>
      <w:r w:rsidRPr="001F7424">
        <w:rPr>
          <w:b/>
          <w:bCs/>
          <w:sz w:val="24"/>
          <w:szCs w:val="24"/>
        </w:rPr>
        <w:t xml:space="preserve">to the </w:t>
      </w:r>
      <w:r>
        <w:rPr>
          <w:b/>
          <w:bCs/>
          <w:sz w:val="24"/>
          <w:szCs w:val="24"/>
        </w:rPr>
        <w:t>ex</w:t>
      </w:r>
      <w:r w:rsidRPr="001F7424">
        <w:rPr>
          <w:b/>
          <w:bCs/>
          <w:sz w:val="24"/>
          <w:szCs w:val="24"/>
        </w:rPr>
        <w:t>te</w:t>
      </w:r>
      <w:r>
        <w:rPr>
          <w:b/>
          <w:bCs/>
          <w:sz w:val="24"/>
          <w:szCs w:val="24"/>
        </w:rPr>
        <w:t>n</w:t>
      </w:r>
      <w:r w:rsidRPr="001F7424">
        <w:rPr>
          <w:b/>
          <w:bCs/>
          <w:sz w:val="24"/>
          <w:szCs w:val="24"/>
        </w:rPr>
        <w:t>t feasible</w:t>
      </w:r>
      <w:r w:rsidR="003D41BC" w:rsidRPr="00713AD1">
        <w:rPr>
          <w:sz w:val="24"/>
          <w:szCs w:val="24"/>
        </w:rPr>
        <w:t xml:space="preserve"> </w:t>
      </w:r>
      <w:r w:rsidR="00805999" w:rsidRPr="00713AD1">
        <w:rPr>
          <w:sz w:val="24"/>
          <w:szCs w:val="24"/>
        </w:rPr>
        <w:t xml:space="preserve">(e.g., </w:t>
      </w:r>
      <w:r>
        <w:rPr>
          <w:sz w:val="24"/>
          <w:szCs w:val="24"/>
        </w:rPr>
        <w:t xml:space="preserve">baseline clinical conditions, progression/improvement </w:t>
      </w:r>
      <w:r w:rsidR="003501FA">
        <w:rPr>
          <w:sz w:val="24"/>
          <w:szCs w:val="24"/>
        </w:rPr>
        <w:t xml:space="preserve">post </w:t>
      </w:r>
      <w:r>
        <w:rPr>
          <w:sz w:val="24"/>
          <w:szCs w:val="24"/>
        </w:rPr>
        <w:t xml:space="preserve">treatment, </w:t>
      </w:r>
      <w:r w:rsidR="00805999" w:rsidRPr="00713AD1">
        <w:rPr>
          <w:sz w:val="24"/>
          <w:szCs w:val="24"/>
        </w:rPr>
        <w:t>recovered or not recovered from orthopoxvirus infection)</w:t>
      </w:r>
      <w:r w:rsidR="00712BAD" w:rsidRPr="00713AD1">
        <w:rPr>
          <w:bCs/>
          <w:sz w:val="24"/>
          <w:szCs w:val="24"/>
        </w:rPr>
        <w:t xml:space="preserve">. </w:t>
      </w:r>
      <w:r w:rsidRPr="00713AD1">
        <w:rPr>
          <w:sz w:val="24"/>
          <w:szCs w:val="24"/>
        </w:rPr>
        <w:t>Please refer t</w:t>
      </w:r>
      <w:r w:rsidRPr="007B2955">
        <w:rPr>
          <w:sz w:val="24"/>
          <w:szCs w:val="24"/>
        </w:rPr>
        <w:t xml:space="preserve">o </w:t>
      </w:r>
      <w:r w:rsidRPr="00D36483">
        <w:rPr>
          <w:b/>
          <w:sz w:val="24"/>
          <w:szCs w:val="24"/>
        </w:rPr>
        <w:t>Section 7.</w:t>
      </w:r>
      <w:r w:rsidR="00005B0B" w:rsidRPr="00D36483">
        <w:rPr>
          <w:b/>
          <w:sz w:val="24"/>
          <w:szCs w:val="24"/>
        </w:rPr>
        <w:t>0</w:t>
      </w:r>
      <w:r w:rsidR="00005B0B" w:rsidRPr="00005B0B">
        <w:rPr>
          <w:bCs/>
          <w:sz w:val="24"/>
          <w:szCs w:val="24"/>
        </w:rPr>
        <w:t xml:space="preserve"> Clinical</w:t>
      </w:r>
      <w:r w:rsidR="00005B0B">
        <w:rPr>
          <w:bCs/>
          <w:sz w:val="24"/>
          <w:szCs w:val="24"/>
        </w:rPr>
        <w:t xml:space="preserve"> Assessment and Monitoring of Patients</w:t>
      </w:r>
      <w:r w:rsidR="00005B0B" w:rsidRPr="00005B0B">
        <w:rPr>
          <w:bCs/>
          <w:sz w:val="24"/>
          <w:szCs w:val="24"/>
        </w:rPr>
        <w:t>.</w:t>
      </w:r>
      <w:r w:rsidRPr="00713AD1">
        <w:t xml:space="preserve"> </w:t>
      </w:r>
    </w:p>
    <w:p w14:paraId="5CBB1070" w14:textId="77777777" w:rsidR="000B411C" w:rsidRPr="00B97F95" w:rsidRDefault="000B411C" w:rsidP="002605C3">
      <w:pPr>
        <w:tabs>
          <w:tab w:val="left" w:pos="720"/>
          <w:tab w:val="left" w:pos="5130"/>
        </w:tabs>
        <w:contextualSpacing/>
        <w:rPr>
          <w:sz w:val="24"/>
          <w:szCs w:val="24"/>
          <w:vertAlign w:val="subscript"/>
        </w:rPr>
      </w:pPr>
    </w:p>
    <w:p w14:paraId="42DBA009" w14:textId="5599E51B" w:rsidR="002311AC" w:rsidRPr="00713AD1" w:rsidRDefault="00145712" w:rsidP="00E02B0F">
      <w:pPr>
        <w:pStyle w:val="Heading2"/>
        <w:numPr>
          <w:ilvl w:val="0"/>
          <w:numId w:val="0"/>
        </w:numPr>
        <w:ind w:left="720" w:hanging="720"/>
        <w:rPr>
          <w:i/>
        </w:rPr>
      </w:pPr>
      <w:bookmarkStart w:id="11" w:name="_Toc320609878"/>
      <w:bookmarkStart w:id="12" w:name="_Toc320609926"/>
      <w:bookmarkStart w:id="13" w:name="_Toc328129592"/>
      <w:bookmarkStart w:id="14" w:name="_Toc111487602"/>
      <w:bookmarkEnd w:id="11"/>
      <w:bookmarkEnd w:id="12"/>
      <w:r>
        <w:t>2</w:t>
      </w:r>
      <w:r w:rsidR="00BA34DC" w:rsidRPr="00713AD1">
        <w:t>.</w:t>
      </w:r>
      <w:r w:rsidR="007C2378">
        <w:t>1</w:t>
      </w:r>
      <w:r w:rsidR="00BA34DC" w:rsidRPr="00713AD1">
        <w:t xml:space="preserve"> </w:t>
      </w:r>
      <w:r w:rsidR="00E02B0F" w:rsidRPr="00713AD1">
        <w:tab/>
      </w:r>
      <w:bookmarkEnd w:id="13"/>
      <w:r w:rsidR="004D6F21">
        <w:t>Tecovirimat Eligibility</w:t>
      </w:r>
      <w:bookmarkEnd w:id="14"/>
    </w:p>
    <w:p w14:paraId="630D316F" w14:textId="0C395E63" w:rsidR="00381676" w:rsidRPr="00381676" w:rsidRDefault="00381676" w:rsidP="00381676">
      <w:pPr>
        <w:rPr>
          <w:sz w:val="24"/>
          <w:szCs w:val="24"/>
        </w:rPr>
      </w:pPr>
      <w:r>
        <w:rPr>
          <w:sz w:val="24"/>
          <w:szCs w:val="24"/>
        </w:rPr>
        <w:t>T</w:t>
      </w:r>
      <w:r w:rsidRPr="00381676">
        <w:rPr>
          <w:sz w:val="24"/>
          <w:szCs w:val="24"/>
        </w:rPr>
        <w:t xml:space="preserve">ecovirimat is also available through a </w:t>
      </w:r>
      <w:hyperlink r:id="rId26" w:history="1">
        <w:r w:rsidRPr="00381676">
          <w:rPr>
            <w:rStyle w:val="Hyperlink"/>
            <w:sz w:val="24"/>
            <w:szCs w:val="24"/>
          </w:rPr>
          <w:t>randomized controlled clinical trial</w:t>
        </w:r>
      </w:hyperlink>
      <w:r w:rsidR="006127B0">
        <w:rPr>
          <w:sz w:val="24"/>
          <w:szCs w:val="24"/>
        </w:rPr>
        <w:t xml:space="preserve"> called </w:t>
      </w:r>
      <w:hyperlink r:id="rId27" w:history="1">
        <w:r w:rsidR="006127B0" w:rsidRPr="00737A07">
          <w:rPr>
            <w:rStyle w:val="Hyperlink"/>
            <w:sz w:val="24"/>
            <w:szCs w:val="24"/>
          </w:rPr>
          <w:t>STOMP</w:t>
        </w:r>
      </w:hyperlink>
      <w:r w:rsidR="00737A07">
        <w:rPr>
          <w:sz w:val="24"/>
          <w:szCs w:val="24"/>
        </w:rPr>
        <w:t xml:space="preserve"> (Study of Tecovirimat for Human Mpox Virus)</w:t>
      </w:r>
      <w:r w:rsidRPr="00381676">
        <w:rPr>
          <w:sz w:val="24"/>
          <w:szCs w:val="24"/>
        </w:rPr>
        <w:t xml:space="preserve">. </w:t>
      </w:r>
      <w:r w:rsidR="0013608D">
        <w:rPr>
          <w:sz w:val="24"/>
          <w:szCs w:val="24"/>
        </w:rPr>
        <w:t xml:space="preserve">Providers </w:t>
      </w:r>
      <w:r w:rsidR="00C50C67" w:rsidRPr="00C50C67">
        <w:rPr>
          <w:b/>
          <w:bCs/>
          <w:sz w:val="24"/>
          <w:szCs w:val="24"/>
        </w:rPr>
        <w:t>should</w:t>
      </w:r>
      <w:r w:rsidR="0013608D">
        <w:rPr>
          <w:sz w:val="24"/>
          <w:szCs w:val="24"/>
        </w:rPr>
        <w:t xml:space="preserve"> inform patients about STOMP and</w:t>
      </w:r>
      <w:r w:rsidR="00372630">
        <w:rPr>
          <w:sz w:val="24"/>
          <w:szCs w:val="24"/>
        </w:rPr>
        <w:t xml:space="preserve"> </w:t>
      </w:r>
      <w:r w:rsidR="00981461">
        <w:rPr>
          <w:sz w:val="24"/>
          <w:szCs w:val="24"/>
        </w:rPr>
        <w:t xml:space="preserve">maximize the opportunity to </w:t>
      </w:r>
      <w:r w:rsidR="006375DB">
        <w:rPr>
          <w:sz w:val="24"/>
          <w:szCs w:val="24"/>
        </w:rPr>
        <w:t>provide tecovirimat treatment to patients through enrollment in STO</w:t>
      </w:r>
      <w:r w:rsidR="00A64B60">
        <w:rPr>
          <w:sz w:val="24"/>
          <w:szCs w:val="24"/>
        </w:rPr>
        <w:t>M</w:t>
      </w:r>
      <w:r w:rsidR="006375DB">
        <w:rPr>
          <w:sz w:val="24"/>
          <w:szCs w:val="24"/>
        </w:rPr>
        <w:t xml:space="preserve">P. </w:t>
      </w:r>
      <w:r w:rsidR="0025426D">
        <w:rPr>
          <w:sz w:val="24"/>
          <w:szCs w:val="24"/>
        </w:rPr>
        <w:t xml:space="preserve">Use of </w:t>
      </w:r>
      <w:r w:rsidR="00D25DBB">
        <w:rPr>
          <w:sz w:val="24"/>
          <w:szCs w:val="24"/>
        </w:rPr>
        <w:t>tecovirimat under this E</w:t>
      </w:r>
      <w:r w:rsidR="002F5ED3">
        <w:rPr>
          <w:sz w:val="24"/>
          <w:szCs w:val="24"/>
        </w:rPr>
        <w:t>A-IND protocol should be</w:t>
      </w:r>
      <w:r w:rsidR="008E450F">
        <w:rPr>
          <w:sz w:val="24"/>
          <w:szCs w:val="24"/>
        </w:rPr>
        <w:t xml:space="preserve"> for</w:t>
      </w:r>
      <w:r w:rsidR="00D25DBB">
        <w:rPr>
          <w:sz w:val="24"/>
          <w:szCs w:val="24"/>
        </w:rPr>
        <w:t xml:space="preserve"> </w:t>
      </w:r>
      <w:r w:rsidRPr="00381676">
        <w:rPr>
          <w:sz w:val="24"/>
          <w:szCs w:val="24"/>
        </w:rPr>
        <w:t xml:space="preserve">patients </w:t>
      </w:r>
      <w:r w:rsidR="003B35C0">
        <w:rPr>
          <w:sz w:val="24"/>
          <w:szCs w:val="24"/>
        </w:rPr>
        <w:t>who</w:t>
      </w:r>
      <w:r w:rsidR="0043264C">
        <w:rPr>
          <w:sz w:val="24"/>
          <w:szCs w:val="24"/>
        </w:rPr>
        <w:t xml:space="preserve">se </w:t>
      </w:r>
      <w:r w:rsidR="007118F1">
        <w:rPr>
          <w:sz w:val="24"/>
          <w:szCs w:val="24"/>
        </w:rPr>
        <w:t xml:space="preserve">voluntary </w:t>
      </w:r>
      <w:r w:rsidR="0043264C">
        <w:rPr>
          <w:sz w:val="24"/>
          <w:szCs w:val="24"/>
        </w:rPr>
        <w:t>participation</w:t>
      </w:r>
      <w:r w:rsidRPr="00381676">
        <w:rPr>
          <w:sz w:val="24"/>
          <w:szCs w:val="24"/>
        </w:rPr>
        <w:t xml:space="preserve"> in </w:t>
      </w:r>
      <w:r w:rsidR="00892CA5">
        <w:rPr>
          <w:sz w:val="24"/>
          <w:szCs w:val="24"/>
        </w:rPr>
        <w:t>STOMP</w:t>
      </w:r>
      <w:r w:rsidRPr="00381676">
        <w:rPr>
          <w:sz w:val="24"/>
          <w:szCs w:val="24"/>
        </w:rPr>
        <w:t xml:space="preserve"> is not feasible (e.g., a clinical trial site is not geographically accessible</w:t>
      </w:r>
      <w:r w:rsidR="0043264C">
        <w:rPr>
          <w:sz w:val="24"/>
          <w:szCs w:val="24"/>
        </w:rPr>
        <w:t>)</w:t>
      </w:r>
      <w:r w:rsidRPr="00381676">
        <w:rPr>
          <w:sz w:val="24"/>
          <w:szCs w:val="24"/>
        </w:rPr>
        <w:t xml:space="preserve">.  </w:t>
      </w:r>
    </w:p>
    <w:p w14:paraId="056FFBBB" w14:textId="77777777" w:rsidR="00381676" w:rsidRDefault="00381676" w:rsidP="00E02E20">
      <w:pPr>
        <w:tabs>
          <w:tab w:val="left" w:pos="720"/>
          <w:tab w:val="left" w:pos="5130"/>
        </w:tabs>
        <w:contextualSpacing/>
        <w:rPr>
          <w:sz w:val="24"/>
          <w:szCs w:val="24"/>
        </w:rPr>
      </w:pPr>
    </w:p>
    <w:p w14:paraId="2AE624BA" w14:textId="4943782A" w:rsidR="00387F40" w:rsidRPr="00756BEF" w:rsidRDefault="0043264C" w:rsidP="00387F40">
      <w:pPr>
        <w:rPr>
          <w:bCs/>
          <w:sz w:val="24"/>
          <w:szCs w:val="24"/>
          <w:u w:val="single"/>
        </w:rPr>
      </w:pPr>
      <w:r>
        <w:rPr>
          <w:sz w:val="24"/>
          <w:szCs w:val="24"/>
        </w:rPr>
        <w:t>P</w:t>
      </w:r>
      <w:r w:rsidR="00E02E20" w:rsidRPr="00713AD1">
        <w:rPr>
          <w:sz w:val="24"/>
          <w:szCs w:val="24"/>
        </w:rPr>
        <w:t>atients, who meet eligibility criteria</w:t>
      </w:r>
      <w:r w:rsidR="003F089B">
        <w:rPr>
          <w:sz w:val="24"/>
          <w:szCs w:val="24"/>
        </w:rPr>
        <w:t xml:space="preserve"> noted below</w:t>
      </w:r>
      <w:r w:rsidR="00E02E20" w:rsidRPr="00713AD1">
        <w:rPr>
          <w:sz w:val="24"/>
          <w:szCs w:val="24"/>
        </w:rPr>
        <w:t xml:space="preserve">, </w:t>
      </w:r>
      <w:r w:rsidR="00E02E20">
        <w:rPr>
          <w:sz w:val="24"/>
          <w:szCs w:val="24"/>
        </w:rPr>
        <w:t xml:space="preserve">can </w:t>
      </w:r>
      <w:r w:rsidR="00E02E20" w:rsidRPr="00713AD1">
        <w:rPr>
          <w:sz w:val="24"/>
          <w:szCs w:val="24"/>
        </w:rPr>
        <w:t xml:space="preserve">receive tecovirimat treatment under this IND program (e.g., children and all adults including pregnant and nursing </w:t>
      </w:r>
      <w:r w:rsidR="0082220B">
        <w:rPr>
          <w:sz w:val="24"/>
          <w:szCs w:val="24"/>
        </w:rPr>
        <w:t>individuals</w:t>
      </w:r>
      <w:r w:rsidR="00E02E20" w:rsidRPr="00713AD1">
        <w:rPr>
          <w:sz w:val="24"/>
          <w:szCs w:val="24"/>
        </w:rPr>
        <w:t>, and prisoners).</w:t>
      </w:r>
      <w:r w:rsidR="007F536F">
        <w:rPr>
          <w:sz w:val="24"/>
          <w:szCs w:val="24"/>
        </w:rPr>
        <w:t xml:space="preserve"> </w:t>
      </w:r>
      <w:r w:rsidR="00045EB9">
        <w:rPr>
          <w:sz w:val="24"/>
          <w:szCs w:val="24"/>
        </w:rPr>
        <w:t xml:space="preserve">Clinical considerations of tecovirimat therapy during an outbreak </w:t>
      </w:r>
      <w:r w:rsidR="00293161">
        <w:rPr>
          <w:sz w:val="24"/>
          <w:szCs w:val="24"/>
        </w:rPr>
        <w:t>may</w:t>
      </w:r>
      <w:r w:rsidR="00293161" w:rsidRPr="00A92138">
        <w:rPr>
          <w:sz w:val="24"/>
          <w:szCs w:val="24"/>
        </w:rPr>
        <w:t xml:space="preserve"> evolve</w:t>
      </w:r>
      <w:r w:rsidR="00293161">
        <w:rPr>
          <w:sz w:val="24"/>
          <w:szCs w:val="24"/>
        </w:rPr>
        <w:t xml:space="preserve"> depending on the duration and nature of the outbreak and event-based information that may become available during the outbreak. </w:t>
      </w:r>
      <w:r w:rsidR="00D16226">
        <w:rPr>
          <w:sz w:val="24"/>
          <w:szCs w:val="24"/>
        </w:rPr>
        <w:t xml:space="preserve">Tecovirimat use allowed under this IND protocol is intended to be in concert with CDC’s </w:t>
      </w:r>
      <w:r w:rsidR="00855ED3">
        <w:rPr>
          <w:sz w:val="24"/>
          <w:szCs w:val="24"/>
        </w:rPr>
        <w:t xml:space="preserve">interim clinical guidance for treatment of </w:t>
      </w:r>
      <w:proofErr w:type="spellStart"/>
      <w:r w:rsidR="00855ED3">
        <w:rPr>
          <w:sz w:val="24"/>
          <w:szCs w:val="24"/>
        </w:rPr>
        <w:t>mpox</w:t>
      </w:r>
      <w:proofErr w:type="spellEnd"/>
      <w:r w:rsidR="00855ED3">
        <w:rPr>
          <w:sz w:val="24"/>
          <w:szCs w:val="24"/>
        </w:rPr>
        <w:t xml:space="preserve"> during the current 2022 </w:t>
      </w:r>
      <w:proofErr w:type="spellStart"/>
      <w:r w:rsidR="00855ED3">
        <w:rPr>
          <w:sz w:val="24"/>
          <w:szCs w:val="24"/>
        </w:rPr>
        <w:t>mpox</w:t>
      </w:r>
      <w:proofErr w:type="spellEnd"/>
      <w:r w:rsidR="00855ED3">
        <w:rPr>
          <w:sz w:val="24"/>
          <w:szCs w:val="24"/>
        </w:rPr>
        <w:t xml:space="preserve"> outbreak</w:t>
      </w:r>
      <w:r w:rsidR="00D16226">
        <w:rPr>
          <w:sz w:val="24"/>
          <w:szCs w:val="24"/>
        </w:rPr>
        <w:t xml:space="preserve">. For up-to-date treatment guidance, </w:t>
      </w:r>
      <w:r w:rsidR="004B02BF">
        <w:rPr>
          <w:sz w:val="24"/>
          <w:szCs w:val="24"/>
        </w:rPr>
        <w:t xml:space="preserve">please </w:t>
      </w:r>
      <w:r w:rsidR="00D57A7D">
        <w:rPr>
          <w:sz w:val="24"/>
          <w:szCs w:val="24"/>
        </w:rPr>
        <w:t>refer to CDC website</w:t>
      </w:r>
      <w:r w:rsidR="007F4399">
        <w:rPr>
          <w:sz w:val="24"/>
          <w:szCs w:val="24"/>
        </w:rPr>
        <w:t>s</w:t>
      </w:r>
      <w:r w:rsidR="00D57A7D">
        <w:rPr>
          <w:sz w:val="24"/>
          <w:szCs w:val="24"/>
        </w:rPr>
        <w:t xml:space="preserve"> at</w:t>
      </w:r>
      <w:r w:rsidR="00DD36C3">
        <w:rPr>
          <w:sz w:val="24"/>
          <w:szCs w:val="24"/>
        </w:rPr>
        <w:t xml:space="preserve">: </w:t>
      </w:r>
      <w:hyperlink r:id="rId28" w:anchor="anchor_1655488137245" w:history="1">
        <w:r w:rsidR="00387F40" w:rsidRPr="00756BEF">
          <w:rPr>
            <w:rStyle w:val="Hyperlink"/>
            <w:sz w:val="24"/>
            <w:szCs w:val="24"/>
          </w:rPr>
          <w:t>Treatment Information for Healthcare Professionals | Mpox | Poxvirus | CDC</w:t>
        </w:r>
      </w:hyperlink>
      <w:r w:rsidR="00387F40">
        <w:rPr>
          <w:sz w:val="24"/>
          <w:szCs w:val="24"/>
        </w:rPr>
        <w:t xml:space="preserve"> </w:t>
      </w:r>
      <w:r w:rsidR="00D16226" w:rsidRPr="00FF2F4A">
        <w:rPr>
          <w:rStyle w:val="Hyperlink"/>
          <w:color w:val="auto"/>
          <w:sz w:val="24"/>
          <w:szCs w:val="24"/>
          <w:u w:val="none"/>
        </w:rPr>
        <w:t>and</w:t>
      </w:r>
      <w:r w:rsidR="00D16226">
        <w:rPr>
          <w:rStyle w:val="Hyperlink"/>
          <w:sz w:val="24"/>
          <w:szCs w:val="24"/>
        </w:rPr>
        <w:t xml:space="preserve"> </w:t>
      </w:r>
      <w:hyperlink r:id="rId29" w:history="1">
        <w:r w:rsidR="00387F40" w:rsidRPr="00756BEF">
          <w:rPr>
            <w:rStyle w:val="Hyperlink"/>
            <w:sz w:val="24"/>
            <w:szCs w:val="24"/>
          </w:rPr>
          <w:t>Guidance for Tecovirimat Use | Mpox | Poxvirus | CDC</w:t>
        </w:r>
      </w:hyperlink>
    </w:p>
    <w:p w14:paraId="05E97E6E" w14:textId="3C65ACB0" w:rsidR="00E02E20" w:rsidRDefault="00E02E20" w:rsidP="00E02E20">
      <w:pPr>
        <w:tabs>
          <w:tab w:val="left" w:pos="720"/>
          <w:tab w:val="left" w:pos="5130"/>
        </w:tabs>
        <w:contextualSpacing/>
        <w:rPr>
          <w:sz w:val="24"/>
          <w:szCs w:val="24"/>
        </w:rPr>
      </w:pPr>
    </w:p>
    <w:p w14:paraId="0CC6DD15" w14:textId="77777777" w:rsidR="006641AD" w:rsidRPr="00B97F95" w:rsidRDefault="006641AD" w:rsidP="002605C3">
      <w:pPr>
        <w:contextualSpacing/>
        <w:rPr>
          <w:sz w:val="24"/>
          <w:szCs w:val="24"/>
          <w:u w:val="single"/>
        </w:rPr>
      </w:pPr>
    </w:p>
    <w:p w14:paraId="2A029F47" w14:textId="77777777" w:rsidR="00FC7B09" w:rsidRDefault="00FC7B09" w:rsidP="00181406">
      <w:pPr>
        <w:contextualSpacing/>
        <w:rPr>
          <w:b/>
          <w:sz w:val="24"/>
          <w:szCs w:val="24"/>
        </w:rPr>
      </w:pPr>
      <w:r w:rsidRPr="00FC7B09">
        <w:rPr>
          <w:bCs/>
          <w:sz w:val="24"/>
          <w:szCs w:val="24"/>
          <w:u w:val="single"/>
        </w:rPr>
        <w:t xml:space="preserve">2.1.1 </w:t>
      </w:r>
      <w:r w:rsidR="00305081" w:rsidRPr="00FC7B09">
        <w:rPr>
          <w:bCs/>
          <w:sz w:val="24"/>
          <w:szCs w:val="24"/>
          <w:u w:val="single"/>
        </w:rPr>
        <w:t xml:space="preserve">Primary </w:t>
      </w:r>
      <w:r w:rsidR="00305081" w:rsidRPr="00FC7B09">
        <w:rPr>
          <w:bCs/>
          <w:sz w:val="24"/>
          <w:u w:val="single"/>
        </w:rPr>
        <w:t>or early empiric</w:t>
      </w:r>
      <w:r w:rsidR="00305081" w:rsidRPr="00FC7B09">
        <w:rPr>
          <w:bCs/>
          <w:sz w:val="24"/>
          <w:szCs w:val="24"/>
          <w:u w:val="single"/>
        </w:rPr>
        <w:t xml:space="preserve"> treatment</w:t>
      </w:r>
    </w:p>
    <w:p w14:paraId="79C2F0C7" w14:textId="118F3B9F" w:rsidR="00D50BCC" w:rsidRPr="00BB3EC9" w:rsidRDefault="00181406" w:rsidP="00BB3EC9">
      <w:pPr>
        <w:contextualSpacing/>
        <w:rPr>
          <w:sz w:val="24"/>
          <w:szCs w:val="24"/>
        </w:rPr>
      </w:pPr>
      <w:r>
        <w:rPr>
          <w:sz w:val="24"/>
          <w:szCs w:val="24"/>
        </w:rPr>
        <w:t>T</w:t>
      </w:r>
      <w:r w:rsidRPr="00713AD1">
        <w:rPr>
          <w:sz w:val="24"/>
          <w:szCs w:val="24"/>
        </w:rPr>
        <w:t>ecovirimat treatment may be initiated</w:t>
      </w:r>
      <w:r w:rsidR="009B0A5A">
        <w:rPr>
          <w:sz w:val="24"/>
          <w:szCs w:val="24"/>
        </w:rPr>
        <w:t xml:space="preserve"> </w:t>
      </w:r>
      <w:r w:rsidR="00A01F62">
        <w:rPr>
          <w:sz w:val="24"/>
          <w:szCs w:val="24"/>
        </w:rPr>
        <w:t xml:space="preserve">for patients with </w:t>
      </w:r>
      <w:r w:rsidR="00E862E8" w:rsidRPr="00DA7B6D">
        <w:rPr>
          <w:sz w:val="24"/>
          <w:szCs w:val="24"/>
        </w:rPr>
        <w:t>laboratory confirmed non-variola orthopoxvirus infection or suspected infection based on known exposure(s) and clinical manifestations of disease</w:t>
      </w:r>
      <w:r>
        <w:rPr>
          <w:sz w:val="24"/>
          <w:szCs w:val="24"/>
        </w:rPr>
        <w:t xml:space="preserve">. </w:t>
      </w:r>
      <w:r w:rsidR="3DA5A0EA" w:rsidRPr="53B71E97">
        <w:rPr>
          <w:sz w:val="24"/>
          <w:szCs w:val="24"/>
        </w:rPr>
        <w:t>Patients</w:t>
      </w:r>
      <w:r w:rsidRPr="00713AD1">
        <w:rPr>
          <w:sz w:val="24"/>
          <w:szCs w:val="24"/>
        </w:rPr>
        <w:t xml:space="preserve"> with an initial negative </w:t>
      </w:r>
      <w:r>
        <w:rPr>
          <w:sz w:val="24"/>
          <w:szCs w:val="24"/>
        </w:rPr>
        <w:t>OPXV</w:t>
      </w:r>
      <w:r w:rsidRPr="00713AD1">
        <w:rPr>
          <w:sz w:val="24"/>
          <w:szCs w:val="24"/>
        </w:rPr>
        <w:t xml:space="preserve"> test</w:t>
      </w:r>
      <w:r w:rsidR="3DA5A0EA" w:rsidRPr="53B71E97">
        <w:rPr>
          <w:sz w:val="24"/>
          <w:szCs w:val="24"/>
        </w:rPr>
        <w:t>, but for whom</w:t>
      </w:r>
      <w:r w:rsidRPr="00713AD1">
        <w:rPr>
          <w:sz w:val="24"/>
          <w:szCs w:val="24"/>
        </w:rPr>
        <w:t xml:space="preserve"> both epidemiologic and clinical evidence suggests </w:t>
      </w:r>
      <w:r w:rsidR="3DA5A0EA" w:rsidRPr="53B71E97">
        <w:rPr>
          <w:sz w:val="24"/>
          <w:szCs w:val="24"/>
        </w:rPr>
        <w:t xml:space="preserve">OPXV </w:t>
      </w:r>
      <w:r w:rsidRPr="00713AD1">
        <w:rPr>
          <w:sz w:val="24"/>
          <w:szCs w:val="24"/>
        </w:rPr>
        <w:t xml:space="preserve">disease (particularly if clinical progression is worsening), </w:t>
      </w:r>
      <w:r>
        <w:rPr>
          <w:sz w:val="24"/>
          <w:szCs w:val="24"/>
        </w:rPr>
        <w:t>should</w:t>
      </w:r>
      <w:r w:rsidRPr="00713AD1">
        <w:rPr>
          <w:sz w:val="24"/>
          <w:szCs w:val="24"/>
        </w:rPr>
        <w:t xml:space="preserve"> be re-tested </w:t>
      </w:r>
      <w:r>
        <w:rPr>
          <w:sz w:val="24"/>
          <w:szCs w:val="24"/>
        </w:rPr>
        <w:t>but be</w:t>
      </w:r>
      <w:r w:rsidRPr="00713AD1">
        <w:rPr>
          <w:sz w:val="24"/>
          <w:szCs w:val="24"/>
        </w:rPr>
        <w:t xml:space="preserve"> treated with tecovirimat</w:t>
      </w:r>
      <w:r>
        <w:rPr>
          <w:sz w:val="24"/>
          <w:szCs w:val="24"/>
        </w:rPr>
        <w:t xml:space="preserve"> </w:t>
      </w:r>
      <w:r w:rsidR="3DA5A0EA" w:rsidRPr="53B71E97">
        <w:rPr>
          <w:sz w:val="24"/>
          <w:szCs w:val="24"/>
        </w:rPr>
        <w:t>while results are pending.</w:t>
      </w:r>
      <w:r w:rsidRPr="00713AD1">
        <w:rPr>
          <w:sz w:val="24"/>
          <w:szCs w:val="24"/>
        </w:rPr>
        <w:t xml:space="preserve"> If results from re-testing confirm orthopoxvirus, patients </w:t>
      </w:r>
      <w:r>
        <w:rPr>
          <w:sz w:val="24"/>
          <w:szCs w:val="24"/>
        </w:rPr>
        <w:t>should</w:t>
      </w:r>
      <w:r w:rsidRPr="00713AD1">
        <w:rPr>
          <w:sz w:val="24"/>
          <w:szCs w:val="24"/>
        </w:rPr>
        <w:t xml:space="preserve"> continue tecovirimat treatment. If results from re-testing are in agreement with </w:t>
      </w:r>
      <w:r>
        <w:rPr>
          <w:sz w:val="24"/>
          <w:szCs w:val="24"/>
        </w:rPr>
        <w:t xml:space="preserve">the </w:t>
      </w:r>
      <w:r w:rsidRPr="00713AD1">
        <w:rPr>
          <w:sz w:val="24"/>
          <w:szCs w:val="24"/>
        </w:rPr>
        <w:t>initial negative orthopoxvirus</w:t>
      </w:r>
      <w:r>
        <w:rPr>
          <w:sz w:val="24"/>
          <w:szCs w:val="24"/>
        </w:rPr>
        <w:t xml:space="preserve"> results</w:t>
      </w:r>
      <w:r w:rsidRPr="00713AD1">
        <w:rPr>
          <w:sz w:val="24"/>
          <w:szCs w:val="24"/>
        </w:rPr>
        <w:t xml:space="preserve">, tecovirimat </w:t>
      </w:r>
      <w:r>
        <w:rPr>
          <w:sz w:val="24"/>
          <w:szCs w:val="24"/>
        </w:rPr>
        <w:t>should</w:t>
      </w:r>
      <w:r w:rsidRPr="00713AD1">
        <w:rPr>
          <w:sz w:val="24"/>
          <w:szCs w:val="24"/>
        </w:rPr>
        <w:t xml:space="preserve"> be suspended in those patients.</w:t>
      </w:r>
    </w:p>
    <w:p w14:paraId="6B99C28D" w14:textId="77777777" w:rsidR="00D50BCC" w:rsidRPr="00B97F95" w:rsidRDefault="00D50BCC" w:rsidP="00955E7F">
      <w:pPr>
        <w:pStyle w:val="ListParagraph"/>
        <w:rPr>
          <w:b/>
          <w:sz w:val="24"/>
          <w:szCs w:val="24"/>
        </w:rPr>
      </w:pPr>
    </w:p>
    <w:p w14:paraId="1CAB07DB" w14:textId="5C5AABE4" w:rsidR="00FC7B09" w:rsidRPr="00FC7B09" w:rsidRDefault="00FC7B09" w:rsidP="00B77398">
      <w:pPr>
        <w:rPr>
          <w:bCs/>
          <w:sz w:val="24"/>
          <w:szCs w:val="24"/>
          <w:u w:val="single"/>
        </w:rPr>
      </w:pPr>
      <w:r w:rsidRPr="00FC7B09">
        <w:rPr>
          <w:bCs/>
          <w:sz w:val="24"/>
          <w:szCs w:val="24"/>
          <w:u w:val="single"/>
        </w:rPr>
        <w:t xml:space="preserve">2.1.2 </w:t>
      </w:r>
      <w:r w:rsidR="00955E7F" w:rsidRPr="00FC7B09">
        <w:rPr>
          <w:bCs/>
          <w:sz w:val="24"/>
          <w:szCs w:val="24"/>
          <w:u w:val="single"/>
        </w:rPr>
        <w:t>Secondary treatment</w:t>
      </w:r>
    </w:p>
    <w:p w14:paraId="357F376C" w14:textId="239EB614" w:rsidR="00955E7F" w:rsidRPr="00713AD1" w:rsidRDefault="6FE26793" w:rsidP="00B77398">
      <w:pPr>
        <w:rPr>
          <w:sz w:val="24"/>
          <w:szCs w:val="24"/>
        </w:rPr>
      </w:pPr>
      <w:r w:rsidRPr="6B28B645">
        <w:rPr>
          <w:sz w:val="24"/>
          <w:szCs w:val="24"/>
        </w:rPr>
        <w:t>Patients with</w:t>
      </w:r>
      <w:r w:rsidR="0161EA71" w:rsidRPr="6B28B645">
        <w:rPr>
          <w:sz w:val="24"/>
          <w:szCs w:val="24"/>
        </w:rPr>
        <w:t xml:space="preserve"> complications</w:t>
      </w:r>
      <w:r w:rsidR="0FD4D202" w:rsidRPr="6B28B645">
        <w:rPr>
          <w:sz w:val="24"/>
          <w:szCs w:val="24"/>
        </w:rPr>
        <w:t xml:space="preserve"> of </w:t>
      </w:r>
      <w:r w:rsidR="772CA577" w:rsidRPr="6B28B645">
        <w:rPr>
          <w:sz w:val="24"/>
          <w:szCs w:val="24"/>
        </w:rPr>
        <w:t xml:space="preserve">replication-competent </w:t>
      </w:r>
      <w:r w:rsidR="0FD4D202" w:rsidRPr="6B28B645">
        <w:rPr>
          <w:sz w:val="24"/>
          <w:szCs w:val="24"/>
        </w:rPr>
        <w:t>vaccinia infection</w:t>
      </w:r>
      <w:r w:rsidR="0161EA71" w:rsidRPr="6B28B645">
        <w:rPr>
          <w:sz w:val="24"/>
          <w:szCs w:val="24"/>
        </w:rPr>
        <w:t xml:space="preserve"> </w:t>
      </w:r>
      <w:r w:rsidR="0FD4D202" w:rsidRPr="6B28B645">
        <w:rPr>
          <w:sz w:val="24"/>
          <w:szCs w:val="24"/>
        </w:rPr>
        <w:t>(e.g.</w:t>
      </w:r>
      <w:r w:rsidR="72596FA7" w:rsidRPr="6B28B645">
        <w:rPr>
          <w:sz w:val="24"/>
          <w:szCs w:val="24"/>
        </w:rPr>
        <w:t>,</w:t>
      </w:r>
      <w:r w:rsidR="0FD4D202" w:rsidRPr="6B28B645">
        <w:rPr>
          <w:sz w:val="24"/>
          <w:szCs w:val="24"/>
        </w:rPr>
        <w:t xml:space="preserve"> serious inadvertent inoculation with vaccinia, eczema vaccinatum, severe generalized vaccinia, or progressive vaccinia) </w:t>
      </w:r>
      <w:r w:rsidR="0161EA71" w:rsidRPr="6B28B645">
        <w:rPr>
          <w:sz w:val="24"/>
          <w:szCs w:val="24"/>
        </w:rPr>
        <w:t>resulting from vaccination</w:t>
      </w:r>
      <w:r w:rsidR="00387F40">
        <w:rPr>
          <w:sz w:val="24"/>
          <w:szCs w:val="24"/>
        </w:rPr>
        <w:t xml:space="preserve"> with ACAM2000</w:t>
      </w:r>
      <w:r w:rsidR="0FD4D202" w:rsidRPr="6B28B645">
        <w:rPr>
          <w:sz w:val="24"/>
          <w:szCs w:val="24"/>
        </w:rPr>
        <w:t>, secondary transmission,</w:t>
      </w:r>
      <w:r w:rsidR="0161EA71" w:rsidRPr="6B28B645">
        <w:rPr>
          <w:sz w:val="24"/>
          <w:szCs w:val="24"/>
        </w:rPr>
        <w:t xml:space="preserve"> or </w:t>
      </w:r>
      <w:r w:rsidR="0FD4D202" w:rsidRPr="6B28B645">
        <w:rPr>
          <w:sz w:val="24"/>
          <w:szCs w:val="24"/>
        </w:rPr>
        <w:t xml:space="preserve">other </w:t>
      </w:r>
      <w:r w:rsidR="0161EA71" w:rsidRPr="6B28B645">
        <w:rPr>
          <w:sz w:val="24"/>
          <w:szCs w:val="24"/>
        </w:rPr>
        <w:t>exposure</w:t>
      </w:r>
      <w:r w:rsidRPr="6B28B645">
        <w:rPr>
          <w:sz w:val="24"/>
          <w:szCs w:val="24"/>
        </w:rPr>
        <w:t xml:space="preserve"> are eligible for treatment with tecovi</w:t>
      </w:r>
      <w:r w:rsidR="488D2BD6" w:rsidRPr="6B28B645">
        <w:rPr>
          <w:sz w:val="24"/>
          <w:szCs w:val="24"/>
        </w:rPr>
        <w:t>ri</w:t>
      </w:r>
      <w:r w:rsidRPr="6B28B645">
        <w:rPr>
          <w:sz w:val="24"/>
          <w:szCs w:val="24"/>
        </w:rPr>
        <w:t>mat</w:t>
      </w:r>
      <w:r w:rsidR="6D38BAD4" w:rsidRPr="6B28B645">
        <w:rPr>
          <w:sz w:val="24"/>
          <w:szCs w:val="24"/>
        </w:rPr>
        <w:t xml:space="preserve">. Tecovirimat </w:t>
      </w:r>
      <w:r w:rsidR="0161EA71" w:rsidRPr="6B28B645">
        <w:rPr>
          <w:sz w:val="24"/>
          <w:szCs w:val="24"/>
        </w:rPr>
        <w:t>may be used</w:t>
      </w:r>
      <w:r w:rsidR="7FD502E2" w:rsidRPr="6B28B645">
        <w:rPr>
          <w:sz w:val="24"/>
          <w:szCs w:val="24"/>
        </w:rPr>
        <w:t xml:space="preserve"> if a patient is ineligible for </w:t>
      </w:r>
      <w:r w:rsidR="68BA9EB9" w:rsidRPr="6B28B645">
        <w:rPr>
          <w:sz w:val="24"/>
          <w:szCs w:val="24"/>
        </w:rPr>
        <w:t>Vaccinia Immune Globulin Intravenous (</w:t>
      </w:r>
      <w:r w:rsidR="7FD502E2" w:rsidRPr="6B28B645">
        <w:rPr>
          <w:sz w:val="24"/>
          <w:szCs w:val="24"/>
        </w:rPr>
        <w:t>VIGIV</w:t>
      </w:r>
      <w:r w:rsidR="68BA9EB9" w:rsidRPr="6B28B645">
        <w:rPr>
          <w:sz w:val="24"/>
          <w:szCs w:val="24"/>
        </w:rPr>
        <w:t>)</w:t>
      </w:r>
      <w:r w:rsidR="7FD502E2" w:rsidRPr="6B28B645">
        <w:rPr>
          <w:sz w:val="24"/>
          <w:szCs w:val="24"/>
        </w:rPr>
        <w:t xml:space="preserve"> treatment, </w:t>
      </w:r>
      <w:r w:rsidR="0161EA71" w:rsidRPr="6B28B645">
        <w:rPr>
          <w:sz w:val="24"/>
          <w:szCs w:val="24"/>
        </w:rPr>
        <w:t xml:space="preserve">after VIGIV </w:t>
      </w:r>
      <w:r w:rsidR="7D3C4DDC" w:rsidRPr="6B28B645">
        <w:rPr>
          <w:sz w:val="24"/>
          <w:szCs w:val="24"/>
        </w:rPr>
        <w:t>treatment has</w:t>
      </w:r>
      <w:r w:rsidR="0161EA71" w:rsidRPr="6B28B645">
        <w:rPr>
          <w:sz w:val="24"/>
          <w:szCs w:val="24"/>
        </w:rPr>
        <w:t xml:space="preserve"> been exhausted</w:t>
      </w:r>
      <w:r w:rsidR="0BCEDFED" w:rsidRPr="6B28B645">
        <w:rPr>
          <w:sz w:val="24"/>
          <w:szCs w:val="24"/>
        </w:rPr>
        <w:t>,</w:t>
      </w:r>
      <w:r w:rsidR="7D3C4DDC" w:rsidRPr="6B28B645">
        <w:rPr>
          <w:sz w:val="24"/>
          <w:szCs w:val="24"/>
        </w:rPr>
        <w:t xml:space="preserve"> </w:t>
      </w:r>
      <w:r w:rsidR="0161EA71" w:rsidRPr="6B28B645">
        <w:rPr>
          <w:sz w:val="24"/>
          <w:szCs w:val="24"/>
        </w:rPr>
        <w:t xml:space="preserve">or in conjunction with VIGIV </w:t>
      </w:r>
      <w:r w:rsidR="7D3C4DDC" w:rsidRPr="6B28B645">
        <w:rPr>
          <w:sz w:val="24"/>
          <w:szCs w:val="24"/>
        </w:rPr>
        <w:t>and/</w:t>
      </w:r>
      <w:r w:rsidR="0161EA71" w:rsidRPr="6B28B645">
        <w:rPr>
          <w:sz w:val="24"/>
          <w:szCs w:val="24"/>
        </w:rPr>
        <w:t>or other therapies based on the treating clinician’s clinical judgment</w:t>
      </w:r>
      <w:r w:rsidR="33F39EF6" w:rsidRPr="6B28B645">
        <w:rPr>
          <w:sz w:val="24"/>
          <w:szCs w:val="24"/>
        </w:rPr>
        <w:t>.</w:t>
      </w:r>
      <w:r w:rsidR="0351D420" w:rsidRPr="6B28B645">
        <w:rPr>
          <w:sz w:val="24"/>
          <w:szCs w:val="24"/>
        </w:rPr>
        <w:t xml:space="preserve"> For information</w:t>
      </w:r>
      <w:r w:rsidR="00387F40">
        <w:rPr>
          <w:sz w:val="24"/>
          <w:szCs w:val="24"/>
        </w:rPr>
        <w:t xml:space="preserve"> </w:t>
      </w:r>
      <w:r w:rsidR="00387F40" w:rsidRPr="00756BEF">
        <w:rPr>
          <w:sz w:val="24"/>
          <w:szCs w:val="24"/>
        </w:rPr>
        <w:t>on smallpox vaccine adverse events</w:t>
      </w:r>
      <w:r w:rsidR="0351D420" w:rsidRPr="6B28B645">
        <w:rPr>
          <w:sz w:val="24"/>
          <w:szCs w:val="24"/>
        </w:rPr>
        <w:t xml:space="preserve">, see </w:t>
      </w:r>
      <w:hyperlink r:id="rId30">
        <w:r w:rsidR="2A92B10E" w:rsidRPr="6B28B645">
          <w:rPr>
            <w:rStyle w:val="Hyperlink"/>
            <w:sz w:val="24"/>
            <w:szCs w:val="24"/>
          </w:rPr>
          <w:t>https://www.cdc.gov/smallpox/clinicians/vaccine-adverse-events5.html</w:t>
        </w:r>
      </w:hyperlink>
      <w:r w:rsidR="2A92B10E" w:rsidRPr="6B28B645">
        <w:rPr>
          <w:sz w:val="24"/>
          <w:szCs w:val="24"/>
        </w:rPr>
        <w:t xml:space="preserve"> </w:t>
      </w:r>
    </w:p>
    <w:p w14:paraId="6C7DEC52" w14:textId="07FA4702" w:rsidR="00955E7F" w:rsidRPr="00B97F95" w:rsidRDefault="00955E7F" w:rsidP="002605C3">
      <w:pPr>
        <w:contextualSpacing/>
        <w:rPr>
          <w:sz w:val="24"/>
          <w:szCs w:val="24"/>
          <w:u w:val="single"/>
        </w:rPr>
      </w:pPr>
    </w:p>
    <w:p w14:paraId="44AF13A3" w14:textId="005E907C" w:rsidR="00FC7B09" w:rsidRPr="00FC7B09" w:rsidRDefault="00FC7B09" w:rsidP="00736E71">
      <w:pPr>
        <w:rPr>
          <w:sz w:val="24"/>
          <w:szCs w:val="24"/>
          <w:u w:val="single"/>
        </w:rPr>
      </w:pPr>
      <w:r w:rsidRPr="00FC7B09">
        <w:rPr>
          <w:sz w:val="24"/>
          <w:szCs w:val="24"/>
          <w:u w:val="single"/>
        </w:rPr>
        <w:t xml:space="preserve">2.1.3 </w:t>
      </w:r>
      <w:r w:rsidR="00736E71" w:rsidRPr="00FC7B09">
        <w:rPr>
          <w:sz w:val="24"/>
          <w:szCs w:val="24"/>
          <w:u w:val="single"/>
        </w:rPr>
        <w:t xml:space="preserve">Post-exposure prophylaxis (PEP) </w:t>
      </w:r>
    </w:p>
    <w:p w14:paraId="43224A68" w14:textId="59DF463E" w:rsidR="00736E71" w:rsidRPr="00736E71" w:rsidRDefault="00736E71" w:rsidP="00736E71">
      <w:pPr>
        <w:rPr>
          <w:sz w:val="24"/>
          <w:szCs w:val="24"/>
        </w:rPr>
      </w:pPr>
      <w:r w:rsidRPr="00736E71">
        <w:rPr>
          <w:sz w:val="24"/>
          <w:szCs w:val="24"/>
        </w:rPr>
        <w:t xml:space="preserve">Tecovirimat may be considered for post-exposure prophylaxis on an </w:t>
      </w:r>
      <w:r w:rsidRPr="007C0225">
        <w:rPr>
          <w:b/>
          <w:bCs/>
          <w:sz w:val="24"/>
          <w:szCs w:val="24"/>
        </w:rPr>
        <w:t>individual case-by-case basis</w:t>
      </w:r>
      <w:r w:rsidR="002A06B3">
        <w:rPr>
          <w:b/>
          <w:bCs/>
          <w:sz w:val="24"/>
          <w:szCs w:val="24"/>
        </w:rPr>
        <w:t xml:space="preserve"> </w:t>
      </w:r>
      <w:r w:rsidR="002A06B3" w:rsidRPr="002A06B3">
        <w:rPr>
          <w:sz w:val="24"/>
          <w:szCs w:val="24"/>
        </w:rPr>
        <w:t>in consultation with CDC</w:t>
      </w:r>
      <w:r w:rsidRPr="00736E71">
        <w:rPr>
          <w:sz w:val="24"/>
          <w:szCs w:val="24"/>
        </w:rPr>
        <w:t xml:space="preserve"> </w:t>
      </w:r>
      <w:r w:rsidR="00576378">
        <w:rPr>
          <w:sz w:val="24"/>
          <w:szCs w:val="24"/>
        </w:rPr>
        <w:t>(</w:t>
      </w:r>
      <w:r w:rsidR="023D2839" w:rsidRPr="53B71E97">
        <w:rPr>
          <w:sz w:val="24"/>
          <w:szCs w:val="24"/>
        </w:rPr>
        <w:t>Emergency Operations Center [</w:t>
      </w:r>
      <w:r w:rsidR="00576378">
        <w:rPr>
          <w:sz w:val="24"/>
          <w:szCs w:val="24"/>
        </w:rPr>
        <w:t>EOC</w:t>
      </w:r>
      <w:r w:rsidR="023D2839" w:rsidRPr="53B71E97">
        <w:rPr>
          <w:sz w:val="24"/>
          <w:szCs w:val="24"/>
        </w:rPr>
        <w:t>]</w:t>
      </w:r>
      <w:r w:rsidR="00576378">
        <w:rPr>
          <w:sz w:val="24"/>
          <w:szCs w:val="24"/>
        </w:rPr>
        <w:t xml:space="preserve"> </w:t>
      </w:r>
      <w:r w:rsidR="00576378" w:rsidRPr="009961E0">
        <w:rPr>
          <w:sz w:val="24"/>
          <w:szCs w:val="24"/>
        </w:rPr>
        <w:t>(770) 488-7100</w:t>
      </w:r>
      <w:r w:rsidR="00576378">
        <w:rPr>
          <w:sz w:val="24"/>
          <w:szCs w:val="24"/>
        </w:rPr>
        <w:t xml:space="preserve">) </w:t>
      </w:r>
      <w:r w:rsidRPr="00736E71">
        <w:rPr>
          <w:sz w:val="24"/>
          <w:szCs w:val="24"/>
        </w:rPr>
        <w:t xml:space="preserve">depending on the known </w:t>
      </w:r>
      <w:r w:rsidR="006316F6" w:rsidRPr="00736E71">
        <w:rPr>
          <w:sz w:val="24"/>
          <w:szCs w:val="24"/>
        </w:rPr>
        <w:t>high</w:t>
      </w:r>
      <w:r w:rsidR="006316F6">
        <w:rPr>
          <w:sz w:val="24"/>
          <w:szCs w:val="24"/>
        </w:rPr>
        <w:t>-risk</w:t>
      </w:r>
      <w:r w:rsidRPr="00736E71">
        <w:rPr>
          <w:sz w:val="24"/>
          <w:szCs w:val="24"/>
        </w:rPr>
        <w:t xml:space="preserve"> exposure to a confirmed or probable case of NV</w:t>
      </w:r>
      <w:r w:rsidR="00FE00F1">
        <w:rPr>
          <w:sz w:val="24"/>
          <w:szCs w:val="24"/>
        </w:rPr>
        <w:t>-OPXV</w:t>
      </w:r>
      <w:r w:rsidRPr="00736E71">
        <w:rPr>
          <w:sz w:val="24"/>
          <w:szCs w:val="24"/>
        </w:rPr>
        <w:t xml:space="preserve"> infection </w:t>
      </w:r>
      <w:r w:rsidR="5D274ED6" w:rsidRPr="53B71E97">
        <w:rPr>
          <w:sz w:val="24"/>
          <w:szCs w:val="24"/>
        </w:rPr>
        <w:t>(as defined on</w:t>
      </w:r>
      <w:r w:rsidR="5D274ED6">
        <w:t xml:space="preserve"> </w:t>
      </w:r>
      <w:hyperlink r:id="rId31" w:history="1">
        <w:r w:rsidR="53B71E97" w:rsidRPr="53B71E97">
          <w:rPr>
            <w:rStyle w:val="Hyperlink"/>
            <w:sz w:val="24"/>
            <w:szCs w:val="24"/>
          </w:rPr>
          <w:t>https://www.cdc.gov/poxvirus</w:t>
        </w:r>
      </w:hyperlink>
      <w:r w:rsidR="5D274ED6" w:rsidRPr="53B71E97">
        <w:rPr>
          <w:sz w:val="24"/>
          <w:szCs w:val="24"/>
        </w:rPr>
        <w:t xml:space="preserve">) </w:t>
      </w:r>
      <w:r w:rsidRPr="00736E71">
        <w:rPr>
          <w:sz w:val="24"/>
          <w:szCs w:val="24"/>
        </w:rPr>
        <w:t xml:space="preserve">and clinical conditions that necessitate an alternative </w:t>
      </w:r>
      <w:r w:rsidR="15D91A1C" w:rsidRPr="71DD6214">
        <w:rPr>
          <w:sz w:val="24"/>
          <w:szCs w:val="24"/>
        </w:rPr>
        <w:t xml:space="preserve">or complementary </w:t>
      </w:r>
      <w:r w:rsidRPr="00736E71">
        <w:rPr>
          <w:sz w:val="24"/>
          <w:szCs w:val="24"/>
        </w:rPr>
        <w:t xml:space="preserve">option to PEP vaccination </w:t>
      </w:r>
      <w:r w:rsidR="15D91A1C" w:rsidRPr="71DD6214">
        <w:rPr>
          <w:sz w:val="24"/>
          <w:szCs w:val="24"/>
        </w:rPr>
        <w:t xml:space="preserve">based on clinical judgment </w:t>
      </w:r>
      <w:r w:rsidRPr="00736E71">
        <w:rPr>
          <w:sz w:val="24"/>
          <w:szCs w:val="24"/>
        </w:rPr>
        <w:t xml:space="preserve">(e.g., </w:t>
      </w:r>
      <w:r w:rsidR="00743848">
        <w:rPr>
          <w:sz w:val="24"/>
          <w:szCs w:val="24"/>
        </w:rPr>
        <w:t xml:space="preserve">severe </w:t>
      </w:r>
      <w:r w:rsidRPr="00736E71">
        <w:rPr>
          <w:sz w:val="24"/>
          <w:szCs w:val="24"/>
        </w:rPr>
        <w:t>allergic</w:t>
      </w:r>
      <w:r w:rsidR="00743848">
        <w:rPr>
          <w:sz w:val="24"/>
          <w:szCs w:val="24"/>
        </w:rPr>
        <w:t xml:space="preserve"> reaction</w:t>
      </w:r>
      <w:r w:rsidRPr="00736E71">
        <w:rPr>
          <w:sz w:val="24"/>
          <w:szCs w:val="24"/>
        </w:rPr>
        <w:t xml:space="preserve"> to vaccine </w:t>
      </w:r>
      <w:r w:rsidR="001B6BBE">
        <w:rPr>
          <w:sz w:val="24"/>
          <w:szCs w:val="24"/>
        </w:rPr>
        <w:t xml:space="preserve">or vaccine </w:t>
      </w:r>
      <w:r w:rsidRPr="00736E71">
        <w:rPr>
          <w:sz w:val="24"/>
          <w:szCs w:val="24"/>
        </w:rPr>
        <w:t>components, immunocompromising conditions).</w:t>
      </w:r>
      <w:r w:rsidR="007C0225">
        <w:rPr>
          <w:sz w:val="24"/>
          <w:szCs w:val="24"/>
        </w:rPr>
        <w:t xml:space="preserve"> </w:t>
      </w:r>
    </w:p>
    <w:p w14:paraId="2DFC73B5" w14:textId="77777777" w:rsidR="00B97F95" w:rsidRPr="00B97F95" w:rsidRDefault="00B97F95" w:rsidP="00B97F95">
      <w:pPr>
        <w:contextualSpacing/>
        <w:rPr>
          <w:sz w:val="24"/>
          <w:szCs w:val="24"/>
          <w:u w:val="single"/>
        </w:rPr>
      </w:pPr>
    </w:p>
    <w:p w14:paraId="528A53FA" w14:textId="666BAF0B" w:rsidR="00AD3F45" w:rsidRDefault="00FC7B09" w:rsidP="002605C3">
      <w:pPr>
        <w:contextualSpacing/>
        <w:rPr>
          <w:sz w:val="24"/>
          <w:szCs w:val="24"/>
          <w:u w:val="single"/>
        </w:rPr>
      </w:pPr>
      <w:r>
        <w:rPr>
          <w:sz w:val="24"/>
          <w:szCs w:val="24"/>
          <w:u w:val="single"/>
        </w:rPr>
        <w:t>2.1.4</w:t>
      </w:r>
      <w:r w:rsidR="00CA4E0A">
        <w:rPr>
          <w:sz w:val="24"/>
          <w:szCs w:val="24"/>
          <w:u w:val="single"/>
        </w:rPr>
        <w:t xml:space="preserve"> </w:t>
      </w:r>
      <w:r w:rsidR="00E56FB4">
        <w:rPr>
          <w:sz w:val="24"/>
          <w:szCs w:val="24"/>
          <w:u w:val="single"/>
        </w:rPr>
        <w:t>Considerations</w:t>
      </w:r>
      <w:r w:rsidR="00AD3F45">
        <w:rPr>
          <w:sz w:val="24"/>
          <w:szCs w:val="24"/>
          <w:u w:val="single"/>
        </w:rPr>
        <w:t xml:space="preserve"> for IV tecovirimat</w:t>
      </w:r>
    </w:p>
    <w:p w14:paraId="7913030A" w14:textId="3F149A60" w:rsidR="003276EA" w:rsidRDefault="7B0D8F3D" w:rsidP="006B00BC">
      <w:pPr>
        <w:autoSpaceDE w:val="0"/>
        <w:autoSpaceDN w:val="0"/>
        <w:adjustRightInd w:val="0"/>
        <w:rPr>
          <w:sz w:val="24"/>
          <w:szCs w:val="24"/>
        </w:rPr>
      </w:pPr>
      <w:r w:rsidRPr="6B28B645">
        <w:rPr>
          <w:sz w:val="24"/>
          <w:szCs w:val="24"/>
        </w:rPr>
        <w:t xml:space="preserve">Adults and children </w:t>
      </w:r>
      <w:r w:rsidR="22BF4076" w:rsidRPr="6B28B645">
        <w:rPr>
          <w:sz w:val="24"/>
          <w:szCs w:val="24"/>
        </w:rPr>
        <w:t>who</w:t>
      </w:r>
      <w:r w:rsidR="56640FD3" w:rsidRPr="6B28B645">
        <w:rPr>
          <w:sz w:val="24"/>
          <w:szCs w:val="24"/>
        </w:rPr>
        <w:t xml:space="preserve"> are unable to take oral therapy or for whom</w:t>
      </w:r>
      <w:r w:rsidR="22BF4076" w:rsidRPr="6B28B645">
        <w:rPr>
          <w:sz w:val="24"/>
          <w:szCs w:val="24"/>
        </w:rPr>
        <w:t xml:space="preserve"> there is a concern that oral drug absorption may be altered</w:t>
      </w:r>
      <w:r w:rsidR="56640FD3" w:rsidRPr="6B28B645">
        <w:rPr>
          <w:sz w:val="24"/>
          <w:szCs w:val="24"/>
        </w:rPr>
        <w:t xml:space="preserve"> </w:t>
      </w:r>
      <w:r w:rsidR="49842751" w:rsidRPr="6B28B645">
        <w:rPr>
          <w:sz w:val="24"/>
          <w:szCs w:val="24"/>
        </w:rPr>
        <w:t>should</w:t>
      </w:r>
      <w:r w:rsidR="22BF4076" w:rsidRPr="6B28B645">
        <w:rPr>
          <w:sz w:val="24"/>
          <w:szCs w:val="24"/>
        </w:rPr>
        <w:t xml:space="preserve"> </w:t>
      </w:r>
      <w:r w:rsidR="1F0D4AEA" w:rsidRPr="6B28B645">
        <w:rPr>
          <w:sz w:val="24"/>
          <w:szCs w:val="24"/>
        </w:rPr>
        <w:t xml:space="preserve">be </w:t>
      </w:r>
      <w:r w:rsidR="22BF4076" w:rsidRPr="6B28B645">
        <w:rPr>
          <w:sz w:val="24"/>
          <w:szCs w:val="24"/>
        </w:rPr>
        <w:t xml:space="preserve">considered for </w:t>
      </w:r>
      <w:r w:rsidR="1F0D4AEA" w:rsidRPr="6B28B645">
        <w:rPr>
          <w:sz w:val="24"/>
          <w:szCs w:val="24"/>
        </w:rPr>
        <w:t xml:space="preserve">treatment with </w:t>
      </w:r>
      <w:r w:rsidR="22BF4076" w:rsidRPr="6B28B645">
        <w:rPr>
          <w:sz w:val="24"/>
          <w:szCs w:val="24"/>
        </w:rPr>
        <w:t>IV tecovirimat.</w:t>
      </w:r>
      <w:r w:rsidR="1F0D4AEA" w:rsidRPr="6B28B645">
        <w:rPr>
          <w:sz w:val="24"/>
          <w:szCs w:val="24"/>
        </w:rPr>
        <w:t xml:space="preserve"> </w:t>
      </w:r>
      <w:r w:rsidR="189D1454" w:rsidRPr="6B28B645">
        <w:rPr>
          <w:sz w:val="24"/>
          <w:szCs w:val="24"/>
        </w:rPr>
        <w:t>Th</w:t>
      </w:r>
      <w:r w:rsidR="0A17A864" w:rsidRPr="6B28B645">
        <w:rPr>
          <w:sz w:val="24"/>
          <w:szCs w:val="24"/>
        </w:rPr>
        <w:t>ese</w:t>
      </w:r>
      <w:r w:rsidR="189D1454" w:rsidRPr="6B28B645">
        <w:rPr>
          <w:sz w:val="24"/>
          <w:szCs w:val="24"/>
        </w:rPr>
        <w:t xml:space="preserve"> include </w:t>
      </w:r>
      <w:r w:rsidR="795051A6" w:rsidRPr="6B28B645">
        <w:rPr>
          <w:sz w:val="24"/>
          <w:szCs w:val="24"/>
        </w:rPr>
        <w:t xml:space="preserve">critically </w:t>
      </w:r>
      <w:r w:rsidR="189D1454" w:rsidRPr="6B28B645">
        <w:rPr>
          <w:sz w:val="24"/>
          <w:szCs w:val="24"/>
        </w:rPr>
        <w:t>ill patients hospitalized and unable to feed sufficiently by mouth, as oral tecovirimat absorption is expected to be lower in these patients</w:t>
      </w:r>
      <w:r w:rsidR="10DBFB75" w:rsidRPr="6B28B645">
        <w:rPr>
          <w:sz w:val="24"/>
          <w:szCs w:val="24"/>
        </w:rPr>
        <w:t xml:space="preserve"> </w:t>
      </w:r>
      <w:r w:rsidR="795051A6" w:rsidRPr="6B28B645">
        <w:rPr>
          <w:sz w:val="24"/>
          <w:szCs w:val="24"/>
        </w:rPr>
        <w:t>since</w:t>
      </w:r>
      <w:r w:rsidR="0927AB23" w:rsidRPr="6B28B645">
        <w:rPr>
          <w:sz w:val="24"/>
          <w:szCs w:val="24"/>
        </w:rPr>
        <w:t xml:space="preserve"> </w:t>
      </w:r>
      <w:r w:rsidR="0533A7A9" w:rsidRPr="6B28B645">
        <w:rPr>
          <w:sz w:val="24"/>
          <w:szCs w:val="24"/>
        </w:rPr>
        <w:t xml:space="preserve">bioavailability of </w:t>
      </w:r>
      <w:r w:rsidR="0927AB23" w:rsidRPr="6B28B645">
        <w:rPr>
          <w:sz w:val="24"/>
          <w:szCs w:val="24"/>
        </w:rPr>
        <w:t>oral tecovirimat is dependent on adequate intake of a full, fatty meal</w:t>
      </w:r>
      <w:r w:rsidR="0533A7A9" w:rsidRPr="6B28B645">
        <w:rPr>
          <w:sz w:val="24"/>
          <w:szCs w:val="24"/>
        </w:rPr>
        <w:t xml:space="preserve">. </w:t>
      </w:r>
      <w:r w:rsidR="306D0F11" w:rsidRPr="6B28B645">
        <w:rPr>
          <w:sz w:val="24"/>
          <w:szCs w:val="24"/>
        </w:rPr>
        <w:t xml:space="preserve">Patients with </w:t>
      </w:r>
      <w:r w:rsidR="36144687" w:rsidRPr="6B28B645">
        <w:rPr>
          <w:sz w:val="24"/>
          <w:szCs w:val="24"/>
        </w:rPr>
        <w:t>gastric</w:t>
      </w:r>
      <w:r w:rsidR="6E92E2E0" w:rsidRPr="6B28B645">
        <w:rPr>
          <w:sz w:val="24"/>
          <w:szCs w:val="24"/>
        </w:rPr>
        <w:t xml:space="preserve"> bypass </w:t>
      </w:r>
      <w:r w:rsidR="38A96CA1" w:rsidRPr="6B28B645">
        <w:rPr>
          <w:sz w:val="24"/>
          <w:szCs w:val="24"/>
        </w:rPr>
        <w:t>or</w:t>
      </w:r>
      <w:r w:rsidR="3BE4A831" w:rsidRPr="6B28B645">
        <w:rPr>
          <w:sz w:val="24"/>
          <w:szCs w:val="24"/>
        </w:rPr>
        <w:t xml:space="preserve"> e</w:t>
      </w:r>
      <w:r w:rsidR="42F2651F" w:rsidRPr="6B28B645">
        <w:rPr>
          <w:sz w:val="24"/>
          <w:szCs w:val="24"/>
        </w:rPr>
        <w:t xml:space="preserve">vidence </w:t>
      </w:r>
      <w:r w:rsidR="56B6C377" w:rsidRPr="6B28B645">
        <w:rPr>
          <w:sz w:val="24"/>
          <w:szCs w:val="24"/>
        </w:rPr>
        <w:t>of</w:t>
      </w:r>
      <w:r w:rsidR="42F2651F" w:rsidRPr="6B28B645">
        <w:rPr>
          <w:sz w:val="24"/>
          <w:szCs w:val="24"/>
        </w:rPr>
        <w:t xml:space="preserve"> gastrointestinal d</w:t>
      </w:r>
      <w:r w:rsidR="00554EB2">
        <w:rPr>
          <w:sz w:val="24"/>
          <w:szCs w:val="24"/>
        </w:rPr>
        <w:t>y</w:t>
      </w:r>
      <w:r w:rsidR="42F2651F" w:rsidRPr="6B28B645">
        <w:rPr>
          <w:sz w:val="24"/>
          <w:szCs w:val="24"/>
        </w:rPr>
        <w:t>sfunction that may negatively impact drug absorption may also be considered for treatment with IV tecovirimat.</w:t>
      </w:r>
      <w:r w:rsidR="189D1454" w:rsidRPr="6B28B645">
        <w:rPr>
          <w:sz w:val="24"/>
          <w:szCs w:val="24"/>
        </w:rPr>
        <w:t xml:space="preserve"> </w:t>
      </w:r>
      <w:r w:rsidR="009C6192">
        <w:rPr>
          <w:sz w:val="24"/>
          <w:szCs w:val="24"/>
        </w:rPr>
        <w:t xml:space="preserve">IV tecovirimat has a labeled contraindication </w:t>
      </w:r>
      <w:r w:rsidR="00761B5C">
        <w:rPr>
          <w:sz w:val="24"/>
          <w:szCs w:val="24"/>
        </w:rPr>
        <w:t xml:space="preserve">in </w:t>
      </w:r>
      <w:r w:rsidR="00393A50">
        <w:rPr>
          <w:sz w:val="24"/>
          <w:szCs w:val="24"/>
        </w:rPr>
        <w:t>patients with</w:t>
      </w:r>
      <w:r w:rsidR="00750235">
        <w:rPr>
          <w:sz w:val="24"/>
          <w:szCs w:val="24"/>
        </w:rPr>
        <w:t xml:space="preserve"> sever</w:t>
      </w:r>
      <w:r w:rsidR="00181A08">
        <w:rPr>
          <w:sz w:val="24"/>
          <w:szCs w:val="24"/>
        </w:rPr>
        <w:t>e renal impairment (</w:t>
      </w:r>
      <w:r w:rsidR="00393A50">
        <w:rPr>
          <w:sz w:val="24"/>
          <w:szCs w:val="24"/>
        </w:rPr>
        <w:t>cr</w:t>
      </w:r>
      <w:r w:rsidR="001D1141">
        <w:rPr>
          <w:sz w:val="24"/>
          <w:szCs w:val="24"/>
        </w:rPr>
        <w:t xml:space="preserve">eatine clearance </w:t>
      </w:r>
      <w:r w:rsidR="00554EB2">
        <w:rPr>
          <w:sz w:val="24"/>
          <w:szCs w:val="24"/>
        </w:rPr>
        <w:t>[</w:t>
      </w:r>
      <w:proofErr w:type="spellStart"/>
      <w:r w:rsidR="00554EB2">
        <w:rPr>
          <w:sz w:val="24"/>
          <w:szCs w:val="24"/>
        </w:rPr>
        <w:t>CrCl</w:t>
      </w:r>
      <w:proofErr w:type="spellEnd"/>
      <w:r w:rsidR="00554EB2">
        <w:rPr>
          <w:sz w:val="24"/>
          <w:szCs w:val="24"/>
        </w:rPr>
        <w:t xml:space="preserve">] </w:t>
      </w:r>
      <w:r w:rsidR="001D1141">
        <w:rPr>
          <w:sz w:val="24"/>
          <w:szCs w:val="24"/>
        </w:rPr>
        <w:t>&lt; 30 mL/min</w:t>
      </w:r>
      <w:r w:rsidR="00181A08">
        <w:rPr>
          <w:sz w:val="24"/>
          <w:szCs w:val="24"/>
        </w:rPr>
        <w:t>)</w:t>
      </w:r>
      <w:r w:rsidR="00B82E96">
        <w:rPr>
          <w:sz w:val="24"/>
          <w:szCs w:val="24"/>
        </w:rPr>
        <w:t xml:space="preserve"> due to potential accumulating of</w:t>
      </w:r>
      <w:r w:rsidR="00515B3F">
        <w:rPr>
          <w:sz w:val="24"/>
          <w:szCs w:val="24"/>
        </w:rPr>
        <w:t xml:space="preserve"> hydroxypropy</w:t>
      </w:r>
      <w:r w:rsidR="001873E8">
        <w:rPr>
          <w:sz w:val="24"/>
          <w:szCs w:val="24"/>
        </w:rPr>
        <w:t>l</w:t>
      </w:r>
      <w:r w:rsidR="00515B3F">
        <w:rPr>
          <w:sz w:val="24"/>
          <w:szCs w:val="24"/>
        </w:rPr>
        <w:t>-</w:t>
      </w:r>
      <w:r w:rsidR="002426C9" w:rsidRPr="002426C9">
        <w:rPr>
          <w:rFonts w:eastAsia="TimesNewRomanPSMT"/>
          <w:sz w:val="24"/>
          <w:szCs w:val="24"/>
        </w:rPr>
        <w:t>β</w:t>
      </w:r>
      <w:r w:rsidR="002426C9">
        <w:rPr>
          <w:rFonts w:eastAsia="TimesNewRomanPSMT"/>
          <w:sz w:val="24"/>
          <w:szCs w:val="24"/>
        </w:rPr>
        <w:t>-cyclodextrin</w:t>
      </w:r>
      <w:r w:rsidR="00AE7125">
        <w:rPr>
          <w:rFonts w:eastAsia="TimesNewRomanPSMT"/>
          <w:sz w:val="24"/>
          <w:szCs w:val="24"/>
        </w:rPr>
        <w:t xml:space="preserve"> (HP-</w:t>
      </w:r>
      <w:r w:rsidR="00AE7125" w:rsidRPr="002426C9">
        <w:rPr>
          <w:rFonts w:eastAsia="TimesNewRomanPSMT"/>
          <w:sz w:val="24"/>
          <w:szCs w:val="24"/>
        </w:rPr>
        <w:t>β</w:t>
      </w:r>
      <w:r w:rsidR="00AE7125">
        <w:rPr>
          <w:rFonts w:eastAsia="TimesNewRomanPSMT"/>
          <w:sz w:val="24"/>
          <w:szCs w:val="24"/>
        </w:rPr>
        <w:t>-</w:t>
      </w:r>
      <w:r w:rsidR="007B67D7">
        <w:rPr>
          <w:rFonts w:eastAsia="TimesNewRomanPSMT"/>
          <w:sz w:val="24"/>
          <w:szCs w:val="24"/>
        </w:rPr>
        <w:t>CD)</w:t>
      </w:r>
      <w:r w:rsidR="00507021">
        <w:rPr>
          <w:rFonts w:eastAsia="TimesNewRomanPSMT"/>
          <w:sz w:val="24"/>
          <w:szCs w:val="24"/>
        </w:rPr>
        <w:t xml:space="preserve">, </w:t>
      </w:r>
      <w:r w:rsidR="007B67D7">
        <w:rPr>
          <w:rFonts w:eastAsia="TimesNewRomanPSMT"/>
          <w:sz w:val="24"/>
          <w:szCs w:val="24"/>
        </w:rPr>
        <w:t>an</w:t>
      </w:r>
      <w:r w:rsidR="00507021">
        <w:rPr>
          <w:rFonts w:eastAsia="TimesNewRomanPSMT"/>
          <w:sz w:val="24"/>
          <w:szCs w:val="24"/>
        </w:rPr>
        <w:t xml:space="preserve"> excipient in the IV tecovirimat formulation</w:t>
      </w:r>
      <w:r w:rsidR="007B67D7">
        <w:rPr>
          <w:rFonts w:eastAsia="TimesNewRomanPSMT"/>
          <w:sz w:val="24"/>
          <w:szCs w:val="24"/>
        </w:rPr>
        <w:t xml:space="preserve"> </w:t>
      </w:r>
      <w:r w:rsidR="00E40C2C">
        <w:rPr>
          <w:rFonts w:eastAsia="TimesNewRomanPSMT"/>
          <w:sz w:val="24"/>
          <w:szCs w:val="24"/>
        </w:rPr>
        <w:t xml:space="preserve">which </w:t>
      </w:r>
      <w:r w:rsidR="00507021">
        <w:rPr>
          <w:rFonts w:eastAsia="TimesNewRomanPSMT"/>
          <w:sz w:val="24"/>
          <w:szCs w:val="24"/>
        </w:rPr>
        <w:t>is eliminated through glomerular filtration</w:t>
      </w:r>
      <w:r w:rsidR="001D1141">
        <w:rPr>
          <w:sz w:val="24"/>
          <w:szCs w:val="24"/>
        </w:rPr>
        <w:t xml:space="preserve">. </w:t>
      </w:r>
      <w:r w:rsidR="00330953">
        <w:rPr>
          <w:sz w:val="24"/>
          <w:szCs w:val="24"/>
        </w:rPr>
        <w:t>Enteral administration of oral tecovirimat</w:t>
      </w:r>
      <w:r w:rsidR="00507021">
        <w:rPr>
          <w:sz w:val="24"/>
          <w:szCs w:val="24"/>
        </w:rPr>
        <w:t xml:space="preserve"> should be exhausted in renally impaired patient</w:t>
      </w:r>
      <w:r w:rsidR="003B7B25">
        <w:rPr>
          <w:sz w:val="24"/>
          <w:szCs w:val="24"/>
        </w:rPr>
        <w:t>s before considering IV tecovirimat. IV</w:t>
      </w:r>
      <w:r w:rsidR="004C0BA8">
        <w:rPr>
          <w:sz w:val="24"/>
          <w:szCs w:val="24"/>
        </w:rPr>
        <w:t xml:space="preserve"> tecovirimat </w:t>
      </w:r>
      <w:r w:rsidR="00B16F60">
        <w:rPr>
          <w:sz w:val="24"/>
          <w:szCs w:val="24"/>
        </w:rPr>
        <w:t xml:space="preserve">should not be </w:t>
      </w:r>
      <w:r w:rsidR="00BD1091">
        <w:rPr>
          <w:sz w:val="24"/>
          <w:szCs w:val="24"/>
        </w:rPr>
        <w:t xml:space="preserve">administered </w:t>
      </w:r>
      <w:r w:rsidR="004C0BA8">
        <w:rPr>
          <w:sz w:val="24"/>
          <w:szCs w:val="24"/>
        </w:rPr>
        <w:t xml:space="preserve">in patients with </w:t>
      </w:r>
      <w:proofErr w:type="spellStart"/>
      <w:r w:rsidR="00554EB2">
        <w:rPr>
          <w:sz w:val="24"/>
          <w:szCs w:val="24"/>
        </w:rPr>
        <w:t>CrCl</w:t>
      </w:r>
      <w:proofErr w:type="spellEnd"/>
      <w:r w:rsidR="00554EB2">
        <w:rPr>
          <w:sz w:val="24"/>
          <w:szCs w:val="24"/>
        </w:rPr>
        <w:t xml:space="preserve"> </w:t>
      </w:r>
      <w:r w:rsidR="004C0BA8">
        <w:rPr>
          <w:sz w:val="24"/>
          <w:szCs w:val="24"/>
        </w:rPr>
        <w:t>&lt; 30 mL/min</w:t>
      </w:r>
      <w:r w:rsidR="00BD1091">
        <w:rPr>
          <w:sz w:val="24"/>
          <w:szCs w:val="24"/>
        </w:rPr>
        <w:t>. Exceptions may be considered</w:t>
      </w:r>
      <w:r w:rsidR="00B83639">
        <w:rPr>
          <w:sz w:val="24"/>
          <w:szCs w:val="24"/>
        </w:rPr>
        <w:t xml:space="preserve"> </w:t>
      </w:r>
      <w:r w:rsidR="00B83639" w:rsidRPr="00B83639">
        <w:rPr>
          <w:b/>
          <w:bCs/>
          <w:i/>
          <w:iCs/>
          <w:sz w:val="24"/>
          <w:szCs w:val="24"/>
        </w:rPr>
        <w:t>only</w:t>
      </w:r>
      <w:r w:rsidR="00141606">
        <w:rPr>
          <w:sz w:val="24"/>
          <w:szCs w:val="24"/>
        </w:rPr>
        <w:t xml:space="preserve"> </w:t>
      </w:r>
      <w:r w:rsidR="00B83639">
        <w:rPr>
          <w:sz w:val="24"/>
          <w:szCs w:val="24"/>
        </w:rPr>
        <w:t xml:space="preserve">if </w:t>
      </w:r>
      <w:r w:rsidR="00A874B1">
        <w:rPr>
          <w:sz w:val="24"/>
          <w:szCs w:val="24"/>
        </w:rPr>
        <w:t xml:space="preserve">drug absorption via enteral administration is not anticipated to </w:t>
      </w:r>
      <w:r w:rsidR="00777320">
        <w:rPr>
          <w:sz w:val="24"/>
          <w:szCs w:val="24"/>
        </w:rPr>
        <w:t xml:space="preserve">be </w:t>
      </w:r>
      <w:r w:rsidR="00A874B1">
        <w:rPr>
          <w:sz w:val="24"/>
          <w:szCs w:val="24"/>
        </w:rPr>
        <w:t>dependable or feasible,</w:t>
      </w:r>
      <w:r w:rsidR="00B063ED">
        <w:rPr>
          <w:sz w:val="24"/>
          <w:szCs w:val="24"/>
        </w:rPr>
        <w:t xml:space="preserve"> </w:t>
      </w:r>
      <w:r w:rsidR="00A874B1">
        <w:rPr>
          <w:sz w:val="24"/>
          <w:szCs w:val="24"/>
        </w:rPr>
        <w:t xml:space="preserve">based on </w:t>
      </w:r>
      <w:r w:rsidR="00451814">
        <w:rPr>
          <w:sz w:val="24"/>
          <w:szCs w:val="24"/>
        </w:rPr>
        <w:t xml:space="preserve">individual patient </w:t>
      </w:r>
      <w:r w:rsidR="00A874B1">
        <w:rPr>
          <w:sz w:val="24"/>
          <w:szCs w:val="24"/>
        </w:rPr>
        <w:t xml:space="preserve">risk-benefit assessment by </w:t>
      </w:r>
      <w:r w:rsidR="00B83639">
        <w:rPr>
          <w:sz w:val="24"/>
          <w:szCs w:val="24"/>
        </w:rPr>
        <w:t>the treating clinician</w:t>
      </w:r>
      <w:r w:rsidR="00D2229A">
        <w:rPr>
          <w:sz w:val="24"/>
          <w:szCs w:val="24"/>
        </w:rPr>
        <w:t xml:space="preserve"> </w:t>
      </w:r>
      <w:r w:rsidR="00A874B1">
        <w:rPr>
          <w:sz w:val="24"/>
          <w:szCs w:val="24"/>
        </w:rPr>
        <w:t xml:space="preserve">that </w:t>
      </w:r>
      <w:r w:rsidR="00794E82">
        <w:rPr>
          <w:sz w:val="24"/>
          <w:szCs w:val="24"/>
        </w:rPr>
        <w:t xml:space="preserve">determines </w:t>
      </w:r>
      <w:r w:rsidR="00A874B1">
        <w:rPr>
          <w:sz w:val="24"/>
          <w:szCs w:val="24"/>
        </w:rPr>
        <w:t>IV tecovirimat clinically</w:t>
      </w:r>
      <w:r w:rsidR="007753FE">
        <w:rPr>
          <w:sz w:val="24"/>
          <w:szCs w:val="24"/>
        </w:rPr>
        <w:t xml:space="preserve"> </w:t>
      </w:r>
      <w:r w:rsidR="00794E82">
        <w:rPr>
          <w:sz w:val="24"/>
          <w:szCs w:val="24"/>
        </w:rPr>
        <w:t>necessary</w:t>
      </w:r>
      <w:r w:rsidR="00917EEE">
        <w:rPr>
          <w:sz w:val="24"/>
          <w:szCs w:val="24"/>
        </w:rPr>
        <w:t xml:space="preserve"> in consultation with CDC</w:t>
      </w:r>
      <w:r w:rsidR="00B10B83">
        <w:rPr>
          <w:sz w:val="24"/>
          <w:szCs w:val="24"/>
        </w:rPr>
        <w:t>. In these instances,</w:t>
      </w:r>
      <w:r w:rsidR="001B33F4">
        <w:rPr>
          <w:sz w:val="24"/>
          <w:szCs w:val="24"/>
        </w:rPr>
        <w:t xml:space="preserve"> </w:t>
      </w:r>
      <w:r w:rsidR="00035EBF">
        <w:rPr>
          <w:sz w:val="24"/>
          <w:szCs w:val="24"/>
        </w:rPr>
        <w:t xml:space="preserve">use </w:t>
      </w:r>
      <w:r w:rsidR="001B33F4">
        <w:rPr>
          <w:sz w:val="24"/>
          <w:szCs w:val="24"/>
        </w:rPr>
        <w:t xml:space="preserve">with </w:t>
      </w:r>
      <w:r w:rsidR="00035EBF">
        <w:rPr>
          <w:sz w:val="24"/>
          <w:szCs w:val="24"/>
        </w:rPr>
        <w:t xml:space="preserve">caution and </w:t>
      </w:r>
      <w:r w:rsidR="001B33F4">
        <w:rPr>
          <w:sz w:val="24"/>
          <w:szCs w:val="24"/>
        </w:rPr>
        <w:t>c</w:t>
      </w:r>
      <w:r w:rsidR="00794E82">
        <w:rPr>
          <w:sz w:val="24"/>
          <w:szCs w:val="24"/>
        </w:rPr>
        <w:t>lose</w:t>
      </w:r>
      <w:r w:rsidR="006C003C">
        <w:rPr>
          <w:sz w:val="24"/>
          <w:szCs w:val="24"/>
        </w:rPr>
        <w:t xml:space="preserve"> continuous monitoring of renal function</w:t>
      </w:r>
      <w:r w:rsidR="00094403">
        <w:rPr>
          <w:sz w:val="24"/>
          <w:szCs w:val="24"/>
        </w:rPr>
        <w:t>.</w:t>
      </w:r>
      <w:r w:rsidR="00434886">
        <w:rPr>
          <w:sz w:val="24"/>
          <w:szCs w:val="24"/>
        </w:rPr>
        <w:t xml:space="preserve"> See </w:t>
      </w:r>
      <w:r w:rsidR="00434886" w:rsidRPr="00C72AD6">
        <w:rPr>
          <w:b/>
          <w:bCs/>
          <w:sz w:val="24"/>
          <w:szCs w:val="24"/>
        </w:rPr>
        <w:t>Section 2.2</w:t>
      </w:r>
      <w:r w:rsidR="00434886">
        <w:rPr>
          <w:sz w:val="24"/>
          <w:szCs w:val="24"/>
        </w:rPr>
        <w:t xml:space="preserve"> Tecov</w:t>
      </w:r>
      <w:r w:rsidR="0079259F">
        <w:rPr>
          <w:sz w:val="24"/>
          <w:szCs w:val="24"/>
        </w:rPr>
        <w:t>irimat Ineligibility.</w:t>
      </w:r>
    </w:p>
    <w:p w14:paraId="6AD1741C" w14:textId="77777777" w:rsidR="003276EA" w:rsidRDefault="003276EA" w:rsidP="006B00BC">
      <w:pPr>
        <w:autoSpaceDE w:val="0"/>
        <w:autoSpaceDN w:val="0"/>
        <w:adjustRightInd w:val="0"/>
        <w:rPr>
          <w:sz w:val="24"/>
          <w:szCs w:val="24"/>
        </w:rPr>
      </w:pPr>
    </w:p>
    <w:p w14:paraId="30000C5B" w14:textId="14731DEF" w:rsidR="002066D8" w:rsidRDefault="795051A6" w:rsidP="006B00BC">
      <w:pPr>
        <w:autoSpaceDE w:val="0"/>
        <w:autoSpaceDN w:val="0"/>
        <w:adjustRightInd w:val="0"/>
        <w:rPr>
          <w:sz w:val="24"/>
          <w:szCs w:val="24"/>
        </w:rPr>
      </w:pPr>
      <w:r w:rsidRPr="6B28B645">
        <w:rPr>
          <w:sz w:val="24"/>
          <w:szCs w:val="24"/>
        </w:rPr>
        <w:t>I</w:t>
      </w:r>
      <w:r w:rsidR="3D9C6E58" w:rsidRPr="6B28B645">
        <w:rPr>
          <w:sz w:val="24"/>
          <w:szCs w:val="24"/>
        </w:rPr>
        <w:t xml:space="preserve">n the absence of an oral </w:t>
      </w:r>
      <w:r w:rsidRPr="6B28B645">
        <w:rPr>
          <w:sz w:val="24"/>
          <w:szCs w:val="24"/>
        </w:rPr>
        <w:t xml:space="preserve">tecovirimat </w:t>
      </w:r>
      <w:r w:rsidR="3D9C6E58" w:rsidRPr="6B28B645">
        <w:rPr>
          <w:sz w:val="24"/>
          <w:szCs w:val="24"/>
        </w:rPr>
        <w:t xml:space="preserve">suspension formulation, IV tecovirimat may </w:t>
      </w:r>
      <w:r w:rsidRPr="6B28B645">
        <w:rPr>
          <w:sz w:val="24"/>
          <w:szCs w:val="24"/>
        </w:rPr>
        <w:t xml:space="preserve">be considered </w:t>
      </w:r>
      <w:r w:rsidR="3D9C6E58" w:rsidRPr="6B28B645">
        <w:rPr>
          <w:sz w:val="24"/>
          <w:szCs w:val="24"/>
        </w:rPr>
        <w:t xml:space="preserve">for children </w:t>
      </w:r>
      <w:r w:rsidR="6B34B35E" w:rsidRPr="6B28B645">
        <w:rPr>
          <w:sz w:val="24"/>
          <w:szCs w:val="24"/>
        </w:rPr>
        <w:t xml:space="preserve">weighing </w:t>
      </w:r>
      <w:r w:rsidR="3D9C6E58" w:rsidRPr="6B28B645">
        <w:rPr>
          <w:sz w:val="24"/>
          <w:szCs w:val="24"/>
        </w:rPr>
        <w:t xml:space="preserve">less than 13 kg based on clinical assessment of risk/benefit </w:t>
      </w:r>
      <w:r w:rsidR="0513AFEF" w:rsidRPr="6B28B645">
        <w:rPr>
          <w:sz w:val="24"/>
          <w:szCs w:val="24"/>
        </w:rPr>
        <w:t>and</w:t>
      </w:r>
      <w:r w:rsidR="3D9C6E58" w:rsidRPr="6B28B645">
        <w:rPr>
          <w:sz w:val="24"/>
          <w:szCs w:val="24"/>
        </w:rPr>
        <w:t xml:space="preserve"> </w:t>
      </w:r>
      <w:r w:rsidR="0513AFEF" w:rsidRPr="6B28B645">
        <w:rPr>
          <w:sz w:val="24"/>
          <w:szCs w:val="24"/>
        </w:rPr>
        <w:t xml:space="preserve">if </w:t>
      </w:r>
      <w:r w:rsidR="3D9C6E58" w:rsidRPr="6B28B645">
        <w:rPr>
          <w:sz w:val="24"/>
          <w:szCs w:val="24"/>
        </w:rPr>
        <w:t xml:space="preserve">determined </w:t>
      </w:r>
      <w:r w:rsidR="0513AFEF" w:rsidRPr="6B28B645">
        <w:rPr>
          <w:sz w:val="24"/>
          <w:szCs w:val="24"/>
        </w:rPr>
        <w:t xml:space="preserve">appropriate </w:t>
      </w:r>
      <w:r w:rsidR="3D9C6E58" w:rsidRPr="6B28B645">
        <w:rPr>
          <w:sz w:val="24"/>
          <w:szCs w:val="24"/>
        </w:rPr>
        <w:t>by the treating clinician</w:t>
      </w:r>
      <w:r w:rsidR="00BB351A">
        <w:rPr>
          <w:sz w:val="24"/>
          <w:szCs w:val="24"/>
        </w:rPr>
        <w:t xml:space="preserve">. </w:t>
      </w:r>
      <w:r w:rsidR="00EE1EC2">
        <w:rPr>
          <w:sz w:val="24"/>
          <w:szCs w:val="24"/>
        </w:rPr>
        <w:t xml:space="preserve">Opening the capsule and mixing the tecovirimat powder </w:t>
      </w:r>
      <w:r w:rsidR="003276EA">
        <w:rPr>
          <w:sz w:val="24"/>
          <w:szCs w:val="24"/>
        </w:rPr>
        <w:t>in water</w:t>
      </w:r>
      <w:r w:rsidR="00EE1EC2">
        <w:rPr>
          <w:sz w:val="24"/>
          <w:szCs w:val="24"/>
        </w:rPr>
        <w:t xml:space="preserve"> to give a fraction of a capsule content (</w:t>
      </w:r>
      <w:r w:rsidR="00A725A6" w:rsidRPr="007802F0">
        <w:rPr>
          <w:sz w:val="24"/>
          <w:szCs w:val="24"/>
        </w:rPr>
        <w:t>1/6</w:t>
      </w:r>
      <w:r w:rsidR="00A725A6">
        <w:rPr>
          <w:sz w:val="24"/>
          <w:szCs w:val="24"/>
        </w:rPr>
        <w:t xml:space="preserve">, </w:t>
      </w:r>
      <w:r w:rsidR="00EE1EC2">
        <w:rPr>
          <w:sz w:val="24"/>
          <w:szCs w:val="24"/>
        </w:rPr>
        <w:t>1/4</w:t>
      </w:r>
      <w:r w:rsidR="00A725A6">
        <w:rPr>
          <w:sz w:val="24"/>
          <w:szCs w:val="24"/>
        </w:rPr>
        <w:t>,</w:t>
      </w:r>
      <w:r w:rsidR="00EE1EC2">
        <w:rPr>
          <w:sz w:val="24"/>
          <w:szCs w:val="24"/>
        </w:rPr>
        <w:t xml:space="preserve"> or 1/2 of a capsule) is an alternative option</w:t>
      </w:r>
      <w:r w:rsidR="00AE48AD">
        <w:rPr>
          <w:sz w:val="24"/>
          <w:szCs w:val="24"/>
        </w:rPr>
        <w:t xml:space="preserve"> </w:t>
      </w:r>
      <w:r w:rsidR="00E34ADA">
        <w:rPr>
          <w:sz w:val="24"/>
          <w:szCs w:val="24"/>
        </w:rPr>
        <w:t>for younger children weighing less than 13 kg (</w:t>
      </w:r>
      <w:r w:rsidR="00277C6E" w:rsidRPr="00F27F06">
        <w:rPr>
          <w:sz w:val="24"/>
          <w:szCs w:val="24"/>
        </w:rPr>
        <w:t>s</w:t>
      </w:r>
      <w:r w:rsidR="00E34ADA" w:rsidRPr="00F27F06">
        <w:rPr>
          <w:sz w:val="24"/>
          <w:szCs w:val="24"/>
        </w:rPr>
        <w:t>ee</w:t>
      </w:r>
      <w:r w:rsidR="00E34ADA" w:rsidRPr="00C6264A">
        <w:rPr>
          <w:b/>
          <w:bCs/>
          <w:sz w:val="24"/>
          <w:szCs w:val="24"/>
        </w:rPr>
        <w:t xml:space="preserve"> Table 4.1</w:t>
      </w:r>
      <w:r w:rsidR="00E34ADA">
        <w:rPr>
          <w:sz w:val="24"/>
          <w:szCs w:val="24"/>
        </w:rPr>
        <w:t xml:space="preserve">) </w:t>
      </w:r>
      <w:r w:rsidR="00AE48AD">
        <w:rPr>
          <w:sz w:val="24"/>
          <w:szCs w:val="24"/>
        </w:rPr>
        <w:t xml:space="preserve">and </w:t>
      </w:r>
      <w:r w:rsidR="005C6034">
        <w:rPr>
          <w:sz w:val="24"/>
          <w:szCs w:val="24"/>
        </w:rPr>
        <w:t xml:space="preserve">is </w:t>
      </w:r>
      <w:r w:rsidR="00AE48AD">
        <w:rPr>
          <w:sz w:val="24"/>
          <w:szCs w:val="24"/>
        </w:rPr>
        <w:t>allowed under the IND. However</w:t>
      </w:r>
      <w:r w:rsidR="00E34ADA">
        <w:rPr>
          <w:sz w:val="24"/>
          <w:szCs w:val="24"/>
        </w:rPr>
        <w:t>, o</w:t>
      </w:r>
      <w:r w:rsidR="00E34ADA" w:rsidRPr="009C1716">
        <w:rPr>
          <w:sz w:val="24"/>
          <w:szCs w:val="24"/>
        </w:rPr>
        <w:t xml:space="preserve">ral doses less than </w:t>
      </w:r>
      <w:r w:rsidR="00E34ADA">
        <w:rPr>
          <w:sz w:val="24"/>
          <w:szCs w:val="24"/>
        </w:rPr>
        <w:t>a full capsule content (</w:t>
      </w:r>
      <w:r w:rsidR="00E34ADA" w:rsidRPr="009C1716">
        <w:rPr>
          <w:sz w:val="24"/>
          <w:szCs w:val="24"/>
        </w:rPr>
        <w:t>200 mg</w:t>
      </w:r>
      <w:r w:rsidR="00E34ADA">
        <w:rPr>
          <w:sz w:val="24"/>
          <w:szCs w:val="24"/>
        </w:rPr>
        <w:t>)</w:t>
      </w:r>
      <w:r w:rsidR="00E34ADA" w:rsidRPr="009C1716">
        <w:rPr>
          <w:sz w:val="24"/>
          <w:szCs w:val="24"/>
        </w:rPr>
        <w:t xml:space="preserve"> require </w:t>
      </w:r>
      <w:r w:rsidR="00E34ADA">
        <w:rPr>
          <w:sz w:val="24"/>
          <w:szCs w:val="24"/>
        </w:rPr>
        <w:t>careful</w:t>
      </w:r>
      <w:r w:rsidR="00E34ADA" w:rsidRPr="009C1716">
        <w:rPr>
          <w:sz w:val="24"/>
          <w:szCs w:val="24"/>
        </w:rPr>
        <w:t xml:space="preserve"> preparation by a caregiver </w:t>
      </w:r>
      <w:r w:rsidR="00E34ADA">
        <w:rPr>
          <w:sz w:val="24"/>
          <w:szCs w:val="24"/>
        </w:rPr>
        <w:t xml:space="preserve">and </w:t>
      </w:r>
      <w:r w:rsidR="00E34ADA" w:rsidRPr="009F0AE9">
        <w:rPr>
          <w:sz w:val="24"/>
          <w:szCs w:val="24"/>
        </w:rPr>
        <w:t>ha</w:t>
      </w:r>
      <w:r w:rsidR="00650A7C">
        <w:rPr>
          <w:sz w:val="24"/>
          <w:szCs w:val="24"/>
        </w:rPr>
        <w:t>ve</w:t>
      </w:r>
      <w:r w:rsidR="00E34ADA" w:rsidRPr="009F0AE9">
        <w:rPr>
          <w:sz w:val="24"/>
          <w:szCs w:val="24"/>
        </w:rPr>
        <w:t xml:space="preserve"> the</w:t>
      </w:r>
      <w:r w:rsidR="00E34ADA">
        <w:rPr>
          <w:sz w:val="24"/>
          <w:szCs w:val="24"/>
        </w:rPr>
        <w:t xml:space="preserve"> inherent</w:t>
      </w:r>
      <w:r w:rsidR="00E34ADA" w:rsidRPr="009F0AE9">
        <w:rPr>
          <w:sz w:val="24"/>
          <w:szCs w:val="24"/>
        </w:rPr>
        <w:t xml:space="preserve"> potential for inaccurate dosing.</w:t>
      </w:r>
      <w:r w:rsidR="00EE1EC2">
        <w:rPr>
          <w:sz w:val="24"/>
          <w:szCs w:val="24"/>
        </w:rPr>
        <w:t xml:space="preserve"> </w:t>
      </w:r>
    </w:p>
    <w:p w14:paraId="3B637636" w14:textId="5AE0F35D" w:rsidR="00637542" w:rsidRPr="00B97F95" w:rsidRDefault="00637542" w:rsidP="006B00BC">
      <w:pPr>
        <w:autoSpaceDE w:val="0"/>
        <w:autoSpaceDN w:val="0"/>
        <w:adjustRightInd w:val="0"/>
        <w:rPr>
          <w:sz w:val="24"/>
          <w:szCs w:val="24"/>
        </w:rPr>
      </w:pPr>
    </w:p>
    <w:p w14:paraId="0CEC76A4" w14:textId="2A5AC429" w:rsidR="00AD3F45" w:rsidRDefault="22BF4076" w:rsidP="00CA4E0A">
      <w:pPr>
        <w:autoSpaceDE w:val="0"/>
        <w:autoSpaceDN w:val="0"/>
        <w:adjustRightInd w:val="0"/>
        <w:rPr>
          <w:sz w:val="24"/>
          <w:szCs w:val="24"/>
        </w:rPr>
      </w:pPr>
      <w:bookmarkStart w:id="15" w:name="_Hlk41655145"/>
      <w:r w:rsidRPr="6B28B645">
        <w:rPr>
          <w:sz w:val="24"/>
          <w:szCs w:val="24"/>
        </w:rPr>
        <w:t xml:space="preserve">Patients who </w:t>
      </w:r>
      <w:r w:rsidR="56640FD3" w:rsidRPr="6B28B645">
        <w:rPr>
          <w:sz w:val="24"/>
          <w:szCs w:val="24"/>
        </w:rPr>
        <w:t xml:space="preserve">receive </w:t>
      </w:r>
      <w:r w:rsidRPr="6B28B645">
        <w:rPr>
          <w:sz w:val="24"/>
          <w:szCs w:val="24"/>
        </w:rPr>
        <w:t>IV tecovir</w:t>
      </w:r>
      <w:r w:rsidR="02A1C70E" w:rsidRPr="6B28B645">
        <w:rPr>
          <w:sz w:val="24"/>
          <w:szCs w:val="24"/>
        </w:rPr>
        <w:t>i</w:t>
      </w:r>
      <w:r w:rsidRPr="6B28B645">
        <w:rPr>
          <w:sz w:val="24"/>
          <w:szCs w:val="24"/>
        </w:rPr>
        <w:t xml:space="preserve">mat </w:t>
      </w:r>
      <w:r w:rsidR="56640FD3" w:rsidRPr="6B28B645">
        <w:rPr>
          <w:sz w:val="24"/>
          <w:szCs w:val="24"/>
        </w:rPr>
        <w:t>should</w:t>
      </w:r>
      <w:r w:rsidRPr="6B28B645">
        <w:rPr>
          <w:sz w:val="24"/>
          <w:szCs w:val="24"/>
        </w:rPr>
        <w:t xml:space="preserve"> be switched to the oral formulation as soon as they are</w:t>
      </w:r>
      <w:r w:rsidR="56640FD3" w:rsidRPr="6B28B645">
        <w:rPr>
          <w:sz w:val="24"/>
          <w:szCs w:val="24"/>
        </w:rPr>
        <w:t xml:space="preserve"> </w:t>
      </w:r>
      <w:r w:rsidRPr="6B28B645">
        <w:rPr>
          <w:sz w:val="24"/>
          <w:szCs w:val="24"/>
        </w:rPr>
        <w:t>able to take oral medications</w:t>
      </w:r>
      <w:r w:rsidR="42F2651F" w:rsidRPr="6B28B645">
        <w:rPr>
          <w:sz w:val="24"/>
          <w:szCs w:val="24"/>
        </w:rPr>
        <w:t xml:space="preserve"> and/or gastrointestinal d</w:t>
      </w:r>
      <w:r w:rsidR="007753FE">
        <w:rPr>
          <w:sz w:val="24"/>
          <w:szCs w:val="24"/>
        </w:rPr>
        <w:t>y</w:t>
      </w:r>
      <w:r w:rsidR="42F2651F" w:rsidRPr="6B28B645">
        <w:rPr>
          <w:sz w:val="24"/>
          <w:szCs w:val="24"/>
        </w:rPr>
        <w:t>sfunction impacting absorption has resolved</w:t>
      </w:r>
      <w:r w:rsidR="1F0D4AEA" w:rsidRPr="6B28B645">
        <w:rPr>
          <w:sz w:val="24"/>
          <w:szCs w:val="24"/>
        </w:rPr>
        <w:t>.</w:t>
      </w:r>
      <w:bookmarkEnd w:id="15"/>
      <w:r w:rsidR="3D52F02D" w:rsidRPr="6B28B645">
        <w:rPr>
          <w:sz w:val="24"/>
          <w:szCs w:val="24"/>
        </w:rPr>
        <w:t xml:space="preserve"> The timing of transition to oral therapy</w:t>
      </w:r>
      <w:r w:rsidR="0513AFEF" w:rsidRPr="6B28B645">
        <w:rPr>
          <w:sz w:val="24"/>
          <w:szCs w:val="24"/>
        </w:rPr>
        <w:t xml:space="preserve"> is based on the clinical judgement of </w:t>
      </w:r>
      <w:r w:rsidR="6485D1C6" w:rsidRPr="6B28B645">
        <w:rPr>
          <w:sz w:val="24"/>
          <w:szCs w:val="24"/>
        </w:rPr>
        <w:t xml:space="preserve">the treating clinician </w:t>
      </w:r>
      <w:r w:rsidR="101DF025" w:rsidRPr="6B28B645">
        <w:rPr>
          <w:sz w:val="24"/>
          <w:szCs w:val="24"/>
        </w:rPr>
        <w:t>depending on the clinical progress of the patient</w:t>
      </w:r>
      <w:r w:rsidR="3D52F02D" w:rsidRPr="6B28B645">
        <w:rPr>
          <w:sz w:val="24"/>
          <w:szCs w:val="24"/>
        </w:rPr>
        <w:t xml:space="preserve">. </w:t>
      </w:r>
    </w:p>
    <w:p w14:paraId="69C3A786" w14:textId="77777777" w:rsidR="003E6DBF" w:rsidRPr="00B97F95" w:rsidRDefault="003E6DBF">
      <w:pPr>
        <w:rPr>
          <w:b/>
          <w:bCs/>
          <w:iCs/>
          <w:noProof/>
          <w:sz w:val="24"/>
          <w:szCs w:val="24"/>
        </w:rPr>
      </w:pPr>
      <w:bookmarkStart w:id="16" w:name="_Toc320610097"/>
      <w:bookmarkStart w:id="17" w:name="_Toc328129593"/>
    </w:p>
    <w:p w14:paraId="11FEB791" w14:textId="02A115B3" w:rsidR="002311AC" w:rsidRPr="00713AD1" w:rsidRDefault="007C2378" w:rsidP="00FC705B">
      <w:pPr>
        <w:pStyle w:val="Heading2"/>
        <w:numPr>
          <w:ilvl w:val="0"/>
          <w:numId w:val="0"/>
        </w:numPr>
        <w:rPr>
          <w:i/>
        </w:rPr>
      </w:pPr>
      <w:bookmarkStart w:id="18" w:name="_Toc111487603"/>
      <w:r>
        <w:lastRenderedPageBreak/>
        <w:t>2</w:t>
      </w:r>
      <w:r w:rsidR="00BA34DC" w:rsidRPr="00713AD1">
        <w:t>.</w:t>
      </w:r>
      <w:r>
        <w:t>2</w:t>
      </w:r>
      <w:bookmarkEnd w:id="16"/>
      <w:r w:rsidR="00E02B0F" w:rsidRPr="00713AD1">
        <w:tab/>
      </w:r>
      <w:bookmarkEnd w:id="17"/>
      <w:r w:rsidR="004D6F21">
        <w:t>Tecovirimat Ineligibility</w:t>
      </w:r>
      <w:bookmarkEnd w:id="18"/>
    </w:p>
    <w:p w14:paraId="73D50120" w14:textId="77777777" w:rsidR="00A45835" w:rsidRPr="00713AD1" w:rsidRDefault="00793774" w:rsidP="00BD73C3">
      <w:pPr>
        <w:numPr>
          <w:ilvl w:val="0"/>
          <w:numId w:val="2"/>
        </w:numPr>
        <w:ind w:left="1134"/>
        <w:contextualSpacing/>
        <w:rPr>
          <w:sz w:val="24"/>
          <w:szCs w:val="24"/>
          <w:u w:val="single"/>
        </w:rPr>
      </w:pPr>
      <w:r w:rsidRPr="00713AD1">
        <w:rPr>
          <w:sz w:val="24"/>
          <w:szCs w:val="24"/>
        </w:rPr>
        <w:t>Patient or legally authorized representative</w:t>
      </w:r>
      <w:r w:rsidR="00A45835" w:rsidRPr="00713AD1">
        <w:rPr>
          <w:sz w:val="24"/>
          <w:szCs w:val="24"/>
        </w:rPr>
        <w:t xml:space="preserve"> unwilling to sign an informed consent </w:t>
      </w:r>
      <w:r w:rsidR="00D15D92" w:rsidRPr="00713AD1">
        <w:rPr>
          <w:sz w:val="24"/>
          <w:szCs w:val="24"/>
        </w:rPr>
        <w:t>and r</w:t>
      </w:r>
      <w:r w:rsidR="00026489" w:rsidRPr="00713AD1">
        <w:rPr>
          <w:sz w:val="24"/>
          <w:szCs w:val="24"/>
        </w:rPr>
        <w:t>efus</w:t>
      </w:r>
      <w:r w:rsidR="009D3FFE" w:rsidRPr="00713AD1">
        <w:rPr>
          <w:sz w:val="24"/>
          <w:szCs w:val="24"/>
        </w:rPr>
        <w:t>e</w:t>
      </w:r>
      <w:r w:rsidR="00026489" w:rsidRPr="00713AD1">
        <w:rPr>
          <w:sz w:val="24"/>
          <w:szCs w:val="24"/>
        </w:rPr>
        <w:t xml:space="preserve"> tecovirimat treatment</w:t>
      </w:r>
    </w:p>
    <w:p w14:paraId="4D992574" w14:textId="6951D119" w:rsidR="00A45835" w:rsidRPr="00023F17" w:rsidRDefault="006043B1" w:rsidP="00BD73C3">
      <w:pPr>
        <w:numPr>
          <w:ilvl w:val="0"/>
          <w:numId w:val="2"/>
        </w:numPr>
        <w:ind w:left="1134"/>
        <w:contextualSpacing/>
        <w:rPr>
          <w:sz w:val="24"/>
          <w:szCs w:val="24"/>
          <w:u w:val="single"/>
        </w:rPr>
      </w:pPr>
      <w:r w:rsidRPr="00713AD1">
        <w:rPr>
          <w:sz w:val="24"/>
          <w:szCs w:val="24"/>
        </w:rPr>
        <w:t>Known allergy to</w:t>
      </w:r>
      <w:r w:rsidR="00B77398" w:rsidRPr="00713AD1">
        <w:rPr>
          <w:sz w:val="24"/>
          <w:szCs w:val="24"/>
        </w:rPr>
        <w:t xml:space="preserve"> tecovirimat </w:t>
      </w:r>
      <w:r w:rsidR="001F6F3F" w:rsidRPr="00713AD1">
        <w:rPr>
          <w:sz w:val="24"/>
          <w:szCs w:val="24"/>
        </w:rPr>
        <w:t>and/</w:t>
      </w:r>
      <w:r w:rsidR="002632A3" w:rsidRPr="00713AD1">
        <w:rPr>
          <w:sz w:val="24"/>
          <w:szCs w:val="24"/>
        </w:rPr>
        <w:t xml:space="preserve">or </w:t>
      </w:r>
      <w:r w:rsidR="3D03F9BC" w:rsidRPr="53B71E97">
        <w:rPr>
          <w:sz w:val="24"/>
          <w:szCs w:val="24"/>
        </w:rPr>
        <w:t>inactive ingredients in</w:t>
      </w:r>
      <w:r w:rsidR="00B77398" w:rsidRPr="00713AD1">
        <w:rPr>
          <w:sz w:val="24"/>
          <w:szCs w:val="24"/>
        </w:rPr>
        <w:t xml:space="preserve"> tecovirimat </w:t>
      </w:r>
    </w:p>
    <w:p w14:paraId="00F691B3" w14:textId="37775644" w:rsidR="00023F17" w:rsidRDefault="001B5447" w:rsidP="00D50BCC">
      <w:pPr>
        <w:numPr>
          <w:ilvl w:val="0"/>
          <w:numId w:val="2"/>
        </w:numPr>
        <w:ind w:left="1134" w:right="441"/>
        <w:contextualSpacing/>
        <w:rPr>
          <w:sz w:val="24"/>
          <w:szCs w:val="24"/>
        </w:rPr>
      </w:pPr>
      <w:r w:rsidRPr="001B5447">
        <w:rPr>
          <w:sz w:val="24"/>
          <w:szCs w:val="24"/>
        </w:rPr>
        <w:t>For IV tecovirimat only: patients with severe renal impairment (</w:t>
      </w:r>
      <w:proofErr w:type="spellStart"/>
      <w:r w:rsidR="001C3565">
        <w:rPr>
          <w:sz w:val="24"/>
          <w:szCs w:val="24"/>
        </w:rPr>
        <w:t>CrCl</w:t>
      </w:r>
      <w:proofErr w:type="spellEnd"/>
      <w:r w:rsidR="001C3565" w:rsidRPr="001B5447" w:rsidDel="001C3565">
        <w:rPr>
          <w:sz w:val="24"/>
          <w:szCs w:val="24"/>
        </w:rPr>
        <w:t xml:space="preserve"> </w:t>
      </w:r>
      <w:r w:rsidRPr="001B5447">
        <w:rPr>
          <w:sz w:val="24"/>
          <w:szCs w:val="24"/>
        </w:rPr>
        <w:t>&lt;30 mL/min)</w:t>
      </w:r>
      <w:r w:rsidR="00A1789A" w:rsidRPr="006A3258">
        <w:rPr>
          <w:b/>
          <w:bCs/>
          <w:sz w:val="24"/>
          <w:szCs w:val="24"/>
        </w:rPr>
        <w:t>*</w:t>
      </w:r>
      <w:r w:rsidR="00BF1E75">
        <w:rPr>
          <w:sz w:val="24"/>
          <w:szCs w:val="24"/>
        </w:rPr>
        <w:t xml:space="preserve">. Oral tecovirimat is </w:t>
      </w:r>
      <w:r w:rsidR="00E9162E">
        <w:rPr>
          <w:sz w:val="24"/>
          <w:szCs w:val="24"/>
        </w:rPr>
        <w:t>an option</w:t>
      </w:r>
      <w:r w:rsidR="00BF1E75">
        <w:rPr>
          <w:sz w:val="24"/>
          <w:szCs w:val="24"/>
        </w:rPr>
        <w:t xml:space="preserve"> for patients with severe renal impairment.</w:t>
      </w:r>
    </w:p>
    <w:p w14:paraId="7F0A5C00" w14:textId="77777777" w:rsidR="008372E4" w:rsidRDefault="008372E4" w:rsidP="008372E4">
      <w:pPr>
        <w:ind w:left="1134" w:right="441"/>
        <w:contextualSpacing/>
        <w:rPr>
          <w:sz w:val="24"/>
          <w:szCs w:val="24"/>
        </w:rPr>
      </w:pPr>
    </w:p>
    <w:p w14:paraId="0E3D943C" w14:textId="40340D75" w:rsidR="00A1789A" w:rsidRDefault="00A1789A" w:rsidP="007D41FC">
      <w:pPr>
        <w:autoSpaceDE w:val="0"/>
        <w:autoSpaceDN w:val="0"/>
        <w:adjustRightInd w:val="0"/>
        <w:ind w:left="720"/>
        <w:rPr>
          <w:sz w:val="24"/>
          <w:szCs w:val="24"/>
        </w:rPr>
      </w:pPr>
      <w:r w:rsidRPr="006A3258">
        <w:rPr>
          <w:b/>
          <w:bCs/>
          <w:sz w:val="24"/>
          <w:szCs w:val="24"/>
        </w:rPr>
        <w:t>*</w:t>
      </w:r>
      <w:r w:rsidRPr="001E7414">
        <w:rPr>
          <w:b/>
          <w:bCs/>
          <w:sz w:val="24"/>
          <w:szCs w:val="24"/>
        </w:rPr>
        <w:t>Note</w:t>
      </w:r>
      <w:r w:rsidR="001C3565">
        <w:rPr>
          <w:sz w:val="24"/>
          <w:szCs w:val="24"/>
        </w:rPr>
        <w:t>:</w:t>
      </w:r>
      <w:r w:rsidR="001C3565" w:rsidRPr="001C3565">
        <w:rPr>
          <w:sz w:val="24"/>
          <w:szCs w:val="24"/>
        </w:rPr>
        <w:t xml:space="preserve"> </w:t>
      </w:r>
      <w:r w:rsidR="001C3565">
        <w:rPr>
          <w:sz w:val="24"/>
          <w:szCs w:val="24"/>
        </w:rPr>
        <w:t xml:space="preserve">IV tecovirimat has a labeled contraindication in patients with </w:t>
      </w:r>
      <w:proofErr w:type="spellStart"/>
      <w:r w:rsidR="001C3565">
        <w:rPr>
          <w:sz w:val="24"/>
          <w:szCs w:val="24"/>
        </w:rPr>
        <w:t>CrCl</w:t>
      </w:r>
      <w:proofErr w:type="spellEnd"/>
      <w:r w:rsidR="001C3565">
        <w:rPr>
          <w:sz w:val="24"/>
          <w:szCs w:val="24"/>
        </w:rPr>
        <w:t xml:space="preserve"> &lt; 30 </w:t>
      </w:r>
      <w:r w:rsidR="00A97664">
        <w:rPr>
          <w:sz w:val="24"/>
          <w:szCs w:val="24"/>
        </w:rPr>
        <w:t>mL/m</w:t>
      </w:r>
      <w:r w:rsidR="006D2737">
        <w:rPr>
          <w:sz w:val="24"/>
          <w:szCs w:val="24"/>
        </w:rPr>
        <w:t>i</w:t>
      </w:r>
      <w:r w:rsidR="00A97664">
        <w:rPr>
          <w:sz w:val="24"/>
          <w:szCs w:val="24"/>
        </w:rPr>
        <w:t xml:space="preserve">n. </w:t>
      </w:r>
      <w:r w:rsidR="00712EB1">
        <w:rPr>
          <w:sz w:val="24"/>
          <w:szCs w:val="24"/>
        </w:rPr>
        <w:t xml:space="preserve">           </w:t>
      </w:r>
      <w:r w:rsidR="007D41FC">
        <w:rPr>
          <w:sz w:val="24"/>
          <w:szCs w:val="24"/>
        </w:rPr>
        <w:t xml:space="preserve">  </w:t>
      </w:r>
      <w:r w:rsidR="00A97664">
        <w:rPr>
          <w:sz w:val="24"/>
          <w:szCs w:val="24"/>
        </w:rPr>
        <w:t>Exception</w:t>
      </w:r>
      <w:r w:rsidR="008372E4">
        <w:rPr>
          <w:sz w:val="24"/>
          <w:szCs w:val="24"/>
        </w:rPr>
        <w:t xml:space="preserve">s may be considered </w:t>
      </w:r>
      <w:r w:rsidR="008372E4" w:rsidRPr="008372E4">
        <w:rPr>
          <w:b/>
          <w:bCs/>
          <w:i/>
          <w:iCs/>
          <w:sz w:val="24"/>
          <w:szCs w:val="24"/>
        </w:rPr>
        <w:t>only</w:t>
      </w:r>
      <w:r w:rsidR="008372E4">
        <w:rPr>
          <w:sz w:val="24"/>
          <w:szCs w:val="24"/>
        </w:rPr>
        <w:t xml:space="preserve"> if</w:t>
      </w:r>
      <w:r w:rsidR="008372E4" w:rsidRPr="008372E4">
        <w:rPr>
          <w:sz w:val="24"/>
          <w:szCs w:val="24"/>
        </w:rPr>
        <w:t xml:space="preserve"> </w:t>
      </w:r>
      <w:r w:rsidR="008372E4">
        <w:rPr>
          <w:sz w:val="24"/>
          <w:szCs w:val="24"/>
        </w:rPr>
        <w:t xml:space="preserve">drug absorption via enteral administration is not </w:t>
      </w:r>
      <w:r w:rsidR="00712EB1">
        <w:rPr>
          <w:sz w:val="24"/>
          <w:szCs w:val="24"/>
        </w:rPr>
        <w:t xml:space="preserve">      </w:t>
      </w:r>
      <w:r w:rsidR="008372E4">
        <w:rPr>
          <w:sz w:val="24"/>
          <w:szCs w:val="24"/>
        </w:rPr>
        <w:t xml:space="preserve">anticipated to </w:t>
      </w:r>
      <w:r w:rsidR="00083104">
        <w:rPr>
          <w:sz w:val="24"/>
          <w:szCs w:val="24"/>
        </w:rPr>
        <w:t xml:space="preserve">be </w:t>
      </w:r>
      <w:r w:rsidR="008372E4">
        <w:rPr>
          <w:sz w:val="24"/>
          <w:szCs w:val="24"/>
        </w:rPr>
        <w:t xml:space="preserve">dependable or feasible, based on </w:t>
      </w:r>
      <w:r w:rsidR="00712EB1">
        <w:rPr>
          <w:sz w:val="24"/>
          <w:szCs w:val="24"/>
        </w:rPr>
        <w:t xml:space="preserve">individual patient </w:t>
      </w:r>
      <w:r w:rsidR="008372E4">
        <w:rPr>
          <w:sz w:val="24"/>
          <w:szCs w:val="24"/>
        </w:rPr>
        <w:t>risk-benefit assessment by the treating clinician that determines IV tecovirimat clinically necessary in consultation with CDC</w:t>
      </w:r>
      <w:r w:rsidR="00083104">
        <w:rPr>
          <w:sz w:val="24"/>
          <w:szCs w:val="24"/>
        </w:rPr>
        <w:t>. In these instances,</w:t>
      </w:r>
      <w:r w:rsidR="008372E4">
        <w:rPr>
          <w:sz w:val="24"/>
          <w:szCs w:val="24"/>
        </w:rPr>
        <w:t xml:space="preserve"> </w:t>
      </w:r>
      <w:r w:rsidR="007D41FC">
        <w:rPr>
          <w:sz w:val="24"/>
          <w:szCs w:val="24"/>
        </w:rPr>
        <w:t xml:space="preserve">use with caution and </w:t>
      </w:r>
      <w:r w:rsidR="008372E4">
        <w:rPr>
          <w:sz w:val="24"/>
          <w:szCs w:val="24"/>
        </w:rPr>
        <w:t>close continuous monitoring of renal function.</w:t>
      </w:r>
    </w:p>
    <w:p w14:paraId="0E0B41FE" w14:textId="0A1ACEE8" w:rsidR="00687FA7" w:rsidRPr="00B97F95" w:rsidRDefault="00687FA7" w:rsidP="00687FA7">
      <w:pPr>
        <w:contextualSpacing/>
        <w:rPr>
          <w:sz w:val="24"/>
          <w:szCs w:val="24"/>
        </w:rPr>
      </w:pPr>
    </w:p>
    <w:p w14:paraId="55BA16C8" w14:textId="77777777" w:rsidR="00292A7D" w:rsidRPr="00713AD1" w:rsidRDefault="00292A7D" w:rsidP="001A277E">
      <w:pPr>
        <w:pStyle w:val="Heading1"/>
      </w:pPr>
      <w:bookmarkStart w:id="19" w:name="_Toc111487604"/>
      <w:r w:rsidRPr="00713AD1">
        <w:t>PRODUCT DESCRIPTION</w:t>
      </w:r>
      <w:bookmarkEnd w:id="19"/>
    </w:p>
    <w:p w14:paraId="5F08DF2E" w14:textId="1ABBE473" w:rsidR="00292A7D" w:rsidRDefault="00292A7D" w:rsidP="00292A7D">
      <w:pPr>
        <w:rPr>
          <w:sz w:val="24"/>
          <w:szCs w:val="24"/>
        </w:rPr>
      </w:pPr>
      <w:r w:rsidRPr="00713AD1">
        <w:rPr>
          <w:sz w:val="24"/>
          <w:szCs w:val="24"/>
        </w:rPr>
        <w:t xml:space="preserve">Tecovirimat (tecovirimat monohydrate) is an inhibitor of </w:t>
      </w:r>
      <w:r>
        <w:rPr>
          <w:sz w:val="24"/>
          <w:szCs w:val="24"/>
        </w:rPr>
        <w:t xml:space="preserve">the </w:t>
      </w:r>
      <w:r w:rsidRPr="00713AD1">
        <w:rPr>
          <w:sz w:val="24"/>
          <w:szCs w:val="24"/>
        </w:rPr>
        <w:t xml:space="preserve">orthopoxvirus </w:t>
      </w:r>
      <w:r>
        <w:rPr>
          <w:sz w:val="24"/>
          <w:szCs w:val="24"/>
        </w:rPr>
        <w:t xml:space="preserve">VP37 envelope wrapping protein, which prevents the formation of </w:t>
      </w:r>
      <w:r w:rsidRPr="00713AD1">
        <w:rPr>
          <w:sz w:val="24"/>
          <w:szCs w:val="24"/>
        </w:rPr>
        <w:t>egress</w:t>
      </w:r>
      <w:r>
        <w:rPr>
          <w:sz w:val="24"/>
          <w:szCs w:val="24"/>
        </w:rPr>
        <w:t>-competent enveloped virions necessary</w:t>
      </w:r>
      <w:r w:rsidRPr="00AB5FFB">
        <w:rPr>
          <w:sz w:val="24"/>
        </w:rPr>
        <w:t xml:space="preserve"> for </w:t>
      </w:r>
      <w:r>
        <w:rPr>
          <w:sz w:val="24"/>
          <w:szCs w:val="24"/>
        </w:rPr>
        <w:t>cell-to-cell and long-range dissemination of</w:t>
      </w:r>
      <w:r w:rsidRPr="00706B9F">
        <w:rPr>
          <w:sz w:val="24"/>
        </w:rPr>
        <w:t xml:space="preserve"> virus</w:t>
      </w:r>
      <w:r w:rsidR="004E3C7C">
        <w:rPr>
          <w:sz w:val="24"/>
        </w:rPr>
        <w:t xml:space="preserve"> </w:t>
      </w:r>
      <w:r w:rsidR="00133078">
        <w:rPr>
          <w:sz w:val="24"/>
          <w:szCs w:val="24"/>
        </w:rPr>
        <w:fldChar w:fldCharType="begin"/>
      </w:r>
      <w:r w:rsidR="00931626">
        <w:rPr>
          <w:sz w:val="24"/>
          <w:szCs w:val="24"/>
        </w:rPr>
        <w:instrText xml:space="preserve"> ADDIN EN.CITE &lt;EndNote&gt;&lt;Cite&gt;&lt;Year&gt;SIGA Technologies, Inc. TPOXX Prescribing Information.&lt;/Year&gt;&lt;RecNum&gt;10&lt;/RecNum&gt;&lt;DisplayText&gt;[10]&lt;/DisplayText&gt;&lt;record&gt;&lt;rec-number&gt;10&lt;/rec-number&gt;&lt;foreign-keys&gt;&lt;key app="EN" db-id="saree52sev5sr9e9dwbvxwwnez0r9psswdrz" timestamp="1664857689"&gt;10&lt;/key&gt;&lt;/foreign-keys&gt;&lt;ref-type name="Web Page"&gt;12&lt;/ref-type&gt;&lt;contributors&gt;&lt;/contributors&gt;&lt;titles&gt;&lt;/titles&gt;&lt;number&gt;Accessed 19 July 2022&lt;/number&gt;&lt;dates&gt;&lt;year&gt;SIGA Technologies, Inc. TPOXX Prescribing Information.&lt;/year&gt;&lt;/dates&gt;&lt;pub-location&gt;https://www.accessdata.fda.gov/drugsatfda_docs/label/2022/208627s007lbl.pdf&lt;/pub-location&gt;&lt;urls&gt;&lt;related-urls&gt;&lt;url&gt;https://www.accessdata.fda.gov/drugsatfda_docs/label/2022/208627s007lbl.pdf&lt;/url&gt;&lt;/related-urls&gt;&lt;/urls&gt;&lt;/record&gt;&lt;/Cite&gt;&lt;/EndNote&gt;</w:instrText>
      </w:r>
      <w:r w:rsidR="00133078">
        <w:rPr>
          <w:sz w:val="24"/>
          <w:szCs w:val="24"/>
        </w:rPr>
        <w:fldChar w:fldCharType="separate"/>
      </w:r>
      <w:r w:rsidR="00133078">
        <w:rPr>
          <w:noProof/>
          <w:sz w:val="24"/>
          <w:szCs w:val="24"/>
        </w:rPr>
        <w:t>[</w:t>
      </w:r>
      <w:hyperlink w:anchor="_ENREF_10" w:tooltip=", SIGA Technologies, Inc. TPOXX Prescribing Information. #10" w:history="1">
        <w:r w:rsidR="00477B49" w:rsidRPr="0045385A">
          <w:rPr>
            <w:noProof/>
            <w:sz w:val="24"/>
            <w:szCs w:val="24"/>
          </w:rPr>
          <w:t>10</w:t>
        </w:r>
      </w:hyperlink>
      <w:r w:rsidR="00133078" w:rsidRPr="0045385A">
        <w:rPr>
          <w:noProof/>
          <w:sz w:val="24"/>
          <w:szCs w:val="24"/>
        </w:rPr>
        <w:t>]</w:t>
      </w:r>
      <w:r w:rsidR="00133078">
        <w:fldChar w:fldCharType="end"/>
      </w:r>
      <w:r w:rsidR="00E355E5">
        <w:t>.</w:t>
      </w:r>
      <w:r w:rsidRPr="00713AD1">
        <w:rPr>
          <w:color w:val="000000"/>
          <w:sz w:val="24"/>
          <w:szCs w:val="24"/>
        </w:rPr>
        <w:t xml:space="preserve"> </w:t>
      </w:r>
      <w:r w:rsidRPr="00713AD1">
        <w:rPr>
          <w:sz w:val="24"/>
          <w:szCs w:val="24"/>
        </w:rPr>
        <w:t xml:space="preserve">Depending upon the poxvirus species, its inhibitory activity is from 600- to several thousand-fold greater than that of cidofovir and other drugs used for treatment of orthopoxviruses. </w:t>
      </w:r>
      <w:r>
        <w:rPr>
          <w:color w:val="000000"/>
          <w:sz w:val="24"/>
          <w:szCs w:val="24"/>
        </w:rPr>
        <w:t>In cell culture assays, the effective concentrations of tecovirimat resulting in a 50% reduction in virus-induced cytopathic effect (EC50), were 0.016–0.067</w:t>
      </w:r>
      <w:r>
        <w:rPr>
          <w:color w:val="000000"/>
          <w:sz w:val="23"/>
          <w:szCs w:val="23"/>
        </w:rPr>
        <w:t>μ</w:t>
      </w:r>
      <w:r>
        <w:rPr>
          <w:color w:val="000000"/>
          <w:sz w:val="24"/>
          <w:szCs w:val="24"/>
        </w:rPr>
        <w:t xml:space="preserve">M, 0.014–0.039 </w:t>
      </w:r>
      <w:proofErr w:type="spellStart"/>
      <w:r>
        <w:rPr>
          <w:color w:val="000000"/>
          <w:sz w:val="23"/>
          <w:szCs w:val="23"/>
        </w:rPr>
        <w:t>μ</w:t>
      </w:r>
      <w:r>
        <w:rPr>
          <w:color w:val="000000"/>
          <w:sz w:val="24"/>
          <w:szCs w:val="24"/>
        </w:rPr>
        <w:t>M</w:t>
      </w:r>
      <w:proofErr w:type="spellEnd"/>
      <w:r>
        <w:rPr>
          <w:color w:val="000000"/>
          <w:sz w:val="24"/>
          <w:szCs w:val="24"/>
        </w:rPr>
        <w:t xml:space="preserve">, 0.015 </w:t>
      </w:r>
      <w:proofErr w:type="spellStart"/>
      <w:r>
        <w:rPr>
          <w:color w:val="000000"/>
          <w:sz w:val="23"/>
          <w:szCs w:val="23"/>
        </w:rPr>
        <w:t>μ</w:t>
      </w:r>
      <w:r>
        <w:rPr>
          <w:color w:val="000000"/>
          <w:sz w:val="24"/>
          <w:szCs w:val="24"/>
        </w:rPr>
        <w:t>M</w:t>
      </w:r>
      <w:proofErr w:type="spellEnd"/>
      <w:r>
        <w:rPr>
          <w:color w:val="000000"/>
          <w:sz w:val="24"/>
          <w:szCs w:val="24"/>
        </w:rPr>
        <w:t xml:space="preserve">, and 0.009 </w:t>
      </w:r>
      <w:proofErr w:type="spellStart"/>
      <w:r>
        <w:rPr>
          <w:color w:val="000000"/>
          <w:sz w:val="23"/>
          <w:szCs w:val="23"/>
        </w:rPr>
        <w:t>μ</w:t>
      </w:r>
      <w:r>
        <w:rPr>
          <w:color w:val="000000"/>
          <w:sz w:val="24"/>
          <w:szCs w:val="24"/>
        </w:rPr>
        <w:t>M</w:t>
      </w:r>
      <w:proofErr w:type="spellEnd"/>
      <w:r>
        <w:rPr>
          <w:color w:val="000000"/>
          <w:sz w:val="24"/>
          <w:szCs w:val="24"/>
        </w:rPr>
        <w:t xml:space="preserve"> for variola, </w:t>
      </w:r>
      <w:proofErr w:type="spellStart"/>
      <w:r>
        <w:rPr>
          <w:color w:val="000000"/>
          <w:sz w:val="24"/>
          <w:szCs w:val="24"/>
        </w:rPr>
        <w:t>mpox</w:t>
      </w:r>
      <w:proofErr w:type="spellEnd"/>
      <w:r>
        <w:rPr>
          <w:color w:val="000000"/>
          <w:sz w:val="24"/>
          <w:szCs w:val="24"/>
        </w:rPr>
        <w:t>, rabbitpox, and vaccinia viruses, respectively.</w:t>
      </w:r>
      <w:r w:rsidRPr="004B509E">
        <w:rPr>
          <w:color w:val="000000"/>
          <w:sz w:val="24"/>
        </w:rPr>
        <w:t xml:space="preserve"> </w:t>
      </w:r>
      <w:r w:rsidRPr="00713AD1">
        <w:rPr>
          <w:sz w:val="24"/>
          <w:szCs w:val="24"/>
        </w:rPr>
        <w:t>There is no structural resemblance of tecovirimat to any other compound currently used in human therapeutics; therefore, no comparison or correlation can be made to human experience for any other known drug.</w:t>
      </w:r>
      <w:r w:rsidR="005D6BAE">
        <w:rPr>
          <w:sz w:val="24"/>
          <w:szCs w:val="24"/>
        </w:rPr>
        <w:t xml:space="preserve"> Refer to tecovirimat</w:t>
      </w:r>
      <w:r w:rsidR="005D6BAE">
        <w:t xml:space="preserve"> </w:t>
      </w:r>
      <w:hyperlink r:id="rId32" w:history="1">
        <w:r w:rsidR="005D6BAE" w:rsidRPr="00E15A7E">
          <w:rPr>
            <w:rStyle w:val="Hyperlink"/>
            <w:sz w:val="24"/>
            <w:szCs w:val="24"/>
          </w:rPr>
          <w:t>Package Insert</w:t>
        </w:r>
      </w:hyperlink>
      <w:r w:rsidR="005D6BAE">
        <w:rPr>
          <w:sz w:val="24"/>
          <w:szCs w:val="24"/>
        </w:rPr>
        <w:t xml:space="preserve"> for additional details.</w:t>
      </w:r>
    </w:p>
    <w:p w14:paraId="2388C201" w14:textId="77777777" w:rsidR="00292A7D" w:rsidRDefault="00292A7D" w:rsidP="00292A7D">
      <w:pPr>
        <w:autoSpaceDE w:val="0"/>
        <w:autoSpaceDN w:val="0"/>
        <w:adjustRightInd w:val="0"/>
        <w:contextualSpacing/>
        <w:rPr>
          <w:sz w:val="16"/>
          <w:szCs w:val="16"/>
        </w:rPr>
      </w:pPr>
    </w:p>
    <w:p w14:paraId="50876D04" w14:textId="31084ECD" w:rsidR="00292A7D" w:rsidRPr="00021895" w:rsidRDefault="003025CF" w:rsidP="003025CF">
      <w:pPr>
        <w:pStyle w:val="Heading2"/>
        <w:numPr>
          <w:ilvl w:val="0"/>
          <w:numId w:val="0"/>
        </w:numPr>
        <w:rPr>
          <w:b w:val="0"/>
        </w:rPr>
      </w:pPr>
      <w:bookmarkStart w:id="20" w:name="_Toc111487605"/>
      <w:r>
        <w:t xml:space="preserve">3.1 </w:t>
      </w:r>
      <w:r>
        <w:tab/>
      </w:r>
      <w:r w:rsidR="00496E12">
        <w:t>Tecovirimat</w:t>
      </w:r>
      <w:r w:rsidR="00292A7D" w:rsidRPr="00021895">
        <w:t xml:space="preserve"> Formulation</w:t>
      </w:r>
      <w:r w:rsidR="00496E12" w:rsidRPr="00566259">
        <w:rPr>
          <w:bCs w:val="0"/>
        </w:rPr>
        <w:t>s</w:t>
      </w:r>
      <w:bookmarkEnd w:id="20"/>
    </w:p>
    <w:p w14:paraId="766E0552" w14:textId="2F84309C" w:rsidR="00292A7D" w:rsidRPr="00713AD1" w:rsidRDefault="00292A7D" w:rsidP="00292A7D">
      <w:pPr>
        <w:autoSpaceDE w:val="0"/>
        <w:autoSpaceDN w:val="0"/>
        <w:adjustRightInd w:val="0"/>
        <w:contextualSpacing/>
        <w:rPr>
          <w:sz w:val="24"/>
          <w:szCs w:val="24"/>
        </w:rPr>
      </w:pPr>
      <w:r>
        <w:rPr>
          <w:sz w:val="24"/>
          <w:szCs w:val="24"/>
        </w:rPr>
        <w:t>T</w:t>
      </w:r>
      <w:r w:rsidR="00496E12">
        <w:rPr>
          <w:sz w:val="24"/>
          <w:szCs w:val="24"/>
        </w:rPr>
        <w:t>ecovirimat</w:t>
      </w:r>
      <w:r w:rsidRPr="00713AD1">
        <w:rPr>
          <w:sz w:val="24"/>
          <w:szCs w:val="24"/>
        </w:rPr>
        <w:t xml:space="preserve"> is</w:t>
      </w:r>
      <w:r>
        <w:rPr>
          <w:sz w:val="24"/>
          <w:szCs w:val="24"/>
        </w:rPr>
        <w:t xml:space="preserve"> </w:t>
      </w:r>
      <w:r w:rsidR="00496E12">
        <w:rPr>
          <w:sz w:val="24"/>
          <w:szCs w:val="24"/>
        </w:rPr>
        <w:t>available</w:t>
      </w:r>
      <w:r w:rsidRPr="00713AD1">
        <w:rPr>
          <w:sz w:val="24"/>
          <w:szCs w:val="24"/>
        </w:rPr>
        <w:t xml:space="preserve"> as </w:t>
      </w:r>
      <w:r w:rsidRPr="00496E12">
        <w:rPr>
          <w:sz w:val="24"/>
          <w:szCs w:val="24"/>
          <w:u w:val="single"/>
        </w:rPr>
        <w:t>oral capsules</w:t>
      </w:r>
      <w:r w:rsidRPr="00713AD1">
        <w:rPr>
          <w:sz w:val="24"/>
          <w:szCs w:val="24"/>
        </w:rPr>
        <w:t xml:space="preserve"> and </w:t>
      </w:r>
      <w:r w:rsidR="00743C74" w:rsidRPr="003025CF">
        <w:rPr>
          <w:sz w:val="24"/>
          <w:szCs w:val="24"/>
          <w:u w:val="single"/>
        </w:rPr>
        <w:t>injection vials</w:t>
      </w:r>
      <w:r w:rsidR="00743C74">
        <w:rPr>
          <w:sz w:val="24"/>
          <w:szCs w:val="24"/>
        </w:rPr>
        <w:t>.</w:t>
      </w:r>
      <w:r w:rsidRPr="00713AD1">
        <w:rPr>
          <w:sz w:val="24"/>
          <w:szCs w:val="24"/>
        </w:rPr>
        <w:t xml:space="preserve"> Each capsule contains 200 mg of tecovirimat active ingredient and comes in </w:t>
      </w:r>
      <w:r w:rsidR="008D480F">
        <w:rPr>
          <w:sz w:val="24"/>
          <w:szCs w:val="24"/>
        </w:rPr>
        <w:t>u</w:t>
      </w:r>
      <w:r w:rsidRPr="00713AD1">
        <w:rPr>
          <w:sz w:val="24"/>
          <w:szCs w:val="24"/>
        </w:rPr>
        <w:t xml:space="preserve">nit of </w:t>
      </w:r>
      <w:r w:rsidR="008D480F">
        <w:rPr>
          <w:sz w:val="24"/>
          <w:szCs w:val="24"/>
        </w:rPr>
        <w:t>u</w:t>
      </w:r>
      <w:r w:rsidRPr="00713AD1">
        <w:rPr>
          <w:sz w:val="24"/>
          <w:szCs w:val="24"/>
        </w:rPr>
        <w:t xml:space="preserve">se bottle containing 42 capsules. All inactive ingredients/excipients are generally recognized as safe and are United States Pharmacopeia /National Formulary grade. The </w:t>
      </w:r>
      <w:r>
        <w:rPr>
          <w:sz w:val="24"/>
          <w:szCs w:val="24"/>
        </w:rPr>
        <w:t xml:space="preserve">capsules include the following ingredients: </w:t>
      </w:r>
      <w:r w:rsidRPr="00295CF6">
        <w:rPr>
          <w:sz w:val="24"/>
          <w:szCs w:val="24"/>
        </w:rPr>
        <w:t xml:space="preserve">colloidal silicon dioxide, croscarmellose sodium, hydroxypropyl methyl cellulose, lactose monohydrate, magnesium stearate, microcrystalline cellulose, and sodium lauryl sulfate. </w:t>
      </w:r>
    </w:p>
    <w:p w14:paraId="51DBFADB" w14:textId="77777777" w:rsidR="00743C74" w:rsidRPr="00B97F95" w:rsidRDefault="00743C74" w:rsidP="00292A7D">
      <w:pPr>
        <w:autoSpaceDE w:val="0"/>
        <w:autoSpaceDN w:val="0"/>
        <w:adjustRightInd w:val="0"/>
        <w:contextualSpacing/>
        <w:rPr>
          <w:sz w:val="24"/>
          <w:szCs w:val="24"/>
        </w:rPr>
      </w:pPr>
    </w:p>
    <w:p w14:paraId="21F9427D" w14:textId="7DDC9688" w:rsidR="00743C74" w:rsidRPr="00AB753C" w:rsidRDefault="00743C74" w:rsidP="00743C74">
      <w:pPr>
        <w:autoSpaceDE w:val="0"/>
        <w:autoSpaceDN w:val="0"/>
        <w:adjustRightInd w:val="0"/>
        <w:rPr>
          <w:sz w:val="24"/>
          <w:szCs w:val="24"/>
        </w:rPr>
      </w:pPr>
      <w:r>
        <w:rPr>
          <w:sz w:val="24"/>
          <w:szCs w:val="24"/>
        </w:rPr>
        <w:t>Tecovirimat injection</w:t>
      </w:r>
      <w:r w:rsidRPr="00AB753C">
        <w:rPr>
          <w:sz w:val="24"/>
          <w:szCs w:val="24"/>
        </w:rPr>
        <w:t xml:space="preserve"> </w:t>
      </w:r>
      <w:r>
        <w:rPr>
          <w:sz w:val="24"/>
          <w:szCs w:val="24"/>
        </w:rPr>
        <w:t xml:space="preserve">(200 mg/20 mL) </w:t>
      </w:r>
      <w:r w:rsidRPr="00AB753C">
        <w:rPr>
          <w:sz w:val="24"/>
          <w:szCs w:val="24"/>
        </w:rPr>
        <w:t>single-dose vial contains tecovirimat monohydrate</w:t>
      </w:r>
      <w:r w:rsidRPr="00DB6CD1">
        <w:rPr>
          <w:sz w:val="24"/>
          <w:szCs w:val="24"/>
        </w:rPr>
        <w:t xml:space="preserve"> (</w:t>
      </w:r>
      <w:proofErr w:type="spellStart"/>
      <w:r w:rsidRPr="00DB6CD1">
        <w:rPr>
          <w:sz w:val="24"/>
          <w:szCs w:val="24"/>
        </w:rPr>
        <w:t>unmicronized</w:t>
      </w:r>
      <w:proofErr w:type="spellEnd"/>
      <w:r w:rsidRPr="00DB6CD1">
        <w:rPr>
          <w:sz w:val="24"/>
          <w:szCs w:val="24"/>
        </w:rPr>
        <w:t>) equivalent to 200 mg tecovirimat and the excipient</w:t>
      </w:r>
      <w:r w:rsidR="00C05822" w:rsidRPr="00C05822">
        <w:rPr>
          <w:sz w:val="24"/>
          <w:szCs w:val="24"/>
        </w:rPr>
        <w:t xml:space="preserve"> </w:t>
      </w:r>
      <w:r w:rsidR="00C05822" w:rsidRPr="00315907">
        <w:rPr>
          <w:sz w:val="24"/>
          <w:szCs w:val="24"/>
        </w:rPr>
        <w:t>HP-β-CD</w:t>
      </w:r>
      <w:r w:rsidR="00C05822" w:rsidRPr="006C00A5" w:rsidDel="00521162">
        <w:rPr>
          <w:sz w:val="24"/>
          <w:szCs w:val="24"/>
        </w:rPr>
        <w:t xml:space="preserve"> </w:t>
      </w:r>
      <w:r w:rsidRPr="006C00A5">
        <w:rPr>
          <w:sz w:val="24"/>
          <w:szCs w:val="24"/>
        </w:rPr>
        <w:t>8000 mg</w:t>
      </w:r>
      <w:r w:rsidRPr="00315907">
        <w:rPr>
          <w:sz w:val="24"/>
          <w:szCs w:val="24"/>
        </w:rPr>
        <w:t>.</w:t>
      </w:r>
      <w:r w:rsidRPr="006C00A5">
        <w:rPr>
          <w:sz w:val="24"/>
          <w:szCs w:val="24"/>
        </w:rPr>
        <w:t xml:space="preserve"> </w:t>
      </w:r>
      <w:r w:rsidR="00047E82" w:rsidRPr="00047E82">
        <w:rPr>
          <w:sz w:val="24"/>
          <w:szCs w:val="24"/>
        </w:rPr>
        <w:t>The vial stopper is not made with</w:t>
      </w:r>
      <w:r w:rsidR="00047E82">
        <w:rPr>
          <w:sz w:val="24"/>
          <w:szCs w:val="24"/>
        </w:rPr>
        <w:t xml:space="preserve"> </w:t>
      </w:r>
      <w:r w:rsidR="00047E82" w:rsidRPr="00047E82">
        <w:rPr>
          <w:sz w:val="24"/>
          <w:szCs w:val="24"/>
        </w:rPr>
        <w:t>natural rubber latex.</w:t>
      </w:r>
      <w:r w:rsidR="00513DC9">
        <w:rPr>
          <w:sz w:val="24"/>
          <w:szCs w:val="24"/>
        </w:rPr>
        <w:t xml:space="preserve"> </w:t>
      </w:r>
      <w:r w:rsidRPr="00AB753C">
        <w:rPr>
          <w:sz w:val="24"/>
          <w:szCs w:val="24"/>
        </w:rPr>
        <w:t>Tecovirimat injection must be diluted with 2 par</w:t>
      </w:r>
      <w:r w:rsidRPr="007D1DE8">
        <w:rPr>
          <w:sz w:val="24"/>
          <w:szCs w:val="24"/>
        </w:rPr>
        <w:t xml:space="preserve">ts 0.9% normal saline </w:t>
      </w:r>
      <w:r w:rsidRPr="00495950">
        <w:rPr>
          <w:sz w:val="24"/>
          <w:szCs w:val="24"/>
        </w:rPr>
        <w:t>or 5% dextrose solution</w:t>
      </w:r>
      <w:r w:rsidRPr="00F94203">
        <w:rPr>
          <w:sz w:val="24"/>
          <w:szCs w:val="24"/>
        </w:rPr>
        <w:t xml:space="preserve"> </w:t>
      </w:r>
      <w:r w:rsidRPr="00AB753C">
        <w:rPr>
          <w:sz w:val="24"/>
          <w:szCs w:val="24"/>
        </w:rPr>
        <w:t xml:space="preserve">prior to </w:t>
      </w:r>
      <w:r w:rsidR="00047E82">
        <w:rPr>
          <w:sz w:val="24"/>
          <w:szCs w:val="24"/>
        </w:rPr>
        <w:t>infusion</w:t>
      </w:r>
      <w:r w:rsidRPr="00AB753C">
        <w:rPr>
          <w:sz w:val="24"/>
          <w:szCs w:val="24"/>
        </w:rPr>
        <w:t xml:space="preserve">. </w:t>
      </w:r>
    </w:p>
    <w:p w14:paraId="75CF16F1" w14:textId="77777777" w:rsidR="00292A7D" w:rsidRPr="00B97F95" w:rsidRDefault="00292A7D" w:rsidP="00292A7D">
      <w:pPr>
        <w:autoSpaceDE w:val="0"/>
        <w:autoSpaceDN w:val="0"/>
        <w:adjustRightInd w:val="0"/>
        <w:contextualSpacing/>
        <w:rPr>
          <w:sz w:val="24"/>
          <w:szCs w:val="24"/>
        </w:rPr>
      </w:pPr>
    </w:p>
    <w:p w14:paraId="24B01B01" w14:textId="71F806B2" w:rsidR="00292A7D" w:rsidRPr="00AB2CD0" w:rsidRDefault="00292A7D" w:rsidP="00292A7D">
      <w:pPr>
        <w:autoSpaceDE w:val="0"/>
        <w:autoSpaceDN w:val="0"/>
        <w:adjustRightInd w:val="0"/>
        <w:rPr>
          <w:sz w:val="24"/>
          <w:szCs w:val="24"/>
        </w:rPr>
      </w:pPr>
      <w:r w:rsidRPr="00713AD1">
        <w:rPr>
          <w:sz w:val="24"/>
          <w:szCs w:val="24"/>
        </w:rPr>
        <w:t xml:space="preserve">Tecovirimat </w:t>
      </w:r>
      <w:r>
        <w:rPr>
          <w:sz w:val="24"/>
          <w:szCs w:val="24"/>
        </w:rPr>
        <w:t xml:space="preserve">capsules </w:t>
      </w:r>
      <w:r w:rsidRPr="00713AD1">
        <w:rPr>
          <w:sz w:val="24"/>
          <w:szCs w:val="24"/>
        </w:rPr>
        <w:t xml:space="preserve">should be stored at room temperature at </w:t>
      </w:r>
      <w:r>
        <w:rPr>
          <w:sz w:val="24"/>
          <w:szCs w:val="24"/>
        </w:rPr>
        <w:t>20</w:t>
      </w:r>
      <w:r w:rsidRPr="00713AD1">
        <w:rPr>
          <w:rFonts w:ascii="Symbol" w:eastAsia="Symbol" w:hAnsi="Symbol" w:cs="Symbol"/>
          <w:sz w:val="24"/>
          <w:szCs w:val="24"/>
        </w:rPr>
        <w:t>-</w:t>
      </w:r>
      <w:r>
        <w:rPr>
          <w:sz w:val="24"/>
          <w:szCs w:val="24"/>
        </w:rPr>
        <w:t>25</w:t>
      </w:r>
      <w:r w:rsidRPr="00713AD1">
        <w:rPr>
          <w:sz w:val="24"/>
          <w:szCs w:val="24"/>
        </w:rPr>
        <w:t>°C (</w:t>
      </w:r>
      <w:r>
        <w:rPr>
          <w:sz w:val="24"/>
          <w:szCs w:val="24"/>
        </w:rPr>
        <w:t>68</w:t>
      </w:r>
      <w:r w:rsidRPr="00713AD1">
        <w:rPr>
          <w:rFonts w:ascii="Symbol" w:eastAsia="Symbol" w:hAnsi="Symbol" w:cs="Symbol"/>
          <w:sz w:val="24"/>
          <w:szCs w:val="24"/>
        </w:rPr>
        <w:t>-</w:t>
      </w:r>
      <w:r>
        <w:rPr>
          <w:sz w:val="24"/>
          <w:szCs w:val="24"/>
        </w:rPr>
        <w:t>77</w:t>
      </w:r>
      <w:r w:rsidRPr="00713AD1">
        <w:rPr>
          <w:sz w:val="24"/>
          <w:szCs w:val="24"/>
        </w:rPr>
        <w:t>°F</w:t>
      </w:r>
      <w:r w:rsidRPr="00AB2CD0">
        <w:rPr>
          <w:sz w:val="24"/>
          <w:szCs w:val="24"/>
        </w:rPr>
        <w:t xml:space="preserve">). </w:t>
      </w:r>
      <w:r w:rsidRPr="003B0407">
        <w:rPr>
          <w:sz w:val="24"/>
          <w:szCs w:val="24"/>
        </w:rPr>
        <w:t xml:space="preserve">Excursions </w:t>
      </w:r>
      <w:r w:rsidR="2054E026" w:rsidRPr="53B71E97">
        <w:rPr>
          <w:sz w:val="24"/>
          <w:szCs w:val="24"/>
        </w:rPr>
        <w:t xml:space="preserve">are </w:t>
      </w:r>
      <w:r w:rsidRPr="003B0407">
        <w:rPr>
          <w:sz w:val="24"/>
          <w:szCs w:val="24"/>
        </w:rPr>
        <w:t>permitted to 15</w:t>
      </w:r>
      <w:r w:rsidRPr="00713AD1">
        <w:rPr>
          <w:rFonts w:ascii="Symbol" w:eastAsia="Symbol" w:hAnsi="Symbol" w:cs="Symbol"/>
          <w:sz w:val="24"/>
          <w:szCs w:val="24"/>
        </w:rPr>
        <w:t>-</w:t>
      </w:r>
      <w:r w:rsidRPr="003B0407">
        <w:rPr>
          <w:sz w:val="24"/>
          <w:szCs w:val="24"/>
        </w:rPr>
        <w:t>30°C (59</w:t>
      </w:r>
      <w:r w:rsidRPr="00713AD1">
        <w:rPr>
          <w:rFonts w:ascii="Symbol" w:eastAsia="Symbol" w:hAnsi="Symbol" w:cs="Symbol"/>
          <w:sz w:val="24"/>
          <w:szCs w:val="24"/>
        </w:rPr>
        <w:t>-</w:t>
      </w:r>
      <w:r w:rsidRPr="003B0407">
        <w:rPr>
          <w:sz w:val="24"/>
          <w:szCs w:val="24"/>
        </w:rPr>
        <w:t>86°F).</w:t>
      </w:r>
    </w:p>
    <w:p w14:paraId="20E984C7" w14:textId="77777777" w:rsidR="00292A7D" w:rsidRPr="00B97F95" w:rsidRDefault="00292A7D" w:rsidP="00292A7D">
      <w:pPr>
        <w:autoSpaceDE w:val="0"/>
        <w:autoSpaceDN w:val="0"/>
        <w:adjustRightInd w:val="0"/>
        <w:rPr>
          <w:sz w:val="24"/>
          <w:szCs w:val="24"/>
        </w:rPr>
      </w:pPr>
    </w:p>
    <w:p w14:paraId="196D9895" w14:textId="3A80814C" w:rsidR="00145DD4" w:rsidRPr="00A923CC" w:rsidRDefault="00513DC9" w:rsidP="00145DD4">
      <w:pPr>
        <w:autoSpaceDE w:val="0"/>
        <w:autoSpaceDN w:val="0"/>
        <w:adjustRightInd w:val="0"/>
        <w:rPr>
          <w:color w:val="000000"/>
          <w:sz w:val="24"/>
          <w:szCs w:val="24"/>
        </w:rPr>
      </w:pPr>
      <w:r>
        <w:rPr>
          <w:sz w:val="24"/>
          <w:szCs w:val="24"/>
        </w:rPr>
        <w:t>Tecovirimat injection vials</w:t>
      </w:r>
      <w:r w:rsidR="00292A7D" w:rsidRPr="00F1034D">
        <w:rPr>
          <w:sz w:val="24"/>
          <w:szCs w:val="24"/>
        </w:rPr>
        <w:t xml:space="preserve"> should be stored at 2–8°C (36–46°F)</w:t>
      </w:r>
      <w:r w:rsidR="0009428E">
        <w:rPr>
          <w:sz w:val="24"/>
          <w:szCs w:val="24"/>
        </w:rPr>
        <w:t>.</w:t>
      </w:r>
      <w:r w:rsidR="00292A7D" w:rsidRPr="00F1034D">
        <w:rPr>
          <w:sz w:val="24"/>
          <w:szCs w:val="24"/>
        </w:rPr>
        <w:t xml:space="preserve"> </w:t>
      </w:r>
      <w:r w:rsidR="0009428E">
        <w:rPr>
          <w:sz w:val="24"/>
          <w:szCs w:val="24"/>
        </w:rPr>
        <w:t>D</w:t>
      </w:r>
      <w:r w:rsidR="005C3734">
        <w:rPr>
          <w:sz w:val="24"/>
          <w:szCs w:val="24"/>
        </w:rPr>
        <w:t>o not freeze.</w:t>
      </w:r>
      <w:r>
        <w:rPr>
          <w:sz w:val="24"/>
          <w:szCs w:val="24"/>
        </w:rPr>
        <w:t xml:space="preserve"> Short</w:t>
      </w:r>
      <w:r w:rsidR="27B9C10C" w:rsidRPr="53B71E97">
        <w:rPr>
          <w:sz w:val="24"/>
          <w:szCs w:val="24"/>
        </w:rPr>
        <w:t>-</w:t>
      </w:r>
      <w:r>
        <w:rPr>
          <w:sz w:val="24"/>
          <w:szCs w:val="24"/>
        </w:rPr>
        <w:t>term storage of maximum 24 hours at ambient temperature is acceptable.</w:t>
      </w:r>
      <w:r w:rsidR="00FC507F">
        <w:rPr>
          <w:sz w:val="24"/>
          <w:szCs w:val="24"/>
        </w:rPr>
        <w:t xml:space="preserve"> </w:t>
      </w:r>
      <w:r w:rsidR="00145DD4" w:rsidRPr="00A923CC">
        <w:rPr>
          <w:color w:val="000000" w:themeColor="text1"/>
          <w:sz w:val="24"/>
          <w:szCs w:val="24"/>
        </w:rPr>
        <w:t xml:space="preserve">The immediate container/packaging of tecovirimat does not have a printed expiry date. To determine the expiration date, find the lot number on the product label and refer to the table on the following website to </w:t>
      </w:r>
      <w:r w:rsidR="00496A5B">
        <w:rPr>
          <w:color w:val="000000" w:themeColor="text1"/>
          <w:sz w:val="24"/>
          <w:szCs w:val="24"/>
        </w:rPr>
        <w:t>locate</w:t>
      </w:r>
      <w:r w:rsidR="00145DD4" w:rsidRPr="00A923CC">
        <w:rPr>
          <w:color w:val="000000" w:themeColor="text1"/>
          <w:sz w:val="24"/>
          <w:szCs w:val="24"/>
        </w:rPr>
        <w:t xml:space="preserve"> the corresponding expiration date:</w:t>
      </w:r>
      <w:r w:rsidR="00387F40">
        <w:rPr>
          <w:rStyle w:val="Hyperlink"/>
          <w:sz w:val="24"/>
          <w:szCs w:val="24"/>
        </w:rPr>
        <w:t xml:space="preserve"> </w:t>
      </w:r>
      <w:hyperlink r:id="rId33" w:history="1">
        <w:r w:rsidR="00387F40" w:rsidRPr="00756BEF">
          <w:rPr>
            <w:rStyle w:val="Hyperlink"/>
            <w:sz w:val="24"/>
            <w:szCs w:val="24"/>
          </w:rPr>
          <w:t>https://aspr.hhs.gov/sns/Pages/mpox.aspx</w:t>
        </w:r>
      </w:hyperlink>
      <w:r w:rsidR="00387F40" w:rsidRPr="00756BEF">
        <w:rPr>
          <w:color w:val="000000"/>
          <w:sz w:val="24"/>
          <w:szCs w:val="24"/>
        </w:rPr>
        <w:t>. Refer to this website to check the expiry dates for both oral and IV tecovirimat by lot #s since expiry extensions may occur</w:t>
      </w:r>
      <w:r w:rsidR="00145DD4" w:rsidRPr="003956D5">
        <w:rPr>
          <w:color w:val="000000" w:themeColor="text1"/>
          <w:sz w:val="24"/>
          <w:szCs w:val="24"/>
        </w:rPr>
        <w:t>.</w:t>
      </w:r>
    </w:p>
    <w:p w14:paraId="03C21387" w14:textId="77777777" w:rsidR="00145DD4" w:rsidRPr="00B97F95" w:rsidRDefault="00145DD4" w:rsidP="00145DD4">
      <w:pPr>
        <w:contextualSpacing/>
        <w:rPr>
          <w:sz w:val="24"/>
          <w:szCs w:val="24"/>
        </w:rPr>
      </w:pPr>
    </w:p>
    <w:p w14:paraId="60EF6265" w14:textId="65AAE4C2" w:rsidR="002311AC" w:rsidRDefault="00972474" w:rsidP="001A277E">
      <w:pPr>
        <w:pStyle w:val="Heading1"/>
      </w:pPr>
      <w:bookmarkStart w:id="21" w:name="_Toc320609889"/>
      <w:bookmarkStart w:id="22" w:name="_Toc320609937"/>
      <w:bookmarkStart w:id="23" w:name="_Toc320610059"/>
      <w:bookmarkStart w:id="24" w:name="_Toc320610106"/>
      <w:bookmarkStart w:id="25" w:name="_Toc320610163"/>
      <w:bookmarkStart w:id="26" w:name="_Toc320610220"/>
      <w:bookmarkStart w:id="27" w:name="_Toc320610660"/>
      <w:bookmarkStart w:id="28" w:name="_Toc320611117"/>
      <w:bookmarkStart w:id="29" w:name="_Toc320611242"/>
      <w:bookmarkStart w:id="30" w:name="_Toc328129601"/>
      <w:bookmarkStart w:id="31" w:name="_Toc111487606"/>
      <w:bookmarkEnd w:id="21"/>
      <w:bookmarkEnd w:id="22"/>
      <w:bookmarkEnd w:id="23"/>
      <w:bookmarkEnd w:id="24"/>
      <w:bookmarkEnd w:id="25"/>
      <w:bookmarkEnd w:id="26"/>
      <w:bookmarkEnd w:id="27"/>
      <w:bookmarkEnd w:id="28"/>
      <w:bookmarkEnd w:id="29"/>
      <w:r w:rsidRPr="00713AD1">
        <w:lastRenderedPageBreak/>
        <w:t xml:space="preserve">DOSAGE AND ADMINISTRATION OF </w:t>
      </w:r>
      <w:bookmarkEnd w:id="30"/>
      <w:r w:rsidR="004324E7" w:rsidRPr="00713AD1">
        <w:t>TECOVIRIMAT</w:t>
      </w:r>
      <w:bookmarkEnd w:id="31"/>
    </w:p>
    <w:p w14:paraId="6A300F49" w14:textId="65A5D368" w:rsidR="000F66D6" w:rsidDel="00B2307C" w:rsidRDefault="2816527C" w:rsidP="6B28B645">
      <w:pPr>
        <w:contextualSpacing/>
        <w:rPr>
          <w:sz w:val="24"/>
          <w:szCs w:val="24"/>
        </w:rPr>
      </w:pPr>
      <w:r w:rsidRPr="6B28B645">
        <w:rPr>
          <w:sz w:val="24"/>
          <w:szCs w:val="24"/>
        </w:rPr>
        <w:t xml:space="preserve">Tecovirimat dosing </w:t>
      </w:r>
      <w:r w:rsidR="73B8429F" w:rsidRPr="6B28B645">
        <w:rPr>
          <w:sz w:val="24"/>
          <w:szCs w:val="24"/>
        </w:rPr>
        <w:t xml:space="preserve">for </w:t>
      </w:r>
      <w:r w:rsidR="4F6AF24F" w:rsidRPr="6B28B645">
        <w:rPr>
          <w:sz w:val="24"/>
          <w:szCs w:val="24"/>
        </w:rPr>
        <w:t>adults</w:t>
      </w:r>
      <w:r w:rsidR="73B8429F" w:rsidRPr="6B28B645">
        <w:rPr>
          <w:sz w:val="24"/>
          <w:szCs w:val="24"/>
        </w:rPr>
        <w:t xml:space="preserve"> </w:t>
      </w:r>
      <w:r w:rsidRPr="6B28B645">
        <w:rPr>
          <w:sz w:val="24"/>
          <w:szCs w:val="24"/>
        </w:rPr>
        <w:t>and children</w:t>
      </w:r>
      <w:r w:rsidR="0389244F" w:rsidRPr="6B28B645">
        <w:rPr>
          <w:sz w:val="24"/>
          <w:szCs w:val="24"/>
        </w:rPr>
        <w:t xml:space="preserve"> </w:t>
      </w:r>
      <w:r w:rsidR="036FA9FA" w:rsidRPr="6B28B645">
        <w:rPr>
          <w:sz w:val="24"/>
          <w:szCs w:val="24"/>
        </w:rPr>
        <w:t xml:space="preserve">are as </w:t>
      </w:r>
      <w:r w:rsidR="204641CB" w:rsidRPr="6B28B645">
        <w:rPr>
          <w:sz w:val="24"/>
          <w:szCs w:val="24"/>
        </w:rPr>
        <w:t xml:space="preserve">shown in Table 1 (oral) and Table 2 (IV) </w:t>
      </w:r>
      <w:r w:rsidR="0389244F" w:rsidRPr="6B28B645">
        <w:rPr>
          <w:sz w:val="24"/>
          <w:szCs w:val="24"/>
        </w:rPr>
        <w:t>for 14 days of therapy.</w:t>
      </w:r>
      <w:r w:rsidRPr="6B28B645">
        <w:rPr>
          <w:sz w:val="24"/>
          <w:szCs w:val="24"/>
        </w:rPr>
        <w:t xml:space="preserve"> </w:t>
      </w:r>
      <w:r w:rsidR="579638D1" w:rsidRPr="6B28B645">
        <w:rPr>
          <w:sz w:val="24"/>
          <w:szCs w:val="24"/>
        </w:rPr>
        <w:t>In certain clinical situations, m</w:t>
      </w:r>
      <w:r w:rsidR="776F401E" w:rsidRPr="6B28B645">
        <w:rPr>
          <w:sz w:val="24"/>
          <w:szCs w:val="24"/>
        </w:rPr>
        <w:t xml:space="preserve">odifications to the dose, frequency, and duration may be necessary </w:t>
      </w:r>
      <w:r w:rsidR="579638D1" w:rsidRPr="6B28B645">
        <w:rPr>
          <w:sz w:val="24"/>
          <w:szCs w:val="24"/>
        </w:rPr>
        <w:t xml:space="preserve">depending </w:t>
      </w:r>
      <w:r w:rsidR="776F401E" w:rsidRPr="6B28B645">
        <w:rPr>
          <w:sz w:val="24"/>
          <w:szCs w:val="24"/>
        </w:rPr>
        <w:t>on the individual patient’s clinical condition, disease progression, therapeutic response,</w:t>
      </w:r>
      <w:r w:rsidR="687C332C" w:rsidRPr="6B28B645">
        <w:rPr>
          <w:sz w:val="24"/>
          <w:szCs w:val="24"/>
        </w:rPr>
        <w:t xml:space="preserve"> </w:t>
      </w:r>
      <w:r w:rsidR="776F401E" w:rsidRPr="6B28B645">
        <w:rPr>
          <w:sz w:val="24"/>
          <w:szCs w:val="24"/>
        </w:rPr>
        <w:t>and/or clinical judgement</w:t>
      </w:r>
      <w:r w:rsidR="00CA25A9">
        <w:rPr>
          <w:sz w:val="24"/>
          <w:szCs w:val="24"/>
        </w:rPr>
        <w:t xml:space="preserve"> in consultation with CDC</w:t>
      </w:r>
      <w:r w:rsidR="009B4B95">
        <w:rPr>
          <w:sz w:val="24"/>
          <w:szCs w:val="24"/>
        </w:rPr>
        <w:t xml:space="preserve"> and FDA</w:t>
      </w:r>
      <w:r w:rsidR="00CA25A9">
        <w:rPr>
          <w:sz w:val="24"/>
          <w:szCs w:val="24"/>
        </w:rPr>
        <w:t xml:space="preserve"> as appropriate</w:t>
      </w:r>
      <w:r w:rsidR="776F401E" w:rsidRPr="6B28B645">
        <w:rPr>
          <w:sz w:val="24"/>
          <w:szCs w:val="24"/>
        </w:rPr>
        <w:t xml:space="preserve">. </w:t>
      </w:r>
      <w:r w:rsidR="002C5A35">
        <w:rPr>
          <w:sz w:val="24"/>
          <w:szCs w:val="24"/>
        </w:rPr>
        <w:t xml:space="preserve">To request </w:t>
      </w:r>
      <w:r w:rsidR="316C73F7" w:rsidRPr="6B28B645">
        <w:rPr>
          <w:sz w:val="24"/>
          <w:szCs w:val="24"/>
        </w:rPr>
        <w:t>c</w:t>
      </w:r>
      <w:r w:rsidR="776F401E" w:rsidRPr="6B28B645">
        <w:rPr>
          <w:sz w:val="24"/>
          <w:szCs w:val="24"/>
        </w:rPr>
        <w:t xml:space="preserve">linical </w:t>
      </w:r>
      <w:r w:rsidR="00CA25A9">
        <w:rPr>
          <w:sz w:val="24"/>
          <w:szCs w:val="24"/>
        </w:rPr>
        <w:t>consultation</w:t>
      </w:r>
      <w:r w:rsidR="00CA25A9" w:rsidRPr="6B28B645">
        <w:rPr>
          <w:sz w:val="24"/>
          <w:szCs w:val="24"/>
        </w:rPr>
        <w:t xml:space="preserve"> </w:t>
      </w:r>
      <w:r w:rsidR="316C73F7" w:rsidRPr="6B28B645">
        <w:rPr>
          <w:sz w:val="24"/>
          <w:szCs w:val="24"/>
        </w:rPr>
        <w:t xml:space="preserve">regarding </w:t>
      </w:r>
      <w:r w:rsidR="776F401E" w:rsidRPr="6B28B645">
        <w:rPr>
          <w:sz w:val="24"/>
          <w:szCs w:val="24"/>
        </w:rPr>
        <w:t>adjustments</w:t>
      </w:r>
      <w:r w:rsidR="00217F4B">
        <w:rPr>
          <w:sz w:val="24"/>
          <w:szCs w:val="24"/>
        </w:rPr>
        <w:t xml:space="preserve"> to dose or duration</w:t>
      </w:r>
      <w:r w:rsidR="316C73F7" w:rsidRPr="6B28B645">
        <w:rPr>
          <w:sz w:val="24"/>
          <w:szCs w:val="24"/>
        </w:rPr>
        <w:t>, contact the CDC (EOC (770) 488-7100)</w:t>
      </w:r>
      <w:r w:rsidR="776F401E" w:rsidRPr="6B28B645">
        <w:rPr>
          <w:sz w:val="24"/>
          <w:szCs w:val="24"/>
        </w:rPr>
        <w:t xml:space="preserve">. </w:t>
      </w:r>
    </w:p>
    <w:p w14:paraId="1F3BBD52" w14:textId="77777777" w:rsidR="00386758" w:rsidRPr="00B97F95" w:rsidRDefault="00386758" w:rsidP="00A166E6">
      <w:pPr>
        <w:rPr>
          <w:sz w:val="24"/>
          <w:szCs w:val="24"/>
        </w:rPr>
      </w:pPr>
    </w:p>
    <w:p w14:paraId="48BF66C3" w14:textId="3579EDCE" w:rsidR="00CA4E0A" w:rsidRDefault="0036252F" w:rsidP="0036252F">
      <w:pPr>
        <w:pStyle w:val="Heading2"/>
        <w:numPr>
          <w:ilvl w:val="0"/>
          <w:numId w:val="0"/>
        </w:numPr>
        <w:ind w:left="567" w:hanging="567"/>
      </w:pPr>
      <w:bookmarkStart w:id="32" w:name="_Toc111487607"/>
      <w:r>
        <w:t>4.1</w:t>
      </w:r>
      <w:r>
        <w:tab/>
      </w:r>
      <w:r w:rsidR="00CA4E0A" w:rsidRPr="006B00BC">
        <w:t>Oral Therapy</w:t>
      </w:r>
      <w:r w:rsidR="002F043F" w:rsidRPr="002F043F">
        <w:t xml:space="preserve"> </w:t>
      </w:r>
      <w:r w:rsidR="002F043F" w:rsidRPr="00713AD1">
        <w:t>for Adult</w:t>
      </w:r>
      <w:r w:rsidR="00F872A0">
        <w:t>s</w:t>
      </w:r>
      <w:r w:rsidR="002F043F">
        <w:t xml:space="preserve"> and </w:t>
      </w:r>
      <w:r w:rsidR="00F872A0">
        <w:t>Childre</w:t>
      </w:r>
      <w:r w:rsidR="00876217">
        <w:t>n</w:t>
      </w:r>
      <w:bookmarkEnd w:id="32"/>
    </w:p>
    <w:p w14:paraId="65B54C66" w14:textId="77777777" w:rsidR="00F76A88" w:rsidRPr="002F2826" w:rsidRDefault="00F76A88" w:rsidP="00F76A88">
      <w:pPr>
        <w:tabs>
          <w:tab w:val="left" w:pos="5130"/>
        </w:tabs>
        <w:contextualSpacing/>
        <w:rPr>
          <w:sz w:val="24"/>
          <w:szCs w:val="24"/>
          <w:u w:val="single"/>
        </w:rPr>
      </w:pPr>
      <w:r>
        <w:rPr>
          <w:sz w:val="24"/>
          <w:szCs w:val="24"/>
        </w:rPr>
        <w:t>Oral t</w:t>
      </w:r>
      <w:r w:rsidRPr="002F2826">
        <w:rPr>
          <w:sz w:val="24"/>
          <w:szCs w:val="24"/>
        </w:rPr>
        <w:t xml:space="preserve">ecovirimat should be taken by mouth with a full glass of water within 30 minutes </w:t>
      </w:r>
      <w:r>
        <w:rPr>
          <w:sz w:val="24"/>
          <w:szCs w:val="24"/>
        </w:rPr>
        <w:t>after</w:t>
      </w:r>
      <w:r w:rsidRPr="002F2826">
        <w:rPr>
          <w:sz w:val="24"/>
          <w:szCs w:val="24"/>
        </w:rPr>
        <w:t xml:space="preserve"> eating </w:t>
      </w:r>
      <w:r w:rsidRPr="00BD2AFD">
        <w:rPr>
          <w:sz w:val="24"/>
          <w:szCs w:val="24"/>
        </w:rPr>
        <w:t>a full meal of moderate or high fat</w:t>
      </w:r>
      <w:r>
        <w:rPr>
          <w:sz w:val="24"/>
          <w:szCs w:val="24"/>
        </w:rPr>
        <w:t xml:space="preserve"> (ideally about 600 calories and 25 grams of fat) in order</w:t>
      </w:r>
      <w:r w:rsidRPr="00BD2AFD">
        <w:rPr>
          <w:sz w:val="24"/>
          <w:szCs w:val="24"/>
        </w:rPr>
        <w:t xml:space="preserve"> to improve bioavailability</w:t>
      </w:r>
      <w:r w:rsidRPr="002F2826">
        <w:rPr>
          <w:sz w:val="24"/>
          <w:szCs w:val="24"/>
        </w:rPr>
        <w:t>.</w:t>
      </w:r>
      <w:r>
        <w:rPr>
          <w:sz w:val="24"/>
          <w:szCs w:val="24"/>
        </w:rPr>
        <w:t xml:space="preserve"> </w:t>
      </w:r>
    </w:p>
    <w:p w14:paraId="57FB7B48" w14:textId="77777777" w:rsidR="00F76A88" w:rsidRPr="00F76A88" w:rsidRDefault="00F76A88" w:rsidP="00F76A88"/>
    <w:tbl>
      <w:tblPr>
        <w:tblW w:w="10487" w:type="dxa"/>
        <w:tblInd w:w="180" w:type="dxa"/>
        <w:tblCellMar>
          <w:top w:w="28" w:type="dxa"/>
          <w:left w:w="28" w:type="dxa"/>
          <w:bottom w:w="28" w:type="dxa"/>
          <w:right w:w="28" w:type="dxa"/>
        </w:tblCellMar>
        <w:tblLook w:val="04A0" w:firstRow="1" w:lastRow="0" w:firstColumn="1" w:lastColumn="0" w:noHBand="0" w:noVBand="1"/>
      </w:tblPr>
      <w:tblGrid>
        <w:gridCol w:w="1800"/>
        <w:gridCol w:w="1890"/>
        <w:gridCol w:w="2070"/>
        <w:gridCol w:w="4727"/>
      </w:tblGrid>
      <w:tr w:rsidR="005E0C6D" w:rsidRPr="00713AD1" w14:paraId="3A44FDC9" w14:textId="1EC0C18B" w:rsidTr="006A6EA6">
        <w:trPr>
          <w:trHeight w:val="164"/>
        </w:trPr>
        <w:tc>
          <w:tcPr>
            <w:tcW w:w="10487" w:type="dxa"/>
            <w:gridSpan w:val="4"/>
            <w:tcBorders>
              <w:bottom w:val="single" w:sz="4" w:space="0" w:color="auto"/>
            </w:tcBorders>
            <w:shd w:val="clear" w:color="auto" w:fill="auto"/>
            <w:noWrap/>
            <w:vAlign w:val="center"/>
          </w:tcPr>
          <w:p w14:paraId="63CDB4EE" w14:textId="55AB0A63" w:rsidR="005E0C6D" w:rsidRPr="00AC43C9" w:rsidRDefault="005E0C6D" w:rsidP="00B70789">
            <w:pPr>
              <w:spacing w:before="60"/>
              <w:rPr>
                <w:b/>
                <w:color w:val="000000"/>
                <w:sz w:val="24"/>
                <w:szCs w:val="24"/>
              </w:rPr>
            </w:pPr>
            <w:bookmarkStart w:id="33" w:name="_Toc320609892"/>
            <w:bookmarkStart w:id="34" w:name="_Toc320609940"/>
            <w:bookmarkStart w:id="35" w:name="_Toc320610062"/>
            <w:bookmarkStart w:id="36" w:name="_Toc320610109"/>
            <w:bookmarkStart w:id="37" w:name="_Toc320610166"/>
            <w:bookmarkStart w:id="38" w:name="_Toc320610223"/>
            <w:bookmarkStart w:id="39" w:name="_Toc320610663"/>
            <w:bookmarkStart w:id="40" w:name="_Toc320611120"/>
            <w:bookmarkStart w:id="41" w:name="_Toc320611245"/>
            <w:bookmarkEnd w:id="33"/>
            <w:bookmarkEnd w:id="34"/>
            <w:bookmarkEnd w:id="35"/>
            <w:bookmarkEnd w:id="36"/>
            <w:bookmarkEnd w:id="37"/>
            <w:bookmarkEnd w:id="38"/>
            <w:bookmarkEnd w:id="39"/>
            <w:bookmarkEnd w:id="40"/>
            <w:bookmarkEnd w:id="41"/>
            <w:r w:rsidRPr="00AC43C9">
              <w:rPr>
                <w:b/>
                <w:color w:val="000000"/>
                <w:sz w:val="24"/>
                <w:szCs w:val="24"/>
              </w:rPr>
              <w:t xml:space="preserve">Table </w:t>
            </w:r>
            <w:r>
              <w:rPr>
                <w:b/>
                <w:color w:val="000000"/>
                <w:sz w:val="24"/>
                <w:szCs w:val="24"/>
              </w:rPr>
              <w:t>1</w:t>
            </w:r>
            <w:r w:rsidRPr="00AC43C9">
              <w:rPr>
                <w:b/>
                <w:color w:val="000000"/>
                <w:sz w:val="24"/>
                <w:szCs w:val="24"/>
              </w:rPr>
              <w:t>.</w:t>
            </w:r>
            <w:r w:rsidRPr="00BD2AFD">
              <w:rPr>
                <w:b/>
                <w:color w:val="000000"/>
                <w:sz w:val="22"/>
                <w:szCs w:val="22"/>
              </w:rPr>
              <w:t xml:space="preserve"> </w:t>
            </w:r>
            <w:r w:rsidRPr="00ED4B56">
              <w:rPr>
                <w:b/>
                <w:sz w:val="24"/>
                <w:szCs w:val="24"/>
              </w:rPr>
              <w:t xml:space="preserve">Recommended </w:t>
            </w:r>
            <w:r>
              <w:rPr>
                <w:b/>
                <w:sz w:val="24"/>
                <w:szCs w:val="24"/>
              </w:rPr>
              <w:t>Oral</w:t>
            </w:r>
            <w:r w:rsidRPr="00ED4B56">
              <w:rPr>
                <w:b/>
                <w:sz w:val="24"/>
                <w:szCs w:val="24"/>
              </w:rPr>
              <w:t xml:space="preserve"> Dosage Instructions</w:t>
            </w:r>
            <w:r>
              <w:rPr>
                <w:b/>
                <w:sz w:val="24"/>
                <w:szCs w:val="24"/>
              </w:rPr>
              <w:t xml:space="preserve"> for 14 </w:t>
            </w:r>
            <w:proofErr w:type="spellStart"/>
            <w:r>
              <w:rPr>
                <w:b/>
                <w:sz w:val="24"/>
                <w:szCs w:val="24"/>
              </w:rPr>
              <w:t>Days</w:t>
            </w:r>
            <w:r w:rsidR="00497136">
              <w:rPr>
                <w:b/>
                <w:sz w:val="24"/>
                <w:szCs w:val="24"/>
                <w:vertAlign w:val="superscript"/>
              </w:rPr>
              <w:t>a</w:t>
            </w:r>
            <w:proofErr w:type="spellEnd"/>
          </w:p>
        </w:tc>
      </w:tr>
      <w:tr w:rsidR="00E862B6" w:rsidRPr="00713AD1" w14:paraId="6AD52E96" w14:textId="65A2FA95" w:rsidTr="00BA5DA2">
        <w:trPr>
          <w:trHeight w:val="164"/>
        </w:trPr>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C8D68C" w14:textId="1DBA5D4F" w:rsidR="00E862B6" w:rsidRPr="001A0ABE" w:rsidRDefault="00E862B6" w:rsidP="00E862B6">
            <w:pPr>
              <w:jc w:val="center"/>
              <w:rPr>
                <w:b/>
                <w:color w:val="000000"/>
                <w:sz w:val="24"/>
                <w:szCs w:val="24"/>
              </w:rPr>
            </w:pPr>
            <w:r w:rsidRPr="001A0ABE">
              <w:rPr>
                <w:b/>
                <w:color w:val="000000"/>
                <w:sz w:val="24"/>
                <w:szCs w:val="24"/>
              </w:rPr>
              <w:t>Weight (kg)</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ADB7A1F" w14:textId="77777777" w:rsidR="00E862B6" w:rsidRPr="001A0ABE" w:rsidRDefault="00E862B6" w:rsidP="00E862B6">
            <w:pPr>
              <w:jc w:val="center"/>
              <w:rPr>
                <w:b/>
                <w:color w:val="000000"/>
                <w:sz w:val="24"/>
                <w:szCs w:val="24"/>
              </w:rPr>
            </w:pPr>
            <w:r w:rsidRPr="001A0ABE">
              <w:rPr>
                <w:b/>
                <w:color w:val="000000"/>
                <w:sz w:val="24"/>
                <w:szCs w:val="24"/>
              </w:rPr>
              <w:t>Weight (</w:t>
            </w:r>
            <w:proofErr w:type="spellStart"/>
            <w:r w:rsidRPr="001A0ABE">
              <w:rPr>
                <w:b/>
                <w:color w:val="000000"/>
                <w:sz w:val="24"/>
                <w:szCs w:val="24"/>
              </w:rPr>
              <w:t>lbs</w:t>
            </w:r>
            <w:proofErr w:type="spellEnd"/>
            <w:r w:rsidRPr="001A0ABE">
              <w:rPr>
                <w:b/>
                <w:color w:val="000000"/>
                <w:sz w:val="24"/>
                <w:szCs w:val="24"/>
              </w:rPr>
              <w:t>)</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6820286" w14:textId="77777777" w:rsidR="008F3616" w:rsidRDefault="00E862B6" w:rsidP="00E862B6">
            <w:pPr>
              <w:jc w:val="center"/>
              <w:rPr>
                <w:b/>
                <w:color w:val="000000"/>
                <w:sz w:val="24"/>
                <w:szCs w:val="24"/>
              </w:rPr>
            </w:pPr>
            <w:r w:rsidRPr="001A0ABE">
              <w:rPr>
                <w:b/>
                <w:color w:val="000000"/>
                <w:sz w:val="24"/>
                <w:szCs w:val="24"/>
              </w:rPr>
              <w:t xml:space="preserve">Recommended </w:t>
            </w:r>
          </w:p>
          <w:p w14:paraId="5FDE3647" w14:textId="119A59B2" w:rsidR="00E862B6" w:rsidRPr="001A0ABE" w:rsidRDefault="00E862B6" w:rsidP="00E862B6">
            <w:pPr>
              <w:jc w:val="center"/>
              <w:rPr>
                <w:b/>
                <w:color w:val="000000"/>
                <w:sz w:val="24"/>
                <w:szCs w:val="24"/>
              </w:rPr>
            </w:pPr>
            <w:r w:rsidRPr="001A0ABE">
              <w:rPr>
                <w:b/>
                <w:color w:val="000000"/>
                <w:sz w:val="24"/>
                <w:szCs w:val="24"/>
              </w:rPr>
              <w:t>Dose (mg)</w:t>
            </w:r>
          </w:p>
        </w:tc>
        <w:tc>
          <w:tcPr>
            <w:tcW w:w="4727" w:type="dxa"/>
            <w:tcBorders>
              <w:top w:val="single" w:sz="4" w:space="0" w:color="auto"/>
              <w:left w:val="nil"/>
              <w:bottom w:val="single" w:sz="4" w:space="0" w:color="auto"/>
              <w:right w:val="single" w:sz="4" w:space="0" w:color="auto"/>
            </w:tcBorders>
            <w:shd w:val="clear" w:color="auto" w:fill="F2F2F2" w:themeFill="background1" w:themeFillShade="F2"/>
          </w:tcPr>
          <w:p w14:paraId="4F0CB3E4" w14:textId="77777777" w:rsidR="00E51156" w:rsidRDefault="002F2B54" w:rsidP="008F3616">
            <w:pPr>
              <w:jc w:val="center"/>
              <w:rPr>
                <w:b/>
                <w:color w:val="000000"/>
                <w:sz w:val="24"/>
                <w:szCs w:val="24"/>
              </w:rPr>
            </w:pPr>
            <w:r>
              <w:rPr>
                <w:b/>
                <w:color w:val="000000"/>
                <w:sz w:val="24"/>
                <w:szCs w:val="24"/>
              </w:rPr>
              <w:t>Drug</w:t>
            </w:r>
            <w:r w:rsidR="008F3616">
              <w:rPr>
                <w:b/>
                <w:color w:val="000000"/>
                <w:sz w:val="24"/>
                <w:szCs w:val="24"/>
              </w:rPr>
              <w:t>-</w:t>
            </w:r>
            <w:r w:rsidR="00ED0921">
              <w:rPr>
                <w:b/>
                <w:color w:val="000000"/>
                <w:sz w:val="24"/>
                <w:szCs w:val="24"/>
              </w:rPr>
              <w:t xml:space="preserve">Water or </w:t>
            </w:r>
            <w:r w:rsidR="00E51156">
              <w:rPr>
                <w:b/>
                <w:color w:val="000000"/>
                <w:sz w:val="24"/>
                <w:szCs w:val="24"/>
              </w:rPr>
              <w:t>Drug-</w:t>
            </w:r>
            <w:r>
              <w:rPr>
                <w:b/>
                <w:color w:val="000000"/>
                <w:sz w:val="24"/>
                <w:szCs w:val="24"/>
              </w:rPr>
              <w:t>Food Preparation for Patients Who Cannot Swallow Capsules</w:t>
            </w:r>
            <w:r w:rsidR="008F3616">
              <w:rPr>
                <w:b/>
                <w:color w:val="000000"/>
                <w:sz w:val="24"/>
                <w:szCs w:val="24"/>
              </w:rPr>
              <w:t xml:space="preserve"> </w:t>
            </w:r>
          </w:p>
          <w:p w14:paraId="38740417" w14:textId="04DA8AD5" w:rsidR="00E862B6" w:rsidRPr="001A0ABE" w:rsidRDefault="008F3616" w:rsidP="008F3616">
            <w:pPr>
              <w:jc w:val="center"/>
              <w:rPr>
                <w:b/>
                <w:color w:val="000000"/>
                <w:sz w:val="24"/>
                <w:szCs w:val="24"/>
              </w:rPr>
            </w:pPr>
            <w:r>
              <w:rPr>
                <w:b/>
                <w:color w:val="000000"/>
                <w:sz w:val="24"/>
                <w:szCs w:val="24"/>
              </w:rPr>
              <w:t xml:space="preserve">(see </w:t>
            </w:r>
            <w:hyperlink r:id="rId34" w:history="1">
              <w:r w:rsidRPr="008F3616">
                <w:rPr>
                  <w:rStyle w:val="Hyperlink"/>
                  <w:rFonts w:eastAsia="Calibri"/>
                  <w:sz w:val="24"/>
                  <w:szCs w:val="24"/>
                </w:rPr>
                <w:t>Attachment 3</w:t>
              </w:r>
            </w:hyperlink>
            <w:r w:rsidRPr="00C97C91">
              <w:rPr>
                <w:rStyle w:val="Hyperlink"/>
                <w:rFonts w:eastAsia="Calibri"/>
                <w:b/>
                <w:color w:val="auto"/>
                <w:sz w:val="24"/>
                <w:szCs w:val="24"/>
                <w:u w:val="none"/>
              </w:rPr>
              <w:t>)</w:t>
            </w:r>
            <w:r w:rsidR="00497136" w:rsidRPr="00C97C91">
              <w:rPr>
                <w:rStyle w:val="Hyperlink"/>
                <w:rFonts w:eastAsia="Calibri"/>
                <w:b/>
                <w:bCs/>
                <w:color w:val="auto"/>
                <w:sz w:val="24"/>
                <w:szCs w:val="24"/>
                <w:u w:val="none"/>
                <w:vertAlign w:val="superscript"/>
              </w:rPr>
              <w:t>b</w:t>
            </w:r>
          </w:p>
        </w:tc>
      </w:tr>
      <w:tr w:rsidR="00192301" w:rsidRPr="00713AD1" w14:paraId="67E9C72A" w14:textId="77777777" w:rsidTr="00BA5DA2">
        <w:trPr>
          <w:trHeight w:val="182"/>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06F646D0" w14:textId="080CDC1E" w:rsidR="00D9200A" w:rsidRPr="001A0ABE" w:rsidRDefault="00912752" w:rsidP="00E862B6">
            <w:pPr>
              <w:jc w:val="center"/>
              <w:rPr>
                <w:color w:val="000000"/>
                <w:sz w:val="24"/>
                <w:szCs w:val="24"/>
              </w:rPr>
            </w:pPr>
            <w:r>
              <w:rPr>
                <w:color w:val="000000"/>
                <w:sz w:val="24"/>
                <w:szCs w:val="24"/>
              </w:rPr>
              <w:t>&lt; 3</w:t>
            </w:r>
            <w:r w:rsidR="00D94C5F">
              <w:rPr>
                <w:color w:val="000000"/>
                <w:sz w:val="24"/>
                <w:szCs w:val="24"/>
              </w:rPr>
              <w:t xml:space="preserve"> kg</w:t>
            </w:r>
          </w:p>
        </w:tc>
        <w:tc>
          <w:tcPr>
            <w:tcW w:w="1890" w:type="dxa"/>
            <w:tcBorders>
              <w:top w:val="single" w:sz="4" w:space="0" w:color="auto"/>
              <w:left w:val="nil"/>
              <w:bottom w:val="single" w:sz="4" w:space="0" w:color="auto"/>
              <w:right w:val="single" w:sz="4" w:space="0" w:color="auto"/>
            </w:tcBorders>
            <w:shd w:val="clear" w:color="auto" w:fill="auto"/>
            <w:noWrap/>
          </w:tcPr>
          <w:p w14:paraId="310741F3" w14:textId="0D86828D" w:rsidR="00D9200A" w:rsidRPr="001A0ABE" w:rsidRDefault="00D94C5F" w:rsidP="00E862B6">
            <w:pPr>
              <w:jc w:val="center"/>
              <w:rPr>
                <w:color w:val="000000"/>
                <w:sz w:val="24"/>
                <w:szCs w:val="24"/>
              </w:rPr>
            </w:pPr>
            <w:r>
              <w:rPr>
                <w:color w:val="000000"/>
                <w:sz w:val="24"/>
                <w:szCs w:val="24"/>
              </w:rPr>
              <w:t>&lt; 7</w:t>
            </w:r>
            <w:r w:rsidR="00D84BED">
              <w:rPr>
                <w:color w:val="000000"/>
                <w:sz w:val="24"/>
                <w:szCs w:val="24"/>
              </w:rPr>
              <w:t xml:space="preserve"> </w:t>
            </w:r>
            <w:proofErr w:type="spellStart"/>
            <w:r w:rsidR="00D84BED">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tcPr>
          <w:p w14:paraId="7E79DD71" w14:textId="6C97DD3D" w:rsidR="00D9200A" w:rsidRPr="001A0ABE" w:rsidRDefault="00C43A8A" w:rsidP="00E862B6">
            <w:pPr>
              <w:jc w:val="center"/>
              <w:rPr>
                <w:color w:val="000000"/>
                <w:sz w:val="24"/>
                <w:szCs w:val="24"/>
              </w:rPr>
            </w:pPr>
            <w:r>
              <w:rPr>
                <w:color w:val="000000"/>
                <w:sz w:val="24"/>
                <w:szCs w:val="24"/>
              </w:rPr>
              <w:t xml:space="preserve">33.3 mg </w:t>
            </w:r>
            <w:r w:rsidR="00D67A5B">
              <w:rPr>
                <w:color w:val="000000"/>
                <w:sz w:val="24"/>
                <w:szCs w:val="24"/>
              </w:rPr>
              <w:t>(</w:t>
            </w:r>
            <w:r w:rsidR="0091293D">
              <w:rPr>
                <w:color w:val="000000"/>
                <w:sz w:val="24"/>
                <w:szCs w:val="24"/>
              </w:rPr>
              <w:t>⅙</w:t>
            </w:r>
            <w:r w:rsidR="009D740E">
              <w:rPr>
                <w:color w:val="000000"/>
                <w:sz w:val="24"/>
                <w:szCs w:val="24"/>
              </w:rPr>
              <w:t xml:space="preserve"> </w:t>
            </w:r>
            <w:r w:rsidR="00D67A5B">
              <w:rPr>
                <w:color w:val="000000"/>
                <w:sz w:val="24"/>
                <w:szCs w:val="24"/>
              </w:rPr>
              <w:t>capsule) every 12 hours</w:t>
            </w:r>
          </w:p>
        </w:tc>
        <w:tc>
          <w:tcPr>
            <w:tcW w:w="4727" w:type="dxa"/>
            <w:tcBorders>
              <w:top w:val="single" w:sz="4" w:space="0" w:color="auto"/>
              <w:left w:val="nil"/>
              <w:bottom w:val="single" w:sz="4" w:space="0" w:color="auto"/>
              <w:right w:val="single" w:sz="4" w:space="0" w:color="auto"/>
            </w:tcBorders>
            <w:vAlign w:val="center"/>
          </w:tcPr>
          <w:p w14:paraId="327AF86B" w14:textId="1324E640" w:rsidR="00302D98" w:rsidRDefault="00312EE3" w:rsidP="006D1900">
            <w:pPr>
              <w:rPr>
                <w:color w:val="000000"/>
                <w:sz w:val="24"/>
                <w:szCs w:val="24"/>
              </w:rPr>
            </w:pPr>
            <w:r w:rsidRPr="00312EE3">
              <w:rPr>
                <w:color w:val="000000"/>
                <w:sz w:val="24"/>
                <w:szCs w:val="24"/>
              </w:rPr>
              <w:t>Carefully open 1 capsule and</w:t>
            </w:r>
            <w:r>
              <w:rPr>
                <w:color w:val="000000"/>
                <w:sz w:val="24"/>
                <w:szCs w:val="24"/>
              </w:rPr>
              <w:t xml:space="preserve"> </w:t>
            </w:r>
            <w:r w:rsidRPr="00312EE3">
              <w:rPr>
                <w:color w:val="000000"/>
                <w:sz w:val="24"/>
                <w:szCs w:val="24"/>
              </w:rPr>
              <w:t>empty the entire contents into a</w:t>
            </w:r>
            <w:r w:rsidR="00ED7D0A">
              <w:rPr>
                <w:color w:val="000000"/>
                <w:sz w:val="24"/>
                <w:szCs w:val="24"/>
              </w:rPr>
              <w:t xml:space="preserve"> </w:t>
            </w:r>
            <w:r w:rsidRPr="00312EE3">
              <w:rPr>
                <w:color w:val="000000"/>
                <w:sz w:val="24"/>
                <w:szCs w:val="24"/>
              </w:rPr>
              <w:t>dosing cup of suitable size. Add 20</w:t>
            </w:r>
            <w:r w:rsidR="005C489C">
              <w:rPr>
                <w:color w:val="000000"/>
                <w:sz w:val="24"/>
                <w:szCs w:val="24"/>
              </w:rPr>
              <w:t xml:space="preserve"> </w:t>
            </w:r>
            <w:r w:rsidRPr="00312EE3">
              <w:rPr>
                <w:color w:val="000000"/>
                <w:sz w:val="24"/>
                <w:szCs w:val="24"/>
              </w:rPr>
              <w:t>mL of water to the dosing cup and</w:t>
            </w:r>
            <w:r w:rsidR="00ED7D0A">
              <w:rPr>
                <w:color w:val="000000"/>
                <w:sz w:val="24"/>
                <w:szCs w:val="24"/>
              </w:rPr>
              <w:t xml:space="preserve"> </w:t>
            </w:r>
            <w:r w:rsidRPr="00312EE3">
              <w:rPr>
                <w:color w:val="000000"/>
                <w:sz w:val="24"/>
                <w:szCs w:val="24"/>
              </w:rPr>
              <w:t xml:space="preserve">thoroughly mix by swirling </w:t>
            </w:r>
            <w:r w:rsidR="004F1CC4">
              <w:rPr>
                <w:color w:val="000000"/>
                <w:sz w:val="24"/>
                <w:szCs w:val="24"/>
              </w:rPr>
              <w:t xml:space="preserve">the cup </w:t>
            </w:r>
            <w:r w:rsidRPr="00312EE3">
              <w:rPr>
                <w:color w:val="000000"/>
                <w:sz w:val="24"/>
                <w:szCs w:val="24"/>
              </w:rPr>
              <w:t>for at</w:t>
            </w:r>
            <w:r w:rsidR="00ED7D0A">
              <w:rPr>
                <w:color w:val="000000"/>
                <w:sz w:val="24"/>
                <w:szCs w:val="24"/>
              </w:rPr>
              <w:t xml:space="preserve"> </w:t>
            </w:r>
            <w:r w:rsidRPr="00312EE3">
              <w:rPr>
                <w:color w:val="000000"/>
                <w:sz w:val="24"/>
                <w:szCs w:val="24"/>
              </w:rPr>
              <w:t>least 30 seconds to ensure the</w:t>
            </w:r>
            <w:r w:rsidR="005C489C">
              <w:rPr>
                <w:color w:val="000000"/>
                <w:sz w:val="24"/>
                <w:szCs w:val="24"/>
              </w:rPr>
              <w:t xml:space="preserve"> </w:t>
            </w:r>
            <w:r w:rsidRPr="00312EE3">
              <w:rPr>
                <w:color w:val="000000"/>
                <w:sz w:val="24"/>
                <w:szCs w:val="24"/>
              </w:rPr>
              <w:t>mixture is uniform.</w:t>
            </w:r>
            <w:r w:rsidR="00C90801">
              <w:t xml:space="preserve"> </w:t>
            </w:r>
            <w:r w:rsidR="00C90801" w:rsidRPr="00ED7D0A">
              <w:rPr>
                <w:color w:val="000000"/>
                <w:sz w:val="24"/>
                <w:szCs w:val="24"/>
              </w:rPr>
              <w:t>Immediately after mixing, use an</w:t>
            </w:r>
            <w:r w:rsidR="00C90801">
              <w:rPr>
                <w:color w:val="000000"/>
                <w:sz w:val="24"/>
                <w:szCs w:val="24"/>
              </w:rPr>
              <w:t xml:space="preserve"> </w:t>
            </w:r>
            <w:r w:rsidR="00C90801" w:rsidRPr="00ED7D0A">
              <w:rPr>
                <w:color w:val="000000"/>
                <w:sz w:val="24"/>
                <w:szCs w:val="24"/>
              </w:rPr>
              <w:t>oral syringe to draw up and</w:t>
            </w:r>
            <w:r w:rsidR="00C90801">
              <w:rPr>
                <w:color w:val="000000"/>
                <w:sz w:val="24"/>
                <w:szCs w:val="24"/>
              </w:rPr>
              <w:t xml:space="preserve"> </w:t>
            </w:r>
            <w:r w:rsidR="00C90801" w:rsidRPr="00ED7D0A">
              <w:rPr>
                <w:color w:val="000000"/>
                <w:sz w:val="24"/>
                <w:szCs w:val="24"/>
              </w:rPr>
              <w:t>administer 3.3 mL of the water and</w:t>
            </w:r>
            <w:r w:rsidR="00C90801">
              <w:rPr>
                <w:color w:val="000000"/>
                <w:sz w:val="24"/>
                <w:szCs w:val="24"/>
              </w:rPr>
              <w:t xml:space="preserve"> </w:t>
            </w:r>
            <w:r w:rsidR="00C90801" w:rsidRPr="00ED7D0A">
              <w:rPr>
                <w:color w:val="000000"/>
                <w:sz w:val="24"/>
                <w:szCs w:val="24"/>
              </w:rPr>
              <w:t>drug mixture. Discard the</w:t>
            </w:r>
            <w:r w:rsidR="00C90801">
              <w:rPr>
                <w:color w:val="000000"/>
                <w:sz w:val="24"/>
                <w:szCs w:val="24"/>
              </w:rPr>
              <w:t xml:space="preserve"> </w:t>
            </w:r>
            <w:r w:rsidR="00C90801" w:rsidRPr="00ED7D0A">
              <w:rPr>
                <w:color w:val="000000"/>
                <w:sz w:val="24"/>
                <w:szCs w:val="24"/>
              </w:rPr>
              <w:t>remaining mixture.</w:t>
            </w:r>
            <w:r w:rsidR="00C90801">
              <w:rPr>
                <w:color w:val="000000"/>
                <w:sz w:val="24"/>
                <w:szCs w:val="24"/>
              </w:rPr>
              <w:t xml:space="preserve"> </w:t>
            </w:r>
          </w:p>
          <w:p w14:paraId="5260EA80" w14:textId="77777777" w:rsidR="00302D98" w:rsidRDefault="00302D98" w:rsidP="006D1900">
            <w:pPr>
              <w:rPr>
                <w:color w:val="000000"/>
                <w:sz w:val="24"/>
                <w:szCs w:val="24"/>
              </w:rPr>
            </w:pPr>
          </w:p>
          <w:p w14:paraId="243133E9" w14:textId="00943FD1" w:rsidR="00C90801" w:rsidRPr="00C90801" w:rsidRDefault="00C90801" w:rsidP="006D1900">
            <w:r w:rsidRPr="00ED7D0A">
              <w:rPr>
                <w:color w:val="000000"/>
                <w:sz w:val="24"/>
                <w:szCs w:val="24"/>
              </w:rPr>
              <w:t>Note: Dosing should be followed</w:t>
            </w:r>
            <w:r>
              <w:rPr>
                <w:color w:val="000000"/>
                <w:sz w:val="24"/>
                <w:szCs w:val="24"/>
              </w:rPr>
              <w:t xml:space="preserve"> </w:t>
            </w:r>
            <w:r w:rsidRPr="00ED7D0A">
              <w:rPr>
                <w:color w:val="000000"/>
                <w:sz w:val="24"/>
                <w:szCs w:val="24"/>
              </w:rPr>
              <w:t>by a feeding.</w:t>
            </w:r>
          </w:p>
        </w:tc>
      </w:tr>
      <w:tr w:rsidR="00192301" w:rsidRPr="00713AD1" w14:paraId="578CE5FC" w14:textId="77777777" w:rsidTr="00BA5DA2">
        <w:trPr>
          <w:trHeight w:val="182"/>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0F6926CF" w14:textId="2DDDE2AE" w:rsidR="00E862B6" w:rsidRPr="001A0ABE" w:rsidRDefault="00912752" w:rsidP="00E862B6">
            <w:pPr>
              <w:jc w:val="center"/>
              <w:rPr>
                <w:color w:val="000000"/>
                <w:sz w:val="24"/>
                <w:szCs w:val="24"/>
              </w:rPr>
            </w:pPr>
            <w:r>
              <w:rPr>
                <w:color w:val="000000"/>
                <w:sz w:val="24"/>
                <w:szCs w:val="24"/>
              </w:rPr>
              <w:t xml:space="preserve">3 </w:t>
            </w:r>
            <w:r w:rsidR="002A4F64">
              <w:rPr>
                <w:color w:val="000000"/>
                <w:sz w:val="24"/>
                <w:szCs w:val="24"/>
              </w:rPr>
              <w:t xml:space="preserve">kg </w:t>
            </w:r>
            <w:r>
              <w:rPr>
                <w:color w:val="000000"/>
                <w:sz w:val="24"/>
                <w:szCs w:val="24"/>
              </w:rPr>
              <w:t xml:space="preserve">to </w:t>
            </w:r>
            <w:r w:rsidR="00E862B6" w:rsidRPr="001A0ABE">
              <w:rPr>
                <w:color w:val="000000"/>
                <w:sz w:val="24"/>
                <w:szCs w:val="24"/>
              </w:rPr>
              <w:t>&lt; 6</w:t>
            </w:r>
            <w:r w:rsidR="00D94C5F">
              <w:rPr>
                <w:color w:val="000000"/>
                <w:sz w:val="24"/>
                <w:szCs w:val="24"/>
              </w:rPr>
              <w:t xml:space="preserve"> kg</w:t>
            </w:r>
          </w:p>
        </w:tc>
        <w:tc>
          <w:tcPr>
            <w:tcW w:w="1890" w:type="dxa"/>
            <w:tcBorders>
              <w:top w:val="single" w:sz="4" w:space="0" w:color="auto"/>
              <w:left w:val="nil"/>
              <w:bottom w:val="single" w:sz="4" w:space="0" w:color="auto"/>
              <w:right w:val="single" w:sz="4" w:space="0" w:color="auto"/>
            </w:tcBorders>
            <w:shd w:val="clear" w:color="auto" w:fill="auto"/>
            <w:noWrap/>
          </w:tcPr>
          <w:p w14:paraId="50027F7B" w14:textId="2D81538A" w:rsidR="00E862B6" w:rsidRPr="001A0ABE" w:rsidRDefault="00D94C5F" w:rsidP="00E862B6">
            <w:pPr>
              <w:jc w:val="center"/>
              <w:rPr>
                <w:color w:val="000000"/>
                <w:sz w:val="24"/>
                <w:szCs w:val="24"/>
              </w:rPr>
            </w:pPr>
            <w:r>
              <w:rPr>
                <w:color w:val="000000"/>
                <w:sz w:val="24"/>
                <w:szCs w:val="24"/>
              </w:rPr>
              <w:t>7</w:t>
            </w:r>
            <w:r w:rsidR="00D83174">
              <w:rPr>
                <w:color w:val="000000"/>
                <w:sz w:val="24"/>
                <w:szCs w:val="24"/>
              </w:rPr>
              <w:t xml:space="preserve"> </w:t>
            </w:r>
            <w:proofErr w:type="spellStart"/>
            <w:r w:rsidR="00D83174">
              <w:rPr>
                <w:color w:val="000000"/>
                <w:sz w:val="24"/>
                <w:szCs w:val="24"/>
              </w:rPr>
              <w:t>lbs</w:t>
            </w:r>
            <w:proofErr w:type="spellEnd"/>
            <w:r w:rsidR="00912752">
              <w:rPr>
                <w:color w:val="000000"/>
                <w:sz w:val="24"/>
                <w:szCs w:val="24"/>
              </w:rPr>
              <w:t xml:space="preserve"> to </w:t>
            </w:r>
            <w:r w:rsidR="00E862B6" w:rsidRPr="001A0ABE">
              <w:rPr>
                <w:color w:val="000000"/>
                <w:sz w:val="24"/>
                <w:szCs w:val="24"/>
              </w:rPr>
              <w:t>&lt;</w:t>
            </w:r>
            <w:r w:rsidR="00035BBA">
              <w:rPr>
                <w:color w:val="000000"/>
                <w:sz w:val="24"/>
                <w:szCs w:val="24"/>
              </w:rPr>
              <w:t xml:space="preserve"> </w:t>
            </w:r>
            <w:r w:rsidR="00E862B6" w:rsidRPr="001A0ABE">
              <w:rPr>
                <w:color w:val="000000"/>
                <w:sz w:val="24"/>
                <w:szCs w:val="24"/>
              </w:rPr>
              <w:t>13</w:t>
            </w:r>
            <w:r>
              <w:rPr>
                <w:color w:val="000000"/>
                <w:sz w:val="24"/>
                <w:szCs w:val="24"/>
              </w:rPr>
              <w:t xml:space="preserve"> </w:t>
            </w:r>
            <w:proofErr w:type="spellStart"/>
            <w:r>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tcPr>
          <w:p w14:paraId="06E94E35" w14:textId="7B20D350" w:rsidR="00E862B6" w:rsidRPr="001A0ABE" w:rsidRDefault="00E862B6" w:rsidP="00E862B6">
            <w:pPr>
              <w:jc w:val="center"/>
              <w:rPr>
                <w:color w:val="000000"/>
                <w:sz w:val="24"/>
                <w:szCs w:val="24"/>
              </w:rPr>
            </w:pPr>
            <w:r w:rsidRPr="001A0ABE">
              <w:rPr>
                <w:color w:val="000000"/>
                <w:sz w:val="24"/>
                <w:szCs w:val="24"/>
              </w:rPr>
              <w:t xml:space="preserve">50 mg </w:t>
            </w:r>
            <w:r>
              <w:rPr>
                <w:color w:val="000000"/>
                <w:sz w:val="24"/>
                <w:szCs w:val="24"/>
              </w:rPr>
              <w:t>(</w:t>
            </w:r>
            <w:r w:rsidRPr="001A0ABE">
              <w:rPr>
                <w:color w:val="000000"/>
                <w:sz w:val="24"/>
                <w:szCs w:val="24"/>
              </w:rPr>
              <w:t>¼</w:t>
            </w:r>
            <w:r>
              <w:rPr>
                <w:color w:val="000000"/>
                <w:sz w:val="24"/>
                <w:szCs w:val="24"/>
              </w:rPr>
              <w:t xml:space="preserve"> capsule) </w:t>
            </w:r>
            <w:r w:rsidRPr="001A0ABE">
              <w:rPr>
                <w:color w:val="000000"/>
                <w:sz w:val="24"/>
                <w:szCs w:val="24"/>
              </w:rPr>
              <w:t>every 12 hours</w:t>
            </w:r>
          </w:p>
        </w:tc>
        <w:tc>
          <w:tcPr>
            <w:tcW w:w="4727" w:type="dxa"/>
            <w:tcBorders>
              <w:top w:val="single" w:sz="4" w:space="0" w:color="auto"/>
              <w:left w:val="nil"/>
              <w:bottom w:val="single" w:sz="4" w:space="0" w:color="auto"/>
              <w:right w:val="single" w:sz="4" w:space="0" w:color="auto"/>
            </w:tcBorders>
            <w:vAlign w:val="center"/>
          </w:tcPr>
          <w:p w14:paraId="7DE1DCF1" w14:textId="4D51447D" w:rsidR="00F42DE0" w:rsidRDefault="002F2B54" w:rsidP="00F42DE0">
            <w:pPr>
              <w:rPr>
                <w:color w:val="000000"/>
                <w:sz w:val="24"/>
                <w:szCs w:val="24"/>
              </w:rPr>
            </w:pPr>
            <w:r w:rsidRPr="00E862B6">
              <w:rPr>
                <w:color w:val="000000"/>
                <w:sz w:val="24"/>
                <w:szCs w:val="24"/>
              </w:rPr>
              <w:t>Carefully open 1 capsule and</w:t>
            </w:r>
            <w:r>
              <w:rPr>
                <w:color w:val="000000"/>
                <w:sz w:val="24"/>
                <w:szCs w:val="24"/>
              </w:rPr>
              <w:t xml:space="preserve"> </w:t>
            </w:r>
            <w:r w:rsidR="00E63E48" w:rsidRPr="00E63E48">
              <w:rPr>
                <w:color w:val="000000"/>
                <w:sz w:val="24"/>
                <w:szCs w:val="24"/>
              </w:rPr>
              <w:t>empty the entire contents into a</w:t>
            </w:r>
            <w:r w:rsidR="00E63E48">
              <w:rPr>
                <w:color w:val="000000"/>
                <w:sz w:val="24"/>
                <w:szCs w:val="24"/>
              </w:rPr>
              <w:t xml:space="preserve"> </w:t>
            </w:r>
            <w:r w:rsidR="00E63E48" w:rsidRPr="00E63E48">
              <w:rPr>
                <w:color w:val="000000"/>
                <w:sz w:val="24"/>
                <w:szCs w:val="24"/>
              </w:rPr>
              <w:t>dosing cup of suitable size. Add 20</w:t>
            </w:r>
            <w:r w:rsidR="005C489C">
              <w:rPr>
                <w:color w:val="000000"/>
                <w:sz w:val="24"/>
                <w:szCs w:val="24"/>
              </w:rPr>
              <w:t xml:space="preserve"> </w:t>
            </w:r>
            <w:r w:rsidR="00E63E48" w:rsidRPr="00E63E48">
              <w:rPr>
                <w:color w:val="000000"/>
                <w:sz w:val="24"/>
                <w:szCs w:val="24"/>
              </w:rPr>
              <w:t>mL of water to the dosing cup and</w:t>
            </w:r>
            <w:r w:rsidR="00E63E48">
              <w:rPr>
                <w:color w:val="000000"/>
                <w:sz w:val="24"/>
                <w:szCs w:val="24"/>
              </w:rPr>
              <w:t xml:space="preserve"> </w:t>
            </w:r>
            <w:r w:rsidR="00E63E48" w:rsidRPr="00E63E48">
              <w:rPr>
                <w:color w:val="000000"/>
                <w:sz w:val="24"/>
                <w:szCs w:val="24"/>
              </w:rPr>
              <w:t>thoroughly mix by swirling</w:t>
            </w:r>
            <w:r w:rsidR="004F1CC4">
              <w:rPr>
                <w:color w:val="000000"/>
                <w:sz w:val="24"/>
                <w:szCs w:val="24"/>
              </w:rPr>
              <w:t xml:space="preserve"> the cup</w:t>
            </w:r>
            <w:r w:rsidR="00E63E48" w:rsidRPr="00E63E48">
              <w:rPr>
                <w:color w:val="000000"/>
                <w:sz w:val="24"/>
                <w:szCs w:val="24"/>
              </w:rPr>
              <w:t xml:space="preserve"> for at</w:t>
            </w:r>
            <w:r w:rsidR="00E63E48">
              <w:rPr>
                <w:color w:val="000000"/>
                <w:sz w:val="24"/>
                <w:szCs w:val="24"/>
              </w:rPr>
              <w:t xml:space="preserve"> </w:t>
            </w:r>
            <w:r w:rsidR="00E63E48" w:rsidRPr="00E63E48">
              <w:rPr>
                <w:color w:val="000000"/>
                <w:sz w:val="24"/>
                <w:szCs w:val="24"/>
              </w:rPr>
              <w:t>least 30 seconds to ensure the</w:t>
            </w:r>
            <w:r w:rsidR="005C489C">
              <w:rPr>
                <w:color w:val="000000"/>
                <w:sz w:val="24"/>
                <w:szCs w:val="24"/>
              </w:rPr>
              <w:t xml:space="preserve"> </w:t>
            </w:r>
            <w:r w:rsidR="00E63E48" w:rsidRPr="00E63E48">
              <w:rPr>
                <w:color w:val="000000"/>
                <w:sz w:val="24"/>
                <w:szCs w:val="24"/>
              </w:rPr>
              <w:t>mixture is uniform</w:t>
            </w:r>
            <w:r w:rsidR="00E63E48">
              <w:rPr>
                <w:color w:val="000000"/>
                <w:sz w:val="24"/>
                <w:szCs w:val="24"/>
              </w:rPr>
              <w:t xml:space="preserve">. </w:t>
            </w:r>
            <w:r w:rsidR="00E63E48" w:rsidRPr="00E63E48">
              <w:rPr>
                <w:color w:val="000000"/>
                <w:sz w:val="24"/>
                <w:szCs w:val="24"/>
              </w:rPr>
              <w:t>Immediately after mixing, use an</w:t>
            </w:r>
            <w:r w:rsidR="00E63E48">
              <w:rPr>
                <w:color w:val="000000"/>
                <w:sz w:val="24"/>
                <w:szCs w:val="24"/>
              </w:rPr>
              <w:t xml:space="preserve"> </w:t>
            </w:r>
            <w:r w:rsidR="00E63E48" w:rsidRPr="00E63E48">
              <w:rPr>
                <w:color w:val="000000"/>
                <w:sz w:val="24"/>
                <w:szCs w:val="24"/>
              </w:rPr>
              <w:t>oral syringe to draw up and</w:t>
            </w:r>
            <w:r w:rsidR="00E63E48">
              <w:rPr>
                <w:color w:val="000000"/>
                <w:sz w:val="24"/>
                <w:szCs w:val="24"/>
              </w:rPr>
              <w:t xml:space="preserve"> </w:t>
            </w:r>
            <w:r w:rsidR="00E63E48" w:rsidRPr="00E63E48">
              <w:rPr>
                <w:color w:val="000000"/>
                <w:sz w:val="24"/>
                <w:szCs w:val="24"/>
              </w:rPr>
              <w:t>administer 5 mL of the water and</w:t>
            </w:r>
            <w:r w:rsidR="00E63E48">
              <w:rPr>
                <w:color w:val="000000"/>
                <w:sz w:val="24"/>
                <w:szCs w:val="24"/>
              </w:rPr>
              <w:t xml:space="preserve"> </w:t>
            </w:r>
            <w:r w:rsidR="00E63E48" w:rsidRPr="00E63E48">
              <w:rPr>
                <w:color w:val="000000"/>
                <w:sz w:val="24"/>
                <w:szCs w:val="24"/>
              </w:rPr>
              <w:t>drug mixture. Discard the</w:t>
            </w:r>
            <w:r w:rsidR="00F42DE0">
              <w:rPr>
                <w:color w:val="000000"/>
                <w:sz w:val="24"/>
                <w:szCs w:val="24"/>
              </w:rPr>
              <w:t xml:space="preserve"> </w:t>
            </w:r>
            <w:r w:rsidR="00E63E48" w:rsidRPr="00E63E48">
              <w:rPr>
                <w:color w:val="000000"/>
                <w:sz w:val="24"/>
                <w:szCs w:val="24"/>
              </w:rPr>
              <w:t>remaining mixture.</w:t>
            </w:r>
            <w:r w:rsidR="00F42DE0">
              <w:rPr>
                <w:color w:val="000000"/>
                <w:sz w:val="24"/>
                <w:szCs w:val="24"/>
              </w:rPr>
              <w:t xml:space="preserve"> </w:t>
            </w:r>
          </w:p>
          <w:p w14:paraId="770CB339" w14:textId="77777777" w:rsidR="00F42DE0" w:rsidRDefault="00F42DE0" w:rsidP="00F42DE0">
            <w:pPr>
              <w:rPr>
                <w:color w:val="000000"/>
                <w:sz w:val="24"/>
                <w:szCs w:val="24"/>
              </w:rPr>
            </w:pPr>
          </w:p>
          <w:p w14:paraId="500B5E94" w14:textId="53156691" w:rsidR="00E63E48" w:rsidRPr="001A0ABE" w:rsidRDefault="00E63E48" w:rsidP="00F42DE0">
            <w:pPr>
              <w:rPr>
                <w:color w:val="000000"/>
                <w:sz w:val="24"/>
                <w:szCs w:val="24"/>
              </w:rPr>
            </w:pPr>
            <w:r w:rsidRPr="00E63E48">
              <w:rPr>
                <w:color w:val="000000"/>
                <w:sz w:val="24"/>
                <w:szCs w:val="24"/>
              </w:rPr>
              <w:t>Note: Dosing should be followed</w:t>
            </w:r>
            <w:r w:rsidR="00F42DE0">
              <w:rPr>
                <w:color w:val="000000"/>
                <w:sz w:val="24"/>
                <w:szCs w:val="24"/>
              </w:rPr>
              <w:t xml:space="preserve"> </w:t>
            </w:r>
            <w:r w:rsidRPr="00E63E48">
              <w:rPr>
                <w:color w:val="000000"/>
                <w:sz w:val="24"/>
                <w:szCs w:val="24"/>
              </w:rPr>
              <w:t>by a feeding.</w:t>
            </w:r>
          </w:p>
        </w:tc>
      </w:tr>
      <w:tr w:rsidR="00E862B6" w:rsidRPr="00713AD1" w14:paraId="039242A3" w14:textId="5F383698" w:rsidTr="00BA5DA2">
        <w:trPr>
          <w:trHeight w:val="164"/>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5E631983" w14:textId="6C578A6C" w:rsidR="00E862B6" w:rsidRPr="001A0ABE" w:rsidRDefault="00E862B6" w:rsidP="00E862B6">
            <w:pPr>
              <w:jc w:val="center"/>
              <w:rPr>
                <w:color w:val="000000"/>
                <w:sz w:val="24"/>
                <w:szCs w:val="24"/>
              </w:rPr>
            </w:pPr>
            <w:r w:rsidRPr="001A0ABE">
              <w:rPr>
                <w:color w:val="000000"/>
                <w:sz w:val="24"/>
                <w:szCs w:val="24"/>
              </w:rPr>
              <w:t>6</w:t>
            </w:r>
            <w:r w:rsidR="002A4F64">
              <w:rPr>
                <w:color w:val="000000"/>
                <w:sz w:val="24"/>
                <w:szCs w:val="24"/>
              </w:rPr>
              <w:t xml:space="preserve"> kg</w:t>
            </w:r>
            <w:r w:rsidRPr="001A0ABE">
              <w:rPr>
                <w:color w:val="000000"/>
                <w:sz w:val="24"/>
                <w:szCs w:val="24"/>
              </w:rPr>
              <w:t xml:space="preserve"> to &lt; 13</w:t>
            </w:r>
            <w:r w:rsidR="00D94C5F">
              <w:rPr>
                <w:color w:val="000000"/>
                <w:sz w:val="24"/>
                <w:szCs w:val="24"/>
              </w:rPr>
              <w:t xml:space="preserve"> kg</w:t>
            </w:r>
          </w:p>
        </w:tc>
        <w:tc>
          <w:tcPr>
            <w:tcW w:w="1890" w:type="dxa"/>
            <w:tcBorders>
              <w:top w:val="single" w:sz="4" w:space="0" w:color="auto"/>
              <w:left w:val="nil"/>
              <w:bottom w:val="single" w:sz="4" w:space="0" w:color="auto"/>
              <w:right w:val="single" w:sz="4" w:space="0" w:color="auto"/>
            </w:tcBorders>
            <w:shd w:val="clear" w:color="auto" w:fill="auto"/>
            <w:noWrap/>
          </w:tcPr>
          <w:p w14:paraId="1AD69826" w14:textId="4F227467" w:rsidR="00E862B6" w:rsidRPr="001A0ABE" w:rsidRDefault="00E862B6" w:rsidP="00E862B6">
            <w:pPr>
              <w:jc w:val="center"/>
              <w:rPr>
                <w:color w:val="000000"/>
                <w:sz w:val="24"/>
                <w:szCs w:val="24"/>
              </w:rPr>
            </w:pPr>
            <w:r w:rsidRPr="001A0ABE">
              <w:rPr>
                <w:color w:val="000000"/>
                <w:sz w:val="24"/>
                <w:szCs w:val="24"/>
              </w:rPr>
              <w:t xml:space="preserve">13 </w:t>
            </w:r>
            <w:proofErr w:type="spellStart"/>
            <w:r w:rsidR="00D83174">
              <w:rPr>
                <w:color w:val="000000"/>
                <w:sz w:val="24"/>
                <w:szCs w:val="24"/>
              </w:rPr>
              <w:t>lbs</w:t>
            </w:r>
            <w:proofErr w:type="spellEnd"/>
            <w:r w:rsidR="00D83174" w:rsidRPr="001A0ABE">
              <w:rPr>
                <w:color w:val="000000"/>
                <w:sz w:val="24"/>
                <w:szCs w:val="24"/>
              </w:rPr>
              <w:t xml:space="preserve"> </w:t>
            </w:r>
            <w:r w:rsidRPr="001A0ABE">
              <w:rPr>
                <w:color w:val="000000"/>
                <w:sz w:val="24"/>
                <w:szCs w:val="24"/>
              </w:rPr>
              <w:t>to &lt; 28</w:t>
            </w:r>
            <w:r w:rsidR="00D94C5F">
              <w:rPr>
                <w:color w:val="000000"/>
                <w:sz w:val="24"/>
                <w:szCs w:val="24"/>
              </w:rPr>
              <w:t xml:space="preserve"> </w:t>
            </w:r>
            <w:proofErr w:type="spellStart"/>
            <w:r w:rsidR="00D94C5F">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tcPr>
          <w:p w14:paraId="1753C3FB" w14:textId="66F6B542" w:rsidR="00E862B6" w:rsidRPr="001A0ABE" w:rsidRDefault="00E862B6" w:rsidP="00E862B6">
            <w:pPr>
              <w:jc w:val="center"/>
              <w:rPr>
                <w:color w:val="000000"/>
                <w:sz w:val="24"/>
                <w:szCs w:val="24"/>
              </w:rPr>
            </w:pPr>
            <w:r w:rsidRPr="001A0ABE">
              <w:rPr>
                <w:color w:val="000000"/>
                <w:sz w:val="24"/>
                <w:szCs w:val="24"/>
              </w:rPr>
              <w:t xml:space="preserve">100 mg </w:t>
            </w:r>
            <w:r>
              <w:rPr>
                <w:color w:val="000000"/>
                <w:sz w:val="24"/>
                <w:szCs w:val="24"/>
              </w:rPr>
              <w:t>(</w:t>
            </w:r>
            <w:r w:rsidRPr="001A0ABE">
              <w:rPr>
                <w:color w:val="000000"/>
                <w:sz w:val="24"/>
                <w:szCs w:val="24"/>
              </w:rPr>
              <w:t xml:space="preserve">½ </w:t>
            </w:r>
            <w:r>
              <w:rPr>
                <w:color w:val="000000"/>
                <w:sz w:val="24"/>
                <w:szCs w:val="24"/>
              </w:rPr>
              <w:t xml:space="preserve">capsule) </w:t>
            </w:r>
            <w:r w:rsidRPr="001A0ABE">
              <w:rPr>
                <w:color w:val="000000"/>
                <w:sz w:val="24"/>
                <w:szCs w:val="24"/>
              </w:rPr>
              <w:t>every 12 hours</w:t>
            </w:r>
          </w:p>
        </w:tc>
        <w:tc>
          <w:tcPr>
            <w:tcW w:w="4727" w:type="dxa"/>
            <w:tcBorders>
              <w:top w:val="single" w:sz="4" w:space="0" w:color="auto"/>
              <w:left w:val="nil"/>
              <w:bottom w:val="single" w:sz="4" w:space="0" w:color="auto"/>
              <w:right w:val="single" w:sz="4" w:space="0" w:color="auto"/>
            </w:tcBorders>
          </w:tcPr>
          <w:p w14:paraId="5CC16150" w14:textId="32ED645F" w:rsidR="0075438F" w:rsidRDefault="002F2B54" w:rsidP="0075438F">
            <w:pPr>
              <w:rPr>
                <w:color w:val="000000"/>
                <w:sz w:val="24"/>
                <w:szCs w:val="24"/>
              </w:rPr>
            </w:pPr>
            <w:r w:rsidRPr="00E862B6">
              <w:rPr>
                <w:color w:val="000000"/>
                <w:sz w:val="24"/>
                <w:szCs w:val="24"/>
              </w:rPr>
              <w:t>Carefully open 1 capsule and</w:t>
            </w:r>
            <w:r>
              <w:rPr>
                <w:color w:val="000000"/>
                <w:sz w:val="24"/>
                <w:szCs w:val="24"/>
              </w:rPr>
              <w:t xml:space="preserve"> </w:t>
            </w:r>
            <w:r w:rsidR="0075438F" w:rsidRPr="0075438F">
              <w:rPr>
                <w:color w:val="000000"/>
                <w:sz w:val="24"/>
                <w:szCs w:val="24"/>
              </w:rPr>
              <w:t>empty the entire contents into a</w:t>
            </w:r>
            <w:r w:rsidR="0075438F">
              <w:rPr>
                <w:color w:val="000000"/>
                <w:sz w:val="24"/>
                <w:szCs w:val="24"/>
              </w:rPr>
              <w:t xml:space="preserve"> </w:t>
            </w:r>
            <w:r w:rsidR="0075438F" w:rsidRPr="0075438F">
              <w:rPr>
                <w:color w:val="000000"/>
                <w:sz w:val="24"/>
                <w:szCs w:val="24"/>
              </w:rPr>
              <w:t>dosing cup of suitable size. Add 20</w:t>
            </w:r>
            <w:r w:rsidR="00E57C6D">
              <w:rPr>
                <w:color w:val="000000"/>
                <w:sz w:val="24"/>
                <w:szCs w:val="24"/>
              </w:rPr>
              <w:t xml:space="preserve"> </w:t>
            </w:r>
            <w:r w:rsidR="0075438F" w:rsidRPr="0075438F">
              <w:rPr>
                <w:color w:val="000000"/>
                <w:sz w:val="24"/>
                <w:szCs w:val="24"/>
              </w:rPr>
              <w:t>mL of water to the dosing cup and</w:t>
            </w:r>
            <w:r w:rsidR="0075438F">
              <w:rPr>
                <w:color w:val="000000"/>
                <w:sz w:val="24"/>
                <w:szCs w:val="24"/>
              </w:rPr>
              <w:t xml:space="preserve"> </w:t>
            </w:r>
            <w:r w:rsidR="0075438F" w:rsidRPr="0075438F">
              <w:rPr>
                <w:color w:val="000000"/>
                <w:sz w:val="24"/>
                <w:szCs w:val="24"/>
              </w:rPr>
              <w:t xml:space="preserve">thoroughly mix by swirling </w:t>
            </w:r>
            <w:r w:rsidR="004F1CC4">
              <w:rPr>
                <w:color w:val="000000"/>
                <w:sz w:val="24"/>
                <w:szCs w:val="24"/>
              </w:rPr>
              <w:t xml:space="preserve">the cup </w:t>
            </w:r>
            <w:r w:rsidR="0075438F" w:rsidRPr="0075438F">
              <w:rPr>
                <w:color w:val="000000"/>
                <w:sz w:val="24"/>
                <w:szCs w:val="24"/>
              </w:rPr>
              <w:t>for at</w:t>
            </w:r>
            <w:r w:rsidR="0075438F">
              <w:rPr>
                <w:color w:val="000000"/>
                <w:sz w:val="24"/>
                <w:szCs w:val="24"/>
              </w:rPr>
              <w:t xml:space="preserve"> </w:t>
            </w:r>
            <w:r w:rsidR="0075438F" w:rsidRPr="0075438F">
              <w:rPr>
                <w:color w:val="000000"/>
                <w:sz w:val="24"/>
                <w:szCs w:val="24"/>
              </w:rPr>
              <w:t>least 30 seconds to ensure the</w:t>
            </w:r>
            <w:r w:rsidR="00E57C6D">
              <w:rPr>
                <w:color w:val="000000"/>
                <w:sz w:val="24"/>
                <w:szCs w:val="24"/>
              </w:rPr>
              <w:t xml:space="preserve"> </w:t>
            </w:r>
            <w:r w:rsidR="0075438F" w:rsidRPr="0075438F">
              <w:rPr>
                <w:color w:val="000000"/>
                <w:sz w:val="24"/>
                <w:szCs w:val="24"/>
              </w:rPr>
              <w:t>mixture is uniform</w:t>
            </w:r>
            <w:r w:rsidR="0075438F">
              <w:rPr>
                <w:color w:val="000000"/>
                <w:sz w:val="24"/>
                <w:szCs w:val="24"/>
              </w:rPr>
              <w:t xml:space="preserve">.  </w:t>
            </w:r>
            <w:r w:rsidR="0075438F" w:rsidRPr="0075438F">
              <w:rPr>
                <w:color w:val="000000"/>
                <w:sz w:val="24"/>
                <w:szCs w:val="24"/>
              </w:rPr>
              <w:t>Immediately after mixing, use an</w:t>
            </w:r>
            <w:r w:rsidR="0075438F">
              <w:rPr>
                <w:color w:val="000000"/>
                <w:sz w:val="24"/>
                <w:szCs w:val="24"/>
              </w:rPr>
              <w:t xml:space="preserve"> </w:t>
            </w:r>
            <w:r w:rsidR="0075438F" w:rsidRPr="0075438F">
              <w:rPr>
                <w:color w:val="000000"/>
                <w:sz w:val="24"/>
                <w:szCs w:val="24"/>
              </w:rPr>
              <w:t>oral syringe to draw up and</w:t>
            </w:r>
            <w:r w:rsidR="0075438F">
              <w:rPr>
                <w:color w:val="000000"/>
                <w:sz w:val="24"/>
                <w:szCs w:val="24"/>
              </w:rPr>
              <w:t xml:space="preserve"> </w:t>
            </w:r>
            <w:r w:rsidR="0075438F" w:rsidRPr="0075438F">
              <w:rPr>
                <w:color w:val="000000"/>
                <w:sz w:val="24"/>
                <w:szCs w:val="24"/>
              </w:rPr>
              <w:t>administer 10 mL of the water and</w:t>
            </w:r>
            <w:r w:rsidR="0075438F">
              <w:rPr>
                <w:color w:val="000000"/>
                <w:sz w:val="24"/>
                <w:szCs w:val="24"/>
              </w:rPr>
              <w:t xml:space="preserve"> </w:t>
            </w:r>
            <w:r w:rsidR="0075438F" w:rsidRPr="0075438F">
              <w:rPr>
                <w:color w:val="000000"/>
                <w:sz w:val="24"/>
                <w:szCs w:val="24"/>
              </w:rPr>
              <w:t>drug mixture, either directly or</w:t>
            </w:r>
            <w:r w:rsidR="0075438F">
              <w:rPr>
                <w:color w:val="000000"/>
                <w:sz w:val="24"/>
                <w:szCs w:val="24"/>
              </w:rPr>
              <w:t xml:space="preserve"> </w:t>
            </w:r>
            <w:r w:rsidR="0075438F" w:rsidRPr="0075438F">
              <w:rPr>
                <w:color w:val="000000"/>
                <w:sz w:val="24"/>
                <w:szCs w:val="24"/>
              </w:rPr>
              <w:t>mixed in a small amount of soft</w:t>
            </w:r>
            <w:r w:rsidR="0075438F">
              <w:rPr>
                <w:color w:val="000000"/>
                <w:sz w:val="24"/>
                <w:szCs w:val="24"/>
              </w:rPr>
              <w:t xml:space="preserve"> </w:t>
            </w:r>
            <w:r w:rsidR="0075438F" w:rsidRPr="0075438F">
              <w:rPr>
                <w:color w:val="000000"/>
                <w:sz w:val="24"/>
                <w:szCs w:val="24"/>
              </w:rPr>
              <w:t>food (e.g., apple sauce, yogurt).</w:t>
            </w:r>
            <w:r w:rsidR="0075438F">
              <w:rPr>
                <w:color w:val="000000"/>
                <w:sz w:val="24"/>
                <w:szCs w:val="24"/>
              </w:rPr>
              <w:t xml:space="preserve"> </w:t>
            </w:r>
            <w:r w:rsidR="0075438F" w:rsidRPr="0075438F">
              <w:rPr>
                <w:color w:val="000000"/>
                <w:sz w:val="24"/>
                <w:szCs w:val="24"/>
              </w:rPr>
              <w:t>Discard the remaining mixture.</w:t>
            </w:r>
          </w:p>
          <w:p w14:paraId="15924CCE" w14:textId="77777777" w:rsidR="0075438F" w:rsidRPr="0075438F" w:rsidRDefault="0075438F" w:rsidP="0075438F">
            <w:pPr>
              <w:rPr>
                <w:color w:val="000000"/>
                <w:sz w:val="24"/>
                <w:szCs w:val="24"/>
              </w:rPr>
            </w:pPr>
          </w:p>
          <w:p w14:paraId="0A935577" w14:textId="1B3195CD" w:rsidR="0075438F" w:rsidRPr="001A0ABE" w:rsidRDefault="0075438F" w:rsidP="00302D98">
            <w:pPr>
              <w:rPr>
                <w:color w:val="000000"/>
                <w:sz w:val="24"/>
                <w:szCs w:val="24"/>
              </w:rPr>
            </w:pPr>
            <w:r w:rsidRPr="0075438F">
              <w:rPr>
                <w:color w:val="000000"/>
                <w:sz w:val="24"/>
                <w:szCs w:val="24"/>
              </w:rPr>
              <w:t>Note: Dosing should be followed</w:t>
            </w:r>
            <w:r w:rsidR="00302D98">
              <w:rPr>
                <w:color w:val="000000"/>
                <w:sz w:val="24"/>
                <w:szCs w:val="24"/>
              </w:rPr>
              <w:t xml:space="preserve"> </w:t>
            </w:r>
            <w:r w:rsidRPr="0075438F">
              <w:rPr>
                <w:color w:val="000000"/>
                <w:sz w:val="24"/>
                <w:szCs w:val="24"/>
              </w:rPr>
              <w:t>by a feeding.</w:t>
            </w:r>
          </w:p>
        </w:tc>
      </w:tr>
      <w:tr w:rsidR="00D12F1A" w:rsidRPr="00713AD1" w14:paraId="2E76F5C9" w14:textId="51426D74" w:rsidTr="00BA5DA2">
        <w:trPr>
          <w:trHeight w:val="164"/>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1D132183" w14:textId="5634290D" w:rsidR="00D12F1A" w:rsidRPr="001A0ABE" w:rsidRDefault="00D12F1A" w:rsidP="00E862B6">
            <w:pPr>
              <w:jc w:val="center"/>
              <w:rPr>
                <w:color w:val="000000"/>
                <w:sz w:val="24"/>
                <w:szCs w:val="24"/>
              </w:rPr>
            </w:pPr>
            <w:r w:rsidRPr="001A0ABE">
              <w:rPr>
                <w:color w:val="000000"/>
                <w:sz w:val="24"/>
                <w:szCs w:val="24"/>
              </w:rPr>
              <w:lastRenderedPageBreak/>
              <w:t>13</w:t>
            </w:r>
            <w:r w:rsidR="006A6EA6">
              <w:rPr>
                <w:color w:val="000000"/>
                <w:sz w:val="24"/>
                <w:szCs w:val="24"/>
              </w:rPr>
              <w:t xml:space="preserve"> </w:t>
            </w:r>
            <w:r w:rsidR="00BA5DA2">
              <w:rPr>
                <w:color w:val="000000"/>
                <w:sz w:val="24"/>
                <w:szCs w:val="24"/>
              </w:rPr>
              <w:t>kg</w:t>
            </w:r>
            <w:r w:rsidR="00BA5DA2" w:rsidRPr="001A0ABE">
              <w:rPr>
                <w:color w:val="000000"/>
                <w:sz w:val="24"/>
                <w:szCs w:val="24"/>
              </w:rPr>
              <w:t xml:space="preserve"> </w:t>
            </w:r>
            <w:r w:rsidRPr="001A0ABE">
              <w:rPr>
                <w:color w:val="000000"/>
                <w:sz w:val="24"/>
                <w:szCs w:val="24"/>
              </w:rPr>
              <w:t>to &lt; 25</w:t>
            </w:r>
            <w:r w:rsidR="00D94C5F">
              <w:rPr>
                <w:color w:val="000000"/>
                <w:sz w:val="24"/>
                <w:szCs w:val="24"/>
              </w:rPr>
              <w:t xml:space="preserve"> kg</w:t>
            </w:r>
          </w:p>
        </w:tc>
        <w:tc>
          <w:tcPr>
            <w:tcW w:w="1890" w:type="dxa"/>
            <w:tcBorders>
              <w:top w:val="single" w:sz="4" w:space="0" w:color="auto"/>
              <w:left w:val="nil"/>
              <w:bottom w:val="single" w:sz="4" w:space="0" w:color="auto"/>
              <w:right w:val="single" w:sz="4" w:space="0" w:color="auto"/>
            </w:tcBorders>
            <w:shd w:val="clear" w:color="auto" w:fill="auto"/>
            <w:noWrap/>
            <w:hideMark/>
          </w:tcPr>
          <w:p w14:paraId="01F95E35" w14:textId="5E46DD26" w:rsidR="00D12F1A" w:rsidRPr="001A0ABE" w:rsidRDefault="00D12F1A" w:rsidP="00E862B6">
            <w:pPr>
              <w:jc w:val="center"/>
              <w:rPr>
                <w:color w:val="000000"/>
                <w:sz w:val="24"/>
                <w:szCs w:val="24"/>
              </w:rPr>
            </w:pPr>
            <w:r w:rsidRPr="001A0ABE">
              <w:rPr>
                <w:color w:val="000000"/>
                <w:sz w:val="24"/>
                <w:szCs w:val="24"/>
              </w:rPr>
              <w:t>28</w:t>
            </w:r>
            <w:r w:rsidR="00D83174">
              <w:rPr>
                <w:color w:val="000000"/>
                <w:sz w:val="24"/>
                <w:szCs w:val="24"/>
              </w:rPr>
              <w:t xml:space="preserve"> </w:t>
            </w:r>
            <w:proofErr w:type="spellStart"/>
            <w:r w:rsidR="00D83174">
              <w:rPr>
                <w:color w:val="000000"/>
                <w:sz w:val="24"/>
                <w:szCs w:val="24"/>
              </w:rPr>
              <w:t>lbs</w:t>
            </w:r>
            <w:proofErr w:type="spellEnd"/>
            <w:r w:rsidRPr="001A0ABE">
              <w:rPr>
                <w:color w:val="000000"/>
                <w:sz w:val="24"/>
                <w:szCs w:val="24"/>
              </w:rPr>
              <w:t xml:space="preserve"> to &lt; 55</w:t>
            </w:r>
            <w:r w:rsidR="00D94C5F">
              <w:rPr>
                <w:color w:val="000000"/>
                <w:sz w:val="24"/>
                <w:szCs w:val="24"/>
              </w:rPr>
              <w:t xml:space="preserve"> </w:t>
            </w:r>
            <w:proofErr w:type="spellStart"/>
            <w:r w:rsidR="00D94C5F">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hideMark/>
          </w:tcPr>
          <w:p w14:paraId="4C6A8B83" w14:textId="36087073" w:rsidR="00D12F1A" w:rsidRPr="001A0ABE" w:rsidRDefault="00D12F1A" w:rsidP="00E862B6">
            <w:pPr>
              <w:jc w:val="center"/>
              <w:rPr>
                <w:color w:val="000000"/>
                <w:sz w:val="24"/>
                <w:szCs w:val="24"/>
              </w:rPr>
            </w:pPr>
            <w:r w:rsidRPr="001A0ABE">
              <w:rPr>
                <w:color w:val="000000"/>
                <w:sz w:val="24"/>
                <w:szCs w:val="24"/>
              </w:rPr>
              <w:t xml:space="preserve">200 mg </w:t>
            </w:r>
            <w:r>
              <w:rPr>
                <w:color w:val="000000"/>
                <w:sz w:val="24"/>
                <w:szCs w:val="24"/>
              </w:rPr>
              <w:t xml:space="preserve">(1 capsule) </w:t>
            </w:r>
            <w:r w:rsidRPr="001A0ABE">
              <w:rPr>
                <w:color w:val="000000"/>
                <w:sz w:val="24"/>
                <w:szCs w:val="24"/>
              </w:rPr>
              <w:t>every 12 hours</w:t>
            </w:r>
          </w:p>
        </w:tc>
        <w:tc>
          <w:tcPr>
            <w:tcW w:w="4727" w:type="dxa"/>
            <w:vMerge w:val="restart"/>
            <w:tcBorders>
              <w:top w:val="single" w:sz="4" w:space="0" w:color="auto"/>
              <w:left w:val="nil"/>
              <w:right w:val="single" w:sz="4" w:space="0" w:color="auto"/>
            </w:tcBorders>
          </w:tcPr>
          <w:p w14:paraId="7C6DCFF5" w14:textId="4E86E726" w:rsidR="00D12F1A" w:rsidRPr="001A0ABE" w:rsidRDefault="002F2B54" w:rsidP="005E0C6D">
            <w:pPr>
              <w:rPr>
                <w:color w:val="000000"/>
                <w:sz w:val="24"/>
                <w:szCs w:val="24"/>
              </w:rPr>
            </w:pPr>
            <w:r w:rsidRPr="005E0C6D">
              <w:rPr>
                <w:color w:val="000000"/>
                <w:sz w:val="24"/>
                <w:szCs w:val="24"/>
              </w:rPr>
              <w:t>Carefully open the required number</w:t>
            </w:r>
            <w:r>
              <w:rPr>
                <w:color w:val="000000"/>
                <w:sz w:val="24"/>
                <w:szCs w:val="24"/>
              </w:rPr>
              <w:t xml:space="preserve"> </w:t>
            </w:r>
            <w:r w:rsidRPr="005E0C6D">
              <w:rPr>
                <w:color w:val="000000"/>
                <w:sz w:val="24"/>
                <w:szCs w:val="24"/>
              </w:rPr>
              <w:t>of capsules and mix contents of</w:t>
            </w:r>
            <w:r>
              <w:rPr>
                <w:color w:val="000000"/>
                <w:sz w:val="24"/>
                <w:szCs w:val="24"/>
              </w:rPr>
              <w:t xml:space="preserve"> </w:t>
            </w:r>
            <w:r w:rsidRPr="005E0C6D">
              <w:rPr>
                <w:color w:val="000000"/>
                <w:sz w:val="24"/>
                <w:szCs w:val="24"/>
              </w:rPr>
              <w:t>capsule(s) with 30 mL of</w:t>
            </w:r>
            <w:r>
              <w:rPr>
                <w:color w:val="000000"/>
                <w:sz w:val="24"/>
                <w:szCs w:val="24"/>
              </w:rPr>
              <w:t xml:space="preserve"> </w:t>
            </w:r>
            <w:r w:rsidRPr="005E0C6D">
              <w:rPr>
                <w:color w:val="000000"/>
                <w:sz w:val="24"/>
                <w:szCs w:val="24"/>
              </w:rPr>
              <w:t>liquid (e.g., milk, chocolate milk</w:t>
            </w:r>
            <w:r w:rsidR="00061BC4">
              <w:rPr>
                <w:color w:val="000000"/>
                <w:sz w:val="24"/>
                <w:szCs w:val="24"/>
              </w:rPr>
              <w:t xml:space="preserve">, </w:t>
            </w:r>
            <w:proofErr w:type="spellStart"/>
            <w:r w:rsidR="00061BC4">
              <w:rPr>
                <w:color w:val="000000"/>
                <w:sz w:val="24"/>
                <w:szCs w:val="24"/>
              </w:rPr>
              <w:t>water</w:t>
            </w:r>
            <w:r w:rsidR="00116242" w:rsidRPr="00116242">
              <w:rPr>
                <w:color w:val="000000"/>
                <w:sz w:val="24"/>
                <w:szCs w:val="24"/>
                <w:vertAlign w:val="superscript"/>
              </w:rPr>
              <w:t>c</w:t>
            </w:r>
            <w:proofErr w:type="spellEnd"/>
            <w:r w:rsidRPr="005E0C6D">
              <w:rPr>
                <w:color w:val="000000"/>
                <w:sz w:val="24"/>
                <w:szCs w:val="24"/>
              </w:rPr>
              <w:t>) or</w:t>
            </w:r>
            <w:r>
              <w:rPr>
                <w:color w:val="000000"/>
                <w:sz w:val="24"/>
                <w:szCs w:val="24"/>
              </w:rPr>
              <w:t xml:space="preserve"> </w:t>
            </w:r>
            <w:r w:rsidRPr="005E0C6D">
              <w:rPr>
                <w:color w:val="000000"/>
                <w:sz w:val="24"/>
                <w:szCs w:val="24"/>
              </w:rPr>
              <w:t>soft food (e.g., apple sauce, yogurt).</w:t>
            </w:r>
            <w:r>
              <w:rPr>
                <w:color w:val="000000"/>
                <w:sz w:val="24"/>
                <w:szCs w:val="24"/>
              </w:rPr>
              <w:t xml:space="preserve"> </w:t>
            </w:r>
            <w:r w:rsidRPr="005E0C6D">
              <w:rPr>
                <w:color w:val="000000"/>
                <w:sz w:val="24"/>
                <w:szCs w:val="24"/>
              </w:rPr>
              <w:t>Administer the entire mixture</w:t>
            </w:r>
            <w:r>
              <w:rPr>
                <w:color w:val="000000"/>
                <w:sz w:val="24"/>
                <w:szCs w:val="24"/>
              </w:rPr>
              <w:t xml:space="preserve"> </w:t>
            </w:r>
            <w:r w:rsidRPr="005E0C6D">
              <w:rPr>
                <w:color w:val="000000"/>
                <w:sz w:val="24"/>
                <w:szCs w:val="24"/>
              </w:rPr>
              <w:t>within 30 minutes of</w:t>
            </w:r>
            <w:r>
              <w:rPr>
                <w:color w:val="000000"/>
                <w:sz w:val="24"/>
                <w:szCs w:val="24"/>
              </w:rPr>
              <w:t xml:space="preserve"> </w:t>
            </w:r>
            <w:r w:rsidRPr="005E0C6D">
              <w:rPr>
                <w:color w:val="000000"/>
                <w:sz w:val="24"/>
                <w:szCs w:val="24"/>
              </w:rPr>
              <w:t>preparation.</w:t>
            </w:r>
          </w:p>
        </w:tc>
      </w:tr>
      <w:tr w:rsidR="00D12F1A" w:rsidRPr="00713AD1" w14:paraId="5D702075" w14:textId="1BCFDB86" w:rsidTr="00BA5DA2">
        <w:trPr>
          <w:trHeight w:val="237"/>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4BFE7A7" w14:textId="5B91BE02" w:rsidR="00D12F1A" w:rsidRPr="001A0ABE" w:rsidRDefault="00D12F1A" w:rsidP="00E862B6">
            <w:pPr>
              <w:jc w:val="center"/>
              <w:rPr>
                <w:color w:val="000000"/>
                <w:sz w:val="24"/>
                <w:szCs w:val="24"/>
              </w:rPr>
            </w:pPr>
            <w:r w:rsidRPr="001A0ABE">
              <w:rPr>
                <w:color w:val="000000"/>
                <w:sz w:val="24"/>
                <w:szCs w:val="24"/>
              </w:rPr>
              <w:t>25</w:t>
            </w:r>
            <w:r w:rsidR="00322B08">
              <w:rPr>
                <w:color w:val="000000"/>
                <w:sz w:val="24"/>
                <w:szCs w:val="24"/>
              </w:rPr>
              <w:t xml:space="preserve"> kg</w:t>
            </w:r>
            <w:r w:rsidRPr="001A0ABE">
              <w:rPr>
                <w:color w:val="000000"/>
                <w:sz w:val="24"/>
                <w:szCs w:val="24"/>
              </w:rPr>
              <w:t xml:space="preserve"> to &lt; 40</w:t>
            </w:r>
            <w:r w:rsidR="00D94C5F">
              <w:rPr>
                <w:color w:val="000000"/>
                <w:sz w:val="24"/>
                <w:szCs w:val="24"/>
              </w:rPr>
              <w:t xml:space="preserve"> kg</w:t>
            </w:r>
          </w:p>
        </w:tc>
        <w:tc>
          <w:tcPr>
            <w:tcW w:w="1890" w:type="dxa"/>
            <w:tcBorders>
              <w:top w:val="single" w:sz="4" w:space="0" w:color="auto"/>
              <w:left w:val="nil"/>
              <w:bottom w:val="single" w:sz="4" w:space="0" w:color="auto"/>
              <w:right w:val="single" w:sz="4" w:space="0" w:color="auto"/>
            </w:tcBorders>
            <w:shd w:val="clear" w:color="auto" w:fill="auto"/>
            <w:noWrap/>
            <w:hideMark/>
          </w:tcPr>
          <w:p w14:paraId="7126BE04" w14:textId="1675556D" w:rsidR="00D12F1A" w:rsidRPr="001A0ABE" w:rsidRDefault="00D12F1A" w:rsidP="00E862B6">
            <w:pPr>
              <w:jc w:val="center"/>
              <w:rPr>
                <w:color w:val="000000"/>
                <w:sz w:val="24"/>
                <w:szCs w:val="24"/>
              </w:rPr>
            </w:pPr>
            <w:r w:rsidRPr="001A0ABE">
              <w:rPr>
                <w:color w:val="000000"/>
                <w:sz w:val="24"/>
                <w:szCs w:val="24"/>
              </w:rPr>
              <w:t xml:space="preserve">55 </w:t>
            </w:r>
            <w:proofErr w:type="spellStart"/>
            <w:r w:rsidR="00322B08">
              <w:rPr>
                <w:color w:val="000000"/>
                <w:sz w:val="24"/>
                <w:szCs w:val="24"/>
              </w:rPr>
              <w:t>lbs</w:t>
            </w:r>
            <w:proofErr w:type="spellEnd"/>
            <w:r w:rsidR="00322B08" w:rsidRPr="001A0ABE">
              <w:rPr>
                <w:color w:val="000000"/>
                <w:sz w:val="24"/>
                <w:szCs w:val="24"/>
              </w:rPr>
              <w:t xml:space="preserve"> </w:t>
            </w:r>
            <w:r w:rsidRPr="001A0ABE">
              <w:rPr>
                <w:color w:val="000000"/>
                <w:sz w:val="24"/>
                <w:szCs w:val="24"/>
              </w:rPr>
              <w:t>to &lt; 88</w:t>
            </w:r>
            <w:r w:rsidR="00D94C5F">
              <w:rPr>
                <w:color w:val="000000"/>
                <w:sz w:val="24"/>
                <w:szCs w:val="24"/>
              </w:rPr>
              <w:t xml:space="preserve"> </w:t>
            </w:r>
            <w:proofErr w:type="spellStart"/>
            <w:r w:rsidR="00D94C5F">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hideMark/>
          </w:tcPr>
          <w:p w14:paraId="2804DBC7" w14:textId="3BFA0540" w:rsidR="00D12F1A" w:rsidRPr="001A0ABE" w:rsidRDefault="00D12F1A" w:rsidP="00E862B6">
            <w:pPr>
              <w:jc w:val="center"/>
              <w:rPr>
                <w:color w:val="000000"/>
                <w:sz w:val="24"/>
                <w:szCs w:val="24"/>
              </w:rPr>
            </w:pPr>
            <w:r w:rsidRPr="001A0ABE">
              <w:rPr>
                <w:color w:val="000000"/>
                <w:sz w:val="24"/>
                <w:szCs w:val="24"/>
              </w:rPr>
              <w:t xml:space="preserve">400 mg </w:t>
            </w:r>
            <w:r>
              <w:rPr>
                <w:color w:val="000000"/>
                <w:sz w:val="24"/>
                <w:szCs w:val="24"/>
              </w:rPr>
              <w:t xml:space="preserve">(2 capsules) </w:t>
            </w:r>
            <w:r w:rsidRPr="001A0ABE">
              <w:rPr>
                <w:color w:val="000000"/>
                <w:sz w:val="24"/>
                <w:szCs w:val="24"/>
              </w:rPr>
              <w:t>every 12 hours</w:t>
            </w:r>
          </w:p>
        </w:tc>
        <w:tc>
          <w:tcPr>
            <w:tcW w:w="4727" w:type="dxa"/>
            <w:vMerge/>
            <w:tcBorders>
              <w:left w:val="nil"/>
              <w:right w:val="single" w:sz="4" w:space="0" w:color="auto"/>
            </w:tcBorders>
          </w:tcPr>
          <w:p w14:paraId="10255E5A" w14:textId="77777777" w:rsidR="00D12F1A" w:rsidRPr="001A0ABE" w:rsidRDefault="00D12F1A" w:rsidP="00E862B6">
            <w:pPr>
              <w:jc w:val="center"/>
              <w:rPr>
                <w:color w:val="000000"/>
                <w:sz w:val="24"/>
                <w:szCs w:val="24"/>
              </w:rPr>
            </w:pPr>
          </w:p>
        </w:tc>
      </w:tr>
      <w:tr w:rsidR="00D12F1A" w:rsidRPr="00713AD1" w14:paraId="6E96A0C9" w14:textId="04A15ECB" w:rsidTr="00BA5DA2">
        <w:trPr>
          <w:trHeight w:val="237"/>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319A0711" w14:textId="4F083717" w:rsidR="00D12F1A" w:rsidRPr="001A0ABE" w:rsidRDefault="00D12F1A" w:rsidP="00322B08">
            <w:pPr>
              <w:rPr>
                <w:color w:val="000000"/>
                <w:sz w:val="24"/>
                <w:szCs w:val="24"/>
              </w:rPr>
            </w:pPr>
            <w:r w:rsidRPr="001A0ABE">
              <w:rPr>
                <w:color w:val="000000"/>
                <w:sz w:val="24"/>
                <w:szCs w:val="24"/>
              </w:rPr>
              <w:t xml:space="preserve">40 </w:t>
            </w:r>
            <w:r w:rsidR="00322B08">
              <w:rPr>
                <w:color w:val="000000"/>
                <w:sz w:val="24"/>
                <w:szCs w:val="24"/>
              </w:rPr>
              <w:t>kg</w:t>
            </w:r>
            <w:r w:rsidR="00322B08" w:rsidRPr="001A0ABE">
              <w:rPr>
                <w:color w:val="000000"/>
                <w:sz w:val="24"/>
                <w:szCs w:val="24"/>
              </w:rPr>
              <w:t xml:space="preserve"> </w:t>
            </w:r>
            <w:r w:rsidRPr="001A0ABE">
              <w:rPr>
                <w:color w:val="000000"/>
                <w:sz w:val="24"/>
                <w:szCs w:val="24"/>
              </w:rPr>
              <w:t>to &lt; 120</w:t>
            </w:r>
            <w:r w:rsidR="00D94C5F">
              <w:rPr>
                <w:color w:val="000000"/>
                <w:sz w:val="24"/>
                <w:szCs w:val="24"/>
              </w:rPr>
              <w:t xml:space="preserve"> kg</w:t>
            </w:r>
          </w:p>
        </w:tc>
        <w:tc>
          <w:tcPr>
            <w:tcW w:w="1890" w:type="dxa"/>
            <w:tcBorders>
              <w:top w:val="single" w:sz="4" w:space="0" w:color="auto"/>
              <w:left w:val="nil"/>
              <w:bottom w:val="single" w:sz="4" w:space="0" w:color="auto"/>
              <w:right w:val="single" w:sz="4" w:space="0" w:color="auto"/>
            </w:tcBorders>
            <w:shd w:val="clear" w:color="auto" w:fill="auto"/>
            <w:noWrap/>
          </w:tcPr>
          <w:p w14:paraId="7D0DD37D" w14:textId="48695855" w:rsidR="00D12F1A" w:rsidRPr="001A0ABE" w:rsidRDefault="00D12F1A" w:rsidP="00E862B6">
            <w:pPr>
              <w:jc w:val="center"/>
              <w:rPr>
                <w:color w:val="000000"/>
                <w:sz w:val="24"/>
                <w:szCs w:val="24"/>
              </w:rPr>
            </w:pPr>
            <w:r w:rsidRPr="001A0ABE">
              <w:rPr>
                <w:color w:val="000000"/>
                <w:sz w:val="24"/>
                <w:szCs w:val="24"/>
              </w:rPr>
              <w:t xml:space="preserve">88 </w:t>
            </w:r>
            <w:proofErr w:type="spellStart"/>
            <w:r w:rsidR="00322B08">
              <w:rPr>
                <w:color w:val="000000"/>
                <w:sz w:val="24"/>
                <w:szCs w:val="24"/>
              </w:rPr>
              <w:t>lbs</w:t>
            </w:r>
            <w:proofErr w:type="spellEnd"/>
            <w:r w:rsidR="00322B08" w:rsidRPr="001A0ABE">
              <w:rPr>
                <w:color w:val="000000"/>
                <w:sz w:val="24"/>
                <w:szCs w:val="24"/>
              </w:rPr>
              <w:t xml:space="preserve"> </w:t>
            </w:r>
            <w:r w:rsidRPr="001A0ABE">
              <w:rPr>
                <w:color w:val="000000"/>
                <w:sz w:val="24"/>
                <w:szCs w:val="24"/>
              </w:rPr>
              <w:t>to &lt; 264</w:t>
            </w:r>
            <w:r w:rsidR="00D94C5F">
              <w:rPr>
                <w:color w:val="000000"/>
                <w:sz w:val="24"/>
                <w:szCs w:val="24"/>
              </w:rPr>
              <w:t xml:space="preserve"> </w:t>
            </w:r>
            <w:proofErr w:type="spellStart"/>
            <w:r w:rsidR="00D94C5F">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tcPr>
          <w:p w14:paraId="7E53C417" w14:textId="5E89838D" w:rsidR="00D12F1A" w:rsidRPr="001A0ABE" w:rsidRDefault="00D12F1A" w:rsidP="00E862B6">
            <w:pPr>
              <w:jc w:val="center"/>
              <w:rPr>
                <w:color w:val="000000"/>
                <w:sz w:val="24"/>
                <w:szCs w:val="24"/>
              </w:rPr>
            </w:pPr>
            <w:r w:rsidRPr="001A0ABE">
              <w:rPr>
                <w:color w:val="000000"/>
                <w:sz w:val="24"/>
                <w:szCs w:val="24"/>
              </w:rPr>
              <w:t>600 mg (3 capsules) every 12 hours</w:t>
            </w:r>
          </w:p>
        </w:tc>
        <w:tc>
          <w:tcPr>
            <w:tcW w:w="4727" w:type="dxa"/>
            <w:vMerge/>
            <w:tcBorders>
              <w:left w:val="nil"/>
              <w:right w:val="single" w:sz="4" w:space="0" w:color="auto"/>
            </w:tcBorders>
          </w:tcPr>
          <w:p w14:paraId="3DBE38C9" w14:textId="77777777" w:rsidR="00D12F1A" w:rsidRPr="001A0ABE" w:rsidRDefault="00D12F1A" w:rsidP="00E862B6">
            <w:pPr>
              <w:jc w:val="center"/>
              <w:rPr>
                <w:color w:val="000000"/>
                <w:sz w:val="24"/>
                <w:szCs w:val="24"/>
              </w:rPr>
            </w:pPr>
          </w:p>
        </w:tc>
      </w:tr>
      <w:tr w:rsidR="00D12F1A" w:rsidRPr="00713AD1" w14:paraId="2F230A8A" w14:textId="459542D9" w:rsidTr="00BA5DA2">
        <w:trPr>
          <w:trHeight w:val="237"/>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3A337BB" w14:textId="3CB1BC75" w:rsidR="00D12F1A" w:rsidRPr="001A0ABE" w:rsidRDefault="00D12F1A" w:rsidP="00E862B6">
            <w:pPr>
              <w:jc w:val="center"/>
              <w:rPr>
                <w:color w:val="000000"/>
                <w:sz w:val="24"/>
                <w:szCs w:val="24"/>
              </w:rPr>
            </w:pPr>
            <w:r w:rsidRPr="001A0ABE">
              <w:rPr>
                <w:color w:val="000000"/>
                <w:sz w:val="24"/>
                <w:szCs w:val="24"/>
              </w:rPr>
              <w:t>120</w:t>
            </w:r>
            <w:r w:rsidR="00D94C5F">
              <w:rPr>
                <w:color w:val="000000"/>
                <w:sz w:val="24"/>
                <w:szCs w:val="24"/>
              </w:rPr>
              <w:t xml:space="preserve"> kg</w:t>
            </w:r>
            <w:r w:rsidRPr="001A0ABE">
              <w:rPr>
                <w:color w:val="000000"/>
                <w:sz w:val="24"/>
                <w:szCs w:val="24"/>
              </w:rPr>
              <w:t xml:space="preserve"> and above</w:t>
            </w:r>
          </w:p>
        </w:tc>
        <w:tc>
          <w:tcPr>
            <w:tcW w:w="1890" w:type="dxa"/>
            <w:tcBorders>
              <w:top w:val="single" w:sz="4" w:space="0" w:color="auto"/>
              <w:left w:val="nil"/>
              <w:bottom w:val="single" w:sz="4" w:space="0" w:color="auto"/>
              <w:right w:val="single" w:sz="4" w:space="0" w:color="auto"/>
            </w:tcBorders>
            <w:shd w:val="clear" w:color="auto" w:fill="auto"/>
            <w:noWrap/>
          </w:tcPr>
          <w:p w14:paraId="479DCC63" w14:textId="7264EA4A" w:rsidR="00D12F1A" w:rsidRPr="001A0ABE" w:rsidRDefault="00D12F1A" w:rsidP="00E862B6">
            <w:pPr>
              <w:jc w:val="center"/>
              <w:rPr>
                <w:color w:val="000000"/>
                <w:sz w:val="24"/>
                <w:szCs w:val="24"/>
              </w:rPr>
            </w:pPr>
            <w:r w:rsidRPr="001A0ABE">
              <w:rPr>
                <w:color w:val="000000"/>
                <w:sz w:val="24"/>
                <w:szCs w:val="24"/>
              </w:rPr>
              <w:t>≥ 264</w:t>
            </w:r>
            <w:r w:rsidR="00D94C5F">
              <w:rPr>
                <w:color w:val="000000"/>
                <w:sz w:val="24"/>
                <w:szCs w:val="24"/>
              </w:rPr>
              <w:t xml:space="preserve"> </w:t>
            </w:r>
            <w:proofErr w:type="spellStart"/>
            <w:r w:rsidR="00D94C5F">
              <w:rPr>
                <w:color w:val="000000"/>
                <w:sz w:val="24"/>
                <w:szCs w:val="24"/>
              </w:rPr>
              <w:t>lbs</w:t>
            </w:r>
            <w:proofErr w:type="spellEnd"/>
          </w:p>
        </w:tc>
        <w:tc>
          <w:tcPr>
            <w:tcW w:w="2070" w:type="dxa"/>
            <w:tcBorders>
              <w:top w:val="single" w:sz="4" w:space="0" w:color="auto"/>
              <w:left w:val="nil"/>
              <w:bottom w:val="single" w:sz="4" w:space="0" w:color="auto"/>
              <w:right w:val="single" w:sz="4" w:space="0" w:color="auto"/>
            </w:tcBorders>
            <w:shd w:val="clear" w:color="auto" w:fill="auto"/>
            <w:noWrap/>
          </w:tcPr>
          <w:p w14:paraId="7E341553" w14:textId="0EE1DD7D" w:rsidR="00D12F1A" w:rsidRPr="001A0ABE" w:rsidRDefault="00D12F1A" w:rsidP="00E862B6">
            <w:pPr>
              <w:jc w:val="center"/>
              <w:rPr>
                <w:color w:val="000000"/>
                <w:sz w:val="24"/>
                <w:szCs w:val="24"/>
              </w:rPr>
            </w:pPr>
            <w:r w:rsidRPr="001A0ABE">
              <w:rPr>
                <w:color w:val="000000"/>
                <w:sz w:val="24"/>
                <w:szCs w:val="24"/>
              </w:rPr>
              <w:t>600 mg (3 capsules) every 8 hours</w:t>
            </w:r>
          </w:p>
        </w:tc>
        <w:tc>
          <w:tcPr>
            <w:tcW w:w="4727" w:type="dxa"/>
            <w:vMerge/>
            <w:tcBorders>
              <w:left w:val="nil"/>
              <w:bottom w:val="single" w:sz="4" w:space="0" w:color="auto"/>
              <w:right w:val="single" w:sz="4" w:space="0" w:color="auto"/>
            </w:tcBorders>
          </w:tcPr>
          <w:p w14:paraId="0A3251C8" w14:textId="77777777" w:rsidR="00D12F1A" w:rsidRPr="001A0ABE" w:rsidRDefault="00D12F1A" w:rsidP="00E862B6">
            <w:pPr>
              <w:jc w:val="center"/>
              <w:rPr>
                <w:color w:val="000000"/>
                <w:sz w:val="24"/>
                <w:szCs w:val="24"/>
              </w:rPr>
            </w:pPr>
          </w:p>
        </w:tc>
      </w:tr>
    </w:tbl>
    <w:p w14:paraId="5D18EB00" w14:textId="6BF36B90" w:rsidR="009320F5" w:rsidRPr="00A97F39" w:rsidRDefault="00497136" w:rsidP="008E2B06">
      <w:pPr>
        <w:tabs>
          <w:tab w:val="left" w:pos="5130"/>
        </w:tabs>
        <w:ind w:left="850" w:hanging="144"/>
        <w:contextualSpacing/>
        <w:rPr>
          <w:sz w:val="21"/>
          <w:szCs w:val="21"/>
        </w:rPr>
      </w:pPr>
      <w:bookmarkStart w:id="42" w:name="_Hlk104113930"/>
      <w:proofErr w:type="spellStart"/>
      <w:r w:rsidRPr="00497136">
        <w:rPr>
          <w:sz w:val="21"/>
          <w:szCs w:val="21"/>
          <w:vertAlign w:val="superscript"/>
        </w:rPr>
        <w:t>a</w:t>
      </w:r>
      <w:proofErr w:type="spellEnd"/>
      <w:r w:rsidR="009320F5" w:rsidRPr="00497136">
        <w:rPr>
          <w:sz w:val="21"/>
          <w:szCs w:val="21"/>
          <w:vertAlign w:val="superscript"/>
        </w:rPr>
        <w:t xml:space="preserve"> </w:t>
      </w:r>
      <w:r w:rsidR="00152D18">
        <w:rPr>
          <w:sz w:val="21"/>
          <w:szCs w:val="21"/>
        </w:rPr>
        <w:t xml:space="preserve">For patients weighing </w:t>
      </w:r>
      <w:r w:rsidR="00DA328D">
        <w:rPr>
          <w:sz w:val="21"/>
          <w:szCs w:val="21"/>
        </w:rPr>
        <w:t>≥ 13 kg, t</w:t>
      </w:r>
      <w:r w:rsidR="009320F5" w:rsidRPr="00A97F39">
        <w:rPr>
          <w:sz w:val="21"/>
          <w:szCs w:val="21"/>
        </w:rPr>
        <w:t>ecovirimat capsules should be taken within 30 minutes after a full meal containing moderate or high fat</w:t>
      </w:r>
      <w:bookmarkEnd w:id="42"/>
      <w:r w:rsidR="00C40FE7" w:rsidRPr="00A97F39">
        <w:rPr>
          <w:sz w:val="21"/>
          <w:szCs w:val="21"/>
        </w:rPr>
        <w:t>.</w:t>
      </w:r>
      <w:r w:rsidR="00AF443C" w:rsidRPr="00A97F39">
        <w:rPr>
          <w:sz w:val="21"/>
          <w:szCs w:val="21"/>
        </w:rPr>
        <w:t xml:space="preserve"> </w:t>
      </w:r>
      <w:r w:rsidR="00261933">
        <w:rPr>
          <w:sz w:val="21"/>
          <w:szCs w:val="21"/>
        </w:rPr>
        <w:t>For pediatric patients weighing &lt; 13 kg,</w:t>
      </w:r>
      <w:r w:rsidR="008B1E12">
        <w:rPr>
          <w:sz w:val="21"/>
          <w:szCs w:val="21"/>
        </w:rPr>
        <w:t xml:space="preserve"> tecovirimat </w:t>
      </w:r>
      <w:r w:rsidR="0091293D">
        <w:rPr>
          <w:sz w:val="21"/>
          <w:szCs w:val="21"/>
        </w:rPr>
        <w:t xml:space="preserve">dose </w:t>
      </w:r>
      <w:r w:rsidR="008B1E12">
        <w:rPr>
          <w:sz w:val="21"/>
          <w:szCs w:val="21"/>
        </w:rPr>
        <w:t>should be</w:t>
      </w:r>
      <w:r w:rsidR="00A05F64">
        <w:rPr>
          <w:sz w:val="21"/>
          <w:szCs w:val="21"/>
        </w:rPr>
        <w:t xml:space="preserve"> </w:t>
      </w:r>
      <w:r w:rsidR="0091293D">
        <w:rPr>
          <w:sz w:val="21"/>
          <w:szCs w:val="21"/>
        </w:rPr>
        <w:t>followed by a feeding</w:t>
      </w:r>
      <w:r w:rsidR="00FF6FD6">
        <w:rPr>
          <w:sz w:val="21"/>
          <w:szCs w:val="21"/>
        </w:rPr>
        <w:t>.</w:t>
      </w:r>
      <w:r w:rsidR="00696DC9">
        <w:rPr>
          <w:sz w:val="21"/>
          <w:szCs w:val="21"/>
        </w:rPr>
        <w:t xml:space="preserve"> </w:t>
      </w:r>
      <w:r w:rsidR="00AF443C" w:rsidRPr="00A97F39">
        <w:rPr>
          <w:sz w:val="21"/>
          <w:szCs w:val="21"/>
        </w:rPr>
        <w:t>T</w:t>
      </w:r>
      <w:r w:rsidR="00A04317">
        <w:rPr>
          <w:sz w:val="21"/>
          <w:szCs w:val="21"/>
        </w:rPr>
        <w:t>he standard t</w:t>
      </w:r>
      <w:r w:rsidR="00AF443C" w:rsidRPr="00A97F39">
        <w:rPr>
          <w:sz w:val="21"/>
          <w:szCs w:val="21"/>
        </w:rPr>
        <w:t>reatment duration is 14 days</w:t>
      </w:r>
      <w:r w:rsidR="00A04317">
        <w:rPr>
          <w:sz w:val="21"/>
          <w:szCs w:val="21"/>
        </w:rPr>
        <w:t>.</w:t>
      </w:r>
      <w:r w:rsidR="00031589">
        <w:rPr>
          <w:sz w:val="21"/>
          <w:szCs w:val="21"/>
        </w:rPr>
        <w:t xml:space="preserve"> Based on the risk-benefit assessment of individual patients </w:t>
      </w:r>
      <w:r w:rsidR="00B730EF">
        <w:rPr>
          <w:sz w:val="21"/>
          <w:szCs w:val="21"/>
        </w:rPr>
        <w:t xml:space="preserve">and </w:t>
      </w:r>
      <w:r w:rsidR="00AF443C" w:rsidRPr="00A97F39">
        <w:rPr>
          <w:sz w:val="21"/>
          <w:szCs w:val="21"/>
        </w:rPr>
        <w:t xml:space="preserve">depending on the </w:t>
      </w:r>
      <w:r w:rsidR="00B730EF">
        <w:rPr>
          <w:sz w:val="21"/>
          <w:szCs w:val="21"/>
        </w:rPr>
        <w:t>dis</w:t>
      </w:r>
      <w:r w:rsidR="00B8791B">
        <w:rPr>
          <w:sz w:val="21"/>
          <w:szCs w:val="21"/>
        </w:rPr>
        <w:t xml:space="preserve">ease </w:t>
      </w:r>
      <w:r w:rsidR="00AF443C" w:rsidRPr="00A97F39">
        <w:rPr>
          <w:sz w:val="21"/>
          <w:szCs w:val="21"/>
        </w:rPr>
        <w:t>progression</w:t>
      </w:r>
      <w:r w:rsidR="00CA6E66">
        <w:rPr>
          <w:sz w:val="21"/>
          <w:szCs w:val="21"/>
        </w:rPr>
        <w:t>, tecovirimat treatment may be extended beyond 14 days</w:t>
      </w:r>
      <w:r w:rsidR="00E63D57">
        <w:rPr>
          <w:sz w:val="21"/>
          <w:szCs w:val="21"/>
        </w:rPr>
        <w:t xml:space="preserve"> or</w:t>
      </w:r>
      <w:r w:rsidR="004A45C6">
        <w:rPr>
          <w:sz w:val="21"/>
          <w:szCs w:val="21"/>
        </w:rPr>
        <w:t xml:space="preserve"> </w:t>
      </w:r>
      <w:r w:rsidR="00CA6E66">
        <w:rPr>
          <w:sz w:val="21"/>
          <w:szCs w:val="21"/>
        </w:rPr>
        <w:t>sho</w:t>
      </w:r>
      <w:r w:rsidR="006D5FDF">
        <w:rPr>
          <w:sz w:val="21"/>
          <w:szCs w:val="21"/>
        </w:rPr>
        <w:t xml:space="preserve">rtened </w:t>
      </w:r>
      <w:r w:rsidR="00B70C58">
        <w:rPr>
          <w:sz w:val="21"/>
          <w:szCs w:val="21"/>
        </w:rPr>
        <w:t xml:space="preserve">due to </w:t>
      </w:r>
      <w:r w:rsidR="00E364A4">
        <w:rPr>
          <w:sz w:val="21"/>
          <w:szCs w:val="21"/>
        </w:rPr>
        <w:t xml:space="preserve">lack of virologic or clinical response, or occurrence of </w:t>
      </w:r>
      <w:r w:rsidR="004A45C6">
        <w:rPr>
          <w:sz w:val="21"/>
          <w:szCs w:val="21"/>
        </w:rPr>
        <w:t>adverse events</w:t>
      </w:r>
      <w:r w:rsidR="00AF443C" w:rsidRPr="00A97F39">
        <w:rPr>
          <w:sz w:val="21"/>
          <w:szCs w:val="21"/>
        </w:rPr>
        <w:t>.</w:t>
      </w:r>
      <w:r w:rsidR="00392303" w:rsidRPr="00A97F39">
        <w:rPr>
          <w:sz w:val="21"/>
          <w:szCs w:val="21"/>
        </w:rPr>
        <w:t xml:space="preserve"> </w:t>
      </w:r>
      <w:r w:rsidR="00183B41" w:rsidRPr="00A97F39">
        <w:rPr>
          <w:sz w:val="21"/>
          <w:szCs w:val="21"/>
        </w:rPr>
        <w:t>Data on d</w:t>
      </w:r>
      <w:r w:rsidR="00392303" w:rsidRPr="00A97F39">
        <w:rPr>
          <w:sz w:val="21"/>
          <w:szCs w:val="21"/>
        </w:rPr>
        <w:t xml:space="preserve">uration other than </w:t>
      </w:r>
      <w:r w:rsidR="00183B41" w:rsidRPr="00A97F39">
        <w:rPr>
          <w:sz w:val="21"/>
          <w:szCs w:val="21"/>
        </w:rPr>
        <w:t xml:space="preserve">14 days </w:t>
      </w:r>
      <w:r w:rsidR="3E0C1550" w:rsidRPr="00A97F39">
        <w:rPr>
          <w:sz w:val="21"/>
          <w:szCs w:val="21"/>
        </w:rPr>
        <w:t>are</w:t>
      </w:r>
      <w:r w:rsidR="00183B41" w:rsidRPr="00A97F39">
        <w:rPr>
          <w:sz w:val="21"/>
          <w:szCs w:val="21"/>
        </w:rPr>
        <w:t xml:space="preserve"> limited.</w:t>
      </w:r>
    </w:p>
    <w:p w14:paraId="721FEA39" w14:textId="4D8ED923" w:rsidR="00C40FE7" w:rsidRDefault="00497136" w:rsidP="008E2B06">
      <w:pPr>
        <w:tabs>
          <w:tab w:val="left" w:pos="5130"/>
        </w:tabs>
        <w:ind w:left="850" w:hanging="144"/>
        <w:contextualSpacing/>
        <w:rPr>
          <w:rFonts w:eastAsia="Calibri"/>
          <w:sz w:val="21"/>
          <w:szCs w:val="21"/>
        </w:rPr>
      </w:pPr>
      <w:r w:rsidRPr="00497136">
        <w:rPr>
          <w:sz w:val="21"/>
          <w:szCs w:val="21"/>
          <w:vertAlign w:val="superscript"/>
        </w:rPr>
        <w:t>b</w:t>
      </w:r>
      <w:r w:rsidR="00C40FE7" w:rsidRPr="00A97F39">
        <w:rPr>
          <w:rFonts w:eastAsia="Calibri"/>
          <w:sz w:val="21"/>
          <w:szCs w:val="21"/>
        </w:rPr>
        <w:t xml:space="preserve"> Opening tecovirimat capsules and mixing </w:t>
      </w:r>
      <w:r w:rsidR="00774973">
        <w:rPr>
          <w:rFonts w:eastAsia="Calibri"/>
          <w:sz w:val="21"/>
          <w:szCs w:val="21"/>
        </w:rPr>
        <w:t>in</w:t>
      </w:r>
      <w:r w:rsidR="00774973" w:rsidRPr="00A97F39">
        <w:rPr>
          <w:rFonts w:eastAsia="Calibri"/>
          <w:sz w:val="21"/>
          <w:szCs w:val="21"/>
        </w:rPr>
        <w:t xml:space="preserve"> </w:t>
      </w:r>
      <w:r w:rsidR="007E4A1D">
        <w:rPr>
          <w:rFonts w:eastAsia="Calibri"/>
          <w:sz w:val="21"/>
          <w:szCs w:val="21"/>
        </w:rPr>
        <w:t xml:space="preserve">water </w:t>
      </w:r>
      <w:r w:rsidR="00C40FE7" w:rsidRPr="00A97F39">
        <w:rPr>
          <w:rFonts w:eastAsia="Calibri"/>
          <w:sz w:val="21"/>
          <w:szCs w:val="21"/>
        </w:rPr>
        <w:t xml:space="preserve">for children weighing &lt; 13 kg, which </w:t>
      </w:r>
      <w:r w:rsidR="00C40FE7" w:rsidRPr="00A97F39">
        <w:rPr>
          <w:rFonts w:eastAsia="Calibri"/>
          <w:b/>
          <w:bCs/>
          <w:sz w:val="21"/>
          <w:szCs w:val="21"/>
        </w:rPr>
        <w:t>differs</w:t>
      </w:r>
      <w:r w:rsidR="00C40FE7" w:rsidRPr="00A97F39">
        <w:rPr>
          <w:rFonts w:eastAsia="Calibri"/>
          <w:sz w:val="21"/>
          <w:szCs w:val="21"/>
        </w:rPr>
        <w:t xml:space="preserve"> from</w:t>
      </w:r>
      <w:r w:rsidR="008B4EB2" w:rsidRPr="00A97F39">
        <w:rPr>
          <w:rFonts w:eastAsia="Calibri"/>
          <w:sz w:val="21"/>
          <w:szCs w:val="21"/>
        </w:rPr>
        <w:t xml:space="preserve"> </w:t>
      </w:r>
      <w:r w:rsidR="00C40FE7" w:rsidRPr="00A97F39">
        <w:rPr>
          <w:rFonts w:eastAsia="Calibri"/>
          <w:sz w:val="21"/>
          <w:szCs w:val="21"/>
        </w:rPr>
        <w:t xml:space="preserve">the FDA-approved </w:t>
      </w:r>
      <w:hyperlink r:id="rId35" w:history="1">
        <w:r w:rsidR="00C40FE7" w:rsidRPr="00A97F39">
          <w:rPr>
            <w:rStyle w:val="Hyperlink"/>
            <w:rFonts w:eastAsia="Calibri"/>
            <w:sz w:val="21"/>
            <w:szCs w:val="21"/>
          </w:rPr>
          <w:t>tecovirimat package insert</w:t>
        </w:r>
      </w:hyperlink>
      <w:r w:rsidR="00C40FE7" w:rsidRPr="00A97F39">
        <w:rPr>
          <w:rFonts w:eastAsia="Calibri"/>
          <w:sz w:val="21"/>
          <w:szCs w:val="21"/>
        </w:rPr>
        <w:t>, is</w:t>
      </w:r>
      <w:r w:rsidR="00C40FE7" w:rsidRPr="00A97F39">
        <w:rPr>
          <w:rFonts w:eastAsia="Calibri"/>
          <w:b/>
          <w:bCs/>
          <w:sz w:val="21"/>
          <w:szCs w:val="21"/>
        </w:rPr>
        <w:t xml:space="preserve"> allowed </w:t>
      </w:r>
      <w:r w:rsidR="00C40FE7" w:rsidRPr="00A97F39">
        <w:rPr>
          <w:rFonts w:eastAsia="Calibri"/>
          <w:sz w:val="21"/>
          <w:szCs w:val="21"/>
        </w:rPr>
        <w:t xml:space="preserve">under </w:t>
      </w:r>
      <w:r w:rsidR="00332F60" w:rsidRPr="00A97F39">
        <w:rPr>
          <w:rFonts w:eastAsia="Calibri"/>
          <w:sz w:val="21"/>
          <w:szCs w:val="21"/>
        </w:rPr>
        <w:t xml:space="preserve">this </w:t>
      </w:r>
      <w:r w:rsidR="00C40FE7" w:rsidRPr="00A97F39">
        <w:rPr>
          <w:rFonts w:eastAsia="Calibri"/>
          <w:sz w:val="21"/>
          <w:szCs w:val="21"/>
        </w:rPr>
        <w:t>IND</w:t>
      </w:r>
      <w:r w:rsidR="00332F60" w:rsidRPr="00A97F39">
        <w:rPr>
          <w:rFonts w:eastAsia="Calibri"/>
          <w:sz w:val="21"/>
          <w:szCs w:val="21"/>
        </w:rPr>
        <w:t xml:space="preserve"> protocol</w:t>
      </w:r>
      <w:r w:rsidR="00C40FE7" w:rsidRPr="00A97F39">
        <w:rPr>
          <w:rFonts w:eastAsia="Calibri"/>
          <w:sz w:val="21"/>
          <w:szCs w:val="21"/>
        </w:rPr>
        <w:t xml:space="preserve">. </w:t>
      </w:r>
    </w:p>
    <w:p w14:paraId="56A4F775" w14:textId="6A54A849" w:rsidR="00116242" w:rsidRPr="00116242" w:rsidRDefault="00116242" w:rsidP="008E2B06">
      <w:pPr>
        <w:tabs>
          <w:tab w:val="left" w:pos="5130"/>
        </w:tabs>
        <w:ind w:left="850" w:hanging="144"/>
        <w:contextualSpacing/>
        <w:rPr>
          <w:sz w:val="21"/>
          <w:szCs w:val="21"/>
        </w:rPr>
      </w:pPr>
      <w:r w:rsidRPr="00116242">
        <w:rPr>
          <w:rFonts w:eastAsia="Calibri"/>
          <w:sz w:val="21"/>
          <w:szCs w:val="21"/>
          <w:vertAlign w:val="superscript"/>
        </w:rPr>
        <w:t>c</w:t>
      </w:r>
      <w:r>
        <w:rPr>
          <w:rFonts w:eastAsia="Calibri"/>
          <w:sz w:val="21"/>
          <w:szCs w:val="21"/>
          <w:vertAlign w:val="superscript"/>
        </w:rPr>
        <w:t xml:space="preserve"> </w:t>
      </w:r>
      <w:r>
        <w:rPr>
          <w:rFonts w:eastAsia="Calibri"/>
          <w:sz w:val="21"/>
          <w:szCs w:val="21"/>
        </w:rPr>
        <w:t>Use of water for</w:t>
      </w:r>
      <w:r w:rsidR="00CD6AA0">
        <w:rPr>
          <w:rFonts w:eastAsia="Calibri"/>
          <w:sz w:val="21"/>
          <w:szCs w:val="21"/>
        </w:rPr>
        <w:t xml:space="preserve"> oral</w:t>
      </w:r>
      <w:r>
        <w:rPr>
          <w:rFonts w:eastAsia="Calibri"/>
          <w:sz w:val="21"/>
          <w:szCs w:val="21"/>
        </w:rPr>
        <w:t xml:space="preserve"> dose preparation </w:t>
      </w:r>
      <w:r w:rsidR="00CD6AA0">
        <w:rPr>
          <w:rFonts w:eastAsia="Calibri"/>
          <w:sz w:val="21"/>
          <w:szCs w:val="21"/>
        </w:rPr>
        <w:t>and administration</w:t>
      </w:r>
      <w:r w:rsidR="007B72F4">
        <w:rPr>
          <w:rFonts w:eastAsia="Calibri"/>
          <w:sz w:val="21"/>
          <w:szCs w:val="21"/>
        </w:rPr>
        <w:t xml:space="preserve"> is not </w:t>
      </w:r>
      <w:r w:rsidR="00BA32B4">
        <w:rPr>
          <w:rFonts w:eastAsia="Calibri"/>
          <w:sz w:val="21"/>
          <w:szCs w:val="21"/>
        </w:rPr>
        <w:t>in</w:t>
      </w:r>
      <w:r w:rsidR="00CF23E4">
        <w:rPr>
          <w:rFonts w:eastAsia="Calibri"/>
          <w:sz w:val="21"/>
          <w:szCs w:val="21"/>
        </w:rPr>
        <w:t xml:space="preserve"> the </w:t>
      </w:r>
      <w:r w:rsidR="007B72F4">
        <w:rPr>
          <w:rFonts w:eastAsia="Calibri"/>
          <w:sz w:val="21"/>
          <w:szCs w:val="21"/>
        </w:rPr>
        <w:t>FDA-ap</w:t>
      </w:r>
      <w:r w:rsidR="00400ABA">
        <w:rPr>
          <w:rFonts w:eastAsia="Calibri"/>
          <w:sz w:val="21"/>
          <w:szCs w:val="21"/>
        </w:rPr>
        <w:t xml:space="preserve">proved </w:t>
      </w:r>
      <w:r w:rsidR="00BA32B4">
        <w:rPr>
          <w:rFonts w:eastAsia="Calibri"/>
          <w:sz w:val="21"/>
          <w:szCs w:val="21"/>
        </w:rPr>
        <w:t xml:space="preserve">labeling </w:t>
      </w:r>
      <w:r w:rsidR="00400ABA">
        <w:rPr>
          <w:rFonts w:eastAsia="Calibri"/>
          <w:sz w:val="21"/>
          <w:szCs w:val="21"/>
        </w:rPr>
        <w:t>but is allowed under this IND protocol</w:t>
      </w:r>
      <w:r w:rsidR="00BA32B4">
        <w:rPr>
          <w:rFonts w:eastAsia="Calibri"/>
          <w:sz w:val="21"/>
          <w:szCs w:val="21"/>
        </w:rPr>
        <w:t>.</w:t>
      </w:r>
    </w:p>
    <w:p w14:paraId="79228ABA" w14:textId="77777777" w:rsidR="00D04C57" w:rsidRPr="00B97F95" w:rsidRDefault="00D04C57" w:rsidP="00D04C57">
      <w:pPr>
        <w:rPr>
          <w:sz w:val="24"/>
          <w:szCs w:val="24"/>
        </w:rPr>
      </w:pPr>
    </w:p>
    <w:p w14:paraId="2A909C97" w14:textId="2EF80653" w:rsidR="00D04C57" w:rsidRPr="00EE2201" w:rsidRDefault="3D4231FB" w:rsidP="00986E81">
      <w:pPr>
        <w:rPr>
          <w:sz w:val="24"/>
          <w:szCs w:val="24"/>
        </w:rPr>
      </w:pPr>
      <w:r w:rsidRPr="6B28B645">
        <w:rPr>
          <w:sz w:val="24"/>
          <w:szCs w:val="24"/>
        </w:rPr>
        <w:t xml:space="preserve">The adult dosing does not preclude pregnant </w:t>
      </w:r>
      <w:r w:rsidR="2EC8EFAA" w:rsidRPr="6B28B645">
        <w:rPr>
          <w:sz w:val="24"/>
          <w:szCs w:val="24"/>
        </w:rPr>
        <w:t>or</w:t>
      </w:r>
      <w:r w:rsidRPr="6B28B645">
        <w:rPr>
          <w:sz w:val="24"/>
          <w:szCs w:val="24"/>
        </w:rPr>
        <w:t xml:space="preserve"> nursing </w:t>
      </w:r>
      <w:r w:rsidR="49C2CB76" w:rsidRPr="6B28B645">
        <w:rPr>
          <w:sz w:val="24"/>
          <w:szCs w:val="24"/>
        </w:rPr>
        <w:t xml:space="preserve">individuals </w:t>
      </w:r>
      <w:r w:rsidRPr="6B28B645">
        <w:rPr>
          <w:sz w:val="24"/>
          <w:szCs w:val="24"/>
        </w:rPr>
        <w:t xml:space="preserve">if careful clinical assessment of risk/benefit deems tecovirimat treatment appropriate </w:t>
      </w:r>
      <w:r w:rsidR="5ED884A6" w:rsidRPr="6B28B645">
        <w:rPr>
          <w:sz w:val="24"/>
          <w:szCs w:val="24"/>
        </w:rPr>
        <w:t xml:space="preserve">per the treating clinician’s clinical judgement </w:t>
      </w:r>
      <w:r w:rsidRPr="6B28B645">
        <w:rPr>
          <w:sz w:val="24"/>
          <w:szCs w:val="24"/>
        </w:rPr>
        <w:t xml:space="preserve">(see </w:t>
      </w:r>
      <w:r w:rsidRPr="6B28B645">
        <w:rPr>
          <w:b/>
          <w:bCs/>
          <w:sz w:val="24"/>
          <w:szCs w:val="24"/>
        </w:rPr>
        <w:t>Section 6.0</w:t>
      </w:r>
      <w:r w:rsidRPr="6B28B645">
        <w:rPr>
          <w:sz w:val="24"/>
          <w:szCs w:val="24"/>
        </w:rPr>
        <w:t xml:space="preserve"> for Special Populations).</w:t>
      </w:r>
      <w:r w:rsidR="003F36B9">
        <w:rPr>
          <w:sz w:val="24"/>
          <w:szCs w:val="24"/>
        </w:rPr>
        <w:t xml:space="preserve"> </w:t>
      </w:r>
      <w:r w:rsidR="000555C8" w:rsidRPr="000555C8">
        <w:rPr>
          <w:sz w:val="24"/>
          <w:szCs w:val="24"/>
        </w:rPr>
        <w:t>PK information is not available for pediatrics</w:t>
      </w:r>
      <w:r w:rsidR="00190110">
        <w:rPr>
          <w:sz w:val="24"/>
          <w:szCs w:val="24"/>
        </w:rPr>
        <w:t>. T</w:t>
      </w:r>
      <w:r w:rsidR="000555C8" w:rsidRPr="000555C8">
        <w:rPr>
          <w:sz w:val="24"/>
          <w:szCs w:val="24"/>
        </w:rPr>
        <w:t>he pediatric doses are solely based on predicted exposures</w:t>
      </w:r>
      <w:r w:rsidR="00190110">
        <w:rPr>
          <w:sz w:val="24"/>
          <w:szCs w:val="24"/>
        </w:rPr>
        <w:t xml:space="preserve"> </w:t>
      </w:r>
      <w:r w:rsidR="00D04C57" w:rsidRPr="00713AD1">
        <w:rPr>
          <w:sz w:val="24"/>
          <w:szCs w:val="24"/>
        </w:rPr>
        <w:t xml:space="preserve">from population PK </w:t>
      </w:r>
      <w:r w:rsidR="00D04C57">
        <w:rPr>
          <w:sz w:val="24"/>
          <w:szCs w:val="24"/>
        </w:rPr>
        <w:t xml:space="preserve">simulation predicted to provide pediatric patients with exposures comparable to the observed exposure in </w:t>
      </w:r>
      <w:r w:rsidR="00D04C57" w:rsidRPr="00713AD1">
        <w:rPr>
          <w:sz w:val="24"/>
          <w:szCs w:val="24"/>
        </w:rPr>
        <w:t xml:space="preserve">healthy </w:t>
      </w:r>
      <w:r w:rsidR="00D04C57">
        <w:rPr>
          <w:sz w:val="24"/>
          <w:szCs w:val="24"/>
        </w:rPr>
        <w:t xml:space="preserve">adult </w:t>
      </w:r>
      <w:r w:rsidR="00D04C57" w:rsidRPr="00713AD1">
        <w:rPr>
          <w:sz w:val="24"/>
          <w:szCs w:val="24"/>
        </w:rPr>
        <w:t xml:space="preserve">volunteers </w:t>
      </w:r>
      <w:r w:rsidR="00D04C57">
        <w:rPr>
          <w:sz w:val="24"/>
          <w:szCs w:val="24"/>
        </w:rPr>
        <w:t xml:space="preserve">receiving </w:t>
      </w:r>
      <w:r w:rsidR="005C5E4D">
        <w:rPr>
          <w:sz w:val="24"/>
          <w:szCs w:val="24"/>
        </w:rPr>
        <w:t xml:space="preserve">oral </w:t>
      </w:r>
      <w:r w:rsidR="00D04C57">
        <w:rPr>
          <w:sz w:val="24"/>
          <w:szCs w:val="24"/>
        </w:rPr>
        <w:t xml:space="preserve">600 mg </w:t>
      </w:r>
      <w:r w:rsidR="005C5E4D">
        <w:rPr>
          <w:sz w:val="24"/>
          <w:szCs w:val="24"/>
        </w:rPr>
        <w:t xml:space="preserve">doses </w:t>
      </w:r>
      <w:r w:rsidR="00D04C57">
        <w:rPr>
          <w:sz w:val="24"/>
          <w:szCs w:val="24"/>
        </w:rPr>
        <w:t>twice daily</w:t>
      </w:r>
      <w:r w:rsidR="00D04C57" w:rsidRPr="00713AD1">
        <w:rPr>
          <w:sz w:val="24"/>
          <w:szCs w:val="24"/>
        </w:rPr>
        <w:t>.</w:t>
      </w:r>
      <w:r w:rsidR="000555C8">
        <w:rPr>
          <w:sz w:val="24"/>
          <w:szCs w:val="24"/>
        </w:rPr>
        <w:t xml:space="preserve"> </w:t>
      </w:r>
      <w:r w:rsidR="009C1716" w:rsidRPr="009C1716">
        <w:rPr>
          <w:sz w:val="24"/>
          <w:szCs w:val="24"/>
        </w:rPr>
        <w:t xml:space="preserve">Oral doses less than 200 mg require </w:t>
      </w:r>
      <w:r w:rsidR="004450A7">
        <w:rPr>
          <w:sz w:val="24"/>
          <w:szCs w:val="24"/>
        </w:rPr>
        <w:t>careful</w:t>
      </w:r>
      <w:r w:rsidR="009C1716" w:rsidRPr="009C1716">
        <w:rPr>
          <w:sz w:val="24"/>
          <w:szCs w:val="24"/>
        </w:rPr>
        <w:t xml:space="preserve"> preparation by a caregiver (</w:t>
      </w:r>
      <w:r w:rsidR="008946EA">
        <w:rPr>
          <w:sz w:val="24"/>
          <w:szCs w:val="24"/>
        </w:rPr>
        <w:t xml:space="preserve">e.g., </w:t>
      </w:r>
      <w:r w:rsidR="009C1716" w:rsidRPr="009C1716">
        <w:rPr>
          <w:sz w:val="24"/>
          <w:szCs w:val="24"/>
        </w:rPr>
        <w:t>opening a capsule</w:t>
      </w:r>
      <w:r w:rsidR="00744EDE">
        <w:rPr>
          <w:sz w:val="24"/>
          <w:szCs w:val="24"/>
        </w:rPr>
        <w:t xml:space="preserve"> and</w:t>
      </w:r>
      <w:r w:rsidR="009C1716" w:rsidRPr="009C1716">
        <w:rPr>
          <w:sz w:val="24"/>
          <w:szCs w:val="24"/>
        </w:rPr>
        <w:t xml:space="preserve"> mixing </w:t>
      </w:r>
      <w:r w:rsidR="00FE0193">
        <w:rPr>
          <w:sz w:val="24"/>
          <w:szCs w:val="24"/>
        </w:rPr>
        <w:t xml:space="preserve">the </w:t>
      </w:r>
      <w:r w:rsidR="009C1716" w:rsidRPr="009C1716">
        <w:rPr>
          <w:sz w:val="24"/>
          <w:szCs w:val="24"/>
        </w:rPr>
        <w:t xml:space="preserve">capsule contents </w:t>
      </w:r>
      <w:r w:rsidR="0051015A">
        <w:rPr>
          <w:sz w:val="24"/>
          <w:szCs w:val="24"/>
        </w:rPr>
        <w:t>in water</w:t>
      </w:r>
      <w:r w:rsidR="00FE0193">
        <w:rPr>
          <w:sz w:val="24"/>
          <w:szCs w:val="24"/>
        </w:rPr>
        <w:t xml:space="preserve">, then administering a portion of the </w:t>
      </w:r>
      <w:r w:rsidR="004D2D43">
        <w:rPr>
          <w:sz w:val="24"/>
          <w:szCs w:val="24"/>
        </w:rPr>
        <w:t>drug-</w:t>
      </w:r>
      <w:r w:rsidR="00B70C58">
        <w:rPr>
          <w:sz w:val="24"/>
          <w:szCs w:val="24"/>
        </w:rPr>
        <w:t xml:space="preserve">water </w:t>
      </w:r>
      <w:r w:rsidR="004D2D43">
        <w:rPr>
          <w:sz w:val="24"/>
          <w:szCs w:val="24"/>
        </w:rPr>
        <w:t>preparation</w:t>
      </w:r>
      <w:r w:rsidR="009C1716" w:rsidRPr="009C1716">
        <w:rPr>
          <w:sz w:val="24"/>
          <w:szCs w:val="24"/>
        </w:rPr>
        <w:t>)</w:t>
      </w:r>
      <w:r w:rsidR="007822C9">
        <w:rPr>
          <w:sz w:val="24"/>
          <w:szCs w:val="24"/>
        </w:rPr>
        <w:t xml:space="preserve"> and </w:t>
      </w:r>
      <w:r w:rsidR="009C1716" w:rsidRPr="009F0AE9">
        <w:rPr>
          <w:sz w:val="24"/>
          <w:szCs w:val="24"/>
        </w:rPr>
        <w:t xml:space="preserve">has the </w:t>
      </w:r>
      <w:r w:rsidR="00E34ADA">
        <w:rPr>
          <w:sz w:val="24"/>
          <w:szCs w:val="24"/>
        </w:rPr>
        <w:t xml:space="preserve">inherent </w:t>
      </w:r>
      <w:r w:rsidR="009C1716" w:rsidRPr="009F0AE9">
        <w:rPr>
          <w:sz w:val="24"/>
          <w:szCs w:val="24"/>
        </w:rPr>
        <w:t>potential for inaccurate dosing.</w:t>
      </w:r>
      <w:r w:rsidR="00986E81">
        <w:rPr>
          <w:sz w:val="24"/>
          <w:szCs w:val="24"/>
        </w:rPr>
        <w:t xml:space="preserve"> </w:t>
      </w:r>
      <w:r w:rsidR="009C1716" w:rsidRPr="009F0AE9">
        <w:rPr>
          <w:sz w:val="24"/>
          <w:szCs w:val="24"/>
        </w:rPr>
        <w:t>Suboptimal dosing increases the potential for development of resistance.</w:t>
      </w:r>
      <w:r w:rsidR="00986E81">
        <w:rPr>
          <w:sz w:val="24"/>
          <w:szCs w:val="24"/>
        </w:rPr>
        <w:t xml:space="preserve"> </w:t>
      </w:r>
      <w:r w:rsidR="004D72A0">
        <w:rPr>
          <w:sz w:val="24"/>
          <w:szCs w:val="24"/>
        </w:rPr>
        <w:t>T</w:t>
      </w:r>
      <w:r w:rsidR="00EE2201" w:rsidRPr="00A11352">
        <w:rPr>
          <w:sz w:val="24"/>
          <w:szCs w:val="24"/>
        </w:rPr>
        <w:t>ecovirimat</w:t>
      </w:r>
      <w:r w:rsidR="00EE2201" w:rsidRPr="00A11352">
        <w:rPr>
          <w:spacing w:val="-2"/>
          <w:sz w:val="24"/>
          <w:szCs w:val="24"/>
        </w:rPr>
        <w:t xml:space="preserve"> </w:t>
      </w:r>
      <w:r w:rsidR="00EE2201" w:rsidRPr="00A11352">
        <w:rPr>
          <w:sz w:val="24"/>
          <w:szCs w:val="24"/>
        </w:rPr>
        <w:t>absorption</w:t>
      </w:r>
      <w:r w:rsidR="00EE2201" w:rsidRPr="00A11352">
        <w:rPr>
          <w:spacing w:val="-3"/>
          <w:sz w:val="24"/>
          <w:szCs w:val="24"/>
        </w:rPr>
        <w:t xml:space="preserve"> </w:t>
      </w:r>
      <w:r w:rsidR="00EE2201" w:rsidRPr="00A11352">
        <w:rPr>
          <w:sz w:val="24"/>
          <w:szCs w:val="24"/>
        </w:rPr>
        <w:t>may likely be decreased and result in potential suboptimal exposure</w:t>
      </w:r>
      <w:r w:rsidR="004F0DBC">
        <w:rPr>
          <w:sz w:val="24"/>
          <w:szCs w:val="24"/>
        </w:rPr>
        <w:t xml:space="preserve"> </w:t>
      </w:r>
      <w:r w:rsidR="004D72A0">
        <w:rPr>
          <w:sz w:val="24"/>
          <w:szCs w:val="24"/>
        </w:rPr>
        <w:t xml:space="preserve">in </w:t>
      </w:r>
      <w:r w:rsidR="003E44F1">
        <w:rPr>
          <w:sz w:val="24"/>
          <w:szCs w:val="24"/>
        </w:rPr>
        <w:t xml:space="preserve">ill </w:t>
      </w:r>
      <w:r w:rsidR="004D72A0">
        <w:rPr>
          <w:sz w:val="24"/>
          <w:szCs w:val="24"/>
        </w:rPr>
        <w:t>children</w:t>
      </w:r>
      <w:r w:rsidR="004F0DBC">
        <w:rPr>
          <w:sz w:val="24"/>
          <w:szCs w:val="24"/>
        </w:rPr>
        <w:t xml:space="preserve">, particularly young children, who are unable </w:t>
      </w:r>
      <w:r w:rsidR="00AC227A">
        <w:rPr>
          <w:sz w:val="24"/>
          <w:szCs w:val="24"/>
        </w:rPr>
        <w:t>or</w:t>
      </w:r>
      <w:r w:rsidR="004F0DBC">
        <w:rPr>
          <w:sz w:val="24"/>
          <w:szCs w:val="24"/>
        </w:rPr>
        <w:t xml:space="preserve"> unwilling to take a full meal prior to tecovirimat administration.</w:t>
      </w:r>
      <w:r w:rsidR="00D04C57" w:rsidRPr="00EE2201" w:rsidDel="00EE2201">
        <w:rPr>
          <w:sz w:val="24"/>
          <w:szCs w:val="24"/>
        </w:rPr>
        <w:t xml:space="preserve"> </w:t>
      </w:r>
      <w:r w:rsidR="007846E6" w:rsidRPr="007846E6">
        <w:rPr>
          <w:b/>
          <w:bCs/>
          <w:sz w:val="24"/>
          <w:szCs w:val="24"/>
        </w:rPr>
        <w:t xml:space="preserve">The potential for inaccurate dosing when opening capsules for doses below 200 mg may be higher in </w:t>
      </w:r>
      <w:r w:rsidR="00B704F4">
        <w:rPr>
          <w:b/>
          <w:bCs/>
          <w:sz w:val="24"/>
          <w:szCs w:val="24"/>
        </w:rPr>
        <w:t xml:space="preserve">the </w:t>
      </w:r>
      <w:r w:rsidR="007846E6" w:rsidRPr="007846E6">
        <w:rPr>
          <w:b/>
          <w:bCs/>
          <w:sz w:val="24"/>
          <w:szCs w:val="24"/>
        </w:rPr>
        <w:t>outpatient setting</w:t>
      </w:r>
      <w:r w:rsidR="007846E6">
        <w:rPr>
          <w:sz w:val="24"/>
          <w:szCs w:val="24"/>
        </w:rPr>
        <w:t>.</w:t>
      </w:r>
    </w:p>
    <w:p w14:paraId="1775BEFD" w14:textId="77777777" w:rsidR="004B3AC6" w:rsidRPr="00B97F95" w:rsidRDefault="004B3AC6" w:rsidP="00D04C57">
      <w:pPr>
        <w:rPr>
          <w:sz w:val="24"/>
          <w:szCs w:val="24"/>
        </w:rPr>
      </w:pPr>
    </w:p>
    <w:p w14:paraId="5E912DFA" w14:textId="59B30296" w:rsidR="00804D8C" w:rsidRPr="00021895" w:rsidRDefault="00804D8C" w:rsidP="00745790">
      <w:pPr>
        <w:contextualSpacing/>
        <w:rPr>
          <w:sz w:val="24"/>
          <w:szCs w:val="24"/>
          <w:u w:val="single"/>
        </w:rPr>
      </w:pPr>
      <w:r w:rsidRPr="00021895">
        <w:rPr>
          <w:sz w:val="24"/>
          <w:szCs w:val="24"/>
          <w:u w:val="single"/>
        </w:rPr>
        <w:t>4.1.</w:t>
      </w:r>
      <w:r w:rsidR="00F76A88">
        <w:rPr>
          <w:sz w:val="24"/>
          <w:szCs w:val="24"/>
          <w:u w:val="single"/>
        </w:rPr>
        <w:t>1</w:t>
      </w:r>
      <w:r w:rsidRPr="00021895">
        <w:rPr>
          <w:sz w:val="24"/>
          <w:szCs w:val="24"/>
          <w:u w:val="single"/>
        </w:rPr>
        <w:t xml:space="preserve"> </w:t>
      </w:r>
      <w:r w:rsidR="001A0ABE">
        <w:rPr>
          <w:sz w:val="24"/>
          <w:szCs w:val="24"/>
          <w:u w:val="single"/>
        </w:rPr>
        <w:tab/>
      </w:r>
      <w:r w:rsidRPr="00021895">
        <w:rPr>
          <w:sz w:val="24"/>
          <w:szCs w:val="24"/>
          <w:u w:val="single"/>
        </w:rPr>
        <w:t>Duration of Oral Therapy</w:t>
      </w:r>
    </w:p>
    <w:p w14:paraId="48695384" w14:textId="7C177D15" w:rsidR="00146334" w:rsidRDefault="00146334" w:rsidP="004B2C18">
      <w:pPr>
        <w:tabs>
          <w:tab w:val="left" w:pos="5130"/>
        </w:tabs>
        <w:contextualSpacing/>
        <w:rPr>
          <w:b/>
          <w:sz w:val="24"/>
          <w:szCs w:val="24"/>
        </w:rPr>
      </w:pPr>
      <w:r w:rsidRPr="004B2C18">
        <w:rPr>
          <w:sz w:val="24"/>
          <w:szCs w:val="24"/>
        </w:rPr>
        <w:t>T</w:t>
      </w:r>
      <w:r w:rsidR="00E364A4">
        <w:rPr>
          <w:sz w:val="24"/>
          <w:szCs w:val="24"/>
        </w:rPr>
        <w:t xml:space="preserve">he standard </w:t>
      </w:r>
      <w:r w:rsidRPr="004B2C18">
        <w:rPr>
          <w:sz w:val="24"/>
          <w:szCs w:val="24"/>
        </w:rPr>
        <w:t xml:space="preserve">duration of tecovirimat treatment </w:t>
      </w:r>
      <w:r w:rsidR="00603CF6">
        <w:rPr>
          <w:sz w:val="24"/>
          <w:szCs w:val="24"/>
        </w:rPr>
        <w:t xml:space="preserve">for patients of all ages </w:t>
      </w:r>
      <w:r w:rsidRPr="004B2C18">
        <w:rPr>
          <w:sz w:val="24"/>
          <w:szCs w:val="24"/>
        </w:rPr>
        <w:t>is 14 days</w:t>
      </w:r>
      <w:r w:rsidR="00E364A4">
        <w:rPr>
          <w:sz w:val="24"/>
          <w:szCs w:val="24"/>
        </w:rPr>
        <w:t>.</w:t>
      </w:r>
      <w:r w:rsidR="00B07A31">
        <w:rPr>
          <w:sz w:val="24"/>
          <w:szCs w:val="24"/>
        </w:rPr>
        <w:t xml:space="preserve"> </w:t>
      </w:r>
      <w:r w:rsidR="008D0C58">
        <w:rPr>
          <w:sz w:val="24"/>
          <w:szCs w:val="24"/>
        </w:rPr>
        <w:t xml:space="preserve">Data on duration other than 14 days are limited. </w:t>
      </w:r>
      <w:r w:rsidR="00702463">
        <w:rPr>
          <w:sz w:val="24"/>
          <w:szCs w:val="24"/>
        </w:rPr>
        <w:t>A</w:t>
      </w:r>
      <w:r w:rsidRPr="004B2C18">
        <w:rPr>
          <w:sz w:val="24"/>
          <w:szCs w:val="24"/>
        </w:rPr>
        <w:t xml:space="preserve">djustments </w:t>
      </w:r>
      <w:r w:rsidR="00702463">
        <w:rPr>
          <w:sz w:val="24"/>
          <w:szCs w:val="24"/>
        </w:rPr>
        <w:t xml:space="preserve">to dose and/or duration of </w:t>
      </w:r>
      <w:r w:rsidR="00462D70">
        <w:rPr>
          <w:sz w:val="24"/>
          <w:szCs w:val="24"/>
        </w:rPr>
        <w:t>tecovirimat</w:t>
      </w:r>
      <w:r w:rsidR="00976B7A">
        <w:rPr>
          <w:sz w:val="24"/>
          <w:szCs w:val="24"/>
        </w:rPr>
        <w:t xml:space="preserve"> treatment</w:t>
      </w:r>
      <w:r w:rsidR="00702463">
        <w:rPr>
          <w:sz w:val="24"/>
          <w:szCs w:val="24"/>
        </w:rPr>
        <w:t xml:space="preserve"> </w:t>
      </w:r>
      <w:r w:rsidRPr="004B2C18">
        <w:rPr>
          <w:sz w:val="24"/>
          <w:szCs w:val="24"/>
        </w:rPr>
        <w:t xml:space="preserve">may be </w:t>
      </w:r>
      <w:r w:rsidR="00D86657">
        <w:rPr>
          <w:sz w:val="24"/>
          <w:szCs w:val="24"/>
        </w:rPr>
        <w:t>necessary</w:t>
      </w:r>
      <w:r w:rsidR="00D86657" w:rsidRPr="004B2C18">
        <w:rPr>
          <w:sz w:val="24"/>
          <w:szCs w:val="24"/>
        </w:rPr>
        <w:t xml:space="preserve"> </w:t>
      </w:r>
      <w:r w:rsidRPr="004B2C18">
        <w:rPr>
          <w:sz w:val="24"/>
          <w:szCs w:val="24"/>
        </w:rPr>
        <w:t>per individual clinical considerations</w:t>
      </w:r>
      <w:r w:rsidRPr="00B114CB">
        <w:rPr>
          <w:bCs/>
          <w:sz w:val="24"/>
          <w:szCs w:val="24"/>
        </w:rPr>
        <w:t>.</w:t>
      </w:r>
      <w:r w:rsidR="00EE0815">
        <w:rPr>
          <w:bCs/>
          <w:sz w:val="24"/>
          <w:szCs w:val="24"/>
        </w:rPr>
        <w:t xml:space="preserve"> </w:t>
      </w:r>
      <w:r w:rsidR="00EE0815">
        <w:rPr>
          <w:sz w:val="24"/>
          <w:szCs w:val="24"/>
        </w:rPr>
        <w:t xml:space="preserve">Based on the risk-benefit assessment of individual patients and depending on the disease progression, </w:t>
      </w:r>
      <w:r w:rsidR="0041459F">
        <w:rPr>
          <w:sz w:val="24"/>
          <w:szCs w:val="24"/>
        </w:rPr>
        <w:t xml:space="preserve">oral </w:t>
      </w:r>
      <w:r w:rsidR="00EE0815">
        <w:rPr>
          <w:sz w:val="24"/>
          <w:szCs w:val="24"/>
        </w:rPr>
        <w:t xml:space="preserve">tecovirimat treatment </w:t>
      </w:r>
      <w:r w:rsidR="00EE0815" w:rsidRPr="004B2C18">
        <w:rPr>
          <w:sz w:val="24"/>
          <w:szCs w:val="24"/>
        </w:rPr>
        <w:t xml:space="preserve">may be </w:t>
      </w:r>
      <w:r w:rsidR="00EE0815">
        <w:rPr>
          <w:sz w:val="24"/>
          <w:szCs w:val="24"/>
        </w:rPr>
        <w:t>extended beyond 14 days or shortened due to lack of virologic or clinical response, or occurrence of adverse events</w:t>
      </w:r>
      <w:r w:rsidR="008369A0">
        <w:rPr>
          <w:sz w:val="24"/>
          <w:szCs w:val="24"/>
        </w:rPr>
        <w:t>.</w:t>
      </w:r>
      <w:r w:rsidR="00615C60">
        <w:rPr>
          <w:sz w:val="24"/>
          <w:szCs w:val="24"/>
        </w:rPr>
        <w:t xml:space="preserve"> </w:t>
      </w:r>
      <w:r w:rsidR="00782595">
        <w:rPr>
          <w:sz w:val="24"/>
          <w:szCs w:val="24"/>
        </w:rPr>
        <w:t>Tecovirimat</w:t>
      </w:r>
      <w:r w:rsidR="009B1424">
        <w:rPr>
          <w:sz w:val="24"/>
          <w:szCs w:val="24"/>
        </w:rPr>
        <w:t xml:space="preserve"> </w:t>
      </w:r>
      <w:r w:rsidR="002F47FB">
        <w:rPr>
          <w:sz w:val="24"/>
          <w:szCs w:val="24"/>
        </w:rPr>
        <w:t>treatment</w:t>
      </w:r>
      <w:r w:rsidR="009B1424">
        <w:rPr>
          <w:sz w:val="24"/>
          <w:szCs w:val="24"/>
        </w:rPr>
        <w:t xml:space="preserve"> </w:t>
      </w:r>
      <w:r w:rsidR="00782595">
        <w:rPr>
          <w:sz w:val="24"/>
          <w:szCs w:val="24"/>
        </w:rPr>
        <w:t xml:space="preserve">beyond the standard 14-day </w:t>
      </w:r>
      <w:r w:rsidR="00F30BF0">
        <w:rPr>
          <w:sz w:val="24"/>
          <w:szCs w:val="24"/>
        </w:rPr>
        <w:t>course may be considered at short increments of extension (</w:t>
      </w:r>
      <w:r w:rsidR="002244EF">
        <w:rPr>
          <w:sz w:val="24"/>
          <w:szCs w:val="24"/>
        </w:rPr>
        <w:t xml:space="preserve">e.g., </w:t>
      </w:r>
      <w:r w:rsidR="00516538">
        <w:rPr>
          <w:sz w:val="24"/>
          <w:szCs w:val="24"/>
        </w:rPr>
        <w:t>7 to 10</w:t>
      </w:r>
      <w:r w:rsidR="00164158">
        <w:rPr>
          <w:sz w:val="24"/>
          <w:szCs w:val="24"/>
        </w:rPr>
        <w:t xml:space="preserve">-day or 14-day course) at a time </w:t>
      </w:r>
      <w:r w:rsidR="00AB369C">
        <w:rPr>
          <w:sz w:val="24"/>
          <w:szCs w:val="24"/>
        </w:rPr>
        <w:t>while</w:t>
      </w:r>
      <w:r w:rsidR="00164158">
        <w:rPr>
          <w:sz w:val="24"/>
          <w:szCs w:val="24"/>
        </w:rPr>
        <w:t xml:space="preserve"> </w:t>
      </w:r>
      <w:r w:rsidR="00FC73CE">
        <w:rPr>
          <w:sz w:val="24"/>
          <w:szCs w:val="24"/>
        </w:rPr>
        <w:t>monitoring for clinical imp</w:t>
      </w:r>
      <w:r w:rsidR="00A73BCE">
        <w:rPr>
          <w:sz w:val="24"/>
          <w:szCs w:val="24"/>
        </w:rPr>
        <w:t xml:space="preserve">rovement </w:t>
      </w:r>
      <w:r w:rsidR="00045E3E">
        <w:rPr>
          <w:sz w:val="24"/>
          <w:szCs w:val="24"/>
        </w:rPr>
        <w:t xml:space="preserve">or </w:t>
      </w:r>
      <w:r w:rsidR="00870900">
        <w:rPr>
          <w:sz w:val="24"/>
          <w:szCs w:val="24"/>
        </w:rPr>
        <w:t>lack of</w:t>
      </w:r>
      <w:r w:rsidR="00045E3E">
        <w:rPr>
          <w:sz w:val="24"/>
          <w:szCs w:val="24"/>
        </w:rPr>
        <w:t xml:space="preserve"> response </w:t>
      </w:r>
      <w:r w:rsidR="00A73BCE">
        <w:rPr>
          <w:sz w:val="24"/>
          <w:szCs w:val="24"/>
        </w:rPr>
        <w:t>and adverse events</w:t>
      </w:r>
      <w:r w:rsidR="00337FEE">
        <w:rPr>
          <w:sz w:val="24"/>
          <w:szCs w:val="24"/>
        </w:rPr>
        <w:t xml:space="preserve"> </w:t>
      </w:r>
      <w:r w:rsidR="00120C72">
        <w:rPr>
          <w:sz w:val="24"/>
          <w:szCs w:val="24"/>
        </w:rPr>
        <w:t>to reassess</w:t>
      </w:r>
      <w:r w:rsidR="00337FEE">
        <w:rPr>
          <w:sz w:val="24"/>
          <w:szCs w:val="24"/>
        </w:rPr>
        <w:t xml:space="preserve"> continuing or stopping te</w:t>
      </w:r>
      <w:r w:rsidR="00AB369C">
        <w:rPr>
          <w:sz w:val="24"/>
          <w:szCs w:val="24"/>
        </w:rPr>
        <w:t>covirimat treatment</w:t>
      </w:r>
      <w:r w:rsidR="00045E3E">
        <w:rPr>
          <w:sz w:val="24"/>
          <w:szCs w:val="24"/>
        </w:rPr>
        <w:t xml:space="preserve"> accordingly.</w:t>
      </w:r>
      <w:r w:rsidR="001718AC">
        <w:rPr>
          <w:sz w:val="24"/>
          <w:szCs w:val="24"/>
        </w:rPr>
        <w:t xml:space="preserve"> </w:t>
      </w:r>
      <w:r w:rsidR="00876134">
        <w:rPr>
          <w:sz w:val="24"/>
          <w:szCs w:val="24"/>
        </w:rPr>
        <w:t>In the 3-month general toxicology studies with oral (gavage) tecovirimat in</w:t>
      </w:r>
      <w:r w:rsidR="00876134" w:rsidRPr="00351839">
        <w:rPr>
          <w:sz w:val="24"/>
          <w:szCs w:val="24"/>
        </w:rPr>
        <w:t xml:space="preserve"> </w:t>
      </w:r>
      <w:r w:rsidR="00876134">
        <w:rPr>
          <w:sz w:val="24"/>
          <w:szCs w:val="24"/>
        </w:rPr>
        <w:t>mice and monkeys, no adverse, drug-related findings were observed.</w:t>
      </w:r>
    </w:p>
    <w:p w14:paraId="3BFE0F0A" w14:textId="77777777" w:rsidR="00EA6CB5" w:rsidRPr="00B97F95" w:rsidRDefault="00EA6CB5" w:rsidP="004B2C18">
      <w:pPr>
        <w:tabs>
          <w:tab w:val="left" w:pos="5130"/>
        </w:tabs>
        <w:contextualSpacing/>
        <w:rPr>
          <w:b/>
          <w:sz w:val="24"/>
          <w:szCs w:val="24"/>
        </w:rPr>
      </w:pPr>
    </w:p>
    <w:p w14:paraId="13613A7C" w14:textId="4C5902ED" w:rsidR="004A51E0" w:rsidRPr="00021895" w:rsidRDefault="004A51E0" w:rsidP="004A51E0">
      <w:pPr>
        <w:tabs>
          <w:tab w:val="left" w:pos="709"/>
          <w:tab w:val="left" w:pos="5130"/>
        </w:tabs>
        <w:contextualSpacing/>
        <w:rPr>
          <w:sz w:val="24"/>
          <w:szCs w:val="24"/>
          <w:u w:val="single"/>
        </w:rPr>
      </w:pPr>
      <w:r w:rsidRPr="00021895">
        <w:rPr>
          <w:sz w:val="24"/>
          <w:szCs w:val="24"/>
          <w:u w:val="single"/>
        </w:rPr>
        <w:t>4.1.</w:t>
      </w:r>
      <w:r w:rsidR="00F76A88">
        <w:rPr>
          <w:sz w:val="24"/>
          <w:szCs w:val="24"/>
          <w:u w:val="single"/>
        </w:rPr>
        <w:t>2</w:t>
      </w:r>
      <w:r w:rsidRPr="00021895">
        <w:rPr>
          <w:sz w:val="24"/>
          <w:szCs w:val="24"/>
          <w:u w:val="single"/>
        </w:rPr>
        <w:t xml:space="preserve"> </w:t>
      </w:r>
      <w:r>
        <w:rPr>
          <w:sz w:val="24"/>
          <w:szCs w:val="24"/>
          <w:u w:val="single"/>
        </w:rPr>
        <w:tab/>
      </w:r>
      <w:r w:rsidR="00043999">
        <w:rPr>
          <w:sz w:val="24"/>
          <w:szCs w:val="24"/>
          <w:u w:val="single"/>
        </w:rPr>
        <w:t>P</w:t>
      </w:r>
      <w:r w:rsidR="00043999" w:rsidRPr="004A51E0">
        <w:rPr>
          <w:sz w:val="24"/>
          <w:szCs w:val="24"/>
          <w:u w:val="single"/>
        </w:rPr>
        <w:t xml:space="preserve">atients </w:t>
      </w:r>
      <w:r w:rsidRPr="004A51E0">
        <w:rPr>
          <w:sz w:val="24"/>
          <w:szCs w:val="24"/>
          <w:u w:val="single"/>
        </w:rPr>
        <w:t>who are Unable to Swallow Capsules</w:t>
      </w:r>
    </w:p>
    <w:p w14:paraId="68E231C7" w14:textId="29CF3D02" w:rsidR="00EC6272" w:rsidRDefault="21C1F749" w:rsidP="00EC6272">
      <w:pPr>
        <w:tabs>
          <w:tab w:val="left" w:pos="5130"/>
        </w:tabs>
        <w:contextualSpacing/>
        <w:rPr>
          <w:sz w:val="24"/>
          <w:szCs w:val="24"/>
        </w:rPr>
      </w:pPr>
      <w:r w:rsidRPr="6B28B645">
        <w:rPr>
          <w:sz w:val="24"/>
          <w:szCs w:val="24"/>
        </w:rPr>
        <w:t xml:space="preserve">For outpatients (adults and children) </w:t>
      </w:r>
      <w:r w:rsidR="06A2B114" w:rsidRPr="6B28B645">
        <w:rPr>
          <w:sz w:val="24"/>
          <w:szCs w:val="24"/>
        </w:rPr>
        <w:t xml:space="preserve">who require less than a 200 mg dose or who are </w:t>
      </w:r>
      <w:r w:rsidRPr="6B28B645">
        <w:rPr>
          <w:sz w:val="24"/>
          <w:szCs w:val="24"/>
        </w:rPr>
        <w:t>unable to swallow capsules, treating clinicians should provide instructions on how to open capsules and mix</w:t>
      </w:r>
      <w:r w:rsidR="00C411C7">
        <w:rPr>
          <w:sz w:val="24"/>
          <w:szCs w:val="24"/>
        </w:rPr>
        <w:t xml:space="preserve"> in water or</w:t>
      </w:r>
      <w:r w:rsidRPr="6B28B645">
        <w:rPr>
          <w:sz w:val="24"/>
          <w:szCs w:val="24"/>
        </w:rPr>
        <w:t xml:space="preserve"> with food (</w:t>
      </w:r>
      <w:hyperlink r:id="rId36" w:history="1">
        <w:r w:rsidRPr="00DD0E88">
          <w:rPr>
            <w:rStyle w:val="Hyperlink"/>
            <w:b/>
            <w:bCs/>
            <w:sz w:val="24"/>
            <w:szCs w:val="24"/>
          </w:rPr>
          <w:t>A</w:t>
        </w:r>
        <w:r w:rsidR="2EA25CAB" w:rsidRPr="00DD0E88">
          <w:rPr>
            <w:rStyle w:val="Hyperlink"/>
            <w:b/>
            <w:bCs/>
            <w:sz w:val="24"/>
            <w:szCs w:val="24"/>
          </w:rPr>
          <w:t>ttachment</w:t>
        </w:r>
        <w:r w:rsidRPr="00DD0E88">
          <w:rPr>
            <w:rStyle w:val="Hyperlink"/>
            <w:b/>
            <w:bCs/>
            <w:sz w:val="24"/>
            <w:szCs w:val="24"/>
          </w:rPr>
          <w:t xml:space="preserve"> 3</w:t>
        </w:r>
      </w:hyperlink>
      <w:r w:rsidRPr="006F48C1">
        <w:rPr>
          <w:sz w:val="24"/>
          <w:szCs w:val="24"/>
        </w:rPr>
        <w:t>)</w:t>
      </w:r>
      <w:r w:rsidRPr="6B28B645">
        <w:rPr>
          <w:sz w:val="24"/>
          <w:szCs w:val="24"/>
        </w:rPr>
        <w:t>.</w:t>
      </w:r>
      <w:r w:rsidR="06A2B114" w:rsidRPr="6B28B645">
        <w:rPr>
          <w:sz w:val="24"/>
          <w:szCs w:val="24"/>
        </w:rPr>
        <w:t xml:space="preserve"> </w:t>
      </w:r>
      <w:r w:rsidR="2EA25CAB" w:rsidRPr="6B28B645">
        <w:rPr>
          <w:sz w:val="24"/>
          <w:szCs w:val="24"/>
        </w:rPr>
        <w:t xml:space="preserve">The dosing instructions for using less than 1 capsule (200 mg) have not </w:t>
      </w:r>
      <w:r w:rsidR="5AB3DBF8" w:rsidRPr="6B28B645">
        <w:rPr>
          <w:sz w:val="24"/>
          <w:szCs w:val="24"/>
        </w:rPr>
        <w:t>been</w:t>
      </w:r>
      <w:r w:rsidR="2EA25CAB" w:rsidRPr="6B28B645">
        <w:rPr>
          <w:sz w:val="24"/>
          <w:szCs w:val="24"/>
        </w:rPr>
        <w:t xml:space="preserve"> formally evaluated but are included to provide dosing options for younger age children, especially if IV tecovirimat is not available or feasible for administration.</w:t>
      </w:r>
    </w:p>
    <w:p w14:paraId="79684FE9" w14:textId="77777777" w:rsidR="00EE36B5" w:rsidRDefault="00EE36B5" w:rsidP="00EC6272">
      <w:pPr>
        <w:tabs>
          <w:tab w:val="left" w:pos="5130"/>
        </w:tabs>
        <w:contextualSpacing/>
        <w:rPr>
          <w:sz w:val="24"/>
          <w:szCs w:val="24"/>
        </w:rPr>
      </w:pPr>
    </w:p>
    <w:p w14:paraId="56409CC7" w14:textId="57671751" w:rsidR="00EE36B5" w:rsidRDefault="00EE36B5" w:rsidP="00EE36B5">
      <w:pPr>
        <w:contextualSpacing/>
        <w:rPr>
          <w:sz w:val="24"/>
          <w:szCs w:val="24"/>
        </w:rPr>
      </w:pPr>
      <w:r>
        <w:rPr>
          <w:sz w:val="24"/>
          <w:szCs w:val="24"/>
        </w:rPr>
        <w:lastRenderedPageBreak/>
        <w:t xml:space="preserve">For inpatients (adults and children) unable to feed by mouth and </w:t>
      </w:r>
      <w:r w:rsidR="00516706">
        <w:rPr>
          <w:sz w:val="24"/>
          <w:szCs w:val="24"/>
        </w:rPr>
        <w:t>with</w:t>
      </w:r>
      <w:r>
        <w:rPr>
          <w:sz w:val="24"/>
          <w:szCs w:val="24"/>
        </w:rPr>
        <w:t xml:space="preserve"> no evidence of gastrointestinal d</w:t>
      </w:r>
      <w:r w:rsidR="00B2002A">
        <w:rPr>
          <w:sz w:val="24"/>
          <w:szCs w:val="24"/>
        </w:rPr>
        <w:t>y</w:t>
      </w:r>
      <w:r>
        <w:rPr>
          <w:sz w:val="24"/>
          <w:szCs w:val="24"/>
        </w:rPr>
        <w:t xml:space="preserve">sfunction, tecovirimat may be administered via a nasogastric tube (NGT) per hospital protocol based on clinical judgment on an individual basis if IV tecovirimat is unavailable or IV infusion is not feasible (e.g., </w:t>
      </w:r>
      <w:r w:rsidR="00A67CD7">
        <w:rPr>
          <w:sz w:val="24"/>
          <w:szCs w:val="24"/>
        </w:rPr>
        <w:t xml:space="preserve">renally impaired patient, </w:t>
      </w:r>
      <w:r>
        <w:rPr>
          <w:sz w:val="24"/>
          <w:szCs w:val="24"/>
        </w:rPr>
        <w:t xml:space="preserve">lack of syringe pumps). Although NGT administration is allowed under the IND to provide an alternative option in case of limited supply of IV tecovirimat or </w:t>
      </w:r>
      <w:r w:rsidR="000F6C10">
        <w:rPr>
          <w:sz w:val="24"/>
          <w:szCs w:val="24"/>
        </w:rPr>
        <w:t xml:space="preserve">if </w:t>
      </w:r>
      <w:r>
        <w:rPr>
          <w:sz w:val="24"/>
          <w:szCs w:val="24"/>
        </w:rPr>
        <w:t>infusion is not feasible, compatibility studies on enteral administration of tecovirimat ha</w:t>
      </w:r>
      <w:r w:rsidR="00A248BB">
        <w:rPr>
          <w:sz w:val="24"/>
          <w:szCs w:val="24"/>
        </w:rPr>
        <w:t>ve</w:t>
      </w:r>
      <w:r>
        <w:rPr>
          <w:sz w:val="24"/>
          <w:szCs w:val="24"/>
        </w:rPr>
        <w:t xml:space="preserve"> not be conducted.</w:t>
      </w:r>
    </w:p>
    <w:p w14:paraId="5DC128A1" w14:textId="77777777" w:rsidR="00EE36B5" w:rsidRPr="00713AD1" w:rsidRDefault="00EE36B5" w:rsidP="00EC6272">
      <w:pPr>
        <w:tabs>
          <w:tab w:val="left" w:pos="5130"/>
        </w:tabs>
        <w:contextualSpacing/>
        <w:rPr>
          <w:sz w:val="24"/>
          <w:szCs w:val="24"/>
        </w:rPr>
      </w:pPr>
    </w:p>
    <w:p w14:paraId="0F87D18D" w14:textId="77777777" w:rsidR="000316A8" w:rsidRPr="00161ED8" w:rsidRDefault="000316A8" w:rsidP="002605C3">
      <w:pPr>
        <w:contextualSpacing/>
        <w:rPr>
          <w:sz w:val="16"/>
          <w:szCs w:val="16"/>
        </w:rPr>
      </w:pPr>
    </w:p>
    <w:p w14:paraId="37B6F453" w14:textId="28F65113" w:rsidR="0036252F" w:rsidRDefault="0036252F" w:rsidP="009E27B8">
      <w:pPr>
        <w:pStyle w:val="Heading2"/>
        <w:numPr>
          <w:ilvl w:val="0"/>
          <w:numId w:val="0"/>
        </w:numPr>
        <w:ind w:left="360" w:hanging="360"/>
      </w:pPr>
      <w:bookmarkStart w:id="43" w:name="_Toc111487608"/>
      <w:r>
        <w:t>4.2</w:t>
      </w:r>
      <w:r w:rsidR="008D5B5C">
        <w:t xml:space="preserve"> </w:t>
      </w:r>
      <w:r>
        <w:t xml:space="preserve">IV Therapy </w:t>
      </w:r>
      <w:r w:rsidRPr="00713AD1">
        <w:t>for Adult</w:t>
      </w:r>
      <w:r>
        <w:t>s and Children</w:t>
      </w:r>
      <w:bookmarkEnd w:id="43"/>
      <w:r>
        <w:t xml:space="preserve"> </w:t>
      </w:r>
    </w:p>
    <w:p w14:paraId="036C0FB6" w14:textId="604395ED" w:rsidR="00866DDF" w:rsidRPr="00F755BC" w:rsidRDefault="001A2291" w:rsidP="00606E12">
      <w:pPr>
        <w:rPr>
          <w:sz w:val="24"/>
          <w:szCs w:val="24"/>
        </w:rPr>
      </w:pPr>
      <w:r w:rsidRPr="00F755BC">
        <w:rPr>
          <w:sz w:val="24"/>
          <w:szCs w:val="24"/>
        </w:rPr>
        <w:t xml:space="preserve">Due to potential accumulation of HP-β-CD, an excipient in the IV tecovirimat formulation which is </w:t>
      </w:r>
      <w:r w:rsidR="005D0CB1" w:rsidRPr="00F755BC">
        <w:rPr>
          <w:sz w:val="24"/>
          <w:szCs w:val="24"/>
        </w:rPr>
        <w:t xml:space="preserve">eliminated through glomerular filtration, </w:t>
      </w:r>
      <w:r w:rsidR="00C512BA" w:rsidRPr="00F755BC">
        <w:rPr>
          <w:sz w:val="24"/>
          <w:szCs w:val="24"/>
        </w:rPr>
        <w:t xml:space="preserve">FDA-approved </w:t>
      </w:r>
      <w:hyperlink r:id="rId37" w:history="1">
        <w:r w:rsidR="00C512BA" w:rsidRPr="00F755BC">
          <w:rPr>
            <w:rStyle w:val="Hyperlink"/>
            <w:sz w:val="24"/>
            <w:szCs w:val="24"/>
          </w:rPr>
          <w:t>package insert</w:t>
        </w:r>
      </w:hyperlink>
      <w:r w:rsidR="00847525" w:rsidRPr="00F755BC">
        <w:rPr>
          <w:rStyle w:val="Hyperlink"/>
          <w:sz w:val="24"/>
          <w:szCs w:val="24"/>
        </w:rPr>
        <w:t xml:space="preserve"> </w:t>
      </w:r>
      <w:r w:rsidR="00847525" w:rsidRPr="00F755BC">
        <w:rPr>
          <w:sz w:val="24"/>
          <w:szCs w:val="24"/>
        </w:rPr>
        <w:t>contraindicates I</w:t>
      </w:r>
      <w:r w:rsidR="005D0CB1" w:rsidRPr="00F755BC">
        <w:rPr>
          <w:sz w:val="24"/>
          <w:szCs w:val="24"/>
        </w:rPr>
        <w:t>V</w:t>
      </w:r>
      <w:r w:rsidR="00866DDF" w:rsidRPr="00F755BC">
        <w:rPr>
          <w:sz w:val="24"/>
          <w:szCs w:val="24"/>
        </w:rPr>
        <w:t xml:space="preserve"> tecovirimat </w:t>
      </w:r>
      <w:r w:rsidR="00986686" w:rsidRPr="00F755BC">
        <w:rPr>
          <w:sz w:val="24"/>
          <w:szCs w:val="24"/>
        </w:rPr>
        <w:t xml:space="preserve">in </w:t>
      </w:r>
      <w:r w:rsidR="004464F1" w:rsidRPr="00F755BC">
        <w:rPr>
          <w:sz w:val="24"/>
          <w:szCs w:val="24"/>
        </w:rPr>
        <w:t>patient</w:t>
      </w:r>
      <w:r w:rsidR="0091293D" w:rsidRPr="00F755BC">
        <w:rPr>
          <w:sz w:val="24"/>
          <w:szCs w:val="24"/>
        </w:rPr>
        <w:t>s</w:t>
      </w:r>
      <w:r w:rsidR="004464F1" w:rsidRPr="00F755BC">
        <w:rPr>
          <w:sz w:val="24"/>
          <w:szCs w:val="24"/>
        </w:rPr>
        <w:t xml:space="preserve"> with </w:t>
      </w:r>
      <w:proofErr w:type="spellStart"/>
      <w:r w:rsidR="008D5B5C" w:rsidRPr="00F755BC">
        <w:rPr>
          <w:sz w:val="24"/>
          <w:szCs w:val="24"/>
        </w:rPr>
        <w:t>C</w:t>
      </w:r>
      <w:r w:rsidR="004464F1" w:rsidRPr="00F755BC">
        <w:rPr>
          <w:sz w:val="24"/>
          <w:szCs w:val="24"/>
        </w:rPr>
        <w:t>r</w:t>
      </w:r>
      <w:r w:rsidR="008D5B5C" w:rsidRPr="00F755BC">
        <w:rPr>
          <w:sz w:val="24"/>
          <w:szCs w:val="24"/>
        </w:rPr>
        <w:t>C</w:t>
      </w:r>
      <w:r w:rsidR="004464F1" w:rsidRPr="00F755BC">
        <w:rPr>
          <w:sz w:val="24"/>
          <w:szCs w:val="24"/>
        </w:rPr>
        <w:t>l</w:t>
      </w:r>
      <w:proofErr w:type="spellEnd"/>
      <w:r w:rsidR="004464F1" w:rsidRPr="00F755BC">
        <w:rPr>
          <w:sz w:val="24"/>
          <w:szCs w:val="24"/>
        </w:rPr>
        <w:t xml:space="preserve"> &lt;30 mL/min.</w:t>
      </w:r>
      <w:r w:rsidR="00606E12">
        <w:rPr>
          <w:sz w:val="24"/>
          <w:szCs w:val="24"/>
        </w:rPr>
        <w:t xml:space="preserve"> </w:t>
      </w:r>
      <w:r w:rsidR="004464F1" w:rsidRPr="00F755BC">
        <w:rPr>
          <w:sz w:val="24"/>
          <w:szCs w:val="24"/>
        </w:rPr>
        <w:t>O</w:t>
      </w:r>
      <w:r w:rsidR="00866DDF" w:rsidRPr="00F755BC">
        <w:rPr>
          <w:sz w:val="24"/>
          <w:szCs w:val="24"/>
        </w:rPr>
        <w:t>ral</w:t>
      </w:r>
      <w:r w:rsidR="00CA3D4B" w:rsidRPr="00F755BC">
        <w:rPr>
          <w:sz w:val="24"/>
          <w:szCs w:val="24"/>
        </w:rPr>
        <w:t xml:space="preserve"> tecovirimat</w:t>
      </w:r>
      <w:r w:rsidR="00AD4F9F" w:rsidRPr="00F755BC">
        <w:rPr>
          <w:sz w:val="24"/>
          <w:szCs w:val="24"/>
        </w:rPr>
        <w:t xml:space="preserve"> </w:t>
      </w:r>
      <w:r w:rsidR="00B40A61" w:rsidRPr="00F755BC">
        <w:rPr>
          <w:sz w:val="24"/>
          <w:szCs w:val="24"/>
        </w:rPr>
        <w:t>option should be exhausted</w:t>
      </w:r>
      <w:r w:rsidR="00DF0694" w:rsidRPr="00F755BC">
        <w:rPr>
          <w:sz w:val="24"/>
          <w:szCs w:val="24"/>
        </w:rPr>
        <w:t>,</w:t>
      </w:r>
      <w:r w:rsidR="00B40A61" w:rsidRPr="00F755BC">
        <w:rPr>
          <w:sz w:val="24"/>
          <w:szCs w:val="24"/>
        </w:rPr>
        <w:t xml:space="preserve"> including</w:t>
      </w:r>
      <w:r w:rsidR="00866DDF" w:rsidRPr="00F755BC">
        <w:rPr>
          <w:sz w:val="24"/>
          <w:szCs w:val="24"/>
        </w:rPr>
        <w:t xml:space="preserve"> enteral </w:t>
      </w:r>
      <w:r w:rsidR="004464F1" w:rsidRPr="00F755BC">
        <w:rPr>
          <w:sz w:val="24"/>
          <w:szCs w:val="24"/>
        </w:rPr>
        <w:t>administration</w:t>
      </w:r>
      <w:r w:rsidR="00DF0694" w:rsidRPr="00F755BC">
        <w:rPr>
          <w:sz w:val="24"/>
          <w:szCs w:val="24"/>
        </w:rPr>
        <w:t xml:space="preserve"> via NG tube</w:t>
      </w:r>
      <w:r w:rsidR="00866DDF" w:rsidRPr="00F755BC">
        <w:rPr>
          <w:sz w:val="24"/>
          <w:szCs w:val="24"/>
        </w:rPr>
        <w:t xml:space="preserve">. </w:t>
      </w:r>
      <w:r w:rsidR="00606E12">
        <w:rPr>
          <w:sz w:val="24"/>
          <w:szCs w:val="24"/>
        </w:rPr>
        <w:t xml:space="preserve">See </w:t>
      </w:r>
      <w:r w:rsidR="00606E12" w:rsidRPr="00606E12">
        <w:rPr>
          <w:b/>
          <w:bCs/>
          <w:sz w:val="24"/>
          <w:szCs w:val="24"/>
        </w:rPr>
        <w:t>Section 2.2</w:t>
      </w:r>
      <w:r w:rsidR="00606E12">
        <w:rPr>
          <w:sz w:val="24"/>
          <w:szCs w:val="24"/>
        </w:rPr>
        <w:t xml:space="preserve"> Tecovirimat Ineligibility.</w:t>
      </w:r>
    </w:p>
    <w:p w14:paraId="28557B80" w14:textId="77777777" w:rsidR="00014D67" w:rsidRDefault="00014D67" w:rsidP="00161ED8">
      <w:pPr>
        <w:spacing w:after="60"/>
        <w:ind w:right="-684"/>
        <w:contextualSpacing/>
        <w:rPr>
          <w:sz w:val="24"/>
        </w:rPr>
      </w:pPr>
    </w:p>
    <w:p w14:paraId="09C3BE94" w14:textId="476AE2DE" w:rsidR="00B852D6" w:rsidRDefault="008902FF" w:rsidP="00161ED8">
      <w:pPr>
        <w:spacing w:after="60"/>
        <w:ind w:right="-684"/>
        <w:contextualSpacing/>
        <w:rPr>
          <w:sz w:val="24"/>
          <w:szCs w:val="24"/>
        </w:rPr>
      </w:pPr>
      <w:r w:rsidRPr="00ED6B59">
        <w:rPr>
          <w:sz w:val="24"/>
        </w:rPr>
        <w:t xml:space="preserve">Tecovirimat injection </w:t>
      </w:r>
      <w:r>
        <w:rPr>
          <w:sz w:val="24"/>
        </w:rPr>
        <w:t xml:space="preserve">vials </w:t>
      </w:r>
      <w:r w:rsidRPr="00ED6B59">
        <w:rPr>
          <w:sz w:val="24"/>
        </w:rPr>
        <w:t xml:space="preserve">should be </w:t>
      </w:r>
      <w:r w:rsidRPr="00ED6B59">
        <w:rPr>
          <w:sz w:val="24"/>
          <w:szCs w:val="24"/>
        </w:rPr>
        <w:t>stored at 2-8</w:t>
      </w:r>
      <w:r w:rsidRPr="00ED6B59">
        <w:rPr>
          <w:sz w:val="24"/>
          <w:szCs w:val="24"/>
          <w:vertAlign w:val="superscript"/>
        </w:rPr>
        <w:t>◦</w:t>
      </w:r>
      <w:r w:rsidRPr="00ED6B59">
        <w:rPr>
          <w:sz w:val="24"/>
          <w:szCs w:val="24"/>
        </w:rPr>
        <w:t>C (35-46</w:t>
      </w:r>
      <w:r w:rsidRPr="00ED6B59">
        <w:rPr>
          <w:sz w:val="24"/>
          <w:szCs w:val="24"/>
          <w:vertAlign w:val="superscript"/>
        </w:rPr>
        <w:t>◦</w:t>
      </w:r>
      <w:r w:rsidRPr="00ED6B59">
        <w:rPr>
          <w:sz w:val="24"/>
          <w:szCs w:val="24"/>
        </w:rPr>
        <w:t>F)</w:t>
      </w:r>
      <w:r>
        <w:rPr>
          <w:sz w:val="24"/>
          <w:szCs w:val="24"/>
        </w:rPr>
        <w:t xml:space="preserve">. </w:t>
      </w:r>
      <w:r w:rsidR="00A60F5E" w:rsidRPr="00ED6B59">
        <w:rPr>
          <w:sz w:val="24"/>
          <w:szCs w:val="24"/>
        </w:rPr>
        <w:t xml:space="preserve">IV tecovirimat must be diluted </w:t>
      </w:r>
      <w:r w:rsidR="00A567AF">
        <w:rPr>
          <w:sz w:val="24"/>
        </w:rPr>
        <w:t xml:space="preserve">prior to </w:t>
      </w:r>
      <w:r w:rsidR="0015175D">
        <w:rPr>
          <w:sz w:val="24"/>
        </w:rPr>
        <w:t>administration</w:t>
      </w:r>
      <w:r w:rsidR="00A567AF">
        <w:rPr>
          <w:sz w:val="24"/>
        </w:rPr>
        <w:t>.</w:t>
      </w:r>
      <w:r w:rsidR="00DB455B">
        <w:rPr>
          <w:sz w:val="24"/>
        </w:rPr>
        <w:t xml:space="preserve"> </w:t>
      </w:r>
      <w:r w:rsidR="00DB455B">
        <w:rPr>
          <w:sz w:val="24"/>
          <w:szCs w:val="24"/>
        </w:rPr>
        <w:t xml:space="preserve">See the </w:t>
      </w:r>
      <w:hyperlink r:id="rId38" w:history="1">
        <w:r w:rsidR="00DB455B" w:rsidRPr="00493A44">
          <w:rPr>
            <w:rStyle w:val="Hyperlink"/>
            <w:sz w:val="24"/>
            <w:szCs w:val="24"/>
          </w:rPr>
          <w:t>Package Insert</w:t>
        </w:r>
      </w:hyperlink>
      <w:r w:rsidR="00DB455B">
        <w:rPr>
          <w:sz w:val="24"/>
          <w:szCs w:val="24"/>
        </w:rPr>
        <w:t xml:space="preserve"> for additional </w:t>
      </w:r>
      <w:r w:rsidR="00062902">
        <w:rPr>
          <w:sz w:val="24"/>
          <w:szCs w:val="24"/>
        </w:rPr>
        <w:t>details.</w:t>
      </w:r>
    </w:p>
    <w:p w14:paraId="4B02677C" w14:textId="77777777" w:rsidR="00FE2DBF" w:rsidRDefault="007167EF" w:rsidP="00FE2DBF">
      <w:pPr>
        <w:pStyle w:val="ListParagraph"/>
        <w:numPr>
          <w:ilvl w:val="0"/>
          <w:numId w:val="42"/>
        </w:numPr>
        <w:spacing w:after="60"/>
        <w:ind w:left="540" w:right="-684"/>
        <w:contextualSpacing/>
        <w:rPr>
          <w:sz w:val="24"/>
          <w:szCs w:val="24"/>
        </w:rPr>
      </w:pPr>
      <w:r w:rsidRPr="00B852D6">
        <w:rPr>
          <w:sz w:val="24"/>
          <w:szCs w:val="24"/>
        </w:rPr>
        <w:t xml:space="preserve">Withdraw the volume of tecovirimat injection </w:t>
      </w:r>
      <w:r w:rsidR="0016069E">
        <w:rPr>
          <w:sz w:val="24"/>
          <w:szCs w:val="24"/>
        </w:rPr>
        <w:t xml:space="preserve">solution </w:t>
      </w:r>
      <w:r w:rsidRPr="00B852D6">
        <w:rPr>
          <w:sz w:val="24"/>
          <w:szCs w:val="24"/>
        </w:rPr>
        <w:t>corresponding to the dose in Tab</w:t>
      </w:r>
      <w:r w:rsidR="00B3363C" w:rsidRPr="00B852D6">
        <w:rPr>
          <w:sz w:val="24"/>
          <w:szCs w:val="24"/>
        </w:rPr>
        <w:t>le 2</w:t>
      </w:r>
      <w:r w:rsidR="00B852D6" w:rsidRPr="00B852D6">
        <w:rPr>
          <w:sz w:val="24"/>
          <w:szCs w:val="24"/>
        </w:rPr>
        <w:t>.</w:t>
      </w:r>
      <w:r w:rsidR="00433A32" w:rsidRPr="00B852D6">
        <w:rPr>
          <w:sz w:val="24"/>
          <w:szCs w:val="24"/>
        </w:rPr>
        <w:t xml:space="preserve"> </w:t>
      </w:r>
      <w:r w:rsidR="00B852D6" w:rsidRPr="00B852D6">
        <w:rPr>
          <w:sz w:val="24"/>
          <w:szCs w:val="24"/>
        </w:rPr>
        <w:t>A</w:t>
      </w:r>
      <w:r w:rsidR="00433A32" w:rsidRPr="00B852D6">
        <w:rPr>
          <w:sz w:val="24"/>
          <w:szCs w:val="24"/>
        </w:rPr>
        <w:t>dd this volume to a</w:t>
      </w:r>
      <w:r w:rsidR="00A60F5E" w:rsidRPr="00B852D6">
        <w:rPr>
          <w:sz w:val="24"/>
          <w:szCs w:val="24"/>
        </w:rPr>
        <w:t xml:space="preserve"> </w:t>
      </w:r>
      <w:r w:rsidR="003611BE" w:rsidRPr="00B852D6">
        <w:rPr>
          <w:sz w:val="24"/>
          <w:szCs w:val="24"/>
        </w:rPr>
        <w:t>suitable size syrin</w:t>
      </w:r>
      <w:r w:rsidR="00355A49" w:rsidRPr="00B852D6">
        <w:rPr>
          <w:sz w:val="24"/>
          <w:szCs w:val="24"/>
        </w:rPr>
        <w:t>ge</w:t>
      </w:r>
      <w:r w:rsidR="00895E52" w:rsidRPr="00B852D6">
        <w:rPr>
          <w:sz w:val="24"/>
          <w:szCs w:val="24"/>
        </w:rPr>
        <w:t>. Then dilut</w:t>
      </w:r>
      <w:r w:rsidR="00082AD2" w:rsidRPr="00B852D6">
        <w:rPr>
          <w:sz w:val="24"/>
          <w:szCs w:val="24"/>
        </w:rPr>
        <w:t xml:space="preserve">e by adding 2 equal parts of either 0.9% normal saline or </w:t>
      </w:r>
    </w:p>
    <w:p w14:paraId="21DBBA48" w14:textId="6D64B1B5" w:rsidR="00660534" w:rsidRDefault="00082AD2" w:rsidP="00FE2DBF">
      <w:pPr>
        <w:pStyle w:val="ListParagraph"/>
        <w:spacing w:after="60"/>
        <w:ind w:left="540" w:right="-684"/>
        <w:contextualSpacing/>
        <w:rPr>
          <w:sz w:val="24"/>
          <w:szCs w:val="24"/>
        </w:rPr>
      </w:pPr>
      <w:r w:rsidRPr="00B852D6">
        <w:rPr>
          <w:sz w:val="24"/>
          <w:szCs w:val="24"/>
        </w:rPr>
        <w:t xml:space="preserve">5% dextrose </w:t>
      </w:r>
      <w:r w:rsidRPr="00B852D6">
        <w:rPr>
          <w:sz w:val="24"/>
        </w:rPr>
        <w:t>solution</w:t>
      </w:r>
      <w:r w:rsidR="00355A49" w:rsidRPr="00B852D6">
        <w:rPr>
          <w:sz w:val="24"/>
          <w:szCs w:val="24"/>
        </w:rPr>
        <w:t xml:space="preserve"> </w:t>
      </w:r>
      <w:r w:rsidRPr="00B852D6">
        <w:rPr>
          <w:sz w:val="24"/>
          <w:szCs w:val="24"/>
        </w:rPr>
        <w:t xml:space="preserve">to </w:t>
      </w:r>
      <w:r w:rsidR="00B83A7D" w:rsidRPr="00B852D6">
        <w:rPr>
          <w:sz w:val="24"/>
          <w:szCs w:val="24"/>
        </w:rPr>
        <w:t xml:space="preserve">the </w:t>
      </w:r>
      <w:r w:rsidRPr="00B852D6">
        <w:rPr>
          <w:sz w:val="24"/>
          <w:szCs w:val="24"/>
        </w:rPr>
        <w:t>syringe containing tecovirimat solution.</w:t>
      </w:r>
      <w:r w:rsidR="00A60F5E" w:rsidRPr="00B852D6">
        <w:rPr>
          <w:sz w:val="24"/>
          <w:szCs w:val="24"/>
        </w:rPr>
        <w:t xml:space="preserve"> </w:t>
      </w:r>
    </w:p>
    <w:p w14:paraId="26E987F6" w14:textId="77777777" w:rsidR="00FE2DBF" w:rsidRDefault="00FE1FAF" w:rsidP="00FE2DBF">
      <w:pPr>
        <w:pStyle w:val="ListParagraph"/>
        <w:numPr>
          <w:ilvl w:val="0"/>
          <w:numId w:val="42"/>
        </w:numPr>
        <w:spacing w:after="60"/>
        <w:ind w:left="540" w:right="-684"/>
        <w:contextualSpacing/>
        <w:rPr>
          <w:sz w:val="24"/>
          <w:szCs w:val="24"/>
        </w:rPr>
      </w:pPr>
      <w:r w:rsidRPr="00B852D6">
        <w:rPr>
          <w:sz w:val="24"/>
          <w:szCs w:val="24"/>
        </w:rPr>
        <w:t xml:space="preserve">Gently </w:t>
      </w:r>
      <w:r w:rsidR="005868C2" w:rsidRPr="00B852D6">
        <w:rPr>
          <w:sz w:val="24"/>
          <w:szCs w:val="24"/>
        </w:rPr>
        <w:t>swirly the syringe of in-use solution prior to inserting into the syringe pump and infuse</w:t>
      </w:r>
      <w:r w:rsidR="00D52CC7" w:rsidRPr="00B852D6">
        <w:rPr>
          <w:sz w:val="24"/>
          <w:szCs w:val="24"/>
        </w:rPr>
        <w:t xml:space="preserve"> over </w:t>
      </w:r>
    </w:p>
    <w:p w14:paraId="55ED2CB8" w14:textId="3648EE44" w:rsidR="00061F1A" w:rsidRDefault="00D52CC7" w:rsidP="00FE2DBF">
      <w:pPr>
        <w:pStyle w:val="ListParagraph"/>
        <w:spacing w:after="60"/>
        <w:ind w:left="540" w:right="-684"/>
        <w:contextualSpacing/>
        <w:rPr>
          <w:sz w:val="24"/>
          <w:szCs w:val="24"/>
        </w:rPr>
      </w:pPr>
      <w:r w:rsidRPr="00B852D6">
        <w:rPr>
          <w:sz w:val="24"/>
          <w:szCs w:val="24"/>
        </w:rPr>
        <w:t xml:space="preserve">6 hours. </w:t>
      </w:r>
    </w:p>
    <w:p w14:paraId="0B010C31" w14:textId="77777777" w:rsidR="00FE2DBF" w:rsidRPr="00FE2DBF" w:rsidRDefault="00B0008F" w:rsidP="00FE2DBF">
      <w:pPr>
        <w:pStyle w:val="ListParagraph"/>
        <w:numPr>
          <w:ilvl w:val="0"/>
          <w:numId w:val="42"/>
        </w:numPr>
        <w:spacing w:after="60"/>
        <w:ind w:left="540" w:right="-684"/>
        <w:contextualSpacing/>
        <w:rPr>
          <w:sz w:val="24"/>
          <w:szCs w:val="24"/>
        </w:rPr>
      </w:pPr>
      <w:r>
        <w:rPr>
          <w:sz w:val="24"/>
        </w:rPr>
        <w:t>The</w:t>
      </w:r>
      <w:r w:rsidR="00D52CC7" w:rsidRPr="00061F1A">
        <w:rPr>
          <w:sz w:val="24"/>
        </w:rPr>
        <w:t xml:space="preserve"> diluted IV tecovirimat </w:t>
      </w:r>
      <w:r>
        <w:rPr>
          <w:sz w:val="24"/>
        </w:rPr>
        <w:t xml:space="preserve">should be administered </w:t>
      </w:r>
      <w:r w:rsidR="00FF47FE">
        <w:rPr>
          <w:sz w:val="24"/>
        </w:rPr>
        <w:t xml:space="preserve">immediately </w:t>
      </w:r>
      <w:r w:rsidR="00D04164" w:rsidRPr="00061F1A">
        <w:rPr>
          <w:sz w:val="24"/>
        </w:rPr>
        <w:t>upon preparation</w:t>
      </w:r>
      <w:r w:rsidR="00B447B7">
        <w:rPr>
          <w:sz w:val="24"/>
        </w:rPr>
        <w:t xml:space="preserve"> </w:t>
      </w:r>
      <w:r w:rsidR="0065289A">
        <w:rPr>
          <w:sz w:val="24"/>
        </w:rPr>
        <w:t>and</w:t>
      </w:r>
      <w:r w:rsidR="00061F1A">
        <w:rPr>
          <w:sz w:val="24"/>
        </w:rPr>
        <w:t xml:space="preserve"> </w:t>
      </w:r>
      <w:r w:rsidR="005E1D6D">
        <w:rPr>
          <w:sz w:val="24"/>
        </w:rPr>
        <w:t>must</w:t>
      </w:r>
      <w:r w:rsidR="00FF47FE">
        <w:rPr>
          <w:sz w:val="24"/>
        </w:rPr>
        <w:t xml:space="preserve"> be used</w:t>
      </w:r>
    </w:p>
    <w:p w14:paraId="5D4D1D02" w14:textId="423D5A64" w:rsidR="00660534" w:rsidRPr="00717491" w:rsidRDefault="00FF47FE" w:rsidP="00FE2DBF">
      <w:pPr>
        <w:pStyle w:val="ListParagraph"/>
        <w:spacing w:after="60"/>
        <w:ind w:left="540" w:right="-684"/>
        <w:contextualSpacing/>
        <w:rPr>
          <w:sz w:val="24"/>
          <w:szCs w:val="24"/>
        </w:rPr>
      </w:pPr>
      <w:r>
        <w:rPr>
          <w:sz w:val="24"/>
        </w:rPr>
        <w:t>within</w:t>
      </w:r>
      <w:r w:rsidR="00061F1A">
        <w:rPr>
          <w:sz w:val="24"/>
        </w:rPr>
        <w:t xml:space="preserve"> </w:t>
      </w:r>
      <w:r w:rsidRPr="00ED6B59">
        <w:rPr>
          <w:sz w:val="24"/>
          <w:szCs w:val="24"/>
        </w:rPr>
        <w:t xml:space="preserve">24 hours </w:t>
      </w:r>
      <w:r>
        <w:rPr>
          <w:sz w:val="24"/>
          <w:szCs w:val="24"/>
        </w:rPr>
        <w:t>o</w:t>
      </w:r>
      <w:r w:rsidR="0022424D">
        <w:rPr>
          <w:sz w:val="24"/>
          <w:szCs w:val="24"/>
        </w:rPr>
        <w:t xml:space="preserve">f preparation if stored </w:t>
      </w:r>
      <w:r w:rsidR="00B447B7">
        <w:rPr>
          <w:sz w:val="24"/>
        </w:rPr>
        <w:t xml:space="preserve">at </w:t>
      </w:r>
      <w:r w:rsidR="00A84336" w:rsidRPr="00ED6B59">
        <w:rPr>
          <w:sz w:val="24"/>
          <w:szCs w:val="24"/>
        </w:rPr>
        <w:t>2-8</w:t>
      </w:r>
      <w:r w:rsidR="00A84336" w:rsidRPr="00ED6B59">
        <w:rPr>
          <w:sz w:val="24"/>
          <w:szCs w:val="24"/>
          <w:vertAlign w:val="superscript"/>
        </w:rPr>
        <w:t>◦</w:t>
      </w:r>
      <w:r w:rsidR="00A84336" w:rsidRPr="00ED6B59">
        <w:rPr>
          <w:sz w:val="24"/>
          <w:szCs w:val="24"/>
        </w:rPr>
        <w:t>C (35-46</w:t>
      </w:r>
      <w:r w:rsidR="00A84336" w:rsidRPr="00ED6B59">
        <w:rPr>
          <w:sz w:val="24"/>
          <w:szCs w:val="24"/>
          <w:vertAlign w:val="superscript"/>
        </w:rPr>
        <w:t>◦</w:t>
      </w:r>
      <w:r w:rsidR="00A84336" w:rsidRPr="00ED6B59">
        <w:rPr>
          <w:sz w:val="24"/>
          <w:szCs w:val="24"/>
        </w:rPr>
        <w:t>F).</w:t>
      </w:r>
    </w:p>
    <w:p w14:paraId="60A56DAB" w14:textId="77777777" w:rsidR="00472A06" w:rsidRPr="00161ED8" w:rsidRDefault="00472A06" w:rsidP="00161ED8">
      <w:pPr>
        <w:spacing w:after="60"/>
        <w:ind w:right="-684"/>
        <w:contextualSpacing/>
        <w:rPr>
          <w:sz w:val="24"/>
          <w:szCs w:val="24"/>
        </w:rPr>
      </w:pPr>
    </w:p>
    <w:p w14:paraId="137FB82B" w14:textId="037CA0D0" w:rsidR="001A0ABE" w:rsidRPr="00ED6B59" w:rsidRDefault="008720AA" w:rsidP="00491653">
      <w:pPr>
        <w:ind w:firstLine="720"/>
      </w:pPr>
      <w:r>
        <w:rPr>
          <w:b/>
          <w:bCs/>
          <w:sz w:val="24"/>
          <w:szCs w:val="24"/>
        </w:rPr>
        <w:t xml:space="preserve">Table 2. </w:t>
      </w:r>
      <w:r w:rsidRPr="00A51AB0">
        <w:rPr>
          <w:b/>
          <w:bCs/>
          <w:sz w:val="24"/>
          <w:szCs w:val="24"/>
        </w:rPr>
        <w:t>Recommended</w:t>
      </w:r>
      <w:r>
        <w:rPr>
          <w:b/>
          <w:bCs/>
          <w:sz w:val="24"/>
          <w:szCs w:val="24"/>
        </w:rPr>
        <w:t xml:space="preserve"> Pediatric and Adult</w:t>
      </w:r>
      <w:r w:rsidRPr="00A51AB0">
        <w:rPr>
          <w:b/>
          <w:bCs/>
          <w:sz w:val="24"/>
          <w:szCs w:val="24"/>
        </w:rPr>
        <w:t xml:space="preserve"> Tecovirimat </w:t>
      </w:r>
      <w:r>
        <w:rPr>
          <w:b/>
          <w:bCs/>
          <w:sz w:val="24"/>
          <w:szCs w:val="24"/>
        </w:rPr>
        <w:t xml:space="preserve">Injection for IV </w:t>
      </w:r>
      <w:proofErr w:type="spellStart"/>
      <w:r>
        <w:rPr>
          <w:b/>
          <w:bCs/>
          <w:sz w:val="24"/>
          <w:szCs w:val="24"/>
        </w:rPr>
        <w:t>Infusion</w:t>
      </w:r>
      <w:r>
        <w:rPr>
          <w:b/>
          <w:bCs/>
          <w:sz w:val="24"/>
          <w:szCs w:val="24"/>
          <w:vertAlign w:val="superscript"/>
        </w:rPr>
        <w:t>a</w:t>
      </w:r>
      <w:proofErr w:type="spellEnd"/>
    </w:p>
    <w:tbl>
      <w:tblPr>
        <w:tblW w:w="946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
        <w:gridCol w:w="1482"/>
        <w:gridCol w:w="2449"/>
        <w:gridCol w:w="1440"/>
        <w:gridCol w:w="1260"/>
        <w:gridCol w:w="1798"/>
      </w:tblGrid>
      <w:tr w:rsidR="00AF5298" w:rsidRPr="00ED6B59" w14:paraId="2005FF2A" w14:textId="1F667003" w:rsidTr="00A97F39">
        <w:trPr>
          <w:trHeight w:val="267"/>
        </w:trPr>
        <w:tc>
          <w:tcPr>
            <w:tcW w:w="1034" w:type="dxa"/>
            <w:shd w:val="clear" w:color="auto" w:fill="F2F2F2" w:themeFill="background1" w:themeFillShade="F2"/>
            <w:tcMar>
              <w:top w:w="0" w:type="dxa"/>
              <w:left w:w="108" w:type="dxa"/>
              <w:bottom w:w="0" w:type="dxa"/>
              <w:right w:w="108" w:type="dxa"/>
            </w:tcMar>
            <w:vAlign w:val="center"/>
          </w:tcPr>
          <w:p w14:paraId="1189DFD7" w14:textId="77777777" w:rsidR="00AF5298" w:rsidRPr="00A97F39" w:rsidRDefault="00AF5298" w:rsidP="000F3F76">
            <w:pPr>
              <w:keepNext/>
              <w:rPr>
                <w:b/>
                <w:bCs/>
                <w:sz w:val="21"/>
                <w:szCs w:val="21"/>
              </w:rPr>
            </w:pPr>
            <w:r w:rsidRPr="00A97F39">
              <w:rPr>
                <w:b/>
                <w:bCs/>
                <w:sz w:val="21"/>
                <w:szCs w:val="21"/>
              </w:rPr>
              <w:t>Weight (kg)</w:t>
            </w:r>
          </w:p>
        </w:tc>
        <w:tc>
          <w:tcPr>
            <w:tcW w:w="1482" w:type="dxa"/>
            <w:shd w:val="clear" w:color="auto" w:fill="F2F2F2" w:themeFill="background1" w:themeFillShade="F2"/>
            <w:vAlign w:val="center"/>
          </w:tcPr>
          <w:p w14:paraId="715D08F4" w14:textId="77777777" w:rsidR="00AF5298" w:rsidRPr="00A97F39" w:rsidRDefault="00AF5298" w:rsidP="000F3F76">
            <w:pPr>
              <w:keepNext/>
              <w:ind w:left="106"/>
              <w:rPr>
                <w:b/>
                <w:bCs/>
                <w:sz w:val="21"/>
                <w:szCs w:val="21"/>
              </w:rPr>
            </w:pPr>
            <w:r w:rsidRPr="00A97F39">
              <w:rPr>
                <w:b/>
                <w:bCs/>
                <w:sz w:val="21"/>
                <w:szCs w:val="21"/>
              </w:rPr>
              <w:t>Weight (</w:t>
            </w:r>
            <w:proofErr w:type="spellStart"/>
            <w:r w:rsidRPr="00A97F39">
              <w:rPr>
                <w:b/>
                <w:bCs/>
                <w:sz w:val="21"/>
                <w:szCs w:val="21"/>
              </w:rPr>
              <w:t>lbs</w:t>
            </w:r>
            <w:proofErr w:type="spellEnd"/>
            <w:r w:rsidRPr="00A97F39">
              <w:rPr>
                <w:b/>
                <w:bCs/>
                <w:sz w:val="21"/>
                <w:szCs w:val="21"/>
              </w:rPr>
              <w:t>)</w:t>
            </w:r>
          </w:p>
        </w:tc>
        <w:tc>
          <w:tcPr>
            <w:tcW w:w="2449" w:type="dxa"/>
            <w:shd w:val="clear" w:color="auto" w:fill="F2F2F2" w:themeFill="background1" w:themeFillShade="F2"/>
            <w:tcMar>
              <w:top w:w="0" w:type="dxa"/>
              <w:left w:w="108" w:type="dxa"/>
              <w:bottom w:w="0" w:type="dxa"/>
              <w:right w:w="108" w:type="dxa"/>
            </w:tcMar>
            <w:vAlign w:val="center"/>
          </w:tcPr>
          <w:p w14:paraId="192D6E48" w14:textId="77777777" w:rsidR="00AF5298" w:rsidRPr="00A97F39" w:rsidRDefault="00AF5298" w:rsidP="000F3F76">
            <w:pPr>
              <w:keepNext/>
              <w:rPr>
                <w:b/>
                <w:bCs/>
                <w:sz w:val="21"/>
                <w:szCs w:val="21"/>
              </w:rPr>
            </w:pPr>
            <w:r w:rsidRPr="00A97F39">
              <w:rPr>
                <w:b/>
                <w:sz w:val="21"/>
                <w:szCs w:val="21"/>
              </w:rPr>
              <w:t>Recommended Dose</w:t>
            </w:r>
          </w:p>
        </w:tc>
        <w:tc>
          <w:tcPr>
            <w:tcW w:w="1440" w:type="dxa"/>
            <w:shd w:val="clear" w:color="auto" w:fill="F2F2F2" w:themeFill="background1" w:themeFillShade="F2"/>
          </w:tcPr>
          <w:p w14:paraId="7EEC7A86" w14:textId="2572ED18" w:rsidR="00AF5298" w:rsidRPr="00A97F39" w:rsidRDefault="00AF5298" w:rsidP="000F3F76">
            <w:pPr>
              <w:keepNext/>
              <w:ind w:left="90"/>
              <w:rPr>
                <w:b/>
                <w:sz w:val="21"/>
                <w:szCs w:val="21"/>
              </w:rPr>
            </w:pPr>
            <w:r w:rsidRPr="00A97F39">
              <w:rPr>
                <w:b/>
                <w:sz w:val="21"/>
                <w:szCs w:val="21"/>
              </w:rPr>
              <w:t xml:space="preserve">Volume of IV </w:t>
            </w:r>
            <w:proofErr w:type="spellStart"/>
            <w:r w:rsidRPr="00A97F39">
              <w:rPr>
                <w:b/>
                <w:sz w:val="21"/>
                <w:szCs w:val="21"/>
              </w:rPr>
              <w:t>Tecovirimat</w:t>
            </w:r>
            <w:r w:rsidRPr="00A97F39">
              <w:rPr>
                <w:sz w:val="21"/>
                <w:szCs w:val="21"/>
                <w:vertAlign w:val="superscript"/>
              </w:rPr>
              <w:t>b</w:t>
            </w:r>
            <w:proofErr w:type="spellEnd"/>
          </w:p>
        </w:tc>
        <w:tc>
          <w:tcPr>
            <w:tcW w:w="1260" w:type="dxa"/>
            <w:shd w:val="clear" w:color="auto" w:fill="F2F2F2" w:themeFill="background1" w:themeFillShade="F2"/>
          </w:tcPr>
          <w:p w14:paraId="512553A0" w14:textId="499E80AB" w:rsidR="00AF5298" w:rsidRPr="00A97F39" w:rsidRDefault="00AF5298" w:rsidP="000F3F76">
            <w:pPr>
              <w:keepNext/>
              <w:ind w:left="90"/>
              <w:rPr>
                <w:b/>
                <w:sz w:val="21"/>
                <w:szCs w:val="21"/>
              </w:rPr>
            </w:pPr>
            <w:r w:rsidRPr="00A97F39">
              <w:rPr>
                <w:b/>
                <w:sz w:val="21"/>
                <w:szCs w:val="21"/>
              </w:rPr>
              <w:t xml:space="preserve">Volume of </w:t>
            </w:r>
            <w:proofErr w:type="spellStart"/>
            <w:r w:rsidRPr="00A97F39">
              <w:rPr>
                <w:b/>
                <w:sz w:val="21"/>
                <w:szCs w:val="21"/>
              </w:rPr>
              <w:t>Diluent</w:t>
            </w:r>
            <w:r w:rsidRPr="00A97F39">
              <w:rPr>
                <w:sz w:val="21"/>
                <w:szCs w:val="21"/>
                <w:vertAlign w:val="superscript"/>
              </w:rPr>
              <w:t>c</w:t>
            </w:r>
            <w:proofErr w:type="spellEnd"/>
          </w:p>
        </w:tc>
        <w:tc>
          <w:tcPr>
            <w:tcW w:w="1798" w:type="dxa"/>
            <w:shd w:val="clear" w:color="auto" w:fill="F2F2F2" w:themeFill="background1" w:themeFillShade="F2"/>
          </w:tcPr>
          <w:p w14:paraId="5140B3D4" w14:textId="53FFEA41" w:rsidR="00AF5298" w:rsidRPr="00A97F39" w:rsidRDefault="00AF5298" w:rsidP="002E1E21">
            <w:pPr>
              <w:keepNext/>
              <w:jc w:val="center"/>
              <w:rPr>
                <w:b/>
                <w:sz w:val="21"/>
                <w:szCs w:val="21"/>
              </w:rPr>
            </w:pPr>
            <w:r w:rsidRPr="00A97F39">
              <w:rPr>
                <w:b/>
                <w:sz w:val="21"/>
                <w:szCs w:val="21"/>
              </w:rPr>
              <w:t xml:space="preserve">Total Volume </w:t>
            </w:r>
            <w:r w:rsidRPr="00A97F39">
              <w:rPr>
                <w:b/>
                <w:bCs/>
                <w:sz w:val="21"/>
                <w:szCs w:val="21"/>
              </w:rPr>
              <w:t xml:space="preserve">for </w:t>
            </w:r>
            <w:r w:rsidRPr="00A97F39">
              <w:rPr>
                <w:b/>
                <w:sz w:val="21"/>
                <w:szCs w:val="21"/>
              </w:rPr>
              <w:t xml:space="preserve"> Infusion </w:t>
            </w:r>
          </w:p>
        </w:tc>
      </w:tr>
      <w:tr w:rsidR="000C6B60" w:rsidRPr="00ED6B59" w14:paraId="4B2E4304" w14:textId="2522ED2C" w:rsidTr="00A97F39">
        <w:trPr>
          <w:trHeight w:val="352"/>
        </w:trPr>
        <w:tc>
          <w:tcPr>
            <w:tcW w:w="1034" w:type="dxa"/>
            <w:tcMar>
              <w:top w:w="0" w:type="dxa"/>
              <w:left w:w="108" w:type="dxa"/>
              <w:bottom w:w="0" w:type="dxa"/>
              <w:right w:w="108" w:type="dxa"/>
            </w:tcMar>
            <w:vAlign w:val="center"/>
            <w:hideMark/>
          </w:tcPr>
          <w:p w14:paraId="211AA02A" w14:textId="45B7CC15" w:rsidR="000C6B60" w:rsidRPr="00A97F39" w:rsidRDefault="000C6B60" w:rsidP="00B36989">
            <w:pPr>
              <w:rPr>
                <w:sz w:val="21"/>
                <w:szCs w:val="21"/>
              </w:rPr>
            </w:pPr>
            <w:r w:rsidRPr="00A97F39">
              <w:rPr>
                <w:sz w:val="21"/>
                <w:szCs w:val="21"/>
              </w:rPr>
              <w:t>&lt;</w:t>
            </w:r>
            <w:r w:rsidR="00A65129">
              <w:rPr>
                <w:sz w:val="21"/>
                <w:szCs w:val="21"/>
              </w:rPr>
              <w:t xml:space="preserve"> </w:t>
            </w:r>
            <w:r w:rsidRPr="00A97F39">
              <w:rPr>
                <w:sz w:val="21"/>
                <w:szCs w:val="21"/>
              </w:rPr>
              <w:t xml:space="preserve">35 </w:t>
            </w:r>
            <w:proofErr w:type="spellStart"/>
            <w:r w:rsidRPr="00A97F39">
              <w:rPr>
                <w:sz w:val="21"/>
                <w:szCs w:val="21"/>
              </w:rPr>
              <w:t>kg</w:t>
            </w:r>
            <w:r w:rsidRPr="00A97F39">
              <w:rPr>
                <w:sz w:val="21"/>
                <w:szCs w:val="21"/>
                <w:vertAlign w:val="superscript"/>
              </w:rPr>
              <w:t>d</w:t>
            </w:r>
            <w:r w:rsidR="00561735">
              <w:rPr>
                <w:sz w:val="21"/>
                <w:szCs w:val="21"/>
                <w:vertAlign w:val="superscript"/>
              </w:rPr>
              <w:t>,e</w:t>
            </w:r>
            <w:proofErr w:type="spellEnd"/>
          </w:p>
        </w:tc>
        <w:tc>
          <w:tcPr>
            <w:tcW w:w="1482" w:type="dxa"/>
            <w:vAlign w:val="center"/>
          </w:tcPr>
          <w:p w14:paraId="157F1DB0" w14:textId="7EA0BA84" w:rsidR="000C6B60" w:rsidRPr="00A97F39" w:rsidRDefault="000C6B60" w:rsidP="00B36989">
            <w:pPr>
              <w:rPr>
                <w:sz w:val="21"/>
                <w:szCs w:val="21"/>
              </w:rPr>
            </w:pPr>
            <w:r w:rsidRPr="00A97F39">
              <w:rPr>
                <w:sz w:val="21"/>
                <w:szCs w:val="21"/>
              </w:rPr>
              <w:t xml:space="preserve"> </w:t>
            </w:r>
            <w:r w:rsidRPr="00A97F39">
              <w:rPr>
                <w:bCs/>
                <w:sz w:val="21"/>
                <w:szCs w:val="21"/>
              </w:rPr>
              <w:t xml:space="preserve"> &lt; 77 </w:t>
            </w:r>
            <w:proofErr w:type="spellStart"/>
            <w:r w:rsidRPr="00A97F39">
              <w:rPr>
                <w:bCs/>
                <w:sz w:val="21"/>
                <w:szCs w:val="21"/>
              </w:rPr>
              <w:t>lbs</w:t>
            </w:r>
            <w:proofErr w:type="spellEnd"/>
          </w:p>
        </w:tc>
        <w:tc>
          <w:tcPr>
            <w:tcW w:w="2449" w:type="dxa"/>
            <w:tcMar>
              <w:top w:w="0" w:type="dxa"/>
              <w:left w:w="108" w:type="dxa"/>
              <w:bottom w:w="0" w:type="dxa"/>
              <w:right w:w="108" w:type="dxa"/>
            </w:tcMar>
            <w:vAlign w:val="center"/>
            <w:hideMark/>
          </w:tcPr>
          <w:p w14:paraId="48A2A5C7" w14:textId="3AF022B0" w:rsidR="000C6B60" w:rsidRPr="00A97F39" w:rsidRDefault="000C6B60" w:rsidP="00B36989">
            <w:pPr>
              <w:rPr>
                <w:sz w:val="21"/>
                <w:szCs w:val="21"/>
              </w:rPr>
            </w:pPr>
            <w:r w:rsidRPr="00A97F39">
              <w:rPr>
                <w:sz w:val="21"/>
                <w:szCs w:val="21"/>
              </w:rPr>
              <w:t>6 mg/kg every 12 hours by IV infusion over 6 hours</w:t>
            </w:r>
          </w:p>
        </w:tc>
        <w:tc>
          <w:tcPr>
            <w:tcW w:w="1440" w:type="dxa"/>
            <w:vAlign w:val="center"/>
          </w:tcPr>
          <w:p w14:paraId="22BEB004" w14:textId="77777777" w:rsidR="000C6B60" w:rsidRPr="00A97F39" w:rsidRDefault="000C6B60" w:rsidP="00B36989">
            <w:pPr>
              <w:ind w:left="180"/>
              <w:rPr>
                <w:sz w:val="21"/>
                <w:szCs w:val="21"/>
              </w:rPr>
            </w:pPr>
            <w:r w:rsidRPr="00A97F39">
              <w:rPr>
                <w:sz w:val="21"/>
                <w:szCs w:val="21"/>
              </w:rPr>
              <w:t>0.6 mL/kg</w:t>
            </w:r>
          </w:p>
        </w:tc>
        <w:tc>
          <w:tcPr>
            <w:tcW w:w="1260" w:type="dxa"/>
            <w:vAlign w:val="center"/>
          </w:tcPr>
          <w:p w14:paraId="08735270" w14:textId="77777777" w:rsidR="000C6B60" w:rsidRPr="00A97F39" w:rsidRDefault="000C6B60" w:rsidP="00B36989">
            <w:pPr>
              <w:ind w:left="180"/>
              <w:rPr>
                <w:sz w:val="21"/>
                <w:szCs w:val="21"/>
              </w:rPr>
            </w:pPr>
            <w:r w:rsidRPr="00A97F39">
              <w:rPr>
                <w:sz w:val="21"/>
                <w:szCs w:val="21"/>
              </w:rPr>
              <w:t>1.2 mL/kg</w:t>
            </w:r>
          </w:p>
        </w:tc>
        <w:tc>
          <w:tcPr>
            <w:tcW w:w="1798" w:type="dxa"/>
            <w:vAlign w:val="center"/>
          </w:tcPr>
          <w:p w14:paraId="47F17518" w14:textId="21843490" w:rsidR="000C6B60" w:rsidRPr="00A97F39" w:rsidRDefault="000C6B60" w:rsidP="002E1E21">
            <w:pPr>
              <w:ind w:left="33"/>
              <w:jc w:val="center"/>
              <w:rPr>
                <w:sz w:val="21"/>
                <w:szCs w:val="21"/>
                <w:highlight w:val="yellow"/>
              </w:rPr>
            </w:pPr>
            <w:r w:rsidRPr="00A97F39">
              <w:rPr>
                <w:sz w:val="21"/>
                <w:szCs w:val="21"/>
              </w:rPr>
              <w:t>Varies by weight</w:t>
            </w:r>
          </w:p>
        </w:tc>
      </w:tr>
      <w:tr w:rsidR="00AF5298" w:rsidRPr="00ED6B59" w14:paraId="56C47BDC" w14:textId="05CFEEEC" w:rsidTr="00A97F39">
        <w:trPr>
          <w:trHeight w:val="352"/>
        </w:trPr>
        <w:tc>
          <w:tcPr>
            <w:tcW w:w="1034" w:type="dxa"/>
            <w:tcMar>
              <w:top w:w="0" w:type="dxa"/>
              <w:left w:w="108" w:type="dxa"/>
              <w:bottom w:w="0" w:type="dxa"/>
              <w:right w:w="108" w:type="dxa"/>
            </w:tcMar>
            <w:vAlign w:val="center"/>
            <w:hideMark/>
          </w:tcPr>
          <w:p w14:paraId="48CDD05C" w14:textId="371D1D91" w:rsidR="00AF5298" w:rsidRPr="00A97F39" w:rsidRDefault="00AF5298" w:rsidP="000C6B60">
            <w:pPr>
              <w:rPr>
                <w:sz w:val="21"/>
                <w:szCs w:val="21"/>
              </w:rPr>
            </w:pPr>
            <w:r w:rsidRPr="00A97F39">
              <w:rPr>
                <w:sz w:val="21"/>
                <w:szCs w:val="21"/>
              </w:rPr>
              <w:t>35 kg to &lt;</w:t>
            </w:r>
            <w:r w:rsidR="00A65129">
              <w:rPr>
                <w:sz w:val="21"/>
                <w:szCs w:val="21"/>
              </w:rPr>
              <w:t xml:space="preserve"> </w:t>
            </w:r>
            <w:r w:rsidRPr="00A97F39">
              <w:rPr>
                <w:sz w:val="21"/>
                <w:szCs w:val="21"/>
              </w:rPr>
              <w:t>120 kg</w:t>
            </w:r>
          </w:p>
        </w:tc>
        <w:tc>
          <w:tcPr>
            <w:tcW w:w="1482" w:type="dxa"/>
            <w:vAlign w:val="center"/>
          </w:tcPr>
          <w:p w14:paraId="1ABF4672" w14:textId="1F5716C0" w:rsidR="00AF5298" w:rsidRPr="00A97F39" w:rsidRDefault="00AF5298" w:rsidP="000C6B60">
            <w:pPr>
              <w:rPr>
                <w:sz w:val="21"/>
                <w:szCs w:val="21"/>
              </w:rPr>
            </w:pPr>
            <w:r w:rsidRPr="00A97F39">
              <w:rPr>
                <w:sz w:val="21"/>
                <w:szCs w:val="21"/>
              </w:rPr>
              <w:t xml:space="preserve">  </w:t>
            </w:r>
            <w:r w:rsidRPr="00A97F39">
              <w:rPr>
                <w:bCs/>
                <w:sz w:val="21"/>
                <w:szCs w:val="21"/>
              </w:rPr>
              <w:t xml:space="preserve">77 to &lt; 264 </w:t>
            </w:r>
            <w:proofErr w:type="spellStart"/>
            <w:r w:rsidRPr="00A97F39">
              <w:rPr>
                <w:bCs/>
                <w:sz w:val="21"/>
                <w:szCs w:val="21"/>
              </w:rPr>
              <w:t>lbs</w:t>
            </w:r>
            <w:proofErr w:type="spellEnd"/>
            <w:r w:rsidRPr="00A97F39">
              <w:rPr>
                <w:bCs/>
                <w:sz w:val="21"/>
                <w:szCs w:val="21"/>
              </w:rPr>
              <w:t xml:space="preserve"> </w:t>
            </w:r>
          </w:p>
        </w:tc>
        <w:tc>
          <w:tcPr>
            <w:tcW w:w="2449" w:type="dxa"/>
            <w:tcMar>
              <w:top w:w="0" w:type="dxa"/>
              <w:left w:w="108" w:type="dxa"/>
              <w:bottom w:w="0" w:type="dxa"/>
              <w:right w:w="108" w:type="dxa"/>
            </w:tcMar>
            <w:vAlign w:val="center"/>
            <w:hideMark/>
          </w:tcPr>
          <w:p w14:paraId="36FE41E8" w14:textId="77777777" w:rsidR="00AF5298" w:rsidRPr="00A97F39" w:rsidRDefault="00AF5298" w:rsidP="000C6B60">
            <w:pPr>
              <w:rPr>
                <w:sz w:val="21"/>
                <w:szCs w:val="21"/>
              </w:rPr>
            </w:pPr>
            <w:r w:rsidRPr="00A97F39">
              <w:rPr>
                <w:sz w:val="21"/>
                <w:szCs w:val="21"/>
              </w:rPr>
              <w:t>200 mg every 12 hours by IV infusion over 6 hours</w:t>
            </w:r>
          </w:p>
        </w:tc>
        <w:tc>
          <w:tcPr>
            <w:tcW w:w="1440" w:type="dxa"/>
            <w:vAlign w:val="center"/>
          </w:tcPr>
          <w:p w14:paraId="5333277D" w14:textId="00D2EDD6" w:rsidR="00AF5298" w:rsidRPr="00A97F39" w:rsidRDefault="00AF5298" w:rsidP="000C6B60">
            <w:pPr>
              <w:ind w:left="180"/>
              <w:rPr>
                <w:sz w:val="21"/>
                <w:szCs w:val="21"/>
              </w:rPr>
            </w:pPr>
            <w:r w:rsidRPr="00A97F39">
              <w:rPr>
                <w:sz w:val="21"/>
                <w:szCs w:val="21"/>
              </w:rPr>
              <w:t>20 mL</w:t>
            </w:r>
          </w:p>
        </w:tc>
        <w:tc>
          <w:tcPr>
            <w:tcW w:w="1260" w:type="dxa"/>
            <w:vAlign w:val="center"/>
          </w:tcPr>
          <w:p w14:paraId="6C7EC7D1" w14:textId="7FF31B57" w:rsidR="00AF5298" w:rsidRPr="00A97F39" w:rsidRDefault="00AF5298" w:rsidP="000C6B60">
            <w:pPr>
              <w:ind w:left="180"/>
              <w:rPr>
                <w:sz w:val="21"/>
                <w:szCs w:val="21"/>
              </w:rPr>
            </w:pPr>
            <w:r w:rsidRPr="00A97F39">
              <w:rPr>
                <w:sz w:val="21"/>
                <w:szCs w:val="21"/>
              </w:rPr>
              <w:t>40 mL</w:t>
            </w:r>
          </w:p>
        </w:tc>
        <w:tc>
          <w:tcPr>
            <w:tcW w:w="1798" w:type="dxa"/>
            <w:vAlign w:val="center"/>
          </w:tcPr>
          <w:p w14:paraId="6D039EA5" w14:textId="3D15DC0A" w:rsidR="00AF5298" w:rsidRPr="00A97F39" w:rsidRDefault="00AF5298" w:rsidP="000C6B60">
            <w:pPr>
              <w:jc w:val="center"/>
              <w:rPr>
                <w:sz w:val="21"/>
                <w:szCs w:val="21"/>
              </w:rPr>
            </w:pPr>
            <w:r w:rsidRPr="00A97F39">
              <w:rPr>
                <w:sz w:val="21"/>
                <w:szCs w:val="21"/>
              </w:rPr>
              <w:t>60 mL</w:t>
            </w:r>
          </w:p>
        </w:tc>
      </w:tr>
      <w:tr w:rsidR="00AF5298" w:rsidRPr="00ED6B59" w14:paraId="233F2ECC" w14:textId="7DEE6A6B" w:rsidTr="00A97F39">
        <w:trPr>
          <w:trHeight w:val="352"/>
        </w:trPr>
        <w:tc>
          <w:tcPr>
            <w:tcW w:w="1034" w:type="dxa"/>
            <w:tcMar>
              <w:top w:w="0" w:type="dxa"/>
              <w:left w:w="108" w:type="dxa"/>
              <w:bottom w:w="0" w:type="dxa"/>
              <w:right w:w="108" w:type="dxa"/>
            </w:tcMar>
            <w:vAlign w:val="center"/>
            <w:hideMark/>
          </w:tcPr>
          <w:p w14:paraId="4AD08628" w14:textId="0CA07D92" w:rsidR="00AF5298" w:rsidRPr="00A97F39" w:rsidRDefault="00AF5298" w:rsidP="000C6B60">
            <w:pPr>
              <w:rPr>
                <w:sz w:val="21"/>
                <w:szCs w:val="21"/>
              </w:rPr>
            </w:pPr>
            <w:r w:rsidRPr="00A97F39">
              <w:rPr>
                <w:sz w:val="21"/>
                <w:szCs w:val="21"/>
              </w:rPr>
              <w:t xml:space="preserve">120 kg and </w:t>
            </w:r>
            <w:proofErr w:type="spellStart"/>
            <w:r w:rsidRPr="00A97F39">
              <w:rPr>
                <w:sz w:val="21"/>
                <w:szCs w:val="21"/>
              </w:rPr>
              <w:t>above</w:t>
            </w:r>
            <w:r w:rsidRPr="00A97F39">
              <w:rPr>
                <w:sz w:val="21"/>
                <w:szCs w:val="21"/>
                <w:vertAlign w:val="superscript"/>
              </w:rPr>
              <w:t>f</w:t>
            </w:r>
            <w:proofErr w:type="spellEnd"/>
            <w:r w:rsidRPr="00A97F39">
              <w:rPr>
                <w:sz w:val="21"/>
                <w:szCs w:val="21"/>
              </w:rPr>
              <w:t xml:space="preserve"> </w:t>
            </w:r>
          </w:p>
        </w:tc>
        <w:tc>
          <w:tcPr>
            <w:tcW w:w="1482" w:type="dxa"/>
            <w:vAlign w:val="center"/>
          </w:tcPr>
          <w:p w14:paraId="3CB78133" w14:textId="7433214A" w:rsidR="00AF5298" w:rsidRPr="00A97F39" w:rsidRDefault="00AF5298" w:rsidP="000C6B60">
            <w:pPr>
              <w:rPr>
                <w:sz w:val="21"/>
                <w:szCs w:val="21"/>
              </w:rPr>
            </w:pPr>
            <w:r w:rsidRPr="00A97F39">
              <w:rPr>
                <w:sz w:val="21"/>
                <w:szCs w:val="21"/>
              </w:rPr>
              <w:t xml:space="preserve">  ≥ </w:t>
            </w:r>
            <w:r w:rsidRPr="00A97F39">
              <w:rPr>
                <w:bCs/>
                <w:sz w:val="21"/>
                <w:szCs w:val="21"/>
              </w:rPr>
              <w:t xml:space="preserve">264 </w:t>
            </w:r>
            <w:proofErr w:type="spellStart"/>
            <w:r w:rsidRPr="00A97F39">
              <w:rPr>
                <w:bCs/>
                <w:sz w:val="21"/>
                <w:szCs w:val="21"/>
              </w:rPr>
              <w:t>lbs</w:t>
            </w:r>
            <w:proofErr w:type="spellEnd"/>
            <w:r w:rsidRPr="00A97F39">
              <w:rPr>
                <w:bCs/>
                <w:sz w:val="21"/>
                <w:szCs w:val="21"/>
              </w:rPr>
              <w:t xml:space="preserve"> </w:t>
            </w:r>
          </w:p>
        </w:tc>
        <w:tc>
          <w:tcPr>
            <w:tcW w:w="2449" w:type="dxa"/>
            <w:tcMar>
              <w:top w:w="0" w:type="dxa"/>
              <w:left w:w="108" w:type="dxa"/>
              <w:bottom w:w="0" w:type="dxa"/>
              <w:right w:w="108" w:type="dxa"/>
            </w:tcMar>
            <w:vAlign w:val="center"/>
            <w:hideMark/>
          </w:tcPr>
          <w:p w14:paraId="66E4651B" w14:textId="77777777" w:rsidR="00AF5298" w:rsidRPr="00A97F39" w:rsidRDefault="00AF5298" w:rsidP="000C6B60">
            <w:pPr>
              <w:rPr>
                <w:sz w:val="21"/>
                <w:szCs w:val="21"/>
              </w:rPr>
            </w:pPr>
            <w:r w:rsidRPr="00A97F39">
              <w:rPr>
                <w:sz w:val="21"/>
                <w:szCs w:val="21"/>
              </w:rPr>
              <w:t>300 mg every 12 hours by IV infusion over 6 hours</w:t>
            </w:r>
          </w:p>
        </w:tc>
        <w:tc>
          <w:tcPr>
            <w:tcW w:w="1440" w:type="dxa"/>
            <w:vAlign w:val="center"/>
          </w:tcPr>
          <w:p w14:paraId="6307A602" w14:textId="1308DA0E" w:rsidR="00AF5298" w:rsidRPr="00A97F39" w:rsidRDefault="00AF5298" w:rsidP="000C6B60">
            <w:pPr>
              <w:ind w:left="180"/>
              <w:rPr>
                <w:sz w:val="21"/>
                <w:szCs w:val="21"/>
              </w:rPr>
            </w:pPr>
            <w:r w:rsidRPr="00A97F39">
              <w:rPr>
                <w:sz w:val="21"/>
                <w:szCs w:val="21"/>
              </w:rPr>
              <w:t>30 mL</w:t>
            </w:r>
          </w:p>
        </w:tc>
        <w:tc>
          <w:tcPr>
            <w:tcW w:w="1260" w:type="dxa"/>
            <w:vAlign w:val="center"/>
          </w:tcPr>
          <w:p w14:paraId="37787577" w14:textId="11F31A22" w:rsidR="00AF5298" w:rsidRPr="00A97F39" w:rsidRDefault="00AF5298" w:rsidP="000C6B60">
            <w:pPr>
              <w:ind w:left="180"/>
              <w:rPr>
                <w:sz w:val="21"/>
                <w:szCs w:val="21"/>
              </w:rPr>
            </w:pPr>
            <w:r w:rsidRPr="00A97F39">
              <w:rPr>
                <w:sz w:val="21"/>
                <w:szCs w:val="21"/>
              </w:rPr>
              <w:t>60 mL</w:t>
            </w:r>
          </w:p>
        </w:tc>
        <w:tc>
          <w:tcPr>
            <w:tcW w:w="1798" w:type="dxa"/>
            <w:vAlign w:val="center"/>
          </w:tcPr>
          <w:p w14:paraId="0DF2B93B" w14:textId="677F0AB9" w:rsidR="00AF5298" w:rsidRPr="00A97F39" w:rsidRDefault="00AF5298" w:rsidP="000C6B60">
            <w:pPr>
              <w:jc w:val="center"/>
              <w:rPr>
                <w:sz w:val="21"/>
                <w:szCs w:val="21"/>
              </w:rPr>
            </w:pPr>
            <w:r w:rsidRPr="00A97F39">
              <w:rPr>
                <w:sz w:val="21"/>
                <w:szCs w:val="21"/>
              </w:rPr>
              <w:t>90 mL</w:t>
            </w:r>
          </w:p>
        </w:tc>
      </w:tr>
    </w:tbl>
    <w:p w14:paraId="7705DF90" w14:textId="77777777" w:rsidR="0010101F" w:rsidRPr="00A97F39" w:rsidRDefault="001A0ABE" w:rsidP="0010101F">
      <w:pPr>
        <w:pStyle w:val="Default"/>
        <w:tabs>
          <w:tab w:val="left" w:pos="709"/>
        </w:tabs>
        <w:spacing w:before="40"/>
        <w:ind w:left="686" w:hanging="147"/>
        <w:rPr>
          <w:sz w:val="21"/>
          <w:szCs w:val="21"/>
        </w:rPr>
      </w:pPr>
      <w:r w:rsidRPr="00A97F39">
        <w:rPr>
          <w:sz w:val="21"/>
          <w:szCs w:val="21"/>
          <w:vertAlign w:val="superscript"/>
        </w:rPr>
        <w:t>a</w:t>
      </w:r>
      <w:r w:rsidRPr="00A97F39">
        <w:rPr>
          <w:sz w:val="21"/>
          <w:szCs w:val="21"/>
        </w:rPr>
        <w:t xml:space="preserve"> </w:t>
      </w:r>
      <w:r w:rsidR="0010101F">
        <w:rPr>
          <w:sz w:val="21"/>
          <w:szCs w:val="21"/>
        </w:rPr>
        <w:t>FDA-approval of IV tecovirimat is for a 14-day treatment course of a life-threatening indication of smallpox.</w:t>
      </w:r>
    </w:p>
    <w:p w14:paraId="0CF37E66" w14:textId="7269BFBD" w:rsidR="006C35A9" w:rsidRPr="00A97F39" w:rsidRDefault="0010101F" w:rsidP="00FA0EB8">
      <w:pPr>
        <w:pStyle w:val="Default"/>
        <w:tabs>
          <w:tab w:val="left" w:pos="709"/>
        </w:tabs>
        <w:spacing w:before="40"/>
        <w:ind w:left="686" w:hanging="147"/>
        <w:rPr>
          <w:sz w:val="21"/>
          <w:szCs w:val="21"/>
        </w:rPr>
      </w:pPr>
      <w:r>
        <w:rPr>
          <w:sz w:val="21"/>
          <w:szCs w:val="21"/>
        </w:rPr>
        <w:t xml:space="preserve">  </w:t>
      </w:r>
      <w:r w:rsidR="001A0ABE" w:rsidRPr="00A97F39">
        <w:rPr>
          <w:sz w:val="21"/>
          <w:szCs w:val="21"/>
        </w:rPr>
        <w:t xml:space="preserve">Patients should be switched to </w:t>
      </w:r>
      <w:r w:rsidR="0064413D" w:rsidRPr="00A97F39">
        <w:rPr>
          <w:sz w:val="21"/>
          <w:szCs w:val="21"/>
        </w:rPr>
        <w:t>t</w:t>
      </w:r>
      <w:r w:rsidR="001A0ABE" w:rsidRPr="00A97F39">
        <w:rPr>
          <w:sz w:val="21"/>
          <w:szCs w:val="21"/>
        </w:rPr>
        <w:t xml:space="preserve">ecovirimat oral capsules to complete the </w:t>
      </w:r>
      <w:r w:rsidR="009A180A" w:rsidRPr="00A97F39">
        <w:rPr>
          <w:sz w:val="21"/>
          <w:szCs w:val="21"/>
        </w:rPr>
        <w:t xml:space="preserve">14-day </w:t>
      </w:r>
      <w:r w:rsidR="001A0ABE" w:rsidRPr="00A97F39">
        <w:rPr>
          <w:sz w:val="21"/>
          <w:szCs w:val="21"/>
        </w:rPr>
        <w:t xml:space="preserve">treatment course </w:t>
      </w:r>
      <w:r w:rsidR="00A75881" w:rsidRPr="00A97F39">
        <w:rPr>
          <w:sz w:val="21"/>
          <w:szCs w:val="21"/>
        </w:rPr>
        <w:t xml:space="preserve">as soon as </w:t>
      </w:r>
      <w:r w:rsidR="001A0ABE" w:rsidRPr="00A97F39">
        <w:rPr>
          <w:sz w:val="21"/>
          <w:szCs w:val="21"/>
        </w:rPr>
        <w:t>oral therapy can be tolerated</w:t>
      </w:r>
      <w:bookmarkStart w:id="44" w:name="_Hlk105250449"/>
      <w:r w:rsidR="00254CC2" w:rsidRPr="00A97F39">
        <w:rPr>
          <w:sz w:val="21"/>
          <w:szCs w:val="21"/>
        </w:rPr>
        <w:t>.</w:t>
      </w:r>
      <w:bookmarkEnd w:id="44"/>
      <w:r w:rsidR="00C11709">
        <w:rPr>
          <w:sz w:val="21"/>
          <w:szCs w:val="21"/>
        </w:rPr>
        <w:t xml:space="preserve"> </w:t>
      </w:r>
    </w:p>
    <w:p w14:paraId="49F31669" w14:textId="6A8E296D" w:rsidR="001A0ABE" w:rsidRPr="00A97F39" w:rsidRDefault="001A0ABE" w:rsidP="00FA0EB8">
      <w:pPr>
        <w:pStyle w:val="Default"/>
        <w:tabs>
          <w:tab w:val="left" w:pos="709"/>
        </w:tabs>
        <w:spacing w:before="40"/>
        <w:ind w:left="686" w:hanging="147"/>
        <w:rPr>
          <w:sz w:val="21"/>
          <w:szCs w:val="21"/>
        </w:rPr>
      </w:pPr>
      <w:r w:rsidRPr="00A97F39">
        <w:rPr>
          <w:sz w:val="21"/>
          <w:szCs w:val="21"/>
          <w:vertAlign w:val="superscript"/>
        </w:rPr>
        <w:t xml:space="preserve">b </w:t>
      </w:r>
      <w:r w:rsidRPr="00A97F39">
        <w:rPr>
          <w:sz w:val="21"/>
          <w:szCs w:val="21"/>
        </w:rPr>
        <w:t xml:space="preserve">10 mg/mL stock solution containing 40% </w:t>
      </w:r>
      <w:r w:rsidRPr="00ED2C3D">
        <w:rPr>
          <w:sz w:val="21"/>
          <w:szCs w:val="21"/>
        </w:rPr>
        <w:t>hydroxypropyl</w:t>
      </w:r>
      <w:r w:rsidR="00ED2C3D" w:rsidRPr="00ED2C3D">
        <w:rPr>
          <w:sz w:val="21"/>
          <w:szCs w:val="21"/>
        </w:rPr>
        <w:t>-β-cyclodextrin</w:t>
      </w:r>
      <w:r w:rsidRPr="00A97F39">
        <w:rPr>
          <w:sz w:val="21"/>
          <w:szCs w:val="21"/>
        </w:rPr>
        <w:t xml:space="preserve"> (8 g per vial) with water for injection. </w:t>
      </w:r>
    </w:p>
    <w:p w14:paraId="624549F2" w14:textId="77777777" w:rsidR="00B850BC" w:rsidRPr="00A97F39" w:rsidRDefault="00B850BC" w:rsidP="00FA0EB8">
      <w:pPr>
        <w:tabs>
          <w:tab w:val="left" w:pos="666"/>
          <w:tab w:val="left" w:pos="709"/>
        </w:tabs>
        <w:autoSpaceDE w:val="0"/>
        <w:autoSpaceDN w:val="0"/>
        <w:adjustRightInd w:val="0"/>
        <w:spacing w:before="40"/>
        <w:ind w:left="686" w:hanging="147"/>
        <w:rPr>
          <w:sz w:val="21"/>
          <w:szCs w:val="21"/>
        </w:rPr>
      </w:pPr>
      <w:r w:rsidRPr="00A97F39">
        <w:rPr>
          <w:sz w:val="21"/>
          <w:szCs w:val="21"/>
          <w:vertAlign w:val="superscript"/>
        </w:rPr>
        <w:t>c</w:t>
      </w:r>
      <w:r w:rsidRPr="00A97F39">
        <w:rPr>
          <w:sz w:val="21"/>
          <w:szCs w:val="21"/>
          <w:vertAlign w:val="superscript"/>
        </w:rPr>
        <w:tab/>
      </w:r>
      <w:r w:rsidRPr="00A97F39">
        <w:rPr>
          <w:sz w:val="21"/>
          <w:szCs w:val="21"/>
        </w:rPr>
        <w:t>Diluent is either 0.9% (w/v) sodium chloride injection or 5% (w/v) dextrose injection solution.</w:t>
      </w:r>
    </w:p>
    <w:p w14:paraId="34EB17B0" w14:textId="0FB7876A" w:rsidR="00237280" w:rsidRPr="00A97F39" w:rsidRDefault="00301F2D" w:rsidP="00FA0EB8">
      <w:pPr>
        <w:tabs>
          <w:tab w:val="left" w:pos="666"/>
          <w:tab w:val="left" w:pos="709"/>
        </w:tabs>
        <w:autoSpaceDE w:val="0"/>
        <w:autoSpaceDN w:val="0"/>
        <w:adjustRightInd w:val="0"/>
        <w:spacing w:before="40"/>
        <w:ind w:left="686" w:hanging="147"/>
        <w:rPr>
          <w:sz w:val="21"/>
          <w:szCs w:val="21"/>
        </w:rPr>
      </w:pPr>
      <w:r w:rsidRPr="00A97F39">
        <w:rPr>
          <w:sz w:val="21"/>
          <w:szCs w:val="21"/>
          <w:vertAlign w:val="superscript"/>
        </w:rPr>
        <w:t>d</w:t>
      </w:r>
      <w:r w:rsidRPr="00A97F39">
        <w:rPr>
          <w:sz w:val="21"/>
          <w:szCs w:val="21"/>
        </w:rPr>
        <w:t xml:space="preserve"> </w:t>
      </w:r>
      <w:r w:rsidR="00F24AE1" w:rsidRPr="00A97F39">
        <w:rPr>
          <w:sz w:val="21"/>
          <w:szCs w:val="21"/>
        </w:rPr>
        <w:t xml:space="preserve">IV </w:t>
      </w:r>
      <w:r w:rsidR="00090FFA" w:rsidRPr="00A97F39">
        <w:rPr>
          <w:sz w:val="21"/>
          <w:szCs w:val="21"/>
        </w:rPr>
        <w:t xml:space="preserve">tecovirimat dose of 6 mg/kg </w:t>
      </w:r>
      <w:r w:rsidR="00347380" w:rsidRPr="00A97F39">
        <w:rPr>
          <w:sz w:val="21"/>
          <w:szCs w:val="21"/>
        </w:rPr>
        <w:t xml:space="preserve">for </w:t>
      </w:r>
      <w:r w:rsidR="00412736" w:rsidRPr="00A97F39">
        <w:rPr>
          <w:sz w:val="21"/>
          <w:szCs w:val="21"/>
        </w:rPr>
        <w:t xml:space="preserve">children </w:t>
      </w:r>
      <w:r w:rsidR="007A0EAF" w:rsidRPr="00A97F39">
        <w:rPr>
          <w:sz w:val="21"/>
          <w:szCs w:val="21"/>
        </w:rPr>
        <w:t>&lt;3 kg is</w:t>
      </w:r>
      <w:r w:rsidR="00C852F5" w:rsidRPr="00A97F39">
        <w:rPr>
          <w:sz w:val="21"/>
          <w:szCs w:val="21"/>
        </w:rPr>
        <w:t xml:space="preserve"> </w:t>
      </w:r>
      <w:r w:rsidR="00FF70A5" w:rsidRPr="00A97F39">
        <w:rPr>
          <w:b/>
          <w:bCs/>
          <w:sz w:val="21"/>
          <w:szCs w:val="21"/>
        </w:rPr>
        <w:t>allowed</w:t>
      </w:r>
      <w:r w:rsidR="00FF70A5" w:rsidRPr="00A97F39">
        <w:rPr>
          <w:sz w:val="21"/>
          <w:szCs w:val="21"/>
        </w:rPr>
        <w:t xml:space="preserve"> </w:t>
      </w:r>
      <w:r w:rsidR="00C852F5" w:rsidRPr="00A97F39">
        <w:rPr>
          <w:sz w:val="21"/>
          <w:szCs w:val="21"/>
        </w:rPr>
        <w:t>under this</w:t>
      </w:r>
      <w:r w:rsidR="00773D66" w:rsidRPr="00A97F39">
        <w:rPr>
          <w:sz w:val="21"/>
          <w:szCs w:val="21"/>
        </w:rPr>
        <w:t xml:space="preserve"> IND</w:t>
      </w:r>
      <w:r w:rsidR="00C852F5" w:rsidRPr="00A97F39">
        <w:rPr>
          <w:sz w:val="21"/>
          <w:szCs w:val="21"/>
        </w:rPr>
        <w:t xml:space="preserve"> protocol, </w:t>
      </w:r>
      <w:r w:rsidR="00653CEA" w:rsidRPr="00A97F39">
        <w:rPr>
          <w:sz w:val="21"/>
          <w:szCs w:val="21"/>
        </w:rPr>
        <w:t xml:space="preserve">which </w:t>
      </w:r>
      <w:r w:rsidR="00653CEA" w:rsidRPr="00A97F39">
        <w:rPr>
          <w:b/>
          <w:bCs/>
          <w:sz w:val="21"/>
          <w:szCs w:val="21"/>
        </w:rPr>
        <w:t>differs</w:t>
      </w:r>
      <w:r w:rsidR="00653CEA" w:rsidRPr="00A97F39">
        <w:rPr>
          <w:sz w:val="21"/>
          <w:szCs w:val="21"/>
        </w:rPr>
        <w:t xml:space="preserve"> from the FDA-approved </w:t>
      </w:r>
      <w:hyperlink r:id="rId39" w:history="1">
        <w:r w:rsidR="00653CEA" w:rsidRPr="00387F40">
          <w:rPr>
            <w:rStyle w:val="Hyperlink"/>
            <w:sz w:val="21"/>
            <w:szCs w:val="21"/>
          </w:rPr>
          <w:t>tecovirimat package insert</w:t>
        </w:r>
      </w:hyperlink>
      <w:r w:rsidR="00C852F5" w:rsidRPr="00A97F39">
        <w:rPr>
          <w:sz w:val="21"/>
          <w:szCs w:val="21"/>
        </w:rPr>
        <w:t>.</w:t>
      </w:r>
      <w:r w:rsidR="00284DC2" w:rsidRPr="00A97F39">
        <w:rPr>
          <w:sz w:val="21"/>
          <w:szCs w:val="21"/>
        </w:rPr>
        <w:t xml:space="preserve"> Individualized dosing may need to be considered depending on the neonate</w:t>
      </w:r>
      <w:r w:rsidR="00BD01A2" w:rsidRPr="00A97F39">
        <w:rPr>
          <w:sz w:val="21"/>
          <w:szCs w:val="21"/>
        </w:rPr>
        <w:t xml:space="preserve"> or infant</w:t>
      </w:r>
      <w:r w:rsidR="00284DC2" w:rsidRPr="00A97F39">
        <w:rPr>
          <w:sz w:val="21"/>
          <w:szCs w:val="21"/>
        </w:rPr>
        <w:t xml:space="preserve"> weight and a</w:t>
      </w:r>
      <w:r w:rsidR="00EA1AA3" w:rsidRPr="00A97F39">
        <w:rPr>
          <w:sz w:val="21"/>
          <w:szCs w:val="21"/>
        </w:rPr>
        <w:t xml:space="preserve">ny </w:t>
      </w:r>
      <w:r w:rsidR="00BD01A2" w:rsidRPr="00A97F39">
        <w:rPr>
          <w:sz w:val="21"/>
          <w:szCs w:val="21"/>
        </w:rPr>
        <w:t>underlying conditions.</w:t>
      </w:r>
      <w:r w:rsidR="00C4283A" w:rsidRPr="00A97F39">
        <w:rPr>
          <w:sz w:val="21"/>
          <w:szCs w:val="21"/>
        </w:rPr>
        <w:t xml:space="preserve"> </w:t>
      </w:r>
      <w:r w:rsidR="006C13A9" w:rsidRPr="00A97F39">
        <w:rPr>
          <w:sz w:val="21"/>
          <w:szCs w:val="21"/>
        </w:rPr>
        <w:t xml:space="preserve">Pediatric </w:t>
      </w:r>
      <w:r w:rsidR="00931110" w:rsidRPr="00A97F39">
        <w:rPr>
          <w:sz w:val="21"/>
          <w:szCs w:val="21"/>
        </w:rPr>
        <w:t>doses are solely based on predicted exposures from po</w:t>
      </w:r>
      <w:r w:rsidR="000433BE" w:rsidRPr="00A97F39">
        <w:rPr>
          <w:sz w:val="21"/>
          <w:szCs w:val="21"/>
        </w:rPr>
        <w:t xml:space="preserve">pulation </w:t>
      </w:r>
      <w:r w:rsidR="006B4568" w:rsidRPr="00A97F39">
        <w:rPr>
          <w:sz w:val="21"/>
          <w:szCs w:val="21"/>
        </w:rPr>
        <w:t xml:space="preserve">PK </w:t>
      </w:r>
      <w:r w:rsidR="000433BE" w:rsidRPr="00A97F39">
        <w:rPr>
          <w:sz w:val="21"/>
          <w:szCs w:val="21"/>
        </w:rPr>
        <w:t>si</w:t>
      </w:r>
      <w:r w:rsidR="00194711" w:rsidRPr="00A97F39">
        <w:rPr>
          <w:sz w:val="21"/>
          <w:szCs w:val="21"/>
        </w:rPr>
        <w:t>mulation</w:t>
      </w:r>
      <w:r w:rsidR="006B4568" w:rsidRPr="00A97F39">
        <w:rPr>
          <w:sz w:val="21"/>
          <w:szCs w:val="21"/>
        </w:rPr>
        <w:t xml:space="preserve"> based on</w:t>
      </w:r>
      <w:r w:rsidR="005159E1" w:rsidRPr="00A97F39">
        <w:rPr>
          <w:sz w:val="21"/>
          <w:szCs w:val="21"/>
        </w:rPr>
        <w:t xml:space="preserve"> observed exposure in health</w:t>
      </w:r>
      <w:r w:rsidR="00BF03D7" w:rsidRPr="00A97F39">
        <w:rPr>
          <w:sz w:val="21"/>
          <w:szCs w:val="21"/>
        </w:rPr>
        <w:t>y</w:t>
      </w:r>
      <w:r w:rsidR="005159E1" w:rsidRPr="00A97F39">
        <w:rPr>
          <w:sz w:val="21"/>
          <w:szCs w:val="21"/>
        </w:rPr>
        <w:t xml:space="preserve"> adult subject</w:t>
      </w:r>
      <w:r w:rsidR="00016594" w:rsidRPr="00A97F39">
        <w:rPr>
          <w:sz w:val="21"/>
          <w:szCs w:val="21"/>
        </w:rPr>
        <w:t>s receiving 600 m</w:t>
      </w:r>
      <w:r w:rsidR="0041515C" w:rsidRPr="00A97F39">
        <w:rPr>
          <w:sz w:val="21"/>
          <w:szCs w:val="21"/>
        </w:rPr>
        <w:t>g ora</w:t>
      </w:r>
      <w:r w:rsidR="00F1324D" w:rsidRPr="00A97F39">
        <w:rPr>
          <w:sz w:val="21"/>
          <w:szCs w:val="21"/>
        </w:rPr>
        <w:t>l dos</w:t>
      </w:r>
      <w:r w:rsidR="00944240" w:rsidRPr="00A97F39">
        <w:rPr>
          <w:sz w:val="21"/>
          <w:szCs w:val="21"/>
        </w:rPr>
        <w:t>es twice daily.</w:t>
      </w:r>
    </w:p>
    <w:p w14:paraId="16D5EF7D" w14:textId="5552A7A3" w:rsidR="00301F2D" w:rsidRPr="00A97F39" w:rsidRDefault="00237280" w:rsidP="00FA0EB8">
      <w:pPr>
        <w:tabs>
          <w:tab w:val="left" w:pos="666"/>
          <w:tab w:val="left" w:pos="709"/>
        </w:tabs>
        <w:autoSpaceDE w:val="0"/>
        <w:autoSpaceDN w:val="0"/>
        <w:adjustRightInd w:val="0"/>
        <w:spacing w:before="40"/>
        <w:ind w:left="686" w:hanging="147"/>
        <w:rPr>
          <w:sz w:val="21"/>
          <w:szCs w:val="21"/>
        </w:rPr>
      </w:pPr>
      <w:r w:rsidRPr="00A97F39">
        <w:rPr>
          <w:sz w:val="21"/>
          <w:szCs w:val="21"/>
          <w:vertAlign w:val="superscript"/>
        </w:rPr>
        <w:t>e</w:t>
      </w:r>
      <w:r w:rsidRPr="00A97F39">
        <w:rPr>
          <w:sz w:val="21"/>
          <w:szCs w:val="21"/>
        </w:rPr>
        <w:t xml:space="preserve"> </w:t>
      </w:r>
      <w:r w:rsidR="00A2528C" w:rsidRPr="00A97F39">
        <w:rPr>
          <w:sz w:val="21"/>
          <w:szCs w:val="21"/>
        </w:rPr>
        <w:t>For c</w:t>
      </w:r>
      <w:r w:rsidR="0039323D" w:rsidRPr="00A97F39">
        <w:rPr>
          <w:sz w:val="21"/>
          <w:szCs w:val="21"/>
        </w:rPr>
        <w:t xml:space="preserve">hildren under 2 years of </w:t>
      </w:r>
      <w:r w:rsidR="00A2528C" w:rsidRPr="00A97F39">
        <w:rPr>
          <w:sz w:val="21"/>
          <w:szCs w:val="21"/>
        </w:rPr>
        <w:t xml:space="preserve">age: monitor renal function </w:t>
      </w:r>
      <w:r w:rsidR="00403918" w:rsidRPr="00A97F39">
        <w:rPr>
          <w:sz w:val="21"/>
          <w:szCs w:val="21"/>
        </w:rPr>
        <w:t xml:space="preserve">during </w:t>
      </w:r>
      <w:r w:rsidR="5F5C0D15" w:rsidRPr="00A97F39">
        <w:rPr>
          <w:sz w:val="21"/>
          <w:szCs w:val="21"/>
        </w:rPr>
        <w:t xml:space="preserve">the </w:t>
      </w:r>
      <w:r w:rsidR="00403918" w:rsidRPr="00A97F39">
        <w:rPr>
          <w:sz w:val="21"/>
          <w:szCs w:val="21"/>
        </w:rPr>
        <w:t>treatment</w:t>
      </w:r>
      <w:r w:rsidR="08470E05" w:rsidRPr="00A97F39">
        <w:rPr>
          <w:sz w:val="21"/>
          <w:szCs w:val="21"/>
        </w:rPr>
        <w:t xml:space="preserve"> course</w:t>
      </w:r>
      <w:r w:rsidR="00E46B51" w:rsidRPr="00A97F39">
        <w:rPr>
          <w:sz w:val="21"/>
          <w:szCs w:val="21"/>
        </w:rPr>
        <w:t xml:space="preserve"> given the potential for </w:t>
      </w:r>
      <w:r w:rsidR="00FA0EB8" w:rsidRPr="00A97F39">
        <w:rPr>
          <w:sz w:val="21"/>
          <w:szCs w:val="21"/>
        </w:rPr>
        <w:t>drug accumulation due to renal immaturity of pediatric patients less than 2 years</w:t>
      </w:r>
      <w:r w:rsidR="00E46B51" w:rsidRPr="00A97F39">
        <w:rPr>
          <w:sz w:val="21"/>
          <w:szCs w:val="21"/>
        </w:rPr>
        <w:t>.</w:t>
      </w:r>
    </w:p>
    <w:p w14:paraId="1732A71A" w14:textId="5EF60502" w:rsidR="00B850BC" w:rsidRPr="00A97F39" w:rsidRDefault="00237280" w:rsidP="00FA0EB8">
      <w:pPr>
        <w:tabs>
          <w:tab w:val="left" w:pos="666"/>
          <w:tab w:val="left" w:pos="709"/>
        </w:tabs>
        <w:autoSpaceDE w:val="0"/>
        <w:autoSpaceDN w:val="0"/>
        <w:adjustRightInd w:val="0"/>
        <w:spacing w:before="40"/>
        <w:ind w:left="686" w:hanging="147"/>
        <w:rPr>
          <w:sz w:val="21"/>
          <w:szCs w:val="21"/>
        </w:rPr>
      </w:pPr>
      <w:r w:rsidRPr="00A97F39">
        <w:rPr>
          <w:sz w:val="21"/>
          <w:szCs w:val="21"/>
          <w:vertAlign w:val="superscript"/>
        </w:rPr>
        <w:t>f</w:t>
      </w:r>
      <w:r w:rsidR="00B850BC" w:rsidRPr="00A97F39">
        <w:rPr>
          <w:sz w:val="21"/>
          <w:szCs w:val="21"/>
        </w:rPr>
        <w:t xml:space="preserve"> Depending on size of syringe available with syringe pump system, two separate syringes may be needed for each 6</w:t>
      </w:r>
      <w:r w:rsidR="560482A1" w:rsidRPr="00A97F39">
        <w:rPr>
          <w:sz w:val="21"/>
          <w:szCs w:val="21"/>
        </w:rPr>
        <w:t>-</w:t>
      </w:r>
      <w:r w:rsidR="00B850BC" w:rsidRPr="00A97F39">
        <w:rPr>
          <w:sz w:val="21"/>
          <w:szCs w:val="21"/>
        </w:rPr>
        <w:t>hour administration</w:t>
      </w:r>
    </w:p>
    <w:p w14:paraId="7D60812C" w14:textId="77777777" w:rsidR="00B850BC" w:rsidRPr="001C4C81" w:rsidRDefault="00B850BC" w:rsidP="00A25391">
      <w:pPr>
        <w:pStyle w:val="Default"/>
        <w:tabs>
          <w:tab w:val="left" w:pos="709"/>
        </w:tabs>
        <w:spacing w:before="40"/>
        <w:rPr>
          <w:sz w:val="16"/>
          <w:szCs w:val="16"/>
        </w:rPr>
      </w:pPr>
    </w:p>
    <w:p w14:paraId="3FB4D2E3" w14:textId="5B320549" w:rsidR="00A25391" w:rsidRPr="00080E8C" w:rsidRDefault="006E6E5E" w:rsidP="00B47BDB">
      <w:pPr>
        <w:contextualSpacing/>
        <w:rPr>
          <w:sz w:val="24"/>
          <w:szCs w:val="24"/>
        </w:rPr>
      </w:pPr>
      <w:r>
        <w:rPr>
          <w:sz w:val="24"/>
          <w:szCs w:val="24"/>
        </w:rPr>
        <w:t>Based on currently available information, the infusion</w:t>
      </w:r>
      <w:r w:rsidR="000B7034">
        <w:rPr>
          <w:sz w:val="24"/>
          <w:szCs w:val="24"/>
        </w:rPr>
        <w:t xml:space="preserve"> should be administered over 6 hours</w:t>
      </w:r>
      <w:r w:rsidR="00A23024">
        <w:rPr>
          <w:sz w:val="24"/>
          <w:szCs w:val="24"/>
        </w:rPr>
        <w:t xml:space="preserve"> </w:t>
      </w:r>
      <w:r w:rsidR="008C20BC">
        <w:rPr>
          <w:sz w:val="24"/>
          <w:szCs w:val="24"/>
        </w:rPr>
        <w:t>via</w:t>
      </w:r>
      <w:r w:rsidR="00B24890">
        <w:rPr>
          <w:sz w:val="24"/>
          <w:szCs w:val="24"/>
        </w:rPr>
        <w:t xml:space="preserve"> </w:t>
      </w:r>
      <w:r w:rsidR="0065536E">
        <w:rPr>
          <w:sz w:val="24"/>
          <w:szCs w:val="24"/>
        </w:rPr>
        <w:t>syringe pump</w:t>
      </w:r>
      <w:r w:rsidR="00B24890">
        <w:rPr>
          <w:sz w:val="24"/>
          <w:szCs w:val="24"/>
        </w:rPr>
        <w:t>.</w:t>
      </w:r>
      <w:r w:rsidR="00F32C22">
        <w:rPr>
          <w:sz w:val="24"/>
          <w:szCs w:val="24"/>
        </w:rPr>
        <w:t xml:space="preserve"> </w:t>
      </w:r>
      <w:r w:rsidR="008F2B49">
        <w:rPr>
          <w:sz w:val="24"/>
          <w:szCs w:val="24"/>
        </w:rPr>
        <w:t xml:space="preserve">The </w:t>
      </w:r>
      <w:r w:rsidR="001B43F5">
        <w:rPr>
          <w:sz w:val="24"/>
          <w:szCs w:val="24"/>
        </w:rPr>
        <w:t xml:space="preserve">6-hour duration of </w:t>
      </w:r>
      <w:r w:rsidR="008F2B49">
        <w:rPr>
          <w:sz w:val="24"/>
          <w:szCs w:val="24"/>
        </w:rPr>
        <w:t>infusion is</w:t>
      </w:r>
      <w:r w:rsidR="006C3702">
        <w:rPr>
          <w:sz w:val="24"/>
          <w:szCs w:val="24"/>
        </w:rPr>
        <w:t xml:space="preserve"> based </w:t>
      </w:r>
      <w:r w:rsidR="00B816AA">
        <w:rPr>
          <w:sz w:val="24"/>
          <w:szCs w:val="24"/>
        </w:rPr>
        <w:t xml:space="preserve">on </w:t>
      </w:r>
      <w:r w:rsidR="006C3702">
        <w:rPr>
          <w:sz w:val="24"/>
          <w:szCs w:val="24"/>
        </w:rPr>
        <w:t xml:space="preserve">how the IV formulation was evaluated, observed </w:t>
      </w:r>
      <w:r w:rsidR="006C3702">
        <w:rPr>
          <w:sz w:val="24"/>
          <w:szCs w:val="24"/>
        </w:rPr>
        <w:lastRenderedPageBreak/>
        <w:t>transient ataxia in nonhuman primates</w:t>
      </w:r>
      <w:r w:rsidR="000B7034">
        <w:rPr>
          <w:sz w:val="24"/>
          <w:szCs w:val="24"/>
        </w:rPr>
        <w:t xml:space="preserve"> </w:t>
      </w:r>
      <w:r w:rsidR="006C3702">
        <w:rPr>
          <w:sz w:val="24"/>
          <w:szCs w:val="24"/>
        </w:rPr>
        <w:t xml:space="preserve">dosed over 4 hours at 30 mg/kg, and </w:t>
      </w:r>
      <w:r w:rsidR="00B345E3">
        <w:rPr>
          <w:sz w:val="24"/>
          <w:szCs w:val="24"/>
        </w:rPr>
        <w:t xml:space="preserve">to </w:t>
      </w:r>
      <w:r w:rsidR="002A7E9C">
        <w:rPr>
          <w:sz w:val="24"/>
          <w:szCs w:val="24"/>
        </w:rPr>
        <w:t xml:space="preserve">target optimal antiviral effect. </w:t>
      </w:r>
      <w:r w:rsidR="00804C28">
        <w:rPr>
          <w:sz w:val="24"/>
          <w:szCs w:val="24"/>
        </w:rPr>
        <w:t xml:space="preserve">The administration via syringe pump is based on available compatibility data for the formulation. </w:t>
      </w:r>
      <w:r w:rsidR="009534B3">
        <w:rPr>
          <w:sz w:val="24"/>
          <w:szCs w:val="24"/>
        </w:rPr>
        <w:t xml:space="preserve">Due to the high content of the inactive ingredient </w:t>
      </w:r>
      <w:r w:rsidR="00ED2C3D" w:rsidRPr="007F4B36">
        <w:rPr>
          <w:sz w:val="24"/>
          <w:szCs w:val="24"/>
        </w:rPr>
        <w:t>hydroxypropyl-β-cyclodextrin</w:t>
      </w:r>
      <w:r w:rsidR="00ED2C3D" w:rsidRPr="007F4B36" w:rsidDel="00ED2C3D">
        <w:rPr>
          <w:sz w:val="32"/>
          <w:szCs w:val="32"/>
        </w:rPr>
        <w:t xml:space="preserve"> </w:t>
      </w:r>
      <w:r w:rsidR="00B252BE">
        <w:rPr>
          <w:sz w:val="24"/>
          <w:szCs w:val="24"/>
        </w:rPr>
        <w:t xml:space="preserve">in </w:t>
      </w:r>
      <w:r w:rsidR="009534B3">
        <w:rPr>
          <w:sz w:val="24"/>
          <w:szCs w:val="24"/>
        </w:rPr>
        <w:t xml:space="preserve">IV </w:t>
      </w:r>
      <w:r w:rsidR="00B252BE">
        <w:rPr>
          <w:sz w:val="24"/>
          <w:szCs w:val="24"/>
        </w:rPr>
        <w:t>tecovirimat formulation</w:t>
      </w:r>
      <w:r w:rsidR="00833342">
        <w:rPr>
          <w:sz w:val="24"/>
          <w:szCs w:val="24"/>
        </w:rPr>
        <w:t xml:space="preserve"> (8 gm </w:t>
      </w:r>
      <w:r w:rsidR="00960501">
        <w:rPr>
          <w:rFonts w:eastAsia="TimesNewRomanPSMT"/>
          <w:sz w:val="24"/>
          <w:szCs w:val="24"/>
        </w:rPr>
        <w:t>HP-</w:t>
      </w:r>
      <w:r w:rsidR="00960501" w:rsidRPr="002426C9">
        <w:rPr>
          <w:rFonts w:eastAsia="TimesNewRomanPSMT"/>
          <w:sz w:val="24"/>
          <w:szCs w:val="24"/>
        </w:rPr>
        <w:t>β</w:t>
      </w:r>
      <w:r w:rsidR="00960501">
        <w:rPr>
          <w:rFonts w:eastAsia="TimesNewRomanPSMT"/>
          <w:sz w:val="24"/>
          <w:szCs w:val="24"/>
        </w:rPr>
        <w:t>-CD</w:t>
      </w:r>
      <w:r w:rsidR="00960501">
        <w:rPr>
          <w:sz w:val="24"/>
          <w:szCs w:val="24"/>
        </w:rPr>
        <w:t xml:space="preserve"> </w:t>
      </w:r>
      <w:r w:rsidR="00833342">
        <w:rPr>
          <w:sz w:val="24"/>
          <w:szCs w:val="24"/>
        </w:rPr>
        <w:t xml:space="preserve">per 200 mg </w:t>
      </w:r>
      <w:r w:rsidR="00960501">
        <w:rPr>
          <w:sz w:val="24"/>
          <w:szCs w:val="24"/>
        </w:rPr>
        <w:t>tecovirimat injection vial)</w:t>
      </w:r>
      <w:r w:rsidR="00B84064">
        <w:rPr>
          <w:sz w:val="24"/>
          <w:szCs w:val="24"/>
        </w:rPr>
        <w:t>, there is</w:t>
      </w:r>
      <w:r w:rsidR="00B252BE">
        <w:rPr>
          <w:sz w:val="24"/>
          <w:szCs w:val="24"/>
        </w:rPr>
        <w:t xml:space="preserve"> a</w:t>
      </w:r>
      <w:r w:rsidR="00734BDB">
        <w:rPr>
          <w:sz w:val="24"/>
          <w:szCs w:val="24"/>
        </w:rPr>
        <w:t>n elevated</w:t>
      </w:r>
      <w:r w:rsidR="00B252BE">
        <w:rPr>
          <w:sz w:val="24"/>
          <w:szCs w:val="24"/>
        </w:rPr>
        <w:t xml:space="preserve"> </w:t>
      </w:r>
      <w:r w:rsidR="00B816AA">
        <w:rPr>
          <w:sz w:val="24"/>
          <w:szCs w:val="24"/>
        </w:rPr>
        <w:t xml:space="preserve">risk </w:t>
      </w:r>
      <w:r w:rsidR="00046F76">
        <w:rPr>
          <w:sz w:val="24"/>
          <w:szCs w:val="24"/>
        </w:rPr>
        <w:t>for</w:t>
      </w:r>
      <w:r w:rsidR="00B816AA">
        <w:rPr>
          <w:sz w:val="24"/>
          <w:szCs w:val="24"/>
        </w:rPr>
        <w:t xml:space="preserve"> </w:t>
      </w:r>
      <w:r w:rsidR="00B252BE">
        <w:rPr>
          <w:sz w:val="24"/>
          <w:szCs w:val="24"/>
        </w:rPr>
        <w:t xml:space="preserve">potential </w:t>
      </w:r>
      <w:r w:rsidR="00B816AA">
        <w:rPr>
          <w:sz w:val="24"/>
          <w:szCs w:val="24"/>
        </w:rPr>
        <w:t xml:space="preserve">leaching of impurities </w:t>
      </w:r>
      <w:r w:rsidR="00046F76">
        <w:rPr>
          <w:sz w:val="24"/>
          <w:szCs w:val="24"/>
        </w:rPr>
        <w:t xml:space="preserve">into the solution </w:t>
      </w:r>
      <w:r w:rsidR="00B252BE">
        <w:rPr>
          <w:sz w:val="24"/>
          <w:szCs w:val="24"/>
        </w:rPr>
        <w:t xml:space="preserve">during </w:t>
      </w:r>
      <w:r w:rsidR="009E7FC6">
        <w:rPr>
          <w:sz w:val="24"/>
          <w:szCs w:val="24"/>
        </w:rPr>
        <w:t>preparation and administration when equipment other than syringes/syringe pumps are used</w:t>
      </w:r>
      <w:r w:rsidR="00B252BE">
        <w:rPr>
          <w:sz w:val="24"/>
          <w:szCs w:val="24"/>
        </w:rPr>
        <w:t xml:space="preserve">. </w:t>
      </w:r>
      <w:r w:rsidR="00047E34">
        <w:rPr>
          <w:sz w:val="24"/>
          <w:szCs w:val="24"/>
        </w:rPr>
        <w:t xml:space="preserve">This has been mitigated through appropriate studies for syringe pumps. </w:t>
      </w:r>
      <w:r w:rsidR="00A02077">
        <w:rPr>
          <w:sz w:val="24"/>
          <w:szCs w:val="24"/>
        </w:rPr>
        <w:t>Therefore, the use of empty or prefilled infusion bags are not recommended for use with IV tecovirimat.</w:t>
      </w:r>
      <w:r w:rsidR="00B816AA">
        <w:rPr>
          <w:sz w:val="24"/>
          <w:szCs w:val="24"/>
        </w:rPr>
        <w:t xml:space="preserve"> </w:t>
      </w:r>
      <w:r w:rsidR="00E03822">
        <w:rPr>
          <w:sz w:val="24"/>
          <w:szCs w:val="24"/>
        </w:rPr>
        <w:t>The manufacturer recommends against the use of glass IV bottles for preparation and administration</w:t>
      </w:r>
      <w:r w:rsidR="00F22973">
        <w:rPr>
          <w:sz w:val="24"/>
          <w:szCs w:val="24"/>
        </w:rPr>
        <w:t xml:space="preserve"> of IV tecovirimat</w:t>
      </w:r>
      <w:r w:rsidR="0091293D">
        <w:rPr>
          <w:sz w:val="24"/>
          <w:szCs w:val="24"/>
        </w:rPr>
        <w:t xml:space="preserve"> (see SIGA’s Dear Healthcare Provider letter </w:t>
      </w:r>
      <w:r w:rsidR="0091293D" w:rsidRPr="00080E8C">
        <w:rPr>
          <w:sz w:val="24"/>
          <w:szCs w:val="24"/>
        </w:rPr>
        <w:t>at</w:t>
      </w:r>
      <w:r w:rsidR="0091293D">
        <w:rPr>
          <w:sz w:val="24"/>
          <w:szCs w:val="24"/>
        </w:rPr>
        <w:t xml:space="preserve"> </w:t>
      </w:r>
      <w:hyperlink r:id="rId40" w:history="1">
        <w:r w:rsidR="0091293D" w:rsidRPr="0095328C">
          <w:rPr>
            <w:rStyle w:val="Hyperlink"/>
            <w:sz w:val="24"/>
            <w:szCs w:val="24"/>
          </w:rPr>
          <w:t>https://www.siga.com/wp-content/uploads/2022/08/NDA_Final.pdf</w:t>
        </w:r>
      </w:hyperlink>
      <w:r w:rsidR="0091293D">
        <w:rPr>
          <w:sz w:val="24"/>
          <w:szCs w:val="24"/>
        </w:rPr>
        <w:t>)</w:t>
      </w:r>
      <w:r w:rsidR="00F22973">
        <w:rPr>
          <w:sz w:val="24"/>
          <w:szCs w:val="24"/>
        </w:rPr>
        <w:t>.</w:t>
      </w:r>
    </w:p>
    <w:p w14:paraId="434CDDBD" w14:textId="77777777" w:rsidR="00C61BA6" w:rsidRPr="001C4C81" w:rsidRDefault="00C61BA6" w:rsidP="001E2662">
      <w:pPr>
        <w:contextualSpacing/>
        <w:rPr>
          <w:bCs/>
          <w:sz w:val="16"/>
          <w:szCs w:val="16"/>
        </w:rPr>
      </w:pPr>
    </w:p>
    <w:p w14:paraId="5B2644E8" w14:textId="0638AA68" w:rsidR="00CD03B3" w:rsidRPr="00021895" w:rsidRDefault="00CD03B3" w:rsidP="001E2662">
      <w:pPr>
        <w:contextualSpacing/>
        <w:rPr>
          <w:bCs/>
          <w:sz w:val="24"/>
          <w:szCs w:val="24"/>
          <w:u w:val="single"/>
        </w:rPr>
      </w:pPr>
      <w:r w:rsidRPr="00021895">
        <w:rPr>
          <w:bCs/>
          <w:sz w:val="24"/>
          <w:szCs w:val="24"/>
          <w:u w:val="single"/>
        </w:rPr>
        <w:t>4.2.</w:t>
      </w:r>
      <w:r w:rsidR="007A6A71">
        <w:rPr>
          <w:bCs/>
          <w:sz w:val="24"/>
          <w:szCs w:val="24"/>
          <w:u w:val="single"/>
        </w:rPr>
        <w:t>1</w:t>
      </w:r>
      <w:r w:rsidRPr="00021895">
        <w:rPr>
          <w:bCs/>
          <w:sz w:val="24"/>
          <w:szCs w:val="24"/>
          <w:u w:val="single"/>
        </w:rPr>
        <w:t xml:space="preserve"> Duration of IV </w:t>
      </w:r>
      <w:r w:rsidR="00CB4F5C" w:rsidRPr="00021895">
        <w:rPr>
          <w:bCs/>
          <w:sz w:val="24"/>
          <w:szCs w:val="24"/>
          <w:u w:val="single"/>
        </w:rPr>
        <w:t>Therapy</w:t>
      </w:r>
    </w:p>
    <w:p w14:paraId="662E569D" w14:textId="0FE67CAF" w:rsidR="003D0C9F" w:rsidRDefault="59EFC90D" w:rsidP="00646DC1">
      <w:pPr>
        <w:autoSpaceDE w:val="0"/>
        <w:autoSpaceDN w:val="0"/>
        <w:adjustRightInd w:val="0"/>
        <w:rPr>
          <w:sz w:val="24"/>
          <w:szCs w:val="24"/>
        </w:rPr>
      </w:pPr>
      <w:r w:rsidRPr="6B28B645">
        <w:rPr>
          <w:sz w:val="24"/>
          <w:szCs w:val="24"/>
        </w:rPr>
        <w:t xml:space="preserve">The duration of IV tecovirimat </w:t>
      </w:r>
      <w:r w:rsidR="4BAA9B4A" w:rsidRPr="6B28B645">
        <w:rPr>
          <w:sz w:val="24"/>
          <w:szCs w:val="24"/>
        </w:rPr>
        <w:t xml:space="preserve">for patients of all ages </w:t>
      </w:r>
      <w:r w:rsidRPr="6B28B645">
        <w:rPr>
          <w:sz w:val="24"/>
          <w:szCs w:val="24"/>
        </w:rPr>
        <w:t>is 14 days</w:t>
      </w:r>
      <w:r w:rsidR="4BAA9B4A" w:rsidRPr="6B28B645">
        <w:rPr>
          <w:sz w:val="24"/>
          <w:szCs w:val="24"/>
        </w:rPr>
        <w:t xml:space="preserve"> </w:t>
      </w:r>
      <w:r w:rsidRPr="6B28B645">
        <w:rPr>
          <w:sz w:val="24"/>
          <w:szCs w:val="24"/>
        </w:rPr>
        <w:t xml:space="preserve">if </w:t>
      </w:r>
      <w:r w:rsidR="61D8DE52" w:rsidRPr="6B28B645">
        <w:rPr>
          <w:sz w:val="24"/>
          <w:szCs w:val="24"/>
        </w:rPr>
        <w:t xml:space="preserve">the patient’s condition </w:t>
      </w:r>
      <w:r w:rsidR="4BAA9B4A" w:rsidRPr="6B28B645">
        <w:rPr>
          <w:sz w:val="24"/>
          <w:szCs w:val="24"/>
        </w:rPr>
        <w:t>necessitates</w:t>
      </w:r>
      <w:r w:rsidR="61D8DE52" w:rsidRPr="6B28B645">
        <w:rPr>
          <w:sz w:val="24"/>
          <w:szCs w:val="24"/>
        </w:rPr>
        <w:t xml:space="preserve"> IV administration</w:t>
      </w:r>
      <w:r w:rsidR="0804F30C" w:rsidRPr="6B28B645">
        <w:rPr>
          <w:sz w:val="24"/>
          <w:szCs w:val="24"/>
        </w:rPr>
        <w:t xml:space="preserve"> (e.g.,</w:t>
      </w:r>
      <w:r w:rsidR="0804F30C">
        <w:t xml:space="preserve"> </w:t>
      </w:r>
      <w:r w:rsidR="7C1BE0C4" w:rsidRPr="6B28B645">
        <w:rPr>
          <w:sz w:val="24"/>
          <w:szCs w:val="24"/>
        </w:rPr>
        <w:t>ina</w:t>
      </w:r>
      <w:r w:rsidR="0804F30C" w:rsidRPr="6B28B645">
        <w:rPr>
          <w:sz w:val="24"/>
          <w:szCs w:val="24"/>
        </w:rPr>
        <w:t xml:space="preserve">bility to tolerate the oral form, severity of symptoms </w:t>
      </w:r>
      <w:r w:rsidR="7C1BE0C4" w:rsidRPr="6B28B645">
        <w:rPr>
          <w:sz w:val="24"/>
          <w:szCs w:val="24"/>
        </w:rPr>
        <w:t>[</w:t>
      </w:r>
      <w:r w:rsidR="0804F30C" w:rsidRPr="6B28B645">
        <w:rPr>
          <w:sz w:val="24"/>
          <w:szCs w:val="24"/>
        </w:rPr>
        <w:t>e.g., systemic illness</w:t>
      </w:r>
      <w:r w:rsidR="7C1BE0C4" w:rsidRPr="6B28B645">
        <w:rPr>
          <w:sz w:val="24"/>
          <w:szCs w:val="24"/>
        </w:rPr>
        <w:t>]</w:t>
      </w:r>
      <w:r w:rsidR="0804F30C" w:rsidRPr="6B28B645">
        <w:rPr>
          <w:sz w:val="24"/>
          <w:szCs w:val="24"/>
        </w:rPr>
        <w:t>, comorbidities, underlying disease, and/or other factors that may alter oral drug absorption</w:t>
      </w:r>
      <w:r w:rsidR="7C1BE0C4" w:rsidRPr="6B28B645">
        <w:rPr>
          <w:sz w:val="24"/>
          <w:szCs w:val="24"/>
        </w:rPr>
        <w:t>)</w:t>
      </w:r>
      <w:r w:rsidR="61D8DE52" w:rsidRPr="6B28B645">
        <w:rPr>
          <w:sz w:val="24"/>
          <w:szCs w:val="24"/>
        </w:rPr>
        <w:t xml:space="preserve">. </w:t>
      </w:r>
      <w:r w:rsidR="0A5F0B91" w:rsidRPr="6B28B645">
        <w:rPr>
          <w:sz w:val="24"/>
          <w:szCs w:val="24"/>
        </w:rPr>
        <w:t xml:space="preserve">IV tecovirimat should only be administered while patients are unable to take oral therapy or there is a concern that oral drug absorption may be altered. </w:t>
      </w:r>
      <w:r w:rsidR="0A5F0B91" w:rsidRPr="6B28B645">
        <w:rPr>
          <w:b/>
          <w:bCs/>
          <w:sz w:val="24"/>
          <w:szCs w:val="24"/>
        </w:rPr>
        <w:t>Patients should be switched to the oral formulation as soon as they are able to take oral medications</w:t>
      </w:r>
      <w:r w:rsidR="02AC7CAA" w:rsidRPr="6B28B645">
        <w:rPr>
          <w:b/>
          <w:bCs/>
          <w:sz w:val="24"/>
          <w:szCs w:val="24"/>
        </w:rPr>
        <w:t xml:space="preserve"> and/or gastrointestinal d</w:t>
      </w:r>
      <w:r w:rsidR="0091293D">
        <w:rPr>
          <w:b/>
          <w:bCs/>
          <w:sz w:val="24"/>
          <w:szCs w:val="24"/>
        </w:rPr>
        <w:t>y</w:t>
      </w:r>
      <w:r w:rsidR="02AC7CAA" w:rsidRPr="6B28B645">
        <w:rPr>
          <w:b/>
          <w:bCs/>
          <w:sz w:val="24"/>
          <w:szCs w:val="24"/>
        </w:rPr>
        <w:t>sfunction impacting absorption has resolved</w:t>
      </w:r>
      <w:r w:rsidR="0A5F0B91" w:rsidRPr="6B28B645">
        <w:rPr>
          <w:b/>
          <w:bCs/>
          <w:sz w:val="24"/>
          <w:szCs w:val="24"/>
        </w:rPr>
        <w:t xml:space="preserve">. </w:t>
      </w:r>
      <w:r w:rsidR="00F52A89">
        <w:rPr>
          <w:sz w:val="24"/>
          <w:szCs w:val="24"/>
        </w:rPr>
        <w:t>T</w:t>
      </w:r>
      <w:r w:rsidR="0A5F0B91" w:rsidRPr="6B28B645">
        <w:rPr>
          <w:sz w:val="24"/>
          <w:szCs w:val="24"/>
        </w:rPr>
        <w:t xml:space="preserve">he timing of transition to oral therapy </w:t>
      </w:r>
      <w:r w:rsidR="00F52A89" w:rsidRPr="6B28B645">
        <w:rPr>
          <w:sz w:val="24"/>
          <w:szCs w:val="24"/>
        </w:rPr>
        <w:t>is based on the clinical judgement of the treating clinician depending on the clinical progress of the patient</w:t>
      </w:r>
      <w:r w:rsidR="00136243">
        <w:rPr>
          <w:sz w:val="24"/>
          <w:szCs w:val="24"/>
        </w:rPr>
        <w:t>,</w:t>
      </w:r>
      <w:r w:rsidR="00646DC1">
        <w:rPr>
          <w:sz w:val="24"/>
          <w:szCs w:val="24"/>
        </w:rPr>
        <w:t xml:space="preserve"> </w:t>
      </w:r>
      <w:r w:rsidR="0A5F0B91" w:rsidRPr="6B28B645">
        <w:rPr>
          <w:sz w:val="24"/>
          <w:szCs w:val="24"/>
        </w:rPr>
        <w:t xml:space="preserve">and </w:t>
      </w:r>
      <w:r w:rsidR="00136243">
        <w:rPr>
          <w:sz w:val="24"/>
          <w:szCs w:val="24"/>
        </w:rPr>
        <w:t>any</w:t>
      </w:r>
      <w:r w:rsidR="00136243" w:rsidRPr="6B28B645">
        <w:rPr>
          <w:sz w:val="24"/>
          <w:szCs w:val="24"/>
        </w:rPr>
        <w:t xml:space="preserve"> </w:t>
      </w:r>
      <w:r w:rsidR="0A5F0B91" w:rsidRPr="6B28B645">
        <w:rPr>
          <w:sz w:val="24"/>
          <w:szCs w:val="24"/>
        </w:rPr>
        <w:t xml:space="preserve">monitoring that may </w:t>
      </w:r>
      <w:r w:rsidR="328B76BD" w:rsidRPr="6B28B645">
        <w:rPr>
          <w:sz w:val="24"/>
          <w:szCs w:val="24"/>
        </w:rPr>
        <w:t xml:space="preserve">be </w:t>
      </w:r>
      <w:r w:rsidR="0A5F0B91" w:rsidRPr="6B28B645">
        <w:rPr>
          <w:sz w:val="24"/>
          <w:szCs w:val="24"/>
        </w:rPr>
        <w:t>need</w:t>
      </w:r>
      <w:r w:rsidR="328B76BD" w:rsidRPr="6B28B645">
        <w:rPr>
          <w:sz w:val="24"/>
          <w:szCs w:val="24"/>
        </w:rPr>
        <w:t>ed</w:t>
      </w:r>
      <w:r w:rsidR="0A5F0B91" w:rsidRPr="6B28B645">
        <w:rPr>
          <w:sz w:val="24"/>
          <w:szCs w:val="24"/>
        </w:rPr>
        <w:t xml:space="preserve"> to ensure </w:t>
      </w:r>
      <w:r w:rsidR="33FB502E" w:rsidRPr="6B28B645">
        <w:rPr>
          <w:sz w:val="24"/>
          <w:szCs w:val="24"/>
        </w:rPr>
        <w:t xml:space="preserve">adequate </w:t>
      </w:r>
      <w:r w:rsidR="0A5F0B91" w:rsidRPr="6B28B645">
        <w:rPr>
          <w:sz w:val="24"/>
          <w:szCs w:val="24"/>
        </w:rPr>
        <w:t>oral drug absorption.</w:t>
      </w:r>
    </w:p>
    <w:p w14:paraId="105092CB" w14:textId="77777777" w:rsidR="00EA6CB5" w:rsidRPr="001C4C81" w:rsidRDefault="00EA6CB5">
      <w:pPr>
        <w:rPr>
          <w:sz w:val="16"/>
          <w:szCs w:val="16"/>
        </w:rPr>
      </w:pPr>
    </w:p>
    <w:p w14:paraId="0568DC22" w14:textId="5D743F9F" w:rsidR="001E51A8" w:rsidRPr="00713AD1" w:rsidRDefault="00E02B0F" w:rsidP="00E02B0F">
      <w:pPr>
        <w:pStyle w:val="Heading2"/>
        <w:numPr>
          <w:ilvl w:val="0"/>
          <w:numId w:val="0"/>
        </w:numPr>
        <w:ind w:left="720" w:hanging="720"/>
      </w:pPr>
      <w:bookmarkStart w:id="45" w:name="_Toc320609896"/>
      <w:bookmarkStart w:id="46" w:name="_Toc320609943"/>
      <w:bookmarkStart w:id="47" w:name="_Toc320610065"/>
      <w:bookmarkStart w:id="48" w:name="_Toc320610112"/>
      <w:bookmarkStart w:id="49" w:name="_Toc320610169"/>
      <w:bookmarkStart w:id="50" w:name="_Toc320610226"/>
      <w:bookmarkStart w:id="51" w:name="_Toc320610666"/>
      <w:bookmarkStart w:id="52" w:name="_Toc320611123"/>
      <w:bookmarkStart w:id="53" w:name="_Toc320611248"/>
      <w:bookmarkStart w:id="54" w:name="_Toc320609897"/>
      <w:bookmarkStart w:id="55" w:name="_Toc320609944"/>
      <w:bookmarkStart w:id="56" w:name="_Toc320610066"/>
      <w:bookmarkStart w:id="57" w:name="_Toc320610113"/>
      <w:bookmarkStart w:id="58" w:name="_Toc320610170"/>
      <w:bookmarkStart w:id="59" w:name="_Toc320610227"/>
      <w:bookmarkStart w:id="60" w:name="_Toc320610667"/>
      <w:bookmarkStart w:id="61" w:name="_Toc320611124"/>
      <w:bookmarkStart w:id="62" w:name="_Toc320611249"/>
      <w:bookmarkStart w:id="63" w:name="_Toc328129602"/>
      <w:bookmarkStart w:id="64" w:name="_Toc11148760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713AD1">
        <w:t>4</w:t>
      </w:r>
      <w:r w:rsidR="00593219" w:rsidRPr="00713AD1">
        <w:t>.</w:t>
      </w:r>
      <w:r w:rsidR="00F554D3">
        <w:t>4</w:t>
      </w:r>
      <w:r w:rsidR="00593219" w:rsidRPr="00713AD1">
        <w:t xml:space="preserve"> </w:t>
      </w:r>
      <w:r w:rsidRPr="00713AD1">
        <w:tab/>
      </w:r>
      <w:r w:rsidR="000A42DA" w:rsidRPr="00713AD1">
        <w:t>Discontinuation of</w:t>
      </w:r>
      <w:r w:rsidR="00B77398" w:rsidRPr="00713AD1">
        <w:t xml:space="preserve"> Tecovirimat</w:t>
      </w:r>
      <w:bookmarkEnd w:id="63"/>
      <w:bookmarkEnd w:id="64"/>
    </w:p>
    <w:p w14:paraId="7D66AA1A" w14:textId="45105710" w:rsidR="001E51A8" w:rsidRPr="00713AD1" w:rsidRDefault="5B13B52D" w:rsidP="005171F2">
      <w:pPr>
        <w:contextualSpacing/>
        <w:rPr>
          <w:sz w:val="24"/>
          <w:szCs w:val="24"/>
        </w:rPr>
      </w:pPr>
      <w:r w:rsidRPr="6B28B645">
        <w:rPr>
          <w:sz w:val="24"/>
          <w:szCs w:val="24"/>
        </w:rPr>
        <w:t>At any time during treatment</w:t>
      </w:r>
      <w:r w:rsidR="2D314AFA" w:rsidRPr="6B28B645">
        <w:rPr>
          <w:sz w:val="24"/>
          <w:szCs w:val="24"/>
        </w:rPr>
        <w:t xml:space="preserve">, a patient may </w:t>
      </w:r>
      <w:r w:rsidR="769A487A" w:rsidRPr="6B28B645">
        <w:rPr>
          <w:sz w:val="24"/>
          <w:szCs w:val="24"/>
        </w:rPr>
        <w:t>voluntarily</w:t>
      </w:r>
      <w:r w:rsidR="2D314AFA" w:rsidRPr="6B28B645">
        <w:rPr>
          <w:sz w:val="24"/>
          <w:szCs w:val="24"/>
        </w:rPr>
        <w:t xml:space="preserve"> discontinue </w:t>
      </w:r>
      <w:r w:rsidR="769A487A" w:rsidRPr="6B28B645">
        <w:rPr>
          <w:sz w:val="24"/>
          <w:szCs w:val="24"/>
        </w:rPr>
        <w:t xml:space="preserve">or </w:t>
      </w:r>
      <w:r w:rsidR="1437AC81" w:rsidRPr="6B28B645">
        <w:rPr>
          <w:sz w:val="24"/>
          <w:szCs w:val="24"/>
        </w:rPr>
        <w:t>refuse</w:t>
      </w:r>
      <w:r w:rsidR="6D38BAD4" w:rsidRPr="6B28B645">
        <w:rPr>
          <w:sz w:val="24"/>
          <w:szCs w:val="24"/>
        </w:rPr>
        <w:t xml:space="preserve"> tecovirimat </w:t>
      </w:r>
      <w:r w:rsidR="769A487A" w:rsidRPr="6B28B645">
        <w:rPr>
          <w:sz w:val="24"/>
          <w:szCs w:val="24"/>
        </w:rPr>
        <w:t>treatment</w:t>
      </w:r>
      <w:r w:rsidR="49F28A37" w:rsidRPr="6B28B645">
        <w:rPr>
          <w:sz w:val="24"/>
          <w:szCs w:val="24"/>
        </w:rPr>
        <w:t xml:space="preserve"> for any reason</w:t>
      </w:r>
      <w:r w:rsidR="45375CB0" w:rsidRPr="6B28B645">
        <w:rPr>
          <w:sz w:val="24"/>
          <w:szCs w:val="24"/>
        </w:rPr>
        <w:t xml:space="preserve">, </w:t>
      </w:r>
      <w:r w:rsidR="004B60ED">
        <w:rPr>
          <w:sz w:val="24"/>
          <w:szCs w:val="24"/>
        </w:rPr>
        <w:t xml:space="preserve">or </w:t>
      </w:r>
      <w:r w:rsidR="76067664" w:rsidRPr="6B28B645">
        <w:rPr>
          <w:sz w:val="24"/>
          <w:szCs w:val="24"/>
        </w:rPr>
        <w:t xml:space="preserve">treatment </w:t>
      </w:r>
      <w:r w:rsidR="45375CB0" w:rsidRPr="6B28B645">
        <w:rPr>
          <w:sz w:val="24"/>
          <w:szCs w:val="24"/>
        </w:rPr>
        <w:t xml:space="preserve">may </w:t>
      </w:r>
      <w:r w:rsidR="710C4B80" w:rsidRPr="6B28B645">
        <w:rPr>
          <w:sz w:val="24"/>
          <w:szCs w:val="24"/>
        </w:rPr>
        <w:t xml:space="preserve">be </w:t>
      </w:r>
      <w:r w:rsidR="00345608">
        <w:rPr>
          <w:sz w:val="24"/>
          <w:szCs w:val="24"/>
        </w:rPr>
        <w:t>stopped or paused</w:t>
      </w:r>
      <w:r w:rsidR="00345608" w:rsidRPr="6B28B645">
        <w:rPr>
          <w:sz w:val="24"/>
          <w:szCs w:val="24"/>
        </w:rPr>
        <w:t xml:space="preserve"> </w:t>
      </w:r>
      <w:r w:rsidR="00A30E8D" w:rsidRPr="6B28B645">
        <w:rPr>
          <w:sz w:val="24"/>
          <w:szCs w:val="24"/>
        </w:rPr>
        <w:t>due to serious adverse events (SAE</w:t>
      </w:r>
      <w:r w:rsidR="79966466" w:rsidRPr="6B28B645">
        <w:rPr>
          <w:sz w:val="24"/>
          <w:szCs w:val="24"/>
        </w:rPr>
        <w:t>s</w:t>
      </w:r>
      <w:r w:rsidR="00A30E8D" w:rsidRPr="6B28B645">
        <w:rPr>
          <w:sz w:val="24"/>
          <w:szCs w:val="24"/>
        </w:rPr>
        <w:t>)</w:t>
      </w:r>
      <w:r w:rsidR="004B60ED">
        <w:rPr>
          <w:sz w:val="24"/>
          <w:szCs w:val="24"/>
        </w:rPr>
        <w:t>,</w:t>
      </w:r>
      <w:r w:rsidR="006873AE">
        <w:rPr>
          <w:sz w:val="24"/>
          <w:szCs w:val="24"/>
        </w:rPr>
        <w:t xml:space="preserve"> </w:t>
      </w:r>
      <w:r w:rsidR="48C543A0" w:rsidRPr="6B28B645">
        <w:rPr>
          <w:sz w:val="24"/>
          <w:szCs w:val="24"/>
        </w:rPr>
        <w:t>clinically significant abnormalities</w:t>
      </w:r>
      <w:r w:rsidR="2F5CEC78" w:rsidRPr="6B28B645">
        <w:rPr>
          <w:sz w:val="24"/>
          <w:szCs w:val="24"/>
        </w:rPr>
        <w:t xml:space="preserve"> in laboratory values</w:t>
      </w:r>
      <w:r w:rsidR="00A30E8D" w:rsidRPr="6B28B645">
        <w:rPr>
          <w:sz w:val="24"/>
          <w:szCs w:val="24"/>
        </w:rPr>
        <w:t xml:space="preserve"> </w:t>
      </w:r>
      <w:r w:rsidR="79966466" w:rsidRPr="6B28B645">
        <w:rPr>
          <w:sz w:val="24"/>
          <w:szCs w:val="24"/>
        </w:rPr>
        <w:t>or</w:t>
      </w:r>
      <w:r w:rsidR="00A30E8D" w:rsidRPr="6B28B645">
        <w:rPr>
          <w:sz w:val="24"/>
          <w:szCs w:val="24"/>
        </w:rPr>
        <w:t xml:space="preserve"> </w:t>
      </w:r>
      <w:r w:rsidR="006873AE">
        <w:rPr>
          <w:sz w:val="24"/>
          <w:szCs w:val="24"/>
        </w:rPr>
        <w:t>per</w:t>
      </w:r>
      <w:r w:rsidR="36C03B49" w:rsidRPr="6B28B645">
        <w:rPr>
          <w:sz w:val="24"/>
          <w:szCs w:val="24"/>
        </w:rPr>
        <w:t xml:space="preserve"> the</w:t>
      </w:r>
      <w:r w:rsidR="769A487A" w:rsidRPr="6B28B645">
        <w:rPr>
          <w:sz w:val="24"/>
          <w:szCs w:val="24"/>
        </w:rPr>
        <w:t xml:space="preserve"> </w:t>
      </w:r>
      <w:r w:rsidR="742BA9AB" w:rsidRPr="6B28B645">
        <w:rPr>
          <w:sz w:val="24"/>
          <w:szCs w:val="24"/>
        </w:rPr>
        <w:t>clinical judgment</w:t>
      </w:r>
      <w:r w:rsidR="1A0CC586" w:rsidRPr="6B28B645">
        <w:rPr>
          <w:sz w:val="24"/>
          <w:szCs w:val="24"/>
        </w:rPr>
        <w:t xml:space="preserve"> </w:t>
      </w:r>
      <w:r w:rsidR="36C03B49" w:rsidRPr="6B28B645">
        <w:rPr>
          <w:sz w:val="24"/>
          <w:szCs w:val="24"/>
        </w:rPr>
        <w:t>of</w:t>
      </w:r>
      <w:r w:rsidR="1A0CC586" w:rsidRPr="6B28B645">
        <w:rPr>
          <w:sz w:val="24"/>
          <w:szCs w:val="24"/>
        </w:rPr>
        <w:t xml:space="preserve"> the treating clinician and/or appropriate health authority</w:t>
      </w:r>
      <w:r w:rsidR="742BA9AB" w:rsidRPr="6B28B645">
        <w:rPr>
          <w:sz w:val="24"/>
          <w:szCs w:val="24"/>
        </w:rPr>
        <w:t xml:space="preserve">. </w:t>
      </w:r>
    </w:p>
    <w:p w14:paraId="6698ADF1" w14:textId="77777777" w:rsidR="005C5E96" w:rsidRPr="001C4C81" w:rsidRDefault="005C5E96" w:rsidP="002605C3">
      <w:pPr>
        <w:contextualSpacing/>
        <w:rPr>
          <w:sz w:val="16"/>
          <w:szCs w:val="16"/>
          <w:u w:val="single"/>
        </w:rPr>
      </w:pPr>
    </w:p>
    <w:p w14:paraId="0A55D231" w14:textId="2D431C33" w:rsidR="001E51A8" w:rsidRPr="00713AD1" w:rsidRDefault="00903B45" w:rsidP="00700D23">
      <w:pPr>
        <w:pStyle w:val="Heading2"/>
        <w:numPr>
          <w:ilvl w:val="0"/>
          <w:numId w:val="0"/>
        </w:numPr>
        <w:ind w:left="720" w:hanging="720"/>
      </w:pPr>
      <w:bookmarkStart w:id="65" w:name="_Toc328129603"/>
      <w:bookmarkStart w:id="66" w:name="_Toc111487610"/>
      <w:r w:rsidRPr="00713AD1">
        <w:t>4</w:t>
      </w:r>
      <w:r w:rsidR="000A0EF9" w:rsidRPr="00713AD1">
        <w:t>.</w:t>
      </w:r>
      <w:r w:rsidR="00F554D3">
        <w:t>5</w:t>
      </w:r>
      <w:r w:rsidR="00700D23" w:rsidRPr="00713AD1">
        <w:tab/>
      </w:r>
      <w:r w:rsidR="002009E0" w:rsidRPr="00713AD1">
        <w:t>Drug-Drug Interactions</w:t>
      </w:r>
      <w:bookmarkEnd w:id="65"/>
      <w:bookmarkEnd w:id="66"/>
    </w:p>
    <w:p w14:paraId="3F20D524" w14:textId="1849FCE0" w:rsidR="00E76424" w:rsidRDefault="00E76424" w:rsidP="00EC5B4E">
      <w:pPr>
        <w:pStyle w:val="Default"/>
      </w:pPr>
      <w:r>
        <w:t xml:space="preserve">Tecovirimat is a weak inducer of cytochrome P450 (CYP)3A and a weak inhibitor of CYP2C8 and CYP2C19. However, the effects are not expected to be clinically relevant for most substrates of those enzymes based on the magnitude of interactions and the duration of treatment of </w:t>
      </w:r>
      <w:r w:rsidR="009171E6">
        <w:t>tecovirimat</w:t>
      </w:r>
      <w:r>
        <w:t xml:space="preserve">. See </w:t>
      </w:r>
      <w:r w:rsidRPr="005C1781">
        <w:rPr>
          <w:rStyle w:val="Hyperlink"/>
          <w:b/>
          <w:color w:val="auto"/>
          <w:u w:val="none"/>
        </w:rPr>
        <w:t>Table</w:t>
      </w:r>
      <w:r w:rsidR="00935AF7">
        <w:rPr>
          <w:rStyle w:val="Hyperlink"/>
          <w:b/>
          <w:color w:val="auto"/>
          <w:u w:val="none"/>
        </w:rPr>
        <w:t xml:space="preserve"> </w:t>
      </w:r>
      <w:r w:rsidR="00F8081C">
        <w:rPr>
          <w:rStyle w:val="Hyperlink"/>
          <w:b/>
          <w:color w:val="auto"/>
          <w:u w:val="none"/>
        </w:rPr>
        <w:t>3</w:t>
      </w:r>
      <w:r w:rsidR="0027209F">
        <w:rPr>
          <w:rStyle w:val="Hyperlink"/>
          <w:b/>
          <w:color w:val="auto"/>
          <w:u w:val="none"/>
        </w:rPr>
        <w:t>a</w:t>
      </w:r>
      <w:r w:rsidRPr="005C1781">
        <w:rPr>
          <w:color w:val="auto"/>
        </w:rPr>
        <w:t xml:space="preserve"> </w:t>
      </w:r>
      <w:r>
        <w:t>for clinical recommendations for select sensitive substrates.</w:t>
      </w:r>
      <w:r w:rsidR="009171E6">
        <w:t xml:space="preserve"> </w:t>
      </w:r>
      <w:r w:rsidR="001F4A22" w:rsidRPr="00EC5B4E">
        <w:t xml:space="preserve">Co-administration of </w:t>
      </w:r>
      <w:r w:rsidR="001F4A22">
        <w:t>tecovirimat</w:t>
      </w:r>
      <w:r w:rsidR="001F4A22" w:rsidRPr="00EC5B4E">
        <w:t xml:space="preserve"> with repaglinide may cause hypoglycemia. Monitor blood glucose and monitor for hypoglycemic symptoms during co-administration.</w:t>
      </w:r>
    </w:p>
    <w:p w14:paraId="563BF6C5" w14:textId="77777777" w:rsidR="00E76424" w:rsidRPr="001C4C81" w:rsidRDefault="00E76424" w:rsidP="002605C3">
      <w:pPr>
        <w:contextualSpacing/>
        <w:rPr>
          <w:sz w:val="16"/>
          <w:szCs w:val="16"/>
        </w:rPr>
      </w:pPr>
    </w:p>
    <w:p w14:paraId="1C55A4F1" w14:textId="4B1B0574" w:rsidR="00E76424" w:rsidRPr="00AC43C9" w:rsidRDefault="00E76424" w:rsidP="00EC5B4E">
      <w:pPr>
        <w:ind w:left="90"/>
        <w:contextualSpacing/>
        <w:rPr>
          <w:b/>
          <w:sz w:val="24"/>
          <w:szCs w:val="24"/>
        </w:rPr>
      </w:pPr>
      <w:r w:rsidRPr="00AC43C9">
        <w:rPr>
          <w:b/>
          <w:sz w:val="24"/>
          <w:szCs w:val="24"/>
        </w:rPr>
        <w:t xml:space="preserve">Table </w:t>
      </w:r>
      <w:r w:rsidR="00F8081C">
        <w:rPr>
          <w:b/>
          <w:sz w:val="24"/>
          <w:szCs w:val="24"/>
        </w:rPr>
        <w:t>3</w:t>
      </w:r>
      <w:r w:rsidR="00F8081A">
        <w:rPr>
          <w:b/>
          <w:sz w:val="24"/>
          <w:szCs w:val="24"/>
        </w:rPr>
        <w:t>a</w:t>
      </w:r>
      <w:r w:rsidRPr="00AC43C9">
        <w:rPr>
          <w:b/>
          <w:sz w:val="24"/>
          <w:szCs w:val="24"/>
        </w:rPr>
        <w:t>. Significant Drug Interactions</w:t>
      </w:r>
    </w:p>
    <w:tbl>
      <w:tblPr>
        <w:tblStyle w:val="TableGrid"/>
        <w:tblW w:w="0" w:type="auto"/>
        <w:tblInd w:w="90" w:type="dxa"/>
        <w:tblLook w:val="04A0" w:firstRow="1" w:lastRow="0" w:firstColumn="1" w:lastColumn="0" w:noHBand="0" w:noVBand="1"/>
      </w:tblPr>
      <w:tblGrid>
        <w:gridCol w:w="3175"/>
        <w:gridCol w:w="7"/>
        <w:gridCol w:w="1673"/>
        <w:gridCol w:w="4693"/>
      </w:tblGrid>
      <w:tr w:rsidR="00E76424" w14:paraId="05830C69" w14:textId="77777777" w:rsidTr="009171E6">
        <w:tc>
          <w:tcPr>
            <w:tcW w:w="3175" w:type="dxa"/>
          </w:tcPr>
          <w:p w14:paraId="4E5A3F68" w14:textId="443F1276" w:rsidR="00E76424" w:rsidRDefault="00E76424" w:rsidP="00E76424">
            <w:pPr>
              <w:contextualSpacing/>
              <w:rPr>
                <w:b/>
              </w:rPr>
            </w:pPr>
            <w:r w:rsidRPr="00A02C1F">
              <w:rPr>
                <w:rStyle w:val="bold"/>
                <w:b/>
              </w:rPr>
              <w:t>Concomitant Drug Class:</w:t>
            </w:r>
            <w:r w:rsidRPr="00A02C1F">
              <w:rPr>
                <w:b/>
              </w:rPr>
              <w:br/>
            </w:r>
            <w:r w:rsidRPr="00A02C1F">
              <w:rPr>
                <w:rStyle w:val="bold"/>
                <w:b/>
              </w:rPr>
              <w:t>Drug Name</w:t>
            </w:r>
          </w:p>
        </w:tc>
        <w:tc>
          <w:tcPr>
            <w:tcW w:w="1680" w:type="dxa"/>
            <w:gridSpan w:val="2"/>
          </w:tcPr>
          <w:p w14:paraId="773F6354" w14:textId="543D1BCE" w:rsidR="00E76424" w:rsidRDefault="00E76424" w:rsidP="00E76424">
            <w:pPr>
              <w:contextualSpacing/>
              <w:rPr>
                <w:b/>
              </w:rPr>
            </w:pPr>
            <w:r w:rsidRPr="00A02C1F">
              <w:rPr>
                <w:rStyle w:val="bold"/>
                <w:b/>
              </w:rPr>
              <w:t>Effect on</w:t>
            </w:r>
            <w:r w:rsidRPr="00A02C1F">
              <w:rPr>
                <w:b/>
              </w:rPr>
              <w:br/>
            </w:r>
            <w:proofErr w:type="spellStart"/>
            <w:r w:rsidRPr="00A02C1F">
              <w:rPr>
                <w:rStyle w:val="bold"/>
                <w:b/>
              </w:rPr>
              <w:t>Concentration</w:t>
            </w:r>
            <w:r w:rsidRPr="00A02C1F">
              <w:rPr>
                <w:rStyle w:val="sup"/>
                <w:b/>
                <w:vertAlign w:val="superscript"/>
              </w:rPr>
              <w:t>a</w:t>
            </w:r>
            <w:proofErr w:type="spellEnd"/>
          </w:p>
        </w:tc>
        <w:tc>
          <w:tcPr>
            <w:tcW w:w="4693" w:type="dxa"/>
          </w:tcPr>
          <w:p w14:paraId="55D27298" w14:textId="6DF8E106" w:rsidR="00E76424" w:rsidRDefault="00E76424" w:rsidP="00E76424">
            <w:pPr>
              <w:contextualSpacing/>
              <w:jc w:val="center"/>
              <w:rPr>
                <w:b/>
              </w:rPr>
            </w:pPr>
            <w:r w:rsidRPr="00A02C1F">
              <w:rPr>
                <w:rStyle w:val="bold"/>
                <w:b/>
              </w:rPr>
              <w:t>Clinical Effect/Recommendation</w:t>
            </w:r>
          </w:p>
        </w:tc>
      </w:tr>
      <w:tr w:rsidR="00E76424" w14:paraId="22728397" w14:textId="77777777" w:rsidTr="00CF1A1A">
        <w:tc>
          <w:tcPr>
            <w:tcW w:w="9548" w:type="dxa"/>
            <w:gridSpan w:val="4"/>
          </w:tcPr>
          <w:p w14:paraId="5F1ACE8B" w14:textId="3389F034" w:rsidR="00E76424" w:rsidRDefault="00E76424" w:rsidP="00E76424">
            <w:pPr>
              <w:contextualSpacing/>
              <w:rPr>
                <w:b/>
              </w:rPr>
            </w:pPr>
            <w:r>
              <w:rPr>
                <w:rStyle w:val="bold"/>
              </w:rPr>
              <w:t>Blood Glucose-Lowering Agent:</w:t>
            </w:r>
          </w:p>
        </w:tc>
      </w:tr>
      <w:tr w:rsidR="00E76424" w14:paraId="56888938" w14:textId="77777777" w:rsidTr="009171E6">
        <w:tc>
          <w:tcPr>
            <w:tcW w:w="3175" w:type="dxa"/>
          </w:tcPr>
          <w:p w14:paraId="1E2EEA36" w14:textId="7FF7F92C" w:rsidR="00E76424" w:rsidRDefault="00E76424" w:rsidP="00E76424">
            <w:pPr>
              <w:contextualSpacing/>
              <w:rPr>
                <w:b/>
              </w:rPr>
            </w:pPr>
            <w:proofErr w:type="spellStart"/>
            <w:r>
              <w:t>Repaglinide</w:t>
            </w:r>
            <w:r w:rsidRPr="00E76424">
              <w:rPr>
                <w:rStyle w:val="sup"/>
                <w:vertAlign w:val="superscript"/>
              </w:rPr>
              <w:t>b</w:t>
            </w:r>
            <w:proofErr w:type="spellEnd"/>
          </w:p>
        </w:tc>
        <w:tc>
          <w:tcPr>
            <w:tcW w:w="1680" w:type="dxa"/>
            <w:gridSpan w:val="2"/>
          </w:tcPr>
          <w:p w14:paraId="08DBCF7F" w14:textId="7CC2D4CE" w:rsidR="00E76424" w:rsidRDefault="00E76424" w:rsidP="00E76424">
            <w:pPr>
              <w:contextualSpacing/>
              <w:rPr>
                <w:b/>
              </w:rPr>
            </w:pPr>
            <w:r>
              <w:t>↑ repaglinide</w:t>
            </w:r>
          </w:p>
        </w:tc>
        <w:tc>
          <w:tcPr>
            <w:tcW w:w="4693" w:type="dxa"/>
          </w:tcPr>
          <w:p w14:paraId="73B3DF40" w14:textId="549E85E3" w:rsidR="00E76424" w:rsidRDefault="00E76424" w:rsidP="00E76424">
            <w:pPr>
              <w:contextualSpacing/>
              <w:rPr>
                <w:b/>
              </w:rPr>
            </w:pPr>
            <w:r>
              <w:t>Monitor blood glucose and monitor for hypoglycemic symptoms in patients when tecovirimat is co-administered with repaglinide</w:t>
            </w:r>
          </w:p>
        </w:tc>
      </w:tr>
      <w:tr w:rsidR="00E76424" w14:paraId="3349E4BC" w14:textId="77777777" w:rsidTr="009171E6">
        <w:tc>
          <w:tcPr>
            <w:tcW w:w="9548" w:type="dxa"/>
            <w:gridSpan w:val="4"/>
            <w:tcBorders>
              <w:bottom w:val="single" w:sz="4" w:space="0" w:color="auto"/>
            </w:tcBorders>
          </w:tcPr>
          <w:p w14:paraId="74D53B1E" w14:textId="06F3DAAB" w:rsidR="00E76424" w:rsidRDefault="6A3CE2BA" w:rsidP="00E76424">
            <w:pPr>
              <w:contextualSpacing/>
              <w:rPr>
                <w:b/>
              </w:rPr>
            </w:pPr>
            <w:r w:rsidRPr="53B71E97">
              <w:rPr>
                <w:rStyle w:val="bold"/>
              </w:rPr>
              <w:t>Central Nervous System</w:t>
            </w:r>
            <w:r w:rsidR="00E76424">
              <w:rPr>
                <w:rStyle w:val="bold"/>
              </w:rPr>
              <w:t xml:space="preserve"> Depressant:</w:t>
            </w:r>
          </w:p>
        </w:tc>
      </w:tr>
      <w:tr w:rsidR="009171E6" w14:paraId="1FAB48C7" w14:textId="77777777" w:rsidTr="009171E6">
        <w:tc>
          <w:tcPr>
            <w:tcW w:w="3182" w:type="dxa"/>
            <w:gridSpan w:val="2"/>
            <w:tcBorders>
              <w:bottom w:val="single" w:sz="4" w:space="0" w:color="auto"/>
            </w:tcBorders>
          </w:tcPr>
          <w:p w14:paraId="2F0483C2" w14:textId="61DFFF3A" w:rsidR="009171E6" w:rsidRDefault="009171E6" w:rsidP="009171E6">
            <w:pPr>
              <w:contextualSpacing/>
              <w:rPr>
                <w:rStyle w:val="bold"/>
              </w:rPr>
            </w:pPr>
            <w:proofErr w:type="spellStart"/>
            <w:r>
              <w:t>Midazolam</w:t>
            </w:r>
            <w:r w:rsidRPr="009171E6">
              <w:rPr>
                <w:rStyle w:val="sup"/>
                <w:vertAlign w:val="superscript"/>
              </w:rPr>
              <w:t>b</w:t>
            </w:r>
            <w:proofErr w:type="spellEnd"/>
          </w:p>
        </w:tc>
        <w:tc>
          <w:tcPr>
            <w:tcW w:w="1673" w:type="dxa"/>
            <w:tcBorders>
              <w:bottom w:val="single" w:sz="4" w:space="0" w:color="auto"/>
            </w:tcBorders>
          </w:tcPr>
          <w:p w14:paraId="5B3F7574" w14:textId="694F3BD8" w:rsidR="009171E6" w:rsidRDefault="009171E6" w:rsidP="009171E6">
            <w:pPr>
              <w:contextualSpacing/>
              <w:rPr>
                <w:rStyle w:val="bold"/>
              </w:rPr>
            </w:pPr>
            <w:r>
              <w:t>↓ midazolam</w:t>
            </w:r>
          </w:p>
        </w:tc>
        <w:tc>
          <w:tcPr>
            <w:tcW w:w="4693" w:type="dxa"/>
            <w:tcBorders>
              <w:bottom w:val="single" w:sz="4" w:space="0" w:color="auto"/>
            </w:tcBorders>
          </w:tcPr>
          <w:p w14:paraId="03DF1167" w14:textId="1FB7BD44" w:rsidR="009171E6" w:rsidRDefault="009171E6" w:rsidP="009171E6">
            <w:pPr>
              <w:contextualSpacing/>
              <w:rPr>
                <w:rStyle w:val="bold"/>
              </w:rPr>
            </w:pPr>
            <w:r>
              <w:t>Monitor for effectiveness of midazolam</w:t>
            </w:r>
          </w:p>
        </w:tc>
      </w:tr>
      <w:tr w:rsidR="009171E6" w14:paraId="1CDA98EE" w14:textId="77777777" w:rsidTr="009171E6">
        <w:tc>
          <w:tcPr>
            <w:tcW w:w="9548" w:type="dxa"/>
            <w:gridSpan w:val="4"/>
            <w:tcBorders>
              <w:top w:val="single" w:sz="4" w:space="0" w:color="auto"/>
              <w:left w:val="nil"/>
              <w:bottom w:val="nil"/>
              <w:right w:val="nil"/>
            </w:tcBorders>
          </w:tcPr>
          <w:p w14:paraId="3BB25314" w14:textId="77777777" w:rsidR="009171E6" w:rsidRPr="009171E6" w:rsidRDefault="009171E6" w:rsidP="00E235FA">
            <w:pPr>
              <w:pStyle w:val="first"/>
              <w:spacing w:after="0" w:afterAutospacing="0"/>
              <w:contextualSpacing/>
              <w:rPr>
                <w:sz w:val="20"/>
                <w:szCs w:val="20"/>
              </w:rPr>
            </w:pPr>
            <w:r w:rsidRPr="009171E6">
              <w:rPr>
                <w:rStyle w:val="sup"/>
                <w:sz w:val="20"/>
                <w:szCs w:val="20"/>
                <w:vertAlign w:val="superscript"/>
              </w:rPr>
              <w:t>a</w:t>
            </w:r>
            <w:r w:rsidRPr="009171E6">
              <w:rPr>
                <w:sz w:val="20"/>
                <w:szCs w:val="20"/>
              </w:rPr>
              <w:t xml:space="preserve"> ↓ = decrease, ↑ = increase</w:t>
            </w:r>
          </w:p>
          <w:p w14:paraId="3D7717D8" w14:textId="591FC455" w:rsidR="009171E6" w:rsidRDefault="009171E6" w:rsidP="009171E6">
            <w:pPr>
              <w:contextualSpacing/>
            </w:pPr>
            <w:r w:rsidRPr="009171E6">
              <w:rPr>
                <w:rStyle w:val="sup"/>
                <w:vertAlign w:val="superscript"/>
              </w:rPr>
              <w:t>b</w:t>
            </w:r>
            <w:r w:rsidRPr="009171E6">
              <w:t xml:space="preserve"> These interactions have been studied in healthy adults</w:t>
            </w:r>
            <w:r w:rsidR="57A002E5">
              <w:t>.</w:t>
            </w:r>
          </w:p>
        </w:tc>
      </w:tr>
    </w:tbl>
    <w:p w14:paraId="19FEC9F9" w14:textId="63367C76" w:rsidR="00E76424" w:rsidRPr="001C4C81" w:rsidRDefault="00E76424" w:rsidP="002605C3">
      <w:pPr>
        <w:contextualSpacing/>
        <w:rPr>
          <w:sz w:val="16"/>
          <w:szCs w:val="16"/>
        </w:rPr>
      </w:pPr>
    </w:p>
    <w:p w14:paraId="7FFE2DCB" w14:textId="552FCBFE" w:rsidR="00E2190F" w:rsidRPr="00E2190F" w:rsidRDefault="00E2190F" w:rsidP="00D44B93">
      <w:pPr>
        <w:contextualSpacing/>
        <w:rPr>
          <w:sz w:val="24"/>
          <w:szCs w:val="24"/>
        </w:rPr>
      </w:pPr>
      <w:r w:rsidRPr="00E2190F">
        <w:rPr>
          <w:sz w:val="24"/>
          <w:szCs w:val="24"/>
        </w:rPr>
        <w:t>Based on a drug interaction study, no clinically significant drug interactions have been observed when tecovirimat is co-administered with bupropion, flurbiprofen, or omeprazole.</w:t>
      </w:r>
    </w:p>
    <w:p w14:paraId="2E8EC94C" w14:textId="77777777" w:rsidR="00E2190F" w:rsidRDefault="00E2190F" w:rsidP="00D44B93">
      <w:pPr>
        <w:contextualSpacing/>
        <w:rPr>
          <w:sz w:val="24"/>
          <w:szCs w:val="24"/>
        </w:rPr>
      </w:pPr>
    </w:p>
    <w:p w14:paraId="426BC1C8" w14:textId="71D648DB" w:rsidR="008409D9" w:rsidRPr="000A620C" w:rsidRDefault="00F92959" w:rsidP="00D44B93">
      <w:pPr>
        <w:contextualSpacing/>
        <w:rPr>
          <w:sz w:val="24"/>
          <w:szCs w:val="24"/>
        </w:rPr>
      </w:pPr>
      <w:r w:rsidRPr="000A620C">
        <w:rPr>
          <w:sz w:val="24"/>
          <w:szCs w:val="24"/>
        </w:rPr>
        <w:t>While no clinical drug-drug interaction studies have been conducted between antiretroviral drugs and tecovirimat, based on</w:t>
      </w:r>
      <w:r w:rsidR="001C798D">
        <w:rPr>
          <w:sz w:val="24"/>
          <w:szCs w:val="24"/>
        </w:rPr>
        <w:t xml:space="preserve"> FDA assessment of</w:t>
      </w:r>
      <w:r w:rsidRPr="000A620C">
        <w:rPr>
          <w:sz w:val="24"/>
          <w:szCs w:val="24"/>
        </w:rPr>
        <w:t xml:space="preserve"> </w:t>
      </w:r>
      <w:r w:rsidR="002E696D" w:rsidRPr="000A620C">
        <w:rPr>
          <w:sz w:val="24"/>
          <w:szCs w:val="24"/>
        </w:rPr>
        <w:t xml:space="preserve">drug interaction study results with </w:t>
      </w:r>
      <w:r w:rsidR="00D44B93" w:rsidRPr="000A620C">
        <w:rPr>
          <w:sz w:val="24"/>
          <w:szCs w:val="24"/>
        </w:rPr>
        <w:t xml:space="preserve">other drugs, no dose </w:t>
      </w:r>
      <w:r w:rsidR="00D44B93" w:rsidRPr="000A620C">
        <w:rPr>
          <w:sz w:val="24"/>
          <w:szCs w:val="24"/>
        </w:rPr>
        <w:lastRenderedPageBreak/>
        <w:t xml:space="preserve">adjustments are needed when tecovirimat is co-administered with </w:t>
      </w:r>
      <w:proofErr w:type="spellStart"/>
      <w:r w:rsidR="00D44B93" w:rsidRPr="000A620C">
        <w:rPr>
          <w:sz w:val="24"/>
          <w:szCs w:val="24"/>
        </w:rPr>
        <w:t>rilpivirine</w:t>
      </w:r>
      <w:proofErr w:type="spellEnd"/>
      <w:r w:rsidR="00D44B93" w:rsidRPr="000A620C">
        <w:rPr>
          <w:sz w:val="24"/>
          <w:szCs w:val="24"/>
        </w:rPr>
        <w:t xml:space="preserve">, </w:t>
      </w:r>
      <w:proofErr w:type="spellStart"/>
      <w:r w:rsidR="00D44B93" w:rsidRPr="000A620C">
        <w:rPr>
          <w:sz w:val="24"/>
          <w:szCs w:val="24"/>
        </w:rPr>
        <w:t>doravirine</w:t>
      </w:r>
      <w:proofErr w:type="spellEnd"/>
      <w:r w:rsidR="00D44B93" w:rsidRPr="000A620C">
        <w:rPr>
          <w:sz w:val="24"/>
          <w:szCs w:val="24"/>
        </w:rPr>
        <w:t xml:space="preserve">, </w:t>
      </w:r>
      <w:r w:rsidR="0006308C">
        <w:rPr>
          <w:sz w:val="24"/>
          <w:szCs w:val="24"/>
        </w:rPr>
        <w:t>or</w:t>
      </w:r>
      <w:r w:rsidR="00D44B93" w:rsidRPr="000A620C">
        <w:rPr>
          <w:sz w:val="24"/>
          <w:szCs w:val="24"/>
        </w:rPr>
        <w:t xml:space="preserve"> maraviroc</w:t>
      </w:r>
      <w:r w:rsidR="000A620C" w:rsidRPr="000A620C">
        <w:rPr>
          <w:sz w:val="24"/>
          <w:szCs w:val="24"/>
        </w:rPr>
        <w:t xml:space="preserve">. However, </w:t>
      </w:r>
      <w:proofErr w:type="spellStart"/>
      <w:r w:rsidR="000A620C" w:rsidRPr="000A620C">
        <w:rPr>
          <w:sz w:val="24"/>
          <w:szCs w:val="24"/>
        </w:rPr>
        <w:t>Cabenuva</w:t>
      </w:r>
      <w:proofErr w:type="spellEnd"/>
      <w:r w:rsidR="000A620C" w:rsidRPr="000A620C">
        <w:rPr>
          <w:sz w:val="24"/>
          <w:szCs w:val="24"/>
        </w:rPr>
        <w:t xml:space="preserve"> </w:t>
      </w:r>
      <w:r w:rsidR="000A620C" w:rsidRPr="000A620C">
        <w:rPr>
          <w:bCs/>
          <w:sz w:val="24"/>
          <w:szCs w:val="24"/>
        </w:rPr>
        <w:t xml:space="preserve">(cabotegravir and </w:t>
      </w:r>
      <w:proofErr w:type="spellStart"/>
      <w:r w:rsidR="000A620C" w:rsidRPr="000A620C">
        <w:rPr>
          <w:bCs/>
          <w:sz w:val="24"/>
          <w:szCs w:val="24"/>
        </w:rPr>
        <w:t>rilpivirine</w:t>
      </w:r>
      <w:proofErr w:type="spellEnd"/>
      <w:r w:rsidR="000A620C" w:rsidRPr="000A620C">
        <w:rPr>
          <w:bCs/>
          <w:sz w:val="24"/>
          <w:szCs w:val="24"/>
        </w:rPr>
        <w:t xml:space="preserve"> kit) should not be initiated during tecovirimat treatment and </w:t>
      </w:r>
      <w:r w:rsidR="00A76DE8">
        <w:rPr>
          <w:bCs/>
          <w:sz w:val="24"/>
          <w:szCs w:val="24"/>
        </w:rPr>
        <w:t>for</w:t>
      </w:r>
      <w:r w:rsidR="000A620C" w:rsidRPr="000A620C">
        <w:rPr>
          <w:bCs/>
          <w:sz w:val="24"/>
          <w:szCs w:val="24"/>
        </w:rPr>
        <w:t xml:space="preserve"> 2 weeks </w:t>
      </w:r>
      <w:r w:rsidR="00A76DE8">
        <w:rPr>
          <w:bCs/>
          <w:sz w:val="24"/>
          <w:szCs w:val="24"/>
        </w:rPr>
        <w:t>after</w:t>
      </w:r>
      <w:r w:rsidR="000A620C" w:rsidRPr="000A620C">
        <w:rPr>
          <w:bCs/>
          <w:sz w:val="24"/>
          <w:szCs w:val="24"/>
        </w:rPr>
        <w:t xml:space="preserve"> </w:t>
      </w:r>
      <w:r w:rsidR="00A76DE8" w:rsidRPr="7AB25965">
        <w:rPr>
          <w:sz w:val="24"/>
          <w:szCs w:val="24"/>
        </w:rPr>
        <w:t>completion of</w:t>
      </w:r>
      <w:r w:rsidR="000A620C" w:rsidRPr="7AB25965">
        <w:rPr>
          <w:sz w:val="24"/>
          <w:szCs w:val="24"/>
        </w:rPr>
        <w:t xml:space="preserve"> </w:t>
      </w:r>
      <w:r w:rsidR="000A620C" w:rsidRPr="000A620C">
        <w:rPr>
          <w:bCs/>
          <w:sz w:val="24"/>
          <w:szCs w:val="24"/>
        </w:rPr>
        <w:t>tecovirimat treatment (</w:t>
      </w:r>
      <w:r w:rsidR="000A620C" w:rsidRPr="000A620C">
        <w:rPr>
          <w:b/>
          <w:sz w:val="24"/>
          <w:szCs w:val="24"/>
        </w:rPr>
        <w:t>Table 3b</w:t>
      </w:r>
      <w:r w:rsidR="000A620C" w:rsidRPr="000A620C">
        <w:rPr>
          <w:bCs/>
          <w:sz w:val="24"/>
          <w:szCs w:val="24"/>
        </w:rPr>
        <w:t>).</w:t>
      </w:r>
      <w:r w:rsidR="007C68EE">
        <w:rPr>
          <w:bCs/>
          <w:sz w:val="24"/>
          <w:szCs w:val="24"/>
        </w:rPr>
        <w:t xml:space="preserve"> </w:t>
      </w:r>
      <w:r w:rsidR="007C68EE" w:rsidRPr="7AB25965">
        <w:rPr>
          <w:sz w:val="24"/>
          <w:szCs w:val="24"/>
        </w:rPr>
        <w:t xml:space="preserve">For more information, see: </w:t>
      </w:r>
      <w:hyperlink r:id="rId41">
        <w:r w:rsidR="007C68EE" w:rsidRPr="7AB25965">
          <w:rPr>
            <w:rStyle w:val="Hyperlink"/>
            <w:sz w:val="24"/>
            <w:szCs w:val="24"/>
          </w:rPr>
          <w:t>https://www.cdc.gov/mmwr/volumes/71/wr/mm7132e4.htm?s_cid=mm7132e4</w:t>
        </w:r>
      </w:hyperlink>
      <w:r w:rsidR="007C68EE" w:rsidRPr="7AB25965">
        <w:rPr>
          <w:sz w:val="24"/>
          <w:szCs w:val="24"/>
        </w:rPr>
        <w:t xml:space="preserve">. </w:t>
      </w:r>
    </w:p>
    <w:p w14:paraId="682930EF" w14:textId="77777777" w:rsidR="000A620C" w:rsidRDefault="000A620C" w:rsidP="00D44B93">
      <w:pPr>
        <w:contextualSpacing/>
        <w:rPr>
          <w:sz w:val="16"/>
          <w:szCs w:val="16"/>
        </w:rPr>
      </w:pPr>
    </w:p>
    <w:p w14:paraId="38F1271E" w14:textId="7581E6E9" w:rsidR="00F8081A" w:rsidRPr="00AC43C9" w:rsidRDefault="00F8081A" w:rsidP="00463CBD">
      <w:pPr>
        <w:keepNext/>
        <w:ind w:left="90"/>
        <w:contextualSpacing/>
        <w:rPr>
          <w:b/>
          <w:sz w:val="24"/>
          <w:szCs w:val="24"/>
        </w:rPr>
      </w:pPr>
      <w:r w:rsidRPr="00AC43C9">
        <w:rPr>
          <w:b/>
          <w:sz w:val="24"/>
          <w:szCs w:val="24"/>
        </w:rPr>
        <w:t xml:space="preserve">Table </w:t>
      </w:r>
      <w:r>
        <w:rPr>
          <w:b/>
          <w:sz w:val="24"/>
          <w:szCs w:val="24"/>
        </w:rPr>
        <w:t>3b</w:t>
      </w:r>
      <w:r w:rsidRPr="00AC43C9">
        <w:rPr>
          <w:b/>
          <w:sz w:val="24"/>
          <w:szCs w:val="24"/>
        </w:rPr>
        <w:t xml:space="preserve">. </w:t>
      </w:r>
      <w:r w:rsidR="006D4C1F">
        <w:rPr>
          <w:b/>
          <w:sz w:val="24"/>
          <w:szCs w:val="24"/>
        </w:rPr>
        <w:t>A</w:t>
      </w:r>
      <w:r w:rsidR="00E327B0">
        <w:rPr>
          <w:b/>
          <w:sz w:val="24"/>
          <w:szCs w:val="24"/>
        </w:rPr>
        <w:t xml:space="preserve">ntiretroviral </w:t>
      </w:r>
      <w:r w:rsidRPr="00AC43C9">
        <w:rPr>
          <w:b/>
          <w:sz w:val="24"/>
          <w:szCs w:val="24"/>
        </w:rPr>
        <w:t>Drug Interactions</w:t>
      </w:r>
    </w:p>
    <w:tbl>
      <w:tblPr>
        <w:tblStyle w:val="TableGrid"/>
        <w:tblW w:w="0" w:type="auto"/>
        <w:tblInd w:w="90" w:type="dxa"/>
        <w:tblLook w:val="04A0" w:firstRow="1" w:lastRow="0" w:firstColumn="1" w:lastColumn="0" w:noHBand="0" w:noVBand="1"/>
      </w:tblPr>
      <w:tblGrid>
        <w:gridCol w:w="3175"/>
        <w:gridCol w:w="6373"/>
      </w:tblGrid>
      <w:tr w:rsidR="0024547A" w14:paraId="37F58978" w14:textId="77777777" w:rsidTr="00A02C1F">
        <w:tc>
          <w:tcPr>
            <w:tcW w:w="3175" w:type="dxa"/>
          </w:tcPr>
          <w:p w14:paraId="16767CC6" w14:textId="7EB7AA3B" w:rsidR="006D4C1F" w:rsidRPr="00FE6429" w:rsidRDefault="006D4C1F" w:rsidP="00463CBD">
            <w:pPr>
              <w:keepNext/>
              <w:contextualSpacing/>
              <w:rPr>
                <w:b/>
                <w:bCs/>
              </w:rPr>
            </w:pPr>
            <w:r w:rsidRPr="00FE6429">
              <w:rPr>
                <w:rStyle w:val="bold"/>
                <w:b/>
                <w:bCs/>
              </w:rPr>
              <w:t>Concomitant Drug Name</w:t>
            </w:r>
          </w:p>
        </w:tc>
        <w:tc>
          <w:tcPr>
            <w:tcW w:w="6373" w:type="dxa"/>
            <w:vAlign w:val="center"/>
          </w:tcPr>
          <w:p w14:paraId="63930D6F" w14:textId="77777777" w:rsidR="006D4C1F" w:rsidRPr="00FE6429" w:rsidRDefault="006D4C1F" w:rsidP="00463CBD">
            <w:pPr>
              <w:keepNext/>
              <w:contextualSpacing/>
              <w:rPr>
                <w:b/>
                <w:bCs/>
              </w:rPr>
            </w:pPr>
            <w:r w:rsidRPr="00FE6429">
              <w:rPr>
                <w:rStyle w:val="bold"/>
                <w:b/>
                <w:bCs/>
              </w:rPr>
              <w:t>Clinical Effect/Recommendation</w:t>
            </w:r>
          </w:p>
        </w:tc>
      </w:tr>
      <w:tr w:rsidR="0024547A" w14:paraId="02702784" w14:textId="77777777" w:rsidTr="00FE6429">
        <w:tc>
          <w:tcPr>
            <w:tcW w:w="3175" w:type="dxa"/>
          </w:tcPr>
          <w:p w14:paraId="54BE50D9" w14:textId="7FE2D6EB" w:rsidR="00FB65BC" w:rsidRPr="000F0753" w:rsidRDefault="00FB65BC" w:rsidP="00463CBD">
            <w:pPr>
              <w:keepNext/>
              <w:contextualSpacing/>
              <w:rPr>
                <w:bCs/>
              </w:rPr>
            </w:pPr>
            <w:proofErr w:type="spellStart"/>
            <w:r>
              <w:rPr>
                <w:bCs/>
              </w:rPr>
              <w:t>C</w:t>
            </w:r>
            <w:r w:rsidR="00205932">
              <w:rPr>
                <w:bCs/>
              </w:rPr>
              <w:t>abenuva</w:t>
            </w:r>
            <w:proofErr w:type="spellEnd"/>
            <w:r>
              <w:rPr>
                <w:bCs/>
              </w:rPr>
              <w:t xml:space="preserve"> (</w:t>
            </w:r>
            <w:r w:rsidRPr="00FB65BC">
              <w:rPr>
                <w:bCs/>
              </w:rPr>
              <w:t xml:space="preserve">cabotegravir and </w:t>
            </w:r>
            <w:proofErr w:type="spellStart"/>
            <w:r w:rsidRPr="00FB65BC">
              <w:rPr>
                <w:bCs/>
              </w:rPr>
              <w:t>rilpivirine</w:t>
            </w:r>
            <w:proofErr w:type="spellEnd"/>
            <w:r w:rsidRPr="00FB65BC">
              <w:rPr>
                <w:bCs/>
              </w:rPr>
              <w:t xml:space="preserve"> kit</w:t>
            </w:r>
            <w:r>
              <w:rPr>
                <w:bCs/>
              </w:rPr>
              <w:t>)</w:t>
            </w:r>
          </w:p>
        </w:tc>
        <w:tc>
          <w:tcPr>
            <w:tcW w:w="6369" w:type="dxa"/>
          </w:tcPr>
          <w:p w14:paraId="24307065" w14:textId="275D7E14" w:rsidR="00FB65BC" w:rsidRPr="00117568" w:rsidRDefault="00117568" w:rsidP="00463CBD">
            <w:pPr>
              <w:keepNext/>
              <w:contextualSpacing/>
              <w:rPr>
                <w:bCs/>
              </w:rPr>
            </w:pPr>
            <w:r w:rsidRPr="00117568">
              <w:rPr>
                <w:bCs/>
              </w:rPr>
              <w:t>Avoid</w:t>
            </w:r>
            <w:r w:rsidR="00205932">
              <w:rPr>
                <w:bCs/>
              </w:rPr>
              <w:t xml:space="preserve"> initiation of </w:t>
            </w:r>
            <w:proofErr w:type="spellStart"/>
            <w:r w:rsidR="00205932">
              <w:rPr>
                <w:bCs/>
              </w:rPr>
              <w:t>Cabenuva</w:t>
            </w:r>
            <w:proofErr w:type="spellEnd"/>
            <w:r w:rsidR="00205932">
              <w:rPr>
                <w:bCs/>
              </w:rPr>
              <w:t xml:space="preserve"> during</w:t>
            </w:r>
            <w:r w:rsidR="00CB15D7">
              <w:rPr>
                <w:bCs/>
              </w:rPr>
              <w:t xml:space="preserve"> tecovirimat treatment</w:t>
            </w:r>
            <w:r w:rsidR="00205932">
              <w:rPr>
                <w:bCs/>
              </w:rPr>
              <w:t xml:space="preserve"> and within 2 weeks post tecovirimat treatment</w:t>
            </w:r>
          </w:p>
        </w:tc>
      </w:tr>
      <w:tr w:rsidR="0024547A" w14:paraId="24420C47" w14:textId="77777777" w:rsidTr="00FE6429">
        <w:tc>
          <w:tcPr>
            <w:tcW w:w="3175" w:type="dxa"/>
          </w:tcPr>
          <w:p w14:paraId="7F16A756" w14:textId="041276E2" w:rsidR="006D4C1F" w:rsidRPr="000F0753" w:rsidRDefault="000F0753" w:rsidP="00463CBD">
            <w:pPr>
              <w:keepNext/>
              <w:contextualSpacing/>
              <w:rPr>
                <w:bCs/>
              </w:rPr>
            </w:pPr>
            <w:proofErr w:type="spellStart"/>
            <w:r w:rsidRPr="000F0753">
              <w:rPr>
                <w:bCs/>
              </w:rPr>
              <w:t>Rilpivirine</w:t>
            </w:r>
            <w:proofErr w:type="spellEnd"/>
          </w:p>
        </w:tc>
        <w:tc>
          <w:tcPr>
            <w:tcW w:w="6369" w:type="dxa"/>
          </w:tcPr>
          <w:p w14:paraId="63B09B2A" w14:textId="0B90DAD7" w:rsidR="006D4C1F" w:rsidRPr="001B2F42" w:rsidRDefault="001B2F42" w:rsidP="00463CBD">
            <w:pPr>
              <w:keepNext/>
              <w:contextualSpacing/>
              <w:rPr>
                <w:bCs/>
              </w:rPr>
            </w:pPr>
            <w:r w:rsidRPr="001B2F42">
              <w:rPr>
                <w:bCs/>
              </w:rPr>
              <w:t>No dose adjustment</w:t>
            </w:r>
            <w:r w:rsidR="00CB15D7">
              <w:rPr>
                <w:bCs/>
              </w:rPr>
              <w:t xml:space="preserve"> needed</w:t>
            </w:r>
          </w:p>
        </w:tc>
      </w:tr>
      <w:tr w:rsidR="0024547A" w14:paraId="3FEF374C" w14:textId="77777777" w:rsidTr="00FE6429">
        <w:tc>
          <w:tcPr>
            <w:tcW w:w="3175" w:type="dxa"/>
          </w:tcPr>
          <w:p w14:paraId="4C458BE3" w14:textId="252FAC23" w:rsidR="00CB15D7" w:rsidRPr="000F0753" w:rsidRDefault="003460CA" w:rsidP="00463CBD">
            <w:pPr>
              <w:keepNext/>
              <w:contextualSpacing/>
              <w:rPr>
                <w:bCs/>
              </w:rPr>
            </w:pPr>
            <w:proofErr w:type="spellStart"/>
            <w:r>
              <w:rPr>
                <w:bCs/>
              </w:rPr>
              <w:t>Doravirine</w:t>
            </w:r>
            <w:proofErr w:type="spellEnd"/>
          </w:p>
        </w:tc>
        <w:tc>
          <w:tcPr>
            <w:tcW w:w="6369" w:type="dxa"/>
          </w:tcPr>
          <w:p w14:paraId="23144F85" w14:textId="709ECD60" w:rsidR="00CB15D7" w:rsidRPr="001B2F42" w:rsidRDefault="00CB15D7" w:rsidP="00463CBD">
            <w:pPr>
              <w:keepNext/>
              <w:contextualSpacing/>
              <w:rPr>
                <w:bCs/>
              </w:rPr>
            </w:pPr>
            <w:r w:rsidRPr="001B2F42">
              <w:rPr>
                <w:bCs/>
              </w:rPr>
              <w:t>No dose adjustment</w:t>
            </w:r>
            <w:r>
              <w:rPr>
                <w:bCs/>
              </w:rPr>
              <w:t xml:space="preserve"> needed</w:t>
            </w:r>
          </w:p>
        </w:tc>
      </w:tr>
      <w:tr w:rsidR="0024547A" w14:paraId="3048F7EF" w14:textId="77777777" w:rsidTr="00FE6429">
        <w:tc>
          <w:tcPr>
            <w:tcW w:w="3175" w:type="dxa"/>
          </w:tcPr>
          <w:p w14:paraId="529063B6" w14:textId="08764D9C" w:rsidR="00CB15D7" w:rsidRPr="000F0753" w:rsidRDefault="00A02C1F" w:rsidP="00463CBD">
            <w:pPr>
              <w:keepNext/>
              <w:contextualSpacing/>
              <w:rPr>
                <w:bCs/>
              </w:rPr>
            </w:pPr>
            <w:r>
              <w:rPr>
                <w:bCs/>
              </w:rPr>
              <w:t>Maraviroc</w:t>
            </w:r>
          </w:p>
        </w:tc>
        <w:tc>
          <w:tcPr>
            <w:tcW w:w="6369" w:type="dxa"/>
          </w:tcPr>
          <w:p w14:paraId="084E1F0D" w14:textId="1739C3A7" w:rsidR="00CB15D7" w:rsidRPr="001B2F42" w:rsidRDefault="00CB15D7" w:rsidP="00463CBD">
            <w:pPr>
              <w:keepNext/>
              <w:contextualSpacing/>
              <w:rPr>
                <w:bCs/>
              </w:rPr>
            </w:pPr>
            <w:r w:rsidRPr="001B2F42">
              <w:rPr>
                <w:bCs/>
              </w:rPr>
              <w:t>No dose adjustment</w:t>
            </w:r>
            <w:r>
              <w:rPr>
                <w:bCs/>
              </w:rPr>
              <w:t xml:space="preserve"> needed</w:t>
            </w:r>
          </w:p>
        </w:tc>
      </w:tr>
    </w:tbl>
    <w:p w14:paraId="11B8DCD9" w14:textId="77777777" w:rsidR="00F8081A" w:rsidRPr="001C4C81" w:rsidRDefault="00F8081A" w:rsidP="002605C3">
      <w:pPr>
        <w:contextualSpacing/>
        <w:rPr>
          <w:sz w:val="16"/>
          <w:szCs w:val="16"/>
        </w:rPr>
      </w:pPr>
    </w:p>
    <w:p w14:paraId="196D5AE6" w14:textId="0B754EFA" w:rsidR="00BA7B0B" w:rsidRPr="00713AD1" w:rsidRDefault="00C30242" w:rsidP="002605C3">
      <w:pPr>
        <w:contextualSpacing/>
        <w:rPr>
          <w:sz w:val="24"/>
          <w:szCs w:val="24"/>
        </w:rPr>
      </w:pPr>
      <w:r w:rsidRPr="00713AD1">
        <w:rPr>
          <w:sz w:val="24"/>
          <w:szCs w:val="24"/>
        </w:rPr>
        <w:t>A</w:t>
      </w:r>
      <w:r w:rsidR="00C852B9" w:rsidRPr="00713AD1">
        <w:rPr>
          <w:sz w:val="24"/>
          <w:szCs w:val="24"/>
        </w:rPr>
        <w:t xml:space="preserve"> complete list of concomitant medications and medication history should be </w:t>
      </w:r>
      <w:r w:rsidR="00A14ABF">
        <w:rPr>
          <w:sz w:val="24"/>
          <w:szCs w:val="24"/>
        </w:rPr>
        <w:t xml:space="preserve">reviewed </w:t>
      </w:r>
      <w:r w:rsidR="00835630">
        <w:rPr>
          <w:sz w:val="24"/>
          <w:szCs w:val="24"/>
        </w:rPr>
        <w:t>when starting a patient on tecovirimat treatment</w:t>
      </w:r>
      <w:r w:rsidR="007101E7">
        <w:rPr>
          <w:sz w:val="24"/>
          <w:szCs w:val="24"/>
        </w:rPr>
        <w:t>,</w:t>
      </w:r>
      <w:r w:rsidR="00C852B9" w:rsidRPr="00713AD1">
        <w:rPr>
          <w:sz w:val="24"/>
          <w:szCs w:val="24"/>
        </w:rPr>
        <w:t xml:space="preserve"> and</w:t>
      </w:r>
      <w:r w:rsidR="00B70388">
        <w:rPr>
          <w:sz w:val="24"/>
          <w:szCs w:val="24"/>
        </w:rPr>
        <w:t xml:space="preserve"> clinicians should</w:t>
      </w:r>
      <w:r w:rsidR="00C852B9" w:rsidRPr="00713AD1">
        <w:rPr>
          <w:sz w:val="24"/>
          <w:szCs w:val="24"/>
        </w:rPr>
        <w:t xml:space="preserve"> monitor for </w:t>
      </w:r>
      <w:r w:rsidR="00835630">
        <w:rPr>
          <w:sz w:val="24"/>
          <w:szCs w:val="24"/>
        </w:rPr>
        <w:t xml:space="preserve">potential drug-drug interactions accordingly. </w:t>
      </w:r>
      <w:r w:rsidR="003532DF">
        <w:rPr>
          <w:sz w:val="24"/>
          <w:szCs w:val="24"/>
        </w:rPr>
        <w:t>A</w:t>
      </w:r>
      <w:r w:rsidR="00C852B9" w:rsidRPr="00713AD1">
        <w:rPr>
          <w:sz w:val="24"/>
          <w:szCs w:val="24"/>
        </w:rPr>
        <w:t xml:space="preserve">ny </w:t>
      </w:r>
      <w:r w:rsidR="001C798D">
        <w:rPr>
          <w:sz w:val="24"/>
          <w:szCs w:val="24"/>
        </w:rPr>
        <w:t>S</w:t>
      </w:r>
      <w:r w:rsidR="00F17569" w:rsidRPr="00713AD1">
        <w:rPr>
          <w:sz w:val="24"/>
          <w:szCs w:val="24"/>
        </w:rPr>
        <w:t>AEs</w:t>
      </w:r>
      <w:r w:rsidR="00E96837">
        <w:rPr>
          <w:sz w:val="24"/>
          <w:szCs w:val="24"/>
        </w:rPr>
        <w:t xml:space="preserve"> that occur</w:t>
      </w:r>
      <w:r w:rsidR="003532DF">
        <w:rPr>
          <w:sz w:val="24"/>
          <w:szCs w:val="24"/>
        </w:rPr>
        <w:t xml:space="preserve"> must be reported by returning a completed MedWatch form</w:t>
      </w:r>
      <w:r w:rsidR="00C852B9" w:rsidRPr="00713AD1">
        <w:rPr>
          <w:sz w:val="24"/>
          <w:szCs w:val="24"/>
        </w:rPr>
        <w:t xml:space="preserve"> </w:t>
      </w:r>
      <w:r w:rsidR="003532DF">
        <w:rPr>
          <w:sz w:val="24"/>
          <w:szCs w:val="24"/>
        </w:rPr>
        <w:t xml:space="preserve">to CDC </w:t>
      </w:r>
      <w:r w:rsidR="00C852B9" w:rsidRPr="00713AD1">
        <w:rPr>
          <w:sz w:val="24"/>
          <w:szCs w:val="24"/>
        </w:rPr>
        <w:t>(</w:t>
      </w:r>
      <w:r w:rsidR="00D41205">
        <w:rPr>
          <w:sz w:val="24"/>
          <w:szCs w:val="24"/>
        </w:rPr>
        <w:t xml:space="preserve">see </w:t>
      </w:r>
      <w:r w:rsidR="00C852B9" w:rsidRPr="002B7AB1">
        <w:rPr>
          <w:b/>
          <w:sz w:val="24"/>
          <w:szCs w:val="24"/>
        </w:rPr>
        <w:t xml:space="preserve">Section </w:t>
      </w:r>
      <w:r w:rsidR="00016AFA" w:rsidRPr="002B7AB1">
        <w:rPr>
          <w:b/>
          <w:sz w:val="24"/>
          <w:szCs w:val="24"/>
        </w:rPr>
        <w:t>8</w:t>
      </w:r>
      <w:r w:rsidR="00C852B9" w:rsidRPr="002B7AB1">
        <w:rPr>
          <w:b/>
          <w:sz w:val="24"/>
          <w:szCs w:val="24"/>
        </w:rPr>
        <w:t>.</w:t>
      </w:r>
      <w:r w:rsidR="00C24A73" w:rsidRPr="002B7AB1">
        <w:rPr>
          <w:b/>
          <w:sz w:val="24"/>
          <w:szCs w:val="24"/>
        </w:rPr>
        <w:t>0</w:t>
      </w:r>
      <w:r w:rsidR="00C852B9" w:rsidRPr="00713AD1">
        <w:rPr>
          <w:sz w:val="24"/>
          <w:szCs w:val="24"/>
        </w:rPr>
        <w:t xml:space="preserve"> for required </w:t>
      </w:r>
      <w:r w:rsidR="003C0B74">
        <w:rPr>
          <w:sz w:val="24"/>
          <w:szCs w:val="24"/>
        </w:rPr>
        <w:t>S</w:t>
      </w:r>
      <w:r w:rsidR="00F17569" w:rsidRPr="00713AD1">
        <w:rPr>
          <w:sz w:val="24"/>
          <w:szCs w:val="24"/>
        </w:rPr>
        <w:t>AE</w:t>
      </w:r>
      <w:r w:rsidR="00C852B9" w:rsidRPr="00713AD1">
        <w:rPr>
          <w:sz w:val="24"/>
          <w:szCs w:val="24"/>
        </w:rPr>
        <w:t xml:space="preserve"> reporting</w:t>
      </w:r>
      <w:r w:rsidR="003C0B74">
        <w:rPr>
          <w:sz w:val="24"/>
          <w:szCs w:val="24"/>
        </w:rPr>
        <w:t xml:space="preserve"> and definitions of AEs</w:t>
      </w:r>
      <w:r w:rsidR="00C852B9" w:rsidRPr="00713AD1">
        <w:rPr>
          <w:sz w:val="24"/>
          <w:szCs w:val="24"/>
        </w:rPr>
        <w:t xml:space="preserve">). </w:t>
      </w:r>
    </w:p>
    <w:p w14:paraId="1344ECC5" w14:textId="77777777" w:rsidR="00A01850" w:rsidRPr="001C4C81" w:rsidRDefault="00A01850" w:rsidP="002605C3">
      <w:pPr>
        <w:contextualSpacing/>
        <w:rPr>
          <w:sz w:val="16"/>
          <w:szCs w:val="16"/>
        </w:rPr>
      </w:pPr>
    </w:p>
    <w:p w14:paraId="54CFDD32" w14:textId="75D4BDA7" w:rsidR="002B29BB" w:rsidRPr="009171E6" w:rsidRDefault="009171E6" w:rsidP="002605C3">
      <w:pPr>
        <w:contextualSpacing/>
        <w:rPr>
          <w:sz w:val="24"/>
          <w:szCs w:val="24"/>
        </w:rPr>
      </w:pPr>
      <w:r w:rsidRPr="00E21081">
        <w:rPr>
          <w:sz w:val="24"/>
          <w:szCs w:val="24"/>
        </w:rPr>
        <w:t>No vaccine-drug interaction studies have been performed in human subjects. Stu</w:t>
      </w:r>
      <w:r w:rsidRPr="006B00BC">
        <w:rPr>
          <w:sz w:val="24"/>
          <w:szCs w:val="24"/>
        </w:rPr>
        <w:t>dies</w:t>
      </w:r>
      <w:r w:rsidR="005E0828" w:rsidRPr="005E0828">
        <w:rPr>
          <w:sz w:val="24"/>
          <w:szCs w:val="24"/>
        </w:rPr>
        <w:t xml:space="preserve"> in</w:t>
      </w:r>
      <w:r w:rsidR="00560CBE">
        <w:rPr>
          <w:sz w:val="24"/>
          <w:szCs w:val="24"/>
        </w:rPr>
        <w:t xml:space="preserve"> mice and </w:t>
      </w:r>
      <w:r w:rsidR="005E0828" w:rsidRPr="005E0828">
        <w:rPr>
          <w:sz w:val="24"/>
          <w:szCs w:val="24"/>
        </w:rPr>
        <w:t>non-human primate</w:t>
      </w:r>
      <w:r w:rsidR="00560CBE">
        <w:rPr>
          <w:sz w:val="24"/>
          <w:szCs w:val="24"/>
        </w:rPr>
        <w:t>s</w:t>
      </w:r>
      <w:r w:rsidR="005E0828" w:rsidRPr="005E0828">
        <w:rPr>
          <w:sz w:val="24"/>
          <w:szCs w:val="24"/>
        </w:rPr>
        <w:t xml:space="preserve"> </w:t>
      </w:r>
      <w:r w:rsidRPr="00E21081">
        <w:rPr>
          <w:sz w:val="24"/>
          <w:szCs w:val="24"/>
        </w:rPr>
        <w:t xml:space="preserve">have indicated that </w:t>
      </w:r>
      <w:r w:rsidR="004435AD">
        <w:rPr>
          <w:sz w:val="24"/>
          <w:szCs w:val="24"/>
        </w:rPr>
        <w:t xml:space="preserve">tecovirimat </w:t>
      </w:r>
      <w:r w:rsidRPr="00E21081">
        <w:rPr>
          <w:sz w:val="24"/>
          <w:szCs w:val="24"/>
        </w:rPr>
        <w:t>co-administ</w:t>
      </w:r>
      <w:r w:rsidR="004435AD">
        <w:rPr>
          <w:sz w:val="24"/>
          <w:szCs w:val="24"/>
        </w:rPr>
        <w:t>e</w:t>
      </w:r>
      <w:r w:rsidR="001567B2">
        <w:rPr>
          <w:sz w:val="24"/>
          <w:szCs w:val="24"/>
        </w:rPr>
        <w:t xml:space="preserve">red with </w:t>
      </w:r>
      <w:r w:rsidRPr="006B00BC">
        <w:rPr>
          <w:sz w:val="24"/>
          <w:szCs w:val="24"/>
        </w:rPr>
        <w:t>live smallpox vaccine (vaccinia virus) may reduce the immune response to the vaccine</w:t>
      </w:r>
      <w:r w:rsidR="004E3C7C">
        <w:rPr>
          <w:sz w:val="24"/>
          <w:szCs w:val="24"/>
        </w:rPr>
        <w:t xml:space="preserve"> </w:t>
      </w:r>
      <w:r w:rsidR="00133078" w:rsidRPr="005E0828">
        <w:rPr>
          <w:sz w:val="24"/>
          <w:szCs w:val="24"/>
        </w:rPr>
        <w:fldChar w:fldCharType="begin">
          <w:fldData xml:space="preserve">PEVuZE5vdGU+PENpdGU+PEF1dGhvcj5SdXNzbzwvQXV0aG9yPjxZZWFyPjIwMjA8L1llYXI+PFJl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cGFnZXM+NjQ0LTY1NDwvcGFnZXM+PHZvbHVtZT4zODwvdm9sdW1lPjxudW1iZXI+MzwvbnVtYmVy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</w:fldData>
        </w:fldChar>
      </w:r>
      <w:r w:rsidR="00AA2BE6">
        <w:rPr>
          <w:sz w:val="24"/>
          <w:szCs w:val="24"/>
        </w:rPr>
        <w:instrText xml:space="preserve"> ADDIN EN.CITE </w:instrText>
      </w:r>
      <w:r w:rsidR="00AA2BE6">
        <w:rPr>
          <w:sz w:val="24"/>
          <w:szCs w:val="24"/>
        </w:rPr>
        <w:fldChar w:fldCharType="begin">
          <w:fldData xml:space="preserve">PEVuZE5vdGU+PENpdGU+PEF1dGhvcj5SdXNzbzwvQXV0aG9yPjxZZWFyPjIwMjA8L1llYXI+PFJl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cGFnZXM+NjQ0LTY1NDwvcGFnZXM+PHZvbHVtZT4zODwvdm9sdW1lPjxudW1iZXI+MzwvbnVtYmVy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</w:fldData>
        </w:fldChar>
      </w:r>
      <w:r w:rsidR="00AA2BE6">
        <w:rPr>
          <w:sz w:val="24"/>
          <w:szCs w:val="24"/>
        </w:rPr>
        <w:instrText xml:space="preserve"> ADDIN EN.CITE.DATA </w:instrText>
      </w:r>
      <w:r w:rsidR="00AA2BE6">
        <w:rPr>
          <w:sz w:val="24"/>
          <w:szCs w:val="24"/>
        </w:rPr>
      </w:r>
      <w:r w:rsidR="00AA2BE6">
        <w:rPr>
          <w:sz w:val="24"/>
          <w:szCs w:val="24"/>
        </w:rPr>
        <w:fldChar w:fldCharType="end"/>
      </w:r>
      <w:r w:rsidR="00133078" w:rsidRPr="005E0828">
        <w:rPr>
          <w:sz w:val="24"/>
          <w:szCs w:val="24"/>
        </w:rPr>
      </w:r>
      <w:r w:rsidR="00133078" w:rsidRPr="005E0828">
        <w:rPr>
          <w:sz w:val="24"/>
          <w:szCs w:val="24"/>
        </w:rPr>
        <w:fldChar w:fldCharType="separate"/>
      </w:r>
      <w:r w:rsidR="00AA2BE6">
        <w:rPr>
          <w:noProof/>
          <w:sz w:val="24"/>
          <w:szCs w:val="24"/>
        </w:rPr>
        <w:t>[</w:t>
      </w:r>
      <w:hyperlink w:anchor="_ENREF_10" w:tooltip=", SIGA Technologies, Inc. TPOXX Prescribing Information. #10" w:history="1">
        <w:r w:rsidR="00AA2BE6">
          <w:rPr>
            <w:noProof/>
            <w:sz w:val="24"/>
            <w:szCs w:val="24"/>
          </w:rPr>
          <w:t>10</w:t>
        </w:r>
      </w:hyperlink>
      <w:r w:rsidR="00AA2BE6">
        <w:rPr>
          <w:noProof/>
          <w:sz w:val="24"/>
          <w:szCs w:val="24"/>
        </w:rPr>
        <w:t xml:space="preserve">, </w:t>
      </w:r>
      <w:hyperlink w:anchor="_ENREF_11" w:tooltip="Russo, 2020 #11" w:history="1">
        <w:r w:rsidR="00AA2BE6">
          <w:rPr>
            <w:noProof/>
            <w:sz w:val="24"/>
            <w:szCs w:val="24"/>
          </w:rPr>
          <w:t>11</w:t>
        </w:r>
      </w:hyperlink>
      <w:r w:rsidR="00AA2BE6">
        <w:rPr>
          <w:noProof/>
          <w:sz w:val="24"/>
          <w:szCs w:val="24"/>
        </w:rPr>
        <w:t>]</w:t>
      </w:r>
      <w:r w:rsidR="00133078" w:rsidRPr="005E0828">
        <w:rPr>
          <w:noProof/>
          <w:sz w:val="24"/>
          <w:szCs w:val="24"/>
          <w:vertAlign w:val="superscript"/>
        </w:rPr>
        <w:fldChar w:fldCharType="end"/>
      </w:r>
      <w:r w:rsidR="004E3C7C">
        <w:rPr>
          <w:noProof/>
          <w:sz w:val="24"/>
          <w:szCs w:val="24"/>
        </w:rPr>
        <w:t>.</w:t>
      </w:r>
      <w:r w:rsidRPr="00E21081">
        <w:rPr>
          <w:sz w:val="24"/>
          <w:szCs w:val="24"/>
        </w:rPr>
        <w:t xml:space="preserve"> The clinical impact of this interaction on vaccine efficacy is unknown.</w:t>
      </w:r>
    </w:p>
    <w:p w14:paraId="79DAD42B" w14:textId="77777777" w:rsidR="009171E6" w:rsidRPr="001C4C81" w:rsidRDefault="009171E6" w:rsidP="002605C3">
      <w:pPr>
        <w:contextualSpacing/>
        <w:rPr>
          <w:sz w:val="16"/>
          <w:szCs w:val="16"/>
        </w:rPr>
      </w:pPr>
    </w:p>
    <w:p w14:paraId="615CC8D9" w14:textId="22610C3F" w:rsidR="00EC5B4E" w:rsidRDefault="003547BB" w:rsidP="001A277E">
      <w:pPr>
        <w:pStyle w:val="Heading1"/>
      </w:pPr>
      <w:bookmarkStart w:id="67" w:name="_Toc328129604"/>
      <w:bookmarkStart w:id="68" w:name="_Toc111487611"/>
      <w:r w:rsidRPr="00713AD1">
        <w:t xml:space="preserve">POSSIBLE RISKS </w:t>
      </w:r>
      <w:r w:rsidR="003877D4" w:rsidRPr="00713AD1">
        <w:t xml:space="preserve">OF </w:t>
      </w:r>
      <w:bookmarkEnd w:id="67"/>
      <w:r w:rsidR="00561332" w:rsidRPr="00713AD1">
        <w:t>TECOVIRIMAT</w:t>
      </w:r>
      <w:r w:rsidR="00A40C3B" w:rsidRPr="00713AD1">
        <w:t xml:space="preserve"> TREATMENT</w:t>
      </w:r>
      <w:bookmarkEnd w:id="68"/>
    </w:p>
    <w:p w14:paraId="161CDB8D" w14:textId="7DDBD011" w:rsidR="008C52F9" w:rsidRPr="00B70832" w:rsidRDefault="00EC5B4E" w:rsidP="00BC5083">
      <w:pPr>
        <w:rPr>
          <w:sz w:val="24"/>
          <w:szCs w:val="24"/>
        </w:rPr>
      </w:pPr>
      <w:r w:rsidRPr="00EC5B4E">
        <w:rPr>
          <w:color w:val="000000"/>
          <w:sz w:val="24"/>
          <w:szCs w:val="24"/>
        </w:rPr>
        <w:t xml:space="preserve">Co-administration with repaglinide may cause hypoglycemia. Monitor blood glucose and monitor for hypoglycemic symptoms during co-administration. </w:t>
      </w:r>
      <w:r>
        <w:rPr>
          <w:color w:val="000000"/>
          <w:sz w:val="24"/>
          <w:szCs w:val="24"/>
        </w:rPr>
        <w:t xml:space="preserve">Other </w:t>
      </w:r>
      <w:r>
        <w:rPr>
          <w:sz w:val="24"/>
          <w:szCs w:val="24"/>
        </w:rPr>
        <w:t>r</w:t>
      </w:r>
      <w:r w:rsidR="008B48A3" w:rsidRPr="00713AD1">
        <w:rPr>
          <w:sz w:val="24"/>
          <w:szCs w:val="24"/>
        </w:rPr>
        <w:t>isks associated with administration of</w:t>
      </w:r>
      <w:r w:rsidR="00B77398" w:rsidRPr="00713AD1">
        <w:rPr>
          <w:sz w:val="24"/>
          <w:szCs w:val="24"/>
        </w:rPr>
        <w:t xml:space="preserve"> tecovirimat </w:t>
      </w:r>
      <w:r w:rsidR="008B48A3" w:rsidRPr="00713AD1">
        <w:rPr>
          <w:sz w:val="24"/>
          <w:szCs w:val="24"/>
        </w:rPr>
        <w:t>to patient</w:t>
      </w:r>
      <w:r w:rsidR="004029B1" w:rsidRPr="00713AD1">
        <w:rPr>
          <w:sz w:val="24"/>
          <w:szCs w:val="24"/>
        </w:rPr>
        <w:t>s</w:t>
      </w:r>
      <w:r w:rsidR="008B48A3" w:rsidRPr="00713AD1">
        <w:rPr>
          <w:sz w:val="24"/>
          <w:szCs w:val="24"/>
        </w:rPr>
        <w:t xml:space="preserve"> with </w:t>
      </w:r>
      <w:r w:rsidR="004029B1" w:rsidRPr="00713AD1">
        <w:rPr>
          <w:sz w:val="24"/>
          <w:szCs w:val="24"/>
        </w:rPr>
        <w:t>orthopoxvirus infections</w:t>
      </w:r>
      <w:r w:rsidR="008B48A3" w:rsidRPr="00713AD1">
        <w:rPr>
          <w:sz w:val="24"/>
          <w:szCs w:val="24"/>
        </w:rPr>
        <w:t xml:space="preserve"> are unknown. </w:t>
      </w:r>
      <w:r w:rsidR="009C1019">
        <w:rPr>
          <w:sz w:val="24"/>
          <w:szCs w:val="24"/>
        </w:rPr>
        <w:t xml:space="preserve">See </w:t>
      </w:r>
      <w:r w:rsidR="009C1019" w:rsidRPr="002B7AB1">
        <w:rPr>
          <w:b/>
          <w:sz w:val="24"/>
          <w:szCs w:val="24"/>
        </w:rPr>
        <w:t>Section 10.1</w:t>
      </w:r>
      <w:r w:rsidR="009C1019" w:rsidRPr="002B7AB1">
        <w:rPr>
          <w:b/>
          <w:bCs/>
          <w:sz w:val="24"/>
          <w:szCs w:val="24"/>
        </w:rPr>
        <w:t xml:space="preserve"> </w:t>
      </w:r>
      <w:r w:rsidR="009C1019" w:rsidRPr="002B7AB1">
        <w:rPr>
          <w:sz w:val="24"/>
          <w:szCs w:val="24"/>
        </w:rPr>
        <w:t>for</w:t>
      </w:r>
      <w:r w:rsidR="009C1019">
        <w:rPr>
          <w:sz w:val="24"/>
          <w:szCs w:val="24"/>
        </w:rPr>
        <w:t xml:space="preserve"> more information</w:t>
      </w:r>
      <w:r w:rsidR="00FA2498">
        <w:rPr>
          <w:sz w:val="24"/>
          <w:szCs w:val="24"/>
        </w:rPr>
        <w:t xml:space="preserve"> on human safety</w:t>
      </w:r>
      <w:r w:rsidR="00BC5083">
        <w:rPr>
          <w:sz w:val="24"/>
          <w:szCs w:val="24"/>
        </w:rPr>
        <w:t>, including adverse events to oral and IV tecovirimat</w:t>
      </w:r>
      <w:r w:rsidR="009C1019">
        <w:rPr>
          <w:sz w:val="24"/>
          <w:szCs w:val="24"/>
        </w:rPr>
        <w:t xml:space="preserve">. </w:t>
      </w:r>
    </w:p>
    <w:p w14:paraId="15502E52" w14:textId="257BA24C" w:rsidR="00D26580" w:rsidRPr="001C4C81" w:rsidRDefault="00D26580" w:rsidP="008C52F9">
      <w:pPr>
        <w:rPr>
          <w:sz w:val="16"/>
          <w:szCs w:val="16"/>
        </w:rPr>
      </w:pPr>
    </w:p>
    <w:p w14:paraId="130E0B9D" w14:textId="74CA19D4" w:rsidR="008501E0" w:rsidRPr="00021895" w:rsidRDefault="008501E0" w:rsidP="008C52F9">
      <w:pPr>
        <w:rPr>
          <w:sz w:val="24"/>
          <w:szCs w:val="24"/>
          <w:u w:val="single"/>
        </w:rPr>
      </w:pPr>
      <w:r w:rsidRPr="00021895">
        <w:rPr>
          <w:sz w:val="24"/>
          <w:szCs w:val="24"/>
          <w:u w:val="single"/>
        </w:rPr>
        <w:t>Contraindications</w:t>
      </w:r>
      <w:r w:rsidR="00603A46">
        <w:rPr>
          <w:sz w:val="24"/>
          <w:szCs w:val="24"/>
          <w:u w:val="single"/>
        </w:rPr>
        <w:t xml:space="preserve">, </w:t>
      </w:r>
      <w:r w:rsidRPr="00021895">
        <w:rPr>
          <w:sz w:val="24"/>
          <w:szCs w:val="24"/>
          <w:u w:val="single"/>
        </w:rPr>
        <w:t>Warnings</w:t>
      </w:r>
      <w:r w:rsidR="00603A46">
        <w:rPr>
          <w:sz w:val="24"/>
          <w:szCs w:val="24"/>
          <w:u w:val="single"/>
        </w:rPr>
        <w:t>, and Precautions</w:t>
      </w:r>
    </w:p>
    <w:p w14:paraId="54AB9650" w14:textId="458809DE" w:rsidR="00341515" w:rsidRPr="00027638" w:rsidRDefault="004F7F49" w:rsidP="00027638">
      <w:pPr>
        <w:pStyle w:val="CM10"/>
        <w:rPr>
          <w:color w:val="000000"/>
        </w:rPr>
      </w:pPr>
      <w:r>
        <w:rPr>
          <w:color w:val="000000"/>
        </w:rPr>
        <w:t>Given t</w:t>
      </w:r>
      <w:r w:rsidR="00CA38B1">
        <w:rPr>
          <w:color w:val="000000"/>
        </w:rPr>
        <w:t xml:space="preserve">he theoretical safety </w:t>
      </w:r>
      <w:r w:rsidR="00C10414">
        <w:rPr>
          <w:color w:val="000000"/>
        </w:rPr>
        <w:t>concern</w:t>
      </w:r>
      <w:r w:rsidR="00CA38B1">
        <w:rPr>
          <w:color w:val="000000"/>
        </w:rPr>
        <w:t xml:space="preserve"> of </w:t>
      </w:r>
      <w:r w:rsidR="00997371">
        <w:rPr>
          <w:color w:val="000000"/>
        </w:rPr>
        <w:t xml:space="preserve">renal </w:t>
      </w:r>
      <w:r w:rsidR="00CA38B1">
        <w:rPr>
          <w:color w:val="000000"/>
        </w:rPr>
        <w:t xml:space="preserve">toxicity </w:t>
      </w:r>
      <w:r w:rsidR="00C10414">
        <w:rPr>
          <w:color w:val="000000"/>
        </w:rPr>
        <w:t xml:space="preserve">related to </w:t>
      </w:r>
      <w:r w:rsidR="00C124C1">
        <w:rPr>
          <w:rFonts w:eastAsia="TimesNewRomanPSMT"/>
        </w:rPr>
        <w:t>HP-</w:t>
      </w:r>
      <w:r w:rsidR="00C124C1" w:rsidRPr="002426C9">
        <w:rPr>
          <w:rFonts w:eastAsia="TimesNewRomanPSMT"/>
        </w:rPr>
        <w:t>β</w:t>
      </w:r>
      <w:r w:rsidR="00C124C1">
        <w:rPr>
          <w:rFonts w:eastAsia="TimesNewRomanPSMT"/>
        </w:rPr>
        <w:t>-CD</w:t>
      </w:r>
      <w:r w:rsidR="00C124C1" w:rsidDel="00C124C1">
        <w:rPr>
          <w:color w:val="000000"/>
        </w:rPr>
        <w:t xml:space="preserve"> </w:t>
      </w:r>
      <w:r w:rsidR="00C10414">
        <w:rPr>
          <w:color w:val="000000"/>
        </w:rPr>
        <w:t>exposure</w:t>
      </w:r>
      <w:r>
        <w:rPr>
          <w:color w:val="000000"/>
        </w:rPr>
        <w:t xml:space="preserve">, </w:t>
      </w:r>
      <w:r w:rsidR="00341515" w:rsidRPr="00B70832">
        <w:rPr>
          <w:color w:val="000000"/>
        </w:rPr>
        <w:t>IV tecovir</w:t>
      </w:r>
      <w:r w:rsidR="00B92DE7">
        <w:rPr>
          <w:color w:val="000000"/>
        </w:rPr>
        <w:t>i</w:t>
      </w:r>
      <w:r w:rsidR="00341515" w:rsidRPr="00B70832">
        <w:rPr>
          <w:color w:val="000000"/>
        </w:rPr>
        <w:t>mat</w:t>
      </w:r>
      <w:r w:rsidR="008F39C8">
        <w:rPr>
          <w:color w:val="000000"/>
        </w:rPr>
        <w:t xml:space="preserve"> has a labeled</w:t>
      </w:r>
      <w:r w:rsidR="00341515" w:rsidRPr="00A76A67">
        <w:rPr>
          <w:color w:val="000000"/>
        </w:rPr>
        <w:t xml:space="preserve"> </w:t>
      </w:r>
      <w:r w:rsidR="008F39C8" w:rsidRPr="00A76A67">
        <w:rPr>
          <w:color w:val="000000"/>
        </w:rPr>
        <w:t xml:space="preserve">contraindication </w:t>
      </w:r>
      <w:r w:rsidR="00341515" w:rsidRPr="00A76A67">
        <w:rPr>
          <w:color w:val="000000"/>
        </w:rPr>
        <w:t>in patients with severe renal impairment</w:t>
      </w:r>
      <w:r w:rsidR="00341515" w:rsidRPr="00B70832">
        <w:rPr>
          <w:color w:val="000000"/>
        </w:rPr>
        <w:t xml:space="preserve"> (</w:t>
      </w:r>
      <w:proofErr w:type="spellStart"/>
      <w:r w:rsidR="0091293D">
        <w:rPr>
          <w:color w:val="000000"/>
        </w:rPr>
        <w:t>C</w:t>
      </w:r>
      <w:r w:rsidR="00341515" w:rsidRPr="00B70832">
        <w:rPr>
          <w:color w:val="000000"/>
        </w:rPr>
        <w:t>r</w:t>
      </w:r>
      <w:r w:rsidR="0091293D">
        <w:rPr>
          <w:color w:val="000000"/>
        </w:rPr>
        <w:t>C</w:t>
      </w:r>
      <w:r w:rsidR="00341515" w:rsidRPr="00B70832">
        <w:rPr>
          <w:color w:val="000000"/>
        </w:rPr>
        <w:t>l</w:t>
      </w:r>
      <w:proofErr w:type="spellEnd"/>
      <w:r w:rsidR="00341515" w:rsidRPr="00B70832">
        <w:rPr>
          <w:color w:val="000000"/>
        </w:rPr>
        <w:t xml:space="preserve"> &lt;30 mL/min). I</w:t>
      </w:r>
      <w:r w:rsidR="00ED1A53">
        <w:rPr>
          <w:color w:val="000000"/>
        </w:rPr>
        <w:t>V tecovirimat</w:t>
      </w:r>
      <w:r w:rsidR="00B86DE6">
        <w:rPr>
          <w:color w:val="000000"/>
        </w:rPr>
        <w:t xml:space="preserve"> i</w:t>
      </w:r>
      <w:r w:rsidR="00341515" w:rsidRPr="00B70832">
        <w:rPr>
          <w:color w:val="000000"/>
        </w:rPr>
        <w:t xml:space="preserve">n patients with </w:t>
      </w:r>
      <w:r w:rsidR="00480E8F">
        <w:rPr>
          <w:color w:val="000000"/>
        </w:rPr>
        <w:t xml:space="preserve">decreased renal function, including </w:t>
      </w:r>
      <w:r w:rsidR="00AF46BA">
        <w:rPr>
          <w:color w:val="000000"/>
        </w:rPr>
        <w:t xml:space="preserve">severe, moderate </w:t>
      </w:r>
      <w:r w:rsidR="00754141" w:rsidRPr="00B70832">
        <w:rPr>
          <w:color w:val="000000"/>
        </w:rPr>
        <w:t xml:space="preserve">(defined as </w:t>
      </w:r>
      <w:proofErr w:type="spellStart"/>
      <w:r w:rsidR="0091293D">
        <w:rPr>
          <w:color w:val="000000"/>
        </w:rPr>
        <w:t>CrC</w:t>
      </w:r>
      <w:r w:rsidR="00754141" w:rsidRPr="00B70832">
        <w:rPr>
          <w:color w:val="000000"/>
        </w:rPr>
        <w:t>l</w:t>
      </w:r>
      <w:proofErr w:type="spellEnd"/>
      <w:r w:rsidR="00754141" w:rsidRPr="00B70832">
        <w:rPr>
          <w:color w:val="000000"/>
        </w:rPr>
        <w:t xml:space="preserve"> 30-49 mL/min) </w:t>
      </w:r>
      <w:r w:rsidR="00754141">
        <w:rPr>
          <w:color w:val="000000"/>
        </w:rPr>
        <w:t xml:space="preserve">and </w:t>
      </w:r>
      <w:r w:rsidR="00341515" w:rsidRPr="00B70832">
        <w:rPr>
          <w:color w:val="000000"/>
        </w:rPr>
        <w:t xml:space="preserve">mild (defined as </w:t>
      </w:r>
      <w:proofErr w:type="spellStart"/>
      <w:r w:rsidR="0091293D">
        <w:rPr>
          <w:color w:val="000000"/>
        </w:rPr>
        <w:t>C</w:t>
      </w:r>
      <w:r w:rsidR="00341515" w:rsidRPr="00B70832">
        <w:rPr>
          <w:color w:val="000000"/>
        </w:rPr>
        <w:t>r</w:t>
      </w:r>
      <w:r w:rsidR="0091293D">
        <w:rPr>
          <w:color w:val="000000"/>
        </w:rPr>
        <w:t>C</w:t>
      </w:r>
      <w:r w:rsidR="00341515" w:rsidRPr="00B70832">
        <w:rPr>
          <w:color w:val="000000"/>
        </w:rPr>
        <w:t>l</w:t>
      </w:r>
      <w:proofErr w:type="spellEnd"/>
      <w:r w:rsidR="00341515" w:rsidRPr="00B70832">
        <w:rPr>
          <w:color w:val="000000"/>
        </w:rPr>
        <w:t xml:space="preserve"> 50-80 mL/min)</w:t>
      </w:r>
      <w:r w:rsidR="006D5146">
        <w:rPr>
          <w:color w:val="000000"/>
        </w:rPr>
        <w:t>,</w:t>
      </w:r>
      <w:r w:rsidR="00341515" w:rsidRPr="00B70832">
        <w:rPr>
          <w:color w:val="000000"/>
          <w:position w:val="11"/>
          <w:vertAlign w:val="superscript"/>
        </w:rPr>
        <w:t xml:space="preserve"> </w:t>
      </w:r>
      <w:r w:rsidR="00341515" w:rsidRPr="00B70832">
        <w:rPr>
          <w:color w:val="000000"/>
        </w:rPr>
        <w:t xml:space="preserve">should be </w:t>
      </w:r>
      <w:r w:rsidR="00D70BD0">
        <w:rPr>
          <w:color w:val="000000"/>
        </w:rPr>
        <w:t xml:space="preserve">used with caution, monitoring of renal function, and </w:t>
      </w:r>
      <w:r w:rsidR="006D5146">
        <w:rPr>
          <w:color w:val="000000"/>
        </w:rPr>
        <w:t xml:space="preserve">considered on a </w:t>
      </w:r>
      <w:r w:rsidR="001523F3">
        <w:rPr>
          <w:color w:val="000000"/>
        </w:rPr>
        <w:t xml:space="preserve">case-by-case determination </w:t>
      </w:r>
      <w:r w:rsidR="00F93514">
        <w:rPr>
          <w:color w:val="000000"/>
        </w:rPr>
        <w:t>by the</w:t>
      </w:r>
      <w:r w:rsidR="00CA38B1">
        <w:rPr>
          <w:color w:val="000000"/>
        </w:rPr>
        <w:t xml:space="preserve"> </w:t>
      </w:r>
      <w:r w:rsidR="006D5146">
        <w:rPr>
          <w:color w:val="000000"/>
        </w:rPr>
        <w:t>treating clinician</w:t>
      </w:r>
      <w:r w:rsidR="00F93514">
        <w:rPr>
          <w:color w:val="000000"/>
        </w:rPr>
        <w:t xml:space="preserve"> based on clinical</w:t>
      </w:r>
      <w:r w:rsidR="006D5146">
        <w:rPr>
          <w:color w:val="000000"/>
        </w:rPr>
        <w:t xml:space="preserve"> </w:t>
      </w:r>
      <w:r w:rsidR="00CA38B1">
        <w:rPr>
          <w:color w:val="000000"/>
        </w:rPr>
        <w:t xml:space="preserve">judgment </w:t>
      </w:r>
      <w:r w:rsidR="00F93514">
        <w:rPr>
          <w:color w:val="000000"/>
        </w:rPr>
        <w:t>of the</w:t>
      </w:r>
      <w:r w:rsidR="00CA38B1">
        <w:rPr>
          <w:color w:val="000000"/>
        </w:rPr>
        <w:t xml:space="preserve"> risk/benefit for the patient</w:t>
      </w:r>
      <w:r w:rsidR="00341515" w:rsidRPr="00B70832">
        <w:rPr>
          <w:color w:val="000000"/>
        </w:rPr>
        <w:t xml:space="preserve">. Serum creatinine levels should be closely monitored and, if renal toxicity is suspected, consideration should be given to </w:t>
      </w:r>
      <w:r w:rsidR="00D04EBC">
        <w:rPr>
          <w:color w:val="000000"/>
        </w:rPr>
        <w:t>switching to</w:t>
      </w:r>
      <w:r w:rsidR="00341515" w:rsidRPr="00B70832">
        <w:rPr>
          <w:color w:val="000000"/>
        </w:rPr>
        <w:t xml:space="preserve"> oral</w:t>
      </w:r>
      <w:r w:rsidR="00D04EBC">
        <w:rPr>
          <w:color w:val="000000"/>
        </w:rPr>
        <w:t xml:space="preserve"> tecovirimat as </w:t>
      </w:r>
      <w:r w:rsidR="00341515" w:rsidRPr="00B70832">
        <w:rPr>
          <w:color w:val="000000"/>
        </w:rPr>
        <w:t>feasible</w:t>
      </w:r>
      <w:r w:rsidR="00210F6F" w:rsidRPr="00B70832">
        <w:t>.</w:t>
      </w:r>
      <w:r w:rsidR="00341515" w:rsidRPr="00B70832">
        <w:t xml:space="preserve"> S</w:t>
      </w:r>
      <w:r w:rsidR="00341515" w:rsidRPr="00B70832">
        <w:rPr>
          <w:color w:val="000000"/>
        </w:rPr>
        <w:t xml:space="preserve">ee </w:t>
      </w:r>
      <w:r w:rsidR="00341515" w:rsidRPr="002B7AB1">
        <w:rPr>
          <w:b/>
          <w:bCs/>
          <w:color w:val="000000"/>
        </w:rPr>
        <w:t>Section 6.4</w:t>
      </w:r>
      <w:r w:rsidR="00341515" w:rsidRPr="00B70832">
        <w:rPr>
          <w:color w:val="000000"/>
        </w:rPr>
        <w:t xml:space="preserve"> for additional information.</w:t>
      </w:r>
    </w:p>
    <w:p w14:paraId="32224BA0" w14:textId="68BC15BC" w:rsidR="002D1D37" w:rsidRPr="001C4C81" w:rsidRDefault="002D1D37" w:rsidP="002D1D37">
      <w:pPr>
        <w:pStyle w:val="Default"/>
        <w:rPr>
          <w:sz w:val="16"/>
          <w:szCs w:val="16"/>
        </w:rPr>
      </w:pPr>
    </w:p>
    <w:p w14:paraId="2D50BE77" w14:textId="0203F5CE" w:rsidR="000748DD" w:rsidRPr="00713AD1" w:rsidRDefault="000748DD" w:rsidP="001A277E">
      <w:pPr>
        <w:pStyle w:val="Heading1"/>
      </w:pPr>
      <w:bookmarkStart w:id="69" w:name="_Toc328129605"/>
      <w:bookmarkStart w:id="70" w:name="_Toc111487612"/>
      <w:r w:rsidRPr="00713AD1">
        <w:t>S</w:t>
      </w:r>
      <w:r w:rsidR="00227AA7" w:rsidRPr="00713AD1">
        <w:t>PECIAL POPULATIONS</w:t>
      </w:r>
      <w:bookmarkEnd w:id="69"/>
      <w:bookmarkEnd w:id="70"/>
    </w:p>
    <w:p w14:paraId="0DA7A0FE" w14:textId="4A39006A" w:rsidR="000B411C" w:rsidRPr="00713AD1" w:rsidRDefault="00C158C4" w:rsidP="000B411C">
      <w:pPr>
        <w:rPr>
          <w:sz w:val="24"/>
          <w:szCs w:val="24"/>
        </w:rPr>
      </w:pPr>
      <w:r w:rsidRPr="00713AD1">
        <w:rPr>
          <w:sz w:val="24"/>
          <w:szCs w:val="24"/>
        </w:rPr>
        <w:t xml:space="preserve">Tecovirimat treatment may be </w:t>
      </w:r>
      <w:r w:rsidR="00503176" w:rsidRPr="00713AD1">
        <w:rPr>
          <w:sz w:val="24"/>
          <w:szCs w:val="24"/>
        </w:rPr>
        <w:t>consider</w:t>
      </w:r>
      <w:r w:rsidRPr="00713AD1">
        <w:rPr>
          <w:sz w:val="24"/>
          <w:szCs w:val="24"/>
        </w:rPr>
        <w:t xml:space="preserve">ed </w:t>
      </w:r>
      <w:r w:rsidR="00365D9A" w:rsidRPr="00713AD1">
        <w:rPr>
          <w:sz w:val="24"/>
          <w:szCs w:val="24"/>
        </w:rPr>
        <w:t xml:space="preserve">for patients in the following special populations </w:t>
      </w:r>
      <w:r w:rsidR="000D74BC">
        <w:rPr>
          <w:sz w:val="24"/>
          <w:szCs w:val="24"/>
        </w:rPr>
        <w:t>based on</w:t>
      </w:r>
      <w:r w:rsidRPr="00713AD1">
        <w:rPr>
          <w:sz w:val="24"/>
          <w:szCs w:val="24"/>
        </w:rPr>
        <w:t xml:space="preserve"> careful </w:t>
      </w:r>
      <w:r w:rsidR="000D74BC">
        <w:rPr>
          <w:sz w:val="24"/>
          <w:szCs w:val="24"/>
        </w:rPr>
        <w:t xml:space="preserve">clinical </w:t>
      </w:r>
      <w:r w:rsidRPr="00713AD1">
        <w:rPr>
          <w:sz w:val="24"/>
          <w:szCs w:val="24"/>
        </w:rPr>
        <w:t>assessment</w:t>
      </w:r>
      <w:r w:rsidR="00503176" w:rsidRPr="00713AD1">
        <w:rPr>
          <w:sz w:val="24"/>
          <w:szCs w:val="24"/>
        </w:rPr>
        <w:t xml:space="preserve"> </w:t>
      </w:r>
      <w:r w:rsidRPr="00713AD1">
        <w:rPr>
          <w:sz w:val="24"/>
          <w:szCs w:val="24"/>
        </w:rPr>
        <w:t>of individual patient’</w:t>
      </w:r>
      <w:r w:rsidR="00531B8D" w:rsidRPr="00713AD1">
        <w:rPr>
          <w:sz w:val="24"/>
          <w:szCs w:val="24"/>
        </w:rPr>
        <w:t>s clinical condition and</w:t>
      </w:r>
      <w:r w:rsidRPr="00713AD1">
        <w:rPr>
          <w:sz w:val="24"/>
          <w:szCs w:val="24"/>
        </w:rPr>
        <w:t xml:space="preserve"> weighing the serious risk of orthopoxvirus infection and potential benefit of tecovirimat with the potential risks</w:t>
      </w:r>
      <w:r w:rsidR="00DE1C0F" w:rsidRPr="00713AD1">
        <w:rPr>
          <w:sz w:val="24"/>
          <w:szCs w:val="24"/>
        </w:rPr>
        <w:t xml:space="preserve"> of this </w:t>
      </w:r>
      <w:r w:rsidR="002C4E1E">
        <w:rPr>
          <w:sz w:val="24"/>
          <w:szCs w:val="24"/>
        </w:rPr>
        <w:t>p</w:t>
      </w:r>
      <w:r w:rsidR="00DE1C0F" w:rsidRPr="00713AD1">
        <w:rPr>
          <w:sz w:val="24"/>
          <w:szCs w:val="24"/>
        </w:rPr>
        <w:t>roduct</w:t>
      </w:r>
      <w:r w:rsidR="00503176" w:rsidRPr="00713AD1">
        <w:rPr>
          <w:sz w:val="24"/>
          <w:szCs w:val="24"/>
        </w:rPr>
        <w:t xml:space="preserve">. </w:t>
      </w:r>
    </w:p>
    <w:p w14:paraId="72D7E7DE" w14:textId="77777777" w:rsidR="00B76324" w:rsidRPr="001C4C81" w:rsidRDefault="00B76324" w:rsidP="000B411C">
      <w:pPr>
        <w:rPr>
          <w:sz w:val="16"/>
          <w:szCs w:val="16"/>
        </w:rPr>
      </w:pPr>
    </w:p>
    <w:p w14:paraId="5FE7274F" w14:textId="79D6F75E" w:rsidR="00A57070" w:rsidRPr="00713AD1" w:rsidRDefault="00687FA7" w:rsidP="00E02B0F">
      <w:pPr>
        <w:pStyle w:val="Heading2"/>
        <w:numPr>
          <w:ilvl w:val="0"/>
          <w:numId w:val="0"/>
        </w:numPr>
        <w:ind w:left="720" w:hanging="720"/>
      </w:pPr>
      <w:bookmarkStart w:id="71" w:name="_Toc328129606"/>
      <w:bookmarkStart w:id="72" w:name="_Toc111487613"/>
      <w:r w:rsidRPr="00713AD1">
        <w:t>6</w:t>
      </w:r>
      <w:r w:rsidR="00107D8C" w:rsidRPr="00713AD1">
        <w:t>.1</w:t>
      </w:r>
      <w:r w:rsidR="00E02B0F" w:rsidRPr="00713AD1">
        <w:tab/>
      </w:r>
      <w:r w:rsidR="001F3811" w:rsidRPr="00713AD1">
        <w:t>Pregnancy</w:t>
      </w:r>
      <w:bookmarkEnd w:id="71"/>
      <w:bookmarkEnd w:id="72"/>
    </w:p>
    <w:p w14:paraId="41DBDEAF" w14:textId="6EED24A3" w:rsidR="001F3811" w:rsidRPr="00713AD1" w:rsidRDefault="00561332" w:rsidP="00E235FA">
      <w:pPr>
        <w:autoSpaceDE w:val="0"/>
        <w:autoSpaceDN w:val="0"/>
        <w:adjustRightInd w:val="0"/>
        <w:rPr>
          <w:sz w:val="24"/>
          <w:szCs w:val="24"/>
        </w:rPr>
      </w:pPr>
      <w:r w:rsidRPr="00713AD1">
        <w:rPr>
          <w:sz w:val="24"/>
          <w:szCs w:val="24"/>
        </w:rPr>
        <w:t>Tecovirimat</w:t>
      </w:r>
      <w:r w:rsidR="001F3811" w:rsidRPr="00713AD1">
        <w:rPr>
          <w:sz w:val="24"/>
          <w:szCs w:val="24"/>
        </w:rPr>
        <w:t xml:space="preserve"> has not been studied in pregnant </w:t>
      </w:r>
      <w:r w:rsidR="000E3954">
        <w:rPr>
          <w:sz w:val="24"/>
          <w:szCs w:val="24"/>
        </w:rPr>
        <w:t>individuals</w:t>
      </w:r>
      <w:r w:rsidR="00795077" w:rsidRPr="00713AD1">
        <w:rPr>
          <w:sz w:val="24"/>
          <w:szCs w:val="24"/>
        </w:rPr>
        <w:t>;</w:t>
      </w:r>
      <w:r w:rsidR="001F3811" w:rsidRPr="00713AD1">
        <w:rPr>
          <w:sz w:val="24"/>
          <w:szCs w:val="24"/>
        </w:rPr>
        <w:t xml:space="preserve"> however</w:t>
      </w:r>
      <w:r w:rsidR="00795077" w:rsidRPr="00713AD1">
        <w:rPr>
          <w:sz w:val="24"/>
          <w:szCs w:val="24"/>
        </w:rPr>
        <w:t>,</w:t>
      </w:r>
      <w:r w:rsidR="001F3811" w:rsidRPr="00713AD1">
        <w:rPr>
          <w:sz w:val="24"/>
          <w:szCs w:val="24"/>
        </w:rPr>
        <w:t xml:space="preserve"> reproductive development studies have been performed in mice and rabbits</w:t>
      </w:r>
      <w:r w:rsidR="006C2A0D">
        <w:rPr>
          <w:sz w:val="24"/>
          <w:szCs w:val="24"/>
        </w:rPr>
        <w:t xml:space="preserve"> and no</w:t>
      </w:r>
      <w:r w:rsidR="001F3811" w:rsidRPr="00713AD1">
        <w:rPr>
          <w:sz w:val="24"/>
          <w:szCs w:val="24"/>
        </w:rPr>
        <w:t xml:space="preserve"> embryo-fetal abnormalities were recorded</w:t>
      </w:r>
      <w:r w:rsidR="006C2A0D">
        <w:rPr>
          <w:sz w:val="24"/>
          <w:szCs w:val="24"/>
        </w:rPr>
        <w:t>. Pregnant mice were</w:t>
      </w:r>
      <w:r w:rsidR="00CE6C6D">
        <w:rPr>
          <w:sz w:val="24"/>
          <w:szCs w:val="24"/>
        </w:rPr>
        <w:t xml:space="preserve"> administered </w:t>
      </w:r>
      <w:r w:rsidR="006C2A0D">
        <w:rPr>
          <w:sz w:val="24"/>
          <w:szCs w:val="24"/>
        </w:rPr>
        <w:t xml:space="preserve">tecovirimat </w:t>
      </w:r>
      <w:r w:rsidR="00CE6C6D">
        <w:rPr>
          <w:sz w:val="24"/>
          <w:szCs w:val="24"/>
        </w:rPr>
        <w:t>orally at doses up to 1,000 mg/kg/day from</w:t>
      </w:r>
      <w:r w:rsidR="006C2A0D">
        <w:rPr>
          <w:sz w:val="24"/>
          <w:szCs w:val="24"/>
        </w:rPr>
        <w:t xml:space="preserve"> </w:t>
      </w:r>
      <w:r w:rsidR="00CE6C6D">
        <w:rPr>
          <w:sz w:val="24"/>
          <w:szCs w:val="24"/>
        </w:rPr>
        <w:t xml:space="preserve">gestation Days 6-15 (approximately 23 times higher than human exposure at the </w:t>
      </w:r>
      <w:r w:rsidR="006C2A0D">
        <w:rPr>
          <w:sz w:val="24"/>
          <w:szCs w:val="24"/>
        </w:rPr>
        <w:t>recommended human dose</w:t>
      </w:r>
      <w:r w:rsidR="00CE6C6D">
        <w:rPr>
          <w:sz w:val="24"/>
          <w:szCs w:val="24"/>
        </w:rPr>
        <w:t>).</w:t>
      </w:r>
      <w:r w:rsidR="007F0E06" w:rsidRPr="00713AD1">
        <w:rPr>
          <w:sz w:val="24"/>
          <w:szCs w:val="24"/>
        </w:rPr>
        <w:t xml:space="preserve"> Considering the </w:t>
      </w:r>
      <w:r w:rsidR="00650231">
        <w:rPr>
          <w:sz w:val="24"/>
          <w:szCs w:val="24"/>
        </w:rPr>
        <w:t>serious, and potentially</w:t>
      </w:r>
      <w:r w:rsidR="007F0E06" w:rsidRPr="00713AD1">
        <w:rPr>
          <w:sz w:val="24"/>
          <w:szCs w:val="24"/>
        </w:rPr>
        <w:t xml:space="preserve"> deadly</w:t>
      </w:r>
      <w:r w:rsidR="00650231">
        <w:rPr>
          <w:sz w:val="24"/>
          <w:szCs w:val="24"/>
        </w:rPr>
        <w:t>,</w:t>
      </w:r>
      <w:r w:rsidR="007F0E06" w:rsidRPr="00713AD1">
        <w:rPr>
          <w:sz w:val="24"/>
          <w:szCs w:val="24"/>
        </w:rPr>
        <w:t xml:space="preserve"> risks associated with </w:t>
      </w:r>
      <w:r w:rsidR="002632A3" w:rsidRPr="00713AD1">
        <w:rPr>
          <w:sz w:val="24"/>
          <w:szCs w:val="24"/>
        </w:rPr>
        <w:t xml:space="preserve">orthopoxvirus infections </w:t>
      </w:r>
      <w:r w:rsidR="001F6F3F" w:rsidRPr="00713AD1">
        <w:rPr>
          <w:bCs/>
          <w:sz w:val="24"/>
          <w:szCs w:val="24"/>
        </w:rPr>
        <w:t>(</w:t>
      </w:r>
      <w:r w:rsidR="001F6F3F" w:rsidRPr="00713AD1">
        <w:rPr>
          <w:sz w:val="24"/>
          <w:szCs w:val="24"/>
        </w:rPr>
        <w:t xml:space="preserve">e.g., vaccinia </w:t>
      </w:r>
      <w:r w:rsidR="0035198A" w:rsidRPr="00713AD1">
        <w:rPr>
          <w:sz w:val="24"/>
          <w:szCs w:val="24"/>
        </w:rPr>
        <w:t>[</w:t>
      </w:r>
      <w:r w:rsidR="001F6F3F" w:rsidRPr="00713AD1">
        <w:rPr>
          <w:sz w:val="24"/>
          <w:szCs w:val="24"/>
        </w:rPr>
        <w:t>including complications from smallpox vaccine or secondary exposure to a smallpox-vaccinee</w:t>
      </w:r>
      <w:r w:rsidR="0035198A" w:rsidRPr="00713AD1">
        <w:rPr>
          <w:sz w:val="24"/>
          <w:szCs w:val="24"/>
        </w:rPr>
        <w:t>]</w:t>
      </w:r>
      <w:r w:rsidR="001F6F3F" w:rsidRPr="00713AD1">
        <w:rPr>
          <w:sz w:val="24"/>
          <w:szCs w:val="24"/>
        </w:rPr>
        <w:t xml:space="preserve">, </w:t>
      </w:r>
      <w:proofErr w:type="spellStart"/>
      <w:r w:rsidR="001F6F3F" w:rsidRPr="00713AD1">
        <w:rPr>
          <w:sz w:val="24"/>
          <w:szCs w:val="24"/>
        </w:rPr>
        <w:t>mpox</w:t>
      </w:r>
      <w:proofErr w:type="spellEnd"/>
      <w:r w:rsidR="001F6F3F" w:rsidRPr="00713AD1">
        <w:rPr>
          <w:sz w:val="24"/>
          <w:szCs w:val="24"/>
        </w:rPr>
        <w:t xml:space="preserve">, </w:t>
      </w:r>
      <w:r w:rsidR="00613A3C" w:rsidRPr="00713AD1">
        <w:rPr>
          <w:sz w:val="24"/>
          <w:szCs w:val="24"/>
        </w:rPr>
        <w:t xml:space="preserve">and </w:t>
      </w:r>
      <w:r w:rsidR="001F6F3F" w:rsidRPr="00713AD1">
        <w:rPr>
          <w:sz w:val="24"/>
          <w:szCs w:val="24"/>
        </w:rPr>
        <w:t>cowpox</w:t>
      </w:r>
      <w:r w:rsidR="001F6F3F" w:rsidRPr="00713AD1">
        <w:rPr>
          <w:bCs/>
          <w:sz w:val="24"/>
          <w:szCs w:val="24"/>
        </w:rPr>
        <w:t>)</w:t>
      </w:r>
      <w:r w:rsidR="007F0E06" w:rsidRPr="00713AD1">
        <w:rPr>
          <w:sz w:val="24"/>
          <w:szCs w:val="24"/>
        </w:rPr>
        <w:t>, the potential benefits of treatment with</w:t>
      </w:r>
      <w:r w:rsidR="00B77398" w:rsidRPr="00713AD1">
        <w:rPr>
          <w:sz w:val="24"/>
          <w:szCs w:val="24"/>
        </w:rPr>
        <w:t xml:space="preserve"> </w:t>
      </w:r>
      <w:r w:rsidR="00AD71CC">
        <w:rPr>
          <w:sz w:val="24"/>
          <w:szCs w:val="24"/>
        </w:rPr>
        <w:t xml:space="preserve">oral or intravenous </w:t>
      </w:r>
      <w:r w:rsidR="00B77398" w:rsidRPr="00713AD1">
        <w:rPr>
          <w:sz w:val="24"/>
          <w:szCs w:val="24"/>
        </w:rPr>
        <w:t xml:space="preserve">tecovirimat </w:t>
      </w:r>
      <w:r w:rsidR="007F0E06" w:rsidRPr="00713AD1">
        <w:rPr>
          <w:sz w:val="24"/>
          <w:szCs w:val="24"/>
        </w:rPr>
        <w:t xml:space="preserve">may outweigh the unknown pregnancy risks associated with </w:t>
      </w:r>
      <w:r w:rsidRPr="00713AD1">
        <w:rPr>
          <w:sz w:val="24"/>
          <w:szCs w:val="24"/>
        </w:rPr>
        <w:t>tecovirimat</w:t>
      </w:r>
      <w:r w:rsidR="007F0E06" w:rsidRPr="00713AD1">
        <w:rPr>
          <w:sz w:val="24"/>
          <w:szCs w:val="24"/>
        </w:rPr>
        <w:t>.</w:t>
      </w:r>
      <w:r w:rsidR="006F2E2F" w:rsidRPr="00713AD1">
        <w:rPr>
          <w:sz w:val="24"/>
          <w:szCs w:val="24"/>
        </w:rPr>
        <w:t xml:space="preserve"> </w:t>
      </w:r>
    </w:p>
    <w:p w14:paraId="2AFAC960" w14:textId="77777777" w:rsidR="000B411C" w:rsidRPr="001C4C81" w:rsidRDefault="000B411C" w:rsidP="002605C3">
      <w:pPr>
        <w:contextualSpacing/>
        <w:rPr>
          <w:sz w:val="16"/>
          <w:szCs w:val="16"/>
        </w:rPr>
      </w:pPr>
    </w:p>
    <w:p w14:paraId="720C2DA1" w14:textId="1537A792" w:rsidR="001F3811" w:rsidRPr="00713AD1" w:rsidRDefault="00687FA7" w:rsidP="00E02B0F">
      <w:pPr>
        <w:pStyle w:val="Heading2"/>
        <w:numPr>
          <w:ilvl w:val="0"/>
          <w:numId w:val="0"/>
        </w:numPr>
        <w:ind w:left="720" w:hanging="720"/>
        <w:rPr>
          <w:i/>
        </w:rPr>
      </w:pPr>
      <w:bookmarkStart w:id="73" w:name="_Toc328129607"/>
      <w:bookmarkStart w:id="74" w:name="_Toc111487614"/>
      <w:r w:rsidRPr="00713AD1">
        <w:lastRenderedPageBreak/>
        <w:t>6</w:t>
      </w:r>
      <w:r w:rsidR="007F0E06" w:rsidRPr="00713AD1">
        <w:t>.2</w:t>
      </w:r>
      <w:r w:rsidR="00E02B0F" w:rsidRPr="00713AD1">
        <w:tab/>
      </w:r>
      <w:bookmarkEnd w:id="73"/>
      <w:r w:rsidR="00634ADD">
        <w:t>Lactation</w:t>
      </w:r>
      <w:bookmarkEnd w:id="74"/>
    </w:p>
    <w:p w14:paraId="119606E0" w14:textId="1AA36DDD" w:rsidR="001B4F1C" w:rsidRDefault="007F0E06" w:rsidP="002605C3">
      <w:pPr>
        <w:contextualSpacing/>
        <w:rPr>
          <w:sz w:val="24"/>
          <w:szCs w:val="24"/>
        </w:rPr>
      </w:pPr>
      <w:r w:rsidRPr="00713AD1">
        <w:rPr>
          <w:sz w:val="24"/>
          <w:szCs w:val="24"/>
        </w:rPr>
        <w:t>No studies of</w:t>
      </w:r>
      <w:r w:rsidR="00B77398" w:rsidRPr="00713AD1">
        <w:rPr>
          <w:sz w:val="24"/>
          <w:szCs w:val="24"/>
        </w:rPr>
        <w:t xml:space="preserve"> tecovirimat </w:t>
      </w:r>
      <w:r w:rsidRPr="00713AD1">
        <w:rPr>
          <w:sz w:val="24"/>
          <w:szCs w:val="24"/>
        </w:rPr>
        <w:t xml:space="preserve">use in nursing </w:t>
      </w:r>
      <w:r w:rsidR="000E3954">
        <w:rPr>
          <w:sz w:val="24"/>
          <w:szCs w:val="24"/>
        </w:rPr>
        <w:t>individuals</w:t>
      </w:r>
      <w:r w:rsidR="000E3954" w:rsidRPr="00713AD1">
        <w:rPr>
          <w:sz w:val="24"/>
          <w:szCs w:val="24"/>
        </w:rPr>
        <w:t xml:space="preserve"> </w:t>
      </w:r>
      <w:r w:rsidRPr="00713AD1">
        <w:rPr>
          <w:sz w:val="24"/>
          <w:szCs w:val="24"/>
        </w:rPr>
        <w:t>have been conducted.</w:t>
      </w:r>
      <w:r w:rsidR="000720CD" w:rsidRPr="00713AD1">
        <w:rPr>
          <w:sz w:val="24"/>
          <w:szCs w:val="24"/>
        </w:rPr>
        <w:t xml:space="preserve"> Considering the </w:t>
      </w:r>
      <w:r w:rsidR="00650231">
        <w:rPr>
          <w:sz w:val="24"/>
          <w:szCs w:val="24"/>
        </w:rPr>
        <w:t>serious, and potentially</w:t>
      </w:r>
      <w:r w:rsidR="000720CD" w:rsidRPr="00713AD1">
        <w:rPr>
          <w:sz w:val="24"/>
          <w:szCs w:val="24"/>
        </w:rPr>
        <w:t xml:space="preserve"> deadly</w:t>
      </w:r>
      <w:r w:rsidR="00650231">
        <w:rPr>
          <w:sz w:val="24"/>
          <w:szCs w:val="24"/>
        </w:rPr>
        <w:t>,</w:t>
      </w:r>
      <w:r w:rsidR="000720CD" w:rsidRPr="00713AD1">
        <w:rPr>
          <w:sz w:val="24"/>
          <w:szCs w:val="24"/>
        </w:rPr>
        <w:t xml:space="preserve"> risks associated with </w:t>
      </w:r>
      <w:r w:rsidR="002632A3" w:rsidRPr="00713AD1">
        <w:rPr>
          <w:sz w:val="24"/>
          <w:szCs w:val="24"/>
        </w:rPr>
        <w:t xml:space="preserve">orthopoxvirus infections </w:t>
      </w:r>
      <w:r w:rsidR="001F6F3F" w:rsidRPr="00713AD1">
        <w:rPr>
          <w:bCs/>
          <w:sz w:val="24"/>
          <w:szCs w:val="24"/>
        </w:rPr>
        <w:t>(</w:t>
      </w:r>
      <w:r w:rsidR="001F6F3F" w:rsidRPr="00713AD1">
        <w:rPr>
          <w:sz w:val="24"/>
          <w:szCs w:val="24"/>
        </w:rPr>
        <w:t xml:space="preserve">e.g., variola, vaccinia </w:t>
      </w:r>
      <w:r w:rsidR="0035198A" w:rsidRPr="00713AD1">
        <w:rPr>
          <w:sz w:val="24"/>
          <w:szCs w:val="24"/>
        </w:rPr>
        <w:t>[</w:t>
      </w:r>
      <w:r w:rsidR="001F6F3F" w:rsidRPr="00713AD1">
        <w:rPr>
          <w:sz w:val="24"/>
          <w:szCs w:val="24"/>
        </w:rPr>
        <w:t xml:space="preserve">including complications from smallpox vaccine or secondary exposure to a </w:t>
      </w:r>
      <w:r w:rsidR="0059269E">
        <w:rPr>
          <w:sz w:val="24"/>
          <w:szCs w:val="24"/>
        </w:rPr>
        <w:t xml:space="preserve">replication-competent </w:t>
      </w:r>
      <w:r w:rsidR="001F6F3F" w:rsidRPr="00713AD1">
        <w:rPr>
          <w:sz w:val="24"/>
          <w:szCs w:val="24"/>
        </w:rPr>
        <w:t>smallpox-vaccinee</w:t>
      </w:r>
      <w:r w:rsidR="0035198A" w:rsidRPr="00713AD1">
        <w:rPr>
          <w:sz w:val="24"/>
          <w:szCs w:val="24"/>
        </w:rPr>
        <w:t>]</w:t>
      </w:r>
      <w:r w:rsidR="001F6F3F" w:rsidRPr="00713AD1">
        <w:rPr>
          <w:sz w:val="24"/>
          <w:szCs w:val="24"/>
        </w:rPr>
        <w:t xml:space="preserve">, </w:t>
      </w:r>
      <w:proofErr w:type="spellStart"/>
      <w:r w:rsidR="001F6F3F" w:rsidRPr="00713AD1">
        <w:rPr>
          <w:sz w:val="24"/>
          <w:szCs w:val="24"/>
        </w:rPr>
        <w:t>mpox</w:t>
      </w:r>
      <w:proofErr w:type="spellEnd"/>
      <w:r w:rsidR="001F6F3F" w:rsidRPr="00713AD1">
        <w:rPr>
          <w:sz w:val="24"/>
          <w:szCs w:val="24"/>
        </w:rPr>
        <w:t xml:space="preserve">, </w:t>
      </w:r>
      <w:r w:rsidR="00613A3C" w:rsidRPr="00713AD1">
        <w:rPr>
          <w:sz w:val="24"/>
          <w:szCs w:val="24"/>
        </w:rPr>
        <w:t xml:space="preserve">and </w:t>
      </w:r>
      <w:r w:rsidR="001F6F3F" w:rsidRPr="00713AD1">
        <w:rPr>
          <w:sz w:val="24"/>
          <w:szCs w:val="24"/>
        </w:rPr>
        <w:t>cowpox</w:t>
      </w:r>
      <w:r w:rsidR="001F6F3F" w:rsidRPr="00713AD1">
        <w:rPr>
          <w:bCs/>
          <w:sz w:val="24"/>
          <w:szCs w:val="24"/>
        </w:rPr>
        <w:t>)</w:t>
      </w:r>
      <w:r w:rsidR="000720CD" w:rsidRPr="00713AD1">
        <w:rPr>
          <w:sz w:val="24"/>
          <w:szCs w:val="24"/>
        </w:rPr>
        <w:t>, the potential benefits of treatment with</w:t>
      </w:r>
      <w:r w:rsidR="00B77398" w:rsidRPr="00713AD1">
        <w:rPr>
          <w:sz w:val="24"/>
          <w:szCs w:val="24"/>
        </w:rPr>
        <w:t xml:space="preserve"> </w:t>
      </w:r>
      <w:r w:rsidR="004063A7">
        <w:rPr>
          <w:sz w:val="24"/>
          <w:szCs w:val="24"/>
        </w:rPr>
        <w:t xml:space="preserve">oral or intravenous </w:t>
      </w:r>
      <w:r w:rsidR="00B77398" w:rsidRPr="00713AD1">
        <w:rPr>
          <w:sz w:val="24"/>
          <w:szCs w:val="24"/>
        </w:rPr>
        <w:t xml:space="preserve">tecovirimat </w:t>
      </w:r>
      <w:r w:rsidR="000720CD" w:rsidRPr="00713AD1">
        <w:rPr>
          <w:sz w:val="24"/>
          <w:szCs w:val="24"/>
        </w:rPr>
        <w:t xml:space="preserve">may outweigh the unknown risks associated with </w:t>
      </w:r>
      <w:r w:rsidR="00561332" w:rsidRPr="00713AD1">
        <w:rPr>
          <w:sz w:val="24"/>
          <w:szCs w:val="24"/>
        </w:rPr>
        <w:t>tecovirimat</w:t>
      </w:r>
      <w:r w:rsidR="007A5F0B">
        <w:rPr>
          <w:sz w:val="24"/>
          <w:szCs w:val="24"/>
        </w:rPr>
        <w:t xml:space="preserve"> use during lactation</w:t>
      </w:r>
      <w:r w:rsidR="000720CD" w:rsidRPr="00713AD1">
        <w:rPr>
          <w:sz w:val="24"/>
          <w:szCs w:val="24"/>
        </w:rPr>
        <w:t>.</w:t>
      </w:r>
      <w:r w:rsidR="00002D9A" w:rsidRPr="00002D9A">
        <w:rPr>
          <w:sz w:val="24"/>
          <w:szCs w:val="24"/>
        </w:rPr>
        <w:t xml:space="preserve"> </w:t>
      </w:r>
      <w:r w:rsidR="00002D9A" w:rsidRPr="002851AA">
        <w:rPr>
          <w:sz w:val="24"/>
          <w:szCs w:val="24"/>
        </w:rPr>
        <w:t>Because of the potential for virus transmission through direct contact with the breastfed infant, breastfeeding is not recommended while the nursing individual has active lesions.</w:t>
      </w:r>
      <w:r w:rsidR="00002D9A">
        <w:rPr>
          <w:sz w:val="24"/>
          <w:szCs w:val="24"/>
        </w:rPr>
        <w:t xml:space="preserve"> </w:t>
      </w:r>
      <w:r w:rsidR="00002D9A" w:rsidRPr="002851AA">
        <w:rPr>
          <w:sz w:val="24"/>
          <w:szCs w:val="24"/>
        </w:rPr>
        <w:t>A lactating individual may consider interrupting breastfeeding and may consider pumping and discarding breast milk during treatment.</w:t>
      </w:r>
    </w:p>
    <w:p w14:paraId="62D457CF" w14:textId="77777777" w:rsidR="001B4F1C" w:rsidRPr="001C4C81" w:rsidRDefault="001B4F1C" w:rsidP="002605C3">
      <w:pPr>
        <w:contextualSpacing/>
        <w:rPr>
          <w:sz w:val="16"/>
          <w:szCs w:val="16"/>
        </w:rPr>
      </w:pPr>
    </w:p>
    <w:p w14:paraId="01B347E0" w14:textId="55D91206" w:rsidR="001B4F1C" w:rsidRDefault="001B4F1C" w:rsidP="002605C3">
      <w:pPr>
        <w:contextualSpacing/>
        <w:rPr>
          <w:sz w:val="24"/>
          <w:szCs w:val="24"/>
        </w:rPr>
      </w:pPr>
      <w:r w:rsidRPr="00713AD1">
        <w:rPr>
          <w:sz w:val="24"/>
          <w:szCs w:val="24"/>
        </w:rPr>
        <w:t xml:space="preserve">In </w:t>
      </w:r>
      <w:r>
        <w:rPr>
          <w:sz w:val="24"/>
          <w:szCs w:val="24"/>
        </w:rPr>
        <w:t xml:space="preserve">lactating </w:t>
      </w:r>
      <w:r w:rsidRPr="00713AD1">
        <w:rPr>
          <w:sz w:val="24"/>
          <w:szCs w:val="24"/>
        </w:rPr>
        <w:t>mice</w:t>
      </w:r>
      <w:r w:rsidRPr="00C70AA6">
        <w:rPr>
          <w:sz w:val="24"/>
          <w:szCs w:val="24"/>
        </w:rPr>
        <w:t xml:space="preserve"> </w:t>
      </w:r>
      <w:r>
        <w:rPr>
          <w:sz w:val="24"/>
          <w:szCs w:val="24"/>
        </w:rPr>
        <w:t>given oral tecovirimat doses up to 1,000 mg/kg/day</w:t>
      </w:r>
      <w:r w:rsidRPr="00713AD1">
        <w:rPr>
          <w:sz w:val="24"/>
          <w:szCs w:val="24"/>
        </w:rPr>
        <w:t xml:space="preserve">, </w:t>
      </w:r>
      <w:r>
        <w:rPr>
          <w:sz w:val="24"/>
          <w:szCs w:val="24"/>
        </w:rPr>
        <w:t xml:space="preserve">mean </w:t>
      </w:r>
      <w:r w:rsidRPr="00713AD1">
        <w:rPr>
          <w:sz w:val="24"/>
          <w:szCs w:val="24"/>
        </w:rPr>
        <w:t xml:space="preserve">tecovirimat </w:t>
      </w:r>
      <w:r>
        <w:rPr>
          <w:sz w:val="24"/>
          <w:szCs w:val="24"/>
        </w:rPr>
        <w:t>milk to plasma ratios up to approximately 0.8 were observed at 6 and 24 hours post-dose when administered orally on lactation Day 10 or 11</w:t>
      </w:r>
      <w:r w:rsidRPr="00713AD1">
        <w:rPr>
          <w:sz w:val="24"/>
          <w:szCs w:val="24"/>
        </w:rPr>
        <w:t>.</w:t>
      </w:r>
    </w:p>
    <w:p w14:paraId="011EA69E" w14:textId="77777777" w:rsidR="0063532A" w:rsidRPr="001C4C81" w:rsidRDefault="0063532A" w:rsidP="002605C3">
      <w:pPr>
        <w:contextualSpacing/>
        <w:rPr>
          <w:sz w:val="16"/>
          <w:szCs w:val="16"/>
        </w:rPr>
      </w:pPr>
    </w:p>
    <w:p w14:paraId="6DB84592" w14:textId="4315DED8" w:rsidR="00893A1D" w:rsidRPr="00713AD1" w:rsidRDefault="00687FA7" w:rsidP="00E02B0F">
      <w:pPr>
        <w:pStyle w:val="Heading2"/>
        <w:numPr>
          <w:ilvl w:val="0"/>
          <w:numId w:val="0"/>
        </w:numPr>
        <w:ind w:left="720" w:hanging="720"/>
        <w:rPr>
          <w:i/>
        </w:rPr>
      </w:pPr>
      <w:bookmarkStart w:id="75" w:name="_Toc328129608"/>
      <w:bookmarkStart w:id="76" w:name="_Toc111487615"/>
      <w:r w:rsidRPr="00713AD1">
        <w:t>6</w:t>
      </w:r>
      <w:r w:rsidR="00787A09" w:rsidRPr="00713AD1">
        <w:t>.3</w:t>
      </w:r>
      <w:r w:rsidR="00E02B0F" w:rsidRPr="00713AD1">
        <w:tab/>
      </w:r>
      <w:r w:rsidR="00787A09" w:rsidRPr="00713AD1">
        <w:t xml:space="preserve">Pediatric </w:t>
      </w:r>
      <w:r w:rsidR="0087267B" w:rsidRPr="00713AD1">
        <w:t>Population</w:t>
      </w:r>
      <w:bookmarkEnd w:id="75"/>
      <w:bookmarkEnd w:id="76"/>
    </w:p>
    <w:p w14:paraId="5151F2FD" w14:textId="0ABA7973" w:rsidR="0087267B" w:rsidRDefault="00662EE4" w:rsidP="00B77398">
      <w:pPr>
        <w:rPr>
          <w:sz w:val="24"/>
          <w:szCs w:val="24"/>
        </w:rPr>
      </w:pPr>
      <w:r w:rsidRPr="00662EE4">
        <w:rPr>
          <w:sz w:val="24"/>
          <w:szCs w:val="24"/>
        </w:rPr>
        <w:t xml:space="preserve">As in adults, the effectiveness of </w:t>
      </w:r>
      <w:r>
        <w:rPr>
          <w:sz w:val="24"/>
          <w:szCs w:val="24"/>
        </w:rPr>
        <w:t>tecovirimat</w:t>
      </w:r>
      <w:r w:rsidRPr="00662EE4">
        <w:rPr>
          <w:sz w:val="24"/>
          <w:szCs w:val="24"/>
        </w:rPr>
        <w:t xml:space="preserve"> in pediatric patients is based solely on efficacy studies in animal models of orthopoxvirus disease. As exposure of healthy pediatric subjects to </w:t>
      </w:r>
      <w:r>
        <w:rPr>
          <w:sz w:val="24"/>
          <w:szCs w:val="24"/>
        </w:rPr>
        <w:t>tecovirimat</w:t>
      </w:r>
      <w:r w:rsidRPr="00662EE4">
        <w:rPr>
          <w:sz w:val="24"/>
          <w:szCs w:val="24"/>
        </w:rPr>
        <w:t xml:space="preserve"> with no potential for direct clinical benefit is not ethical, </w:t>
      </w:r>
      <w:r>
        <w:rPr>
          <w:sz w:val="24"/>
          <w:szCs w:val="24"/>
        </w:rPr>
        <w:t>PK</w:t>
      </w:r>
      <w:r w:rsidRPr="00662EE4">
        <w:rPr>
          <w:sz w:val="24"/>
          <w:szCs w:val="24"/>
        </w:rPr>
        <w:t xml:space="preserve"> simulation was used to derive dosing regimens that are predicted to provide pediatric patients with exposures comparable to the observed exposure in adults receiving 600 mg twice daily. The dosage for pediatric patients is based on weight</w:t>
      </w:r>
      <w:r w:rsidR="00DE7A61">
        <w:rPr>
          <w:sz w:val="24"/>
          <w:szCs w:val="24"/>
        </w:rPr>
        <w:t>.</w:t>
      </w:r>
      <w:r w:rsidR="0087267B" w:rsidRPr="00713AD1">
        <w:rPr>
          <w:sz w:val="24"/>
          <w:szCs w:val="24"/>
        </w:rPr>
        <w:t xml:space="preserve"> </w:t>
      </w:r>
      <w:r w:rsidR="00590DC9" w:rsidRPr="00713AD1">
        <w:rPr>
          <w:sz w:val="24"/>
          <w:szCs w:val="24"/>
        </w:rPr>
        <w:t xml:space="preserve">Considering the </w:t>
      </w:r>
      <w:r w:rsidR="0031267E">
        <w:rPr>
          <w:sz w:val="24"/>
          <w:szCs w:val="24"/>
        </w:rPr>
        <w:t>serious, and potentially</w:t>
      </w:r>
      <w:r w:rsidR="00590DC9" w:rsidRPr="00713AD1">
        <w:rPr>
          <w:sz w:val="24"/>
          <w:szCs w:val="24"/>
        </w:rPr>
        <w:t xml:space="preserve"> deadly</w:t>
      </w:r>
      <w:r w:rsidR="0031267E">
        <w:rPr>
          <w:sz w:val="24"/>
          <w:szCs w:val="24"/>
        </w:rPr>
        <w:t>,</w:t>
      </w:r>
      <w:r w:rsidR="00590DC9" w:rsidRPr="00713AD1">
        <w:rPr>
          <w:sz w:val="24"/>
          <w:szCs w:val="24"/>
        </w:rPr>
        <w:t xml:space="preserve"> risks associated with </w:t>
      </w:r>
      <w:r w:rsidR="002632A3" w:rsidRPr="00713AD1">
        <w:rPr>
          <w:sz w:val="24"/>
          <w:szCs w:val="24"/>
        </w:rPr>
        <w:t xml:space="preserve">orthopoxvirus infections </w:t>
      </w:r>
      <w:r w:rsidR="001F6F3F" w:rsidRPr="00713AD1">
        <w:rPr>
          <w:bCs/>
          <w:sz w:val="24"/>
          <w:szCs w:val="24"/>
        </w:rPr>
        <w:t>(</w:t>
      </w:r>
      <w:r w:rsidR="001F6F3F" w:rsidRPr="00713AD1">
        <w:rPr>
          <w:sz w:val="24"/>
          <w:szCs w:val="24"/>
        </w:rPr>
        <w:t xml:space="preserve">e.g., vaccinia </w:t>
      </w:r>
      <w:r w:rsidR="0035198A" w:rsidRPr="00713AD1">
        <w:rPr>
          <w:sz w:val="24"/>
          <w:szCs w:val="24"/>
        </w:rPr>
        <w:t>[</w:t>
      </w:r>
      <w:r w:rsidR="001F6F3F" w:rsidRPr="00713AD1">
        <w:rPr>
          <w:sz w:val="24"/>
          <w:szCs w:val="24"/>
        </w:rPr>
        <w:t>including complications from smallpox vaccine or secondary exposure to a smallpox-vaccinee</w:t>
      </w:r>
      <w:r w:rsidR="0035198A" w:rsidRPr="00713AD1">
        <w:rPr>
          <w:sz w:val="24"/>
          <w:szCs w:val="24"/>
        </w:rPr>
        <w:t>]</w:t>
      </w:r>
      <w:r w:rsidR="001F6F3F" w:rsidRPr="00713AD1">
        <w:rPr>
          <w:sz w:val="24"/>
          <w:szCs w:val="24"/>
        </w:rPr>
        <w:t xml:space="preserve">, </w:t>
      </w:r>
      <w:proofErr w:type="spellStart"/>
      <w:r w:rsidR="001F6F3F" w:rsidRPr="00713AD1">
        <w:rPr>
          <w:sz w:val="24"/>
          <w:szCs w:val="24"/>
        </w:rPr>
        <w:t>mpox</w:t>
      </w:r>
      <w:proofErr w:type="spellEnd"/>
      <w:r w:rsidR="001F6F3F" w:rsidRPr="00713AD1">
        <w:rPr>
          <w:sz w:val="24"/>
          <w:szCs w:val="24"/>
        </w:rPr>
        <w:t xml:space="preserve">, </w:t>
      </w:r>
      <w:r w:rsidR="00613A3C" w:rsidRPr="00713AD1">
        <w:rPr>
          <w:sz w:val="24"/>
          <w:szCs w:val="24"/>
        </w:rPr>
        <w:t xml:space="preserve">and </w:t>
      </w:r>
      <w:r w:rsidR="001F6F3F" w:rsidRPr="00713AD1">
        <w:rPr>
          <w:sz w:val="24"/>
          <w:szCs w:val="24"/>
        </w:rPr>
        <w:t>cowpox</w:t>
      </w:r>
      <w:r w:rsidR="001F6F3F" w:rsidRPr="00713AD1">
        <w:rPr>
          <w:bCs/>
          <w:sz w:val="24"/>
          <w:szCs w:val="24"/>
        </w:rPr>
        <w:t>)</w:t>
      </w:r>
      <w:r w:rsidR="00590DC9" w:rsidRPr="00713AD1">
        <w:rPr>
          <w:sz w:val="24"/>
          <w:szCs w:val="24"/>
        </w:rPr>
        <w:t>, the potential benefits of treatment with</w:t>
      </w:r>
      <w:r w:rsidR="00B77398" w:rsidRPr="00713AD1">
        <w:rPr>
          <w:sz w:val="24"/>
          <w:szCs w:val="24"/>
        </w:rPr>
        <w:t xml:space="preserve"> </w:t>
      </w:r>
      <w:r w:rsidR="004F46A7">
        <w:rPr>
          <w:sz w:val="24"/>
          <w:szCs w:val="24"/>
        </w:rPr>
        <w:t xml:space="preserve">oral or intravenous </w:t>
      </w:r>
      <w:r w:rsidR="00B77398" w:rsidRPr="00713AD1">
        <w:rPr>
          <w:sz w:val="24"/>
          <w:szCs w:val="24"/>
        </w:rPr>
        <w:t xml:space="preserve">tecovirimat </w:t>
      </w:r>
      <w:r w:rsidR="00590DC9" w:rsidRPr="00713AD1">
        <w:rPr>
          <w:sz w:val="24"/>
          <w:szCs w:val="24"/>
        </w:rPr>
        <w:t xml:space="preserve">may outweigh the unknown pediatric risks associated with </w:t>
      </w:r>
      <w:r w:rsidR="00561332" w:rsidRPr="00713AD1">
        <w:rPr>
          <w:sz w:val="24"/>
          <w:szCs w:val="24"/>
        </w:rPr>
        <w:t>tecovirimat</w:t>
      </w:r>
      <w:r w:rsidR="00590DC9" w:rsidRPr="00713AD1">
        <w:rPr>
          <w:sz w:val="24"/>
          <w:szCs w:val="24"/>
        </w:rPr>
        <w:t>.</w:t>
      </w:r>
    </w:p>
    <w:p w14:paraId="6A6E5568" w14:textId="04022FC9" w:rsidR="00634ADD" w:rsidRPr="001C4C81" w:rsidRDefault="00634ADD" w:rsidP="00B77398">
      <w:pPr>
        <w:rPr>
          <w:sz w:val="16"/>
          <w:szCs w:val="16"/>
        </w:rPr>
      </w:pPr>
    </w:p>
    <w:p w14:paraId="65C72636" w14:textId="3BA76B22" w:rsidR="00F35C23" w:rsidRPr="00F35C23" w:rsidRDefault="00F35C23" w:rsidP="00B77398">
      <w:pPr>
        <w:rPr>
          <w:sz w:val="24"/>
          <w:szCs w:val="24"/>
          <w:u w:val="single"/>
        </w:rPr>
      </w:pPr>
      <w:r w:rsidRPr="00F35C23">
        <w:rPr>
          <w:sz w:val="24"/>
          <w:szCs w:val="24"/>
          <w:u w:val="single"/>
        </w:rPr>
        <w:t>IV tecovirimat</w:t>
      </w:r>
    </w:p>
    <w:p w14:paraId="62EFE3FF" w14:textId="0EEF5FE5" w:rsidR="00634ADD" w:rsidRDefault="00634ADD" w:rsidP="00B77398">
      <w:pPr>
        <w:rPr>
          <w:sz w:val="24"/>
          <w:szCs w:val="24"/>
        </w:rPr>
      </w:pPr>
      <w:r>
        <w:rPr>
          <w:sz w:val="24"/>
          <w:szCs w:val="24"/>
        </w:rPr>
        <w:t xml:space="preserve">There are limited data regarding the use of </w:t>
      </w:r>
      <w:r w:rsidR="00192301" w:rsidRPr="00192301">
        <w:rPr>
          <w:sz w:val="24"/>
          <w:szCs w:val="24"/>
        </w:rPr>
        <w:t>HP-β-CD</w:t>
      </w:r>
      <w:r>
        <w:rPr>
          <w:sz w:val="24"/>
          <w:szCs w:val="24"/>
        </w:rPr>
        <w:t xml:space="preserve">, an ingredient in IV tecovirimat, in pediatric patients &lt; 2 years of age. </w:t>
      </w:r>
      <w:r w:rsidR="00115530" w:rsidRPr="00115530">
        <w:rPr>
          <w:sz w:val="24"/>
          <w:szCs w:val="24"/>
        </w:rPr>
        <w:t xml:space="preserve">Given the potential for drug accumulation due to renal immaturity in pediatric patients less than 2 years, </w:t>
      </w:r>
      <w:r w:rsidR="00115530">
        <w:rPr>
          <w:sz w:val="24"/>
          <w:szCs w:val="24"/>
        </w:rPr>
        <w:t>m</w:t>
      </w:r>
      <w:r>
        <w:rPr>
          <w:sz w:val="24"/>
          <w:szCs w:val="24"/>
        </w:rPr>
        <w:t xml:space="preserve">onitoring of renal function </w:t>
      </w:r>
      <w:r w:rsidR="42B6AD10" w:rsidRPr="53B71E97">
        <w:rPr>
          <w:sz w:val="24"/>
          <w:szCs w:val="24"/>
        </w:rPr>
        <w:t>during the treatment course</w:t>
      </w:r>
      <w:r>
        <w:rPr>
          <w:sz w:val="24"/>
          <w:szCs w:val="24"/>
        </w:rPr>
        <w:t xml:space="preserve"> is recommended. </w:t>
      </w:r>
    </w:p>
    <w:p w14:paraId="7D9AF15C" w14:textId="3C2A4F0F" w:rsidR="00210F6F" w:rsidRPr="001C4C81" w:rsidRDefault="00210F6F" w:rsidP="00B77398">
      <w:pPr>
        <w:rPr>
          <w:sz w:val="16"/>
          <w:szCs w:val="16"/>
        </w:rPr>
      </w:pPr>
    </w:p>
    <w:p w14:paraId="3E27B702" w14:textId="70DC7A79" w:rsidR="00210F6F" w:rsidRPr="00B70832" w:rsidRDefault="00210F6F" w:rsidP="00021895">
      <w:pPr>
        <w:pStyle w:val="Heading2"/>
        <w:numPr>
          <w:ilvl w:val="0"/>
          <w:numId w:val="0"/>
        </w:numPr>
        <w:ind w:left="720" w:hanging="720"/>
      </w:pPr>
      <w:bookmarkStart w:id="77" w:name="_Toc111487616"/>
      <w:r w:rsidRPr="00B70832">
        <w:t>6.4</w:t>
      </w:r>
      <w:r w:rsidR="00456867">
        <w:tab/>
      </w:r>
      <w:r w:rsidRPr="00B70832">
        <w:t>Patients with Renal Impairment</w:t>
      </w:r>
      <w:bookmarkEnd w:id="77"/>
    </w:p>
    <w:p w14:paraId="3271809B" w14:textId="5A16480A" w:rsidR="00866EBC" w:rsidRPr="00866EBC" w:rsidRDefault="00866EBC" w:rsidP="002038CB">
      <w:pPr>
        <w:pStyle w:val="CM10"/>
        <w:rPr>
          <w:u w:val="single"/>
        </w:rPr>
      </w:pPr>
      <w:r>
        <w:rPr>
          <w:u w:val="single"/>
        </w:rPr>
        <w:t>Tecovirimat c</w:t>
      </w:r>
      <w:r w:rsidRPr="00866EBC">
        <w:rPr>
          <w:u w:val="single"/>
        </w:rPr>
        <w:t>apsules</w:t>
      </w:r>
    </w:p>
    <w:p w14:paraId="39DA1AEF" w14:textId="4241B33D" w:rsidR="00866EBC" w:rsidRDefault="00866EBC" w:rsidP="002038CB">
      <w:pPr>
        <w:pStyle w:val="CM10"/>
      </w:pPr>
      <w:r>
        <w:t>No dosage adjustment is required for patients with mild, moderate or severe renal impairment or patients with end stage renal disease (ESRD) requiring hemodialysis [see Clinical Pharmacology (12.3)].</w:t>
      </w:r>
    </w:p>
    <w:p w14:paraId="47E708DD" w14:textId="77777777" w:rsidR="00866EBC" w:rsidRPr="001C4C81" w:rsidRDefault="00866EBC" w:rsidP="00866EBC">
      <w:pPr>
        <w:pStyle w:val="CM10"/>
        <w:rPr>
          <w:sz w:val="16"/>
          <w:szCs w:val="16"/>
          <w:u w:val="single"/>
        </w:rPr>
      </w:pPr>
    </w:p>
    <w:p w14:paraId="0A053404" w14:textId="23D67D5A" w:rsidR="00866EBC" w:rsidRPr="00866EBC" w:rsidRDefault="00866EBC" w:rsidP="00866EBC">
      <w:pPr>
        <w:pStyle w:val="CM10"/>
        <w:rPr>
          <w:u w:val="single"/>
        </w:rPr>
      </w:pPr>
      <w:r>
        <w:rPr>
          <w:u w:val="single"/>
        </w:rPr>
        <w:t>IV tecovirimat</w:t>
      </w:r>
    </w:p>
    <w:p w14:paraId="4FE3C4FA" w14:textId="1AB6DD38" w:rsidR="001F3811" w:rsidRDefault="00183883" w:rsidP="00866EBC">
      <w:pPr>
        <w:pStyle w:val="CM10"/>
        <w:rPr>
          <w:color w:val="000000"/>
        </w:rPr>
      </w:pPr>
      <w:r>
        <w:t xml:space="preserve">IV tecovirimat </w:t>
      </w:r>
      <w:r w:rsidR="00F657D1">
        <w:t>ha</w:t>
      </w:r>
      <w:r w:rsidR="00866EBC">
        <w:t>s</w:t>
      </w:r>
      <w:r w:rsidR="00221276">
        <w:t xml:space="preserve"> </w:t>
      </w:r>
      <w:r w:rsidR="00F657D1">
        <w:t xml:space="preserve">a labeled </w:t>
      </w:r>
      <w:r w:rsidR="00866EBC">
        <w:t>contraindicat</w:t>
      </w:r>
      <w:r w:rsidR="00F657D1">
        <w:t>ion</w:t>
      </w:r>
      <w:r w:rsidR="00866EBC">
        <w:t xml:space="preserve"> in patients with severe renal impairment (</w:t>
      </w:r>
      <w:proofErr w:type="spellStart"/>
      <w:r w:rsidR="0050716F">
        <w:t>CrCl</w:t>
      </w:r>
      <w:proofErr w:type="spellEnd"/>
      <w:r w:rsidR="0050716F">
        <w:t xml:space="preserve"> &lt;</w:t>
      </w:r>
      <w:r w:rsidR="00866EBC">
        <w:t>30 mL/min)</w:t>
      </w:r>
      <w:r w:rsidR="00F678C7">
        <w:t xml:space="preserve"> b</w:t>
      </w:r>
      <w:r w:rsidR="00C77500" w:rsidRPr="0088246C">
        <w:t xml:space="preserve">ecause of the potential risk of </w:t>
      </w:r>
      <w:r w:rsidR="0050716F" w:rsidRPr="00192301">
        <w:t>HP-β-</w:t>
      </w:r>
      <w:r w:rsidR="0050716F">
        <w:t>CD</w:t>
      </w:r>
      <w:r w:rsidR="0050716F" w:rsidDel="0050716F">
        <w:t xml:space="preserve"> </w:t>
      </w:r>
      <w:r w:rsidR="00C77500" w:rsidRPr="0088246C">
        <w:t xml:space="preserve">accumulation, </w:t>
      </w:r>
      <w:r w:rsidR="00F678C7">
        <w:t>which is removed by glomerular filtration. R</w:t>
      </w:r>
      <w:r w:rsidR="00C77500" w:rsidRPr="0088246C">
        <w:t>enal function and laboratory values should be monitored during</w:t>
      </w:r>
      <w:r w:rsidR="00A3598F">
        <w:t xml:space="preserve"> IV tecovirimat treat</w:t>
      </w:r>
      <w:r w:rsidR="0050716F">
        <w:t>ment</w:t>
      </w:r>
      <w:r w:rsidR="00A3598F">
        <w:t>,</w:t>
      </w:r>
      <w:r w:rsidR="001F4725">
        <w:t xml:space="preserve"> especially in</w:t>
      </w:r>
      <w:r w:rsidR="00C77500" w:rsidRPr="0088246C">
        <w:t xml:space="preserve"> patients</w:t>
      </w:r>
      <w:r w:rsidR="0088246C">
        <w:t xml:space="preserve"> </w:t>
      </w:r>
      <w:r w:rsidR="001F4725">
        <w:t>with decreased renal function</w:t>
      </w:r>
      <w:r w:rsidR="00C77500" w:rsidRPr="0088246C">
        <w:t xml:space="preserve">. </w:t>
      </w:r>
    </w:p>
    <w:p w14:paraId="7D36169C" w14:textId="77777777" w:rsidR="00B30CF2" w:rsidRPr="001C4C81" w:rsidRDefault="00B30CF2" w:rsidP="00B30CF2">
      <w:pPr>
        <w:pStyle w:val="Default"/>
        <w:rPr>
          <w:sz w:val="16"/>
          <w:szCs w:val="16"/>
        </w:rPr>
      </w:pPr>
    </w:p>
    <w:p w14:paraId="70088854" w14:textId="437B9E9A" w:rsidR="009330C6" w:rsidRPr="00713AD1" w:rsidRDefault="007975A5" w:rsidP="001A277E">
      <w:pPr>
        <w:pStyle w:val="Heading1"/>
      </w:pPr>
      <w:bookmarkStart w:id="78" w:name="_Toc111487617"/>
      <w:r w:rsidRPr="00713AD1">
        <w:t xml:space="preserve">CLINICAL </w:t>
      </w:r>
      <w:r w:rsidR="1AE80B55">
        <w:t>ASSESSMENT</w:t>
      </w:r>
      <w:r w:rsidR="00D66B5D" w:rsidRPr="00713AD1">
        <w:t xml:space="preserve"> </w:t>
      </w:r>
      <w:r w:rsidRPr="00713AD1">
        <w:t>AND MONITORING</w:t>
      </w:r>
      <w:r w:rsidR="00B473B6" w:rsidRPr="00713AD1">
        <w:t xml:space="preserve"> </w:t>
      </w:r>
      <w:r w:rsidRPr="00713AD1">
        <w:t>OF PATIENTS</w:t>
      </w:r>
      <w:bookmarkEnd w:id="78"/>
    </w:p>
    <w:p w14:paraId="3D3068DB" w14:textId="092A9E59" w:rsidR="005F4379" w:rsidRDefault="00A22750" w:rsidP="00A22750">
      <w:pPr>
        <w:rPr>
          <w:sz w:val="24"/>
          <w:szCs w:val="24"/>
        </w:rPr>
      </w:pPr>
      <w:r>
        <w:rPr>
          <w:sz w:val="24"/>
          <w:szCs w:val="24"/>
        </w:rPr>
        <w:t xml:space="preserve">Upon presentation, the patient should be thoroughly assessed per clinician’s judgement to </w:t>
      </w:r>
      <w:r w:rsidR="001C6506">
        <w:rPr>
          <w:sz w:val="24"/>
          <w:szCs w:val="24"/>
        </w:rPr>
        <w:t>deter</w:t>
      </w:r>
      <w:r w:rsidR="000A4F66">
        <w:rPr>
          <w:sz w:val="24"/>
          <w:szCs w:val="24"/>
        </w:rPr>
        <w:t>mine</w:t>
      </w:r>
      <w:r>
        <w:rPr>
          <w:sz w:val="24"/>
          <w:szCs w:val="24"/>
        </w:rPr>
        <w:t xml:space="preserve"> </w:t>
      </w:r>
      <w:r w:rsidR="00714F29">
        <w:rPr>
          <w:sz w:val="24"/>
          <w:szCs w:val="24"/>
        </w:rPr>
        <w:t>if</w:t>
      </w:r>
      <w:r>
        <w:rPr>
          <w:sz w:val="24"/>
          <w:szCs w:val="24"/>
        </w:rPr>
        <w:t xml:space="preserve"> tecovirimat</w:t>
      </w:r>
      <w:r w:rsidR="00714F29">
        <w:rPr>
          <w:sz w:val="24"/>
          <w:szCs w:val="24"/>
        </w:rPr>
        <w:t xml:space="preserve"> treatment is appropriate</w:t>
      </w:r>
      <w:r>
        <w:rPr>
          <w:sz w:val="24"/>
          <w:szCs w:val="24"/>
        </w:rPr>
        <w:t>. This may include a</w:t>
      </w:r>
      <w:r w:rsidRPr="00713AD1">
        <w:rPr>
          <w:sz w:val="24"/>
          <w:szCs w:val="24"/>
        </w:rPr>
        <w:t xml:space="preserve"> medical history</w:t>
      </w:r>
      <w:r>
        <w:rPr>
          <w:sz w:val="24"/>
          <w:szCs w:val="24"/>
        </w:rPr>
        <w:t xml:space="preserve">, review of </w:t>
      </w:r>
      <w:r w:rsidRPr="00713AD1">
        <w:rPr>
          <w:sz w:val="24"/>
          <w:szCs w:val="24"/>
        </w:rPr>
        <w:t>concomitant medications, and a physical examination with vital signs (e.g., weight, blood pressure, pulse, respiratory rate, temperature, and height).</w:t>
      </w:r>
      <w:r w:rsidR="00016AFA">
        <w:rPr>
          <w:sz w:val="24"/>
          <w:szCs w:val="24"/>
        </w:rPr>
        <w:t xml:space="preserve"> Clinical assessment and monitoring can be conducted in person or by </w:t>
      </w:r>
      <w:r w:rsidR="00016AFA" w:rsidRPr="006D137C">
        <w:rPr>
          <w:b/>
          <w:bCs/>
          <w:sz w:val="24"/>
          <w:szCs w:val="24"/>
        </w:rPr>
        <w:t>telemedicine</w:t>
      </w:r>
      <w:r w:rsidR="00016AFA">
        <w:rPr>
          <w:sz w:val="24"/>
          <w:szCs w:val="24"/>
        </w:rPr>
        <w:t>, whichever is feasible.</w:t>
      </w:r>
    </w:p>
    <w:p w14:paraId="23FE2949" w14:textId="77777777" w:rsidR="005F4379" w:rsidRDefault="005F4379" w:rsidP="00A22750">
      <w:pPr>
        <w:rPr>
          <w:sz w:val="24"/>
          <w:szCs w:val="24"/>
        </w:rPr>
      </w:pPr>
    </w:p>
    <w:p w14:paraId="02474935" w14:textId="0952B767" w:rsidR="0050716F" w:rsidRPr="009A72BB" w:rsidRDefault="0050716F" w:rsidP="0050716F">
      <w:pPr>
        <w:pStyle w:val="xmsonormal0"/>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NEW as of October </w:t>
      </w:r>
      <w:r w:rsidR="00E95426">
        <w:rPr>
          <w:rFonts w:ascii="Times New Roman" w:hAnsi="Times New Roman" w:cs="Times New Roman"/>
          <w:b/>
          <w:bCs/>
          <w:color w:val="000000"/>
          <w:sz w:val="24"/>
          <w:szCs w:val="24"/>
        </w:rPr>
        <w:t>28</w:t>
      </w:r>
      <w:r>
        <w:rPr>
          <w:rFonts w:ascii="Times New Roman" w:hAnsi="Times New Roman" w:cs="Times New Roman"/>
          <w:b/>
          <w:bCs/>
          <w:color w:val="000000"/>
          <w:sz w:val="24"/>
          <w:szCs w:val="24"/>
        </w:rPr>
        <w:t xml:space="preserve">, 2022: </w:t>
      </w:r>
      <w:hyperlink r:id="rId42" w:history="1">
        <w:r w:rsidRPr="00387F40">
          <w:rPr>
            <w:rStyle w:val="Hyperlink"/>
            <w:rFonts w:ascii="Times New Roman" w:hAnsi="Times New Roman" w:cs="Times New Roman"/>
            <w:b/>
            <w:bCs/>
            <w:sz w:val="24"/>
            <w:szCs w:val="24"/>
          </w:rPr>
          <w:t>TPOXX IND Registry and Access to the Secure Electronic Patient Intake and Clinical Outcome Forms</w:t>
        </w:r>
      </w:hyperlink>
    </w:p>
    <w:p w14:paraId="03D02011" w14:textId="4ECA7FF0" w:rsidR="0050716F" w:rsidRDefault="0050716F" w:rsidP="0050716F">
      <w:pPr>
        <w:pStyle w:val="ListParagraph"/>
        <w:numPr>
          <w:ilvl w:val="0"/>
          <w:numId w:val="43"/>
        </w:numPr>
        <w:rPr>
          <w:sz w:val="24"/>
          <w:szCs w:val="24"/>
        </w:rPr>
      </w:pPr>
      <w:r w:rsidRPr="00B27FA0">
        <w:rPr>
          <w:sz w:val="24"/>
          <w:szCs w:val="24"/>
        </w:rPr>
        <w:t>Beginning on</w:t>
      </w:r>
      <w:r>
        <w:rPr>
          <w:sz w:val="24"/>
          <w:szCs w:val="24"/>
        </w:rPr>
        <w:t xml:space="preserve"> October </w:t>
      </w:r>
      <w:r w:rsidR="00FF0499">
        <w:rPr>
          <w:sz w:val="24"/>
          <w:szCs w:val="24"/>
        </w:rPr>
        <w:t>28,</w:t>
      </w:r>
      <w:r>
        <w:rPr>
          <w:sz w:val="24"/>
          <w:szCs w:val="24"/>
        </w:rPr>
        <w:t xml:space="preserve"> 2022, all providers must register as participating providers under the CDC-held EA-IND protocol by completing the TPOXX IND Online Registry for </w:t>
      </w:r>
      <w:r>
        <w:rPr>
          <w:sz w:val="24"/>
          <w:szCs w:val="24"/>
        </w:rPr>
        <w:lastRenderedPageBreak/>
        <w:t xml:space="preserve">Providers/Facilities. The registry includes an online </w:t>
      </w:r>
      <w:r w:rsidRPr="00357DF6">
        <w:rPr>
          <w:sz w:val="24"/>
          <w:szCs w:val="24"/>
        </w:rPr>
        <w:t>Form FDA 1572</w:t>
      </w:r>
      <w:r>
        <w:rPr>
          <w:sz w:val="24"/>
          <w:szCs w:val="24"/>
        </w:rPr>
        <w:t xml:space="preserve">. Providers should register prior to providing tecovirimat treatment to the extent feasible and </w:t>
      </w:r>
      <w:r w:rsidRPr="009A3EBC">
        <w:rPr>
          <w:b/>
          <w:bCs/>
          <w:sz w:val="24"/>
          <w:szCs w:val="24"/>
        </w:rPr>
        <w:t>no later</w:t>
      </w:r>
      <w:r>
        <w:rPr>
          <w:sz w:val="24"/>
          <w:szCs w:val="24"/>
        </w:rPr>
        <w:t xml:space="preserve"> than within 7 calendar days of first prescribing or administering tecovirimat.</w:t>
      </w:r>
    </w:p>
    <w:p w14:paraId="626AED4A" w14:textId="476A698D" w:rsidR="0050716F" w:rsidRPr="00B35641" w:rsidRDefault="0050716F" w:rsidP="0050716F">
      <w:pPr>
        <w:pStyle w:val="ListParagraph"/>
        <w:numPr>
          <w:ilvl w:val="0"/>
          <w:numId w:val="43"/>
        </w:numPr>
        <w:rPr>
          <w:sz w:val="24"/>
          <w:szCs w:val="24"/>
        </w:rPr>
      </w:pPr>
      <w:r w:rsidRPr="005963C5">
        <w:rPr>
          <w:sz w:val="24"/>
          <w:szCs w:val="24"/>
        </w:rPr>
        <w:t xml:space="preserve">Also starting on October </w:t>
      </w:r>
      <w:r w:rsidR="00FF0499">
        <w:rPr>
          <w:sz w:val="24"/>
          <w:szCs w:val="24"/>
        </w:rPr>
        <w:t>28</w:t>
      </w:r>
      <w:r w:rsidR="00FF0499" w:rsidRPr="005963C5">
        <w:rPr>
          <w:sz w:val="24"/>
          <w:szCs w:val="24"/>
        </w:rPr>
        <w:t>,</w:t>
      </w:r>
      <w:r w:rsidRPr="005963C5">
        <w:rPr>
          <w:sz w:val="24"/>
          <w:szCs w:val="24"/>
        </w:rPr>
        <w:t xml:space="preserve"> 2022, the required Patient Intake and optional Clinical Outcome forms are available electronically </w:t>
      </w:r>
      <w:r w:rsidRPr="005963C5">
        <w:rPr>
          <w:color w:val="242424"/>
          <w:sz w:val="24"/>
          <w:szCs w:val="24"/>
        </w:rPr>
        <w:t>for completion and submission to CDC for each patient treated with tecovirimat. Because the forms involve providing personally identifiable information, they are not publicly posted. Rather, access to the secure externally</w:t>
      </w:r>
      <w:r w:rsidR="00E53628">
        <w:rPr>
          <w:color w:val="242424"/>
          <w:sz w:val="24"/>
          <w:szCs w:val="24"/>
        </w:rPr>
        <w:t xml:space="preserve"> </w:t>
      </w:r>
      <w:r w:rsidRPr="005963C5">
        <w:rPr>
          <w:color w:val="242424"/>
          <w:sz w:val="24"/>
          <w:szCs w:val="24"/>
        </w:rPr>
        <w:t xml:space="preserve">facing electronic forms </w:t>
      </w:r>
      <w:r>
        <w:rPr>
          <w:color w:val="242424"/>
          <w:sz w:val="24"/>
          <w:szCs w:val="24"/>
        </w:rPr>
        <w:t xml:space="preserve">will be sent </w:t>
      </w:r>
      <w:r w:rsidRPr="005963C5">
        <w:rPr>
          <w:color w:val="242424"/>
          <w:sz w:val="24"/>
          <w:szCs w:val="24"/>
        </w:rPr>
        <w:t>via email</w:t>
      </w:r>
      <w:r>
        <w:rPr>
          <w:color w:val="242424"/>
          <w:sz w:val="24"/>
          <w:szCs w:val="24"/>
        </w:rPr>
        <w:t xml:space="preserve"> to </w:t>
      </w:r>
      <w:r w:rsidRPr="00843E0B">
        <w:rPr>
          <w:b/>
          <w:bCs/>
          <w:color w:val="242424"/>
          <w:sz w:val="24"/>
          <w:szCs w:val="24"/>
        </w:rPr>
        <w:t>registered providers</w:t>
      </w:r>
      <w:r>
        <w:rPr>
          <w:color w:val="242424"/>
          <w:sz w:val="24"/>
          <w:szCs w:val="24"/>
        </w:rPr>
        <w:t>.</w:t>
      </w:r>
      <w:r w:rsidRPr="005963C5">
        <w:rPr>
          <w:color w:val="242424"/>
          <w:sz w:val="24"/>
          <w:szCs w:val="24"/>
        </w:rPr>
        <w:t xml:space="preserve"> </w:t>
      </w:r>
      <w:r w:rsidRPr="005963C5">
        <w:rPr>
          <w:color w:val="000000"/>
          <w:sz w:val="24"/>
          <w:szCs w:val="24"/>
        </w:rPr>
        <w:t>Please be informed that system-generated emails</w:t>
      </w:r>
      <w:r w:rsidRPr="00843E0B">
        <w:rPr>
          <w:color w:val="000000"/>
          <w:sz w:val="24"/>
          <w:szCs w:val="24"/>
        </w:rPr>
        <w:t xml:space="preserve"> </w:t>
      </w:r>
      <w:r w:rsidRPr="005963C5">
        <w:rPr>
          <w:color w:val="000000"/>
          <w:sz w:val="24"/>
          <w:szCs w:val="24"/>
        </w:rPr>
        <w:t>containing</w:t>
      </w:r>
      <w:r w:rsidRPr="005963C5">
        <w:rPr>
          <w:rStyle w:val="apple-converted-space"/>
          <w:color w:val="000000"/>
          <w:sz w:val="24"/>
          <w:szCs w:val="24"/>
        </w:rPr>
        <w:t> </w:t>
      </w:r>
      <w:r w:rsidRPr="005963C5">
        <w:rPr>
          <w:b/>
          <w:bCs/>
          <w:color w:val="000000"/>
          <w:sz w:val="24"/>
          <w:szCs w:val="24"/>
        </w:rPr>
        <w:t>a tokenized link</w:t>
      </w:r>
      <w:r w:rsidRPr="005963C5">
        <w:rPr>
          <w:rStyle w:val="apple-converted-space"/>
          <w:color w:val="000000"/>
          <w:sz w:val="24"/>
          <w:szCs w:val="24"/>
        </w:rPr>
        <w:t> </w:t>
      </w:r>
      <w:r w:rsidRPr="005963C5">
        <w:rPr>
          <w:color w:val="000000"/>
          <w:sz w:val="24"/>
          <w:szCs w:val="24"/>
        </w:rPr>
        <w:t xml:space="preserve">for each </w:t>
      </w:r>
      <w:r>
        <w:rPr>
          <w:color w:val="000000"/>
          <w:sz w:val="24"/>
          <w:szCs w:val="24"/>
        </w:rPr>
        <w:t xml:space="preserve">electronic </w:t>
      </w:r>
      <w:r w:rsidRPr="005963C5">
        <w:rPr>
          <w:color w:val="000000"/>
          <w:sz w:val="24"/>
          <w:szCs w:val="24"/>
        </w:rPr>
        <w:t>form (</w:t>
      </w:r>
      <w:r>
        <w:rPr>
          <w:color w:val="000000"/>
          <w:sz w:val="24"/>
          <w:szCs w:val="24"/>
        </w:rPr>
        <w:t xml:space="preserve">e.g., </w:t>
      </w:r>
      <w:r w:rsidRPr="005963C5">
        <w:rPr>
          <w:color w:val="000000"/>
          <w:sz w:val="24"/>
          <w:szCs w:val="24"/>
        </w:rPr>
        <w:t>Patient Intake Form and Clinical Outcome Form)</w:t>
      </w:r>
      <w:r>
        <w:rPr>
          <w:color w:val="000000"/>
          <w:sz w:val="24"/>
          <w:szCs w:val="24"/>
        </w:rPr>
        <w:t xml:space="preserve"> will be sent to </w:t>
      </w:r>
      <w:r w:rsidRPr="00B35641">
        <w:rPr>
          <w:b/>
          <w:bCs/>
          <w:color w:val="000000"/>
          <w:sz w:val="24"/>
          <w:szCs w:val="24"/>
        </w:rPr>
        <w:t>registered provider’s email address</w:t>
      </w:r>
      <w:r w:rsidRPr="00B35641">
        <w:rPr>
          <w:rStyle w:val="apple-converted-space"/>
          <w:color w:val="000000"/>
          <w:sz w:val="24"/>
          <w:szCs w:val="24"/>
        </w:rPr>
        <w:t> </w:t>
      </w:r>
      <w:r w:rsidRPr="00B35641">
        <w:rPr>
          <w:color w:val="000000"/>
          <w:sz w:val="24"/>
          <w:szCs w:val="24"/>
        </w:rPr>
        <w:t xml:space="preserve">from </w:t>
      </w:r>
      <w:r>
        <w:rPr>
          <w:color w:val="000000"/>
          <w:sz w:val="24"/>
          <w:szCs w:val="24"/>
        </w:rPr>
        <w:t>“</w:t>
      </w:r>
      <w:r w:rsidRPr="00B35641">
        <w:rPr>
          <w:color w:val="242424"/>
          <w:sz w:val="24"/>
          <w:szCs w:val="24"/>
        </w:rPr>
        <w:t xml:space="preserve">CDC </w:t>
      </w:r>
      <w:r w:rsidRPr="00B35641">
        <w:rPr>
          <w:sz w:val="24"/>
          <w:szCs w:val="24"/>
        </w:rPr>
        <w:t>TPOXX</w:t>
      </w:r>
      <w:r w:rsidR="00E258DA">
        <w:rPr>
          <w:sz w:val="24"/>
          <w:szCs w:val="24"/>
        </w:rPr>
        <w:t xml:space="preserve"> </w:t>
      </w:r>
      <w:r w:rsidRPr="00B35641">
        <w:rPr>
          <w:sz w:val="24"/>
          <w:szCs w:val="24"/>
        </w:rPr>
        <w:t>IND &lt;</w:t>
      </w:r>
      <w:r w:rsidRPr="00B35641">
        <w:rPr>
          <w:color w:val="242424"/>
          <w:sz w:val="24"/>
          <w:szCs w:val="24"/>
        </w:rPr>
        <w:t xml:space="preserve">no-reply </w:t>
      </w:r>
      <w:hyperlink r:id="rId43" w:history="1">
        <w:r w:rsidR="00E258DA">
          <w:rPr>
            <w:rStyle w:val="Hyperlink"/>
            <w:sz w:val="24"/>
            <w:szCs w:val="24"/>
          </w:rPr>
          <w:t>dcipher</w:t>
        </w:r>
        <w:r w:rsidR="00E258DA" w:rsidRPr="00B35641">
          <w:rPr>
            <w:rStyle w:val="Hyperlink"/>
            <w:sz w:val="24"/>
            <w:szCs w:val="24"/>
          </w:rPr>
          <w:t>@cdc.gov</w:t>
        </w:r>
      </w:hyperlink>
      <w:r w:rsidRPr="00B35641">
        <w:rPr>
          <w:sz w:val="24"/>
          <w:szCs w:val="24"/>
        </w:rPr>
        <w:t>&gt;</w:t>
      </w:r>
      <w:r>
        <w:rPr>
          <w:sz w:val="24"/>
          <w:szCs w:val="24"/>
        </w:rPr>
        <w:t>.”</w:t>
      </w:r>
      <w:r>
        <w:t xml:space="preserve"> </w:t>
      </w:r>
    </w:p>
    <w:p w14:paraId="71FA2B23" w14:textId="77777777" w:rsidR="00E258DA" w:rsidRPr="00756BEF" w:rsidRDefault="0050716F" w:rsidP="00E258DA">
      <w:pPr>
        <w:pStyle w:val="ListParagraph"/>
        <w:numPr>
          <w:ilvl w:val="0"/>
          <w:numId w:val="43"/>
        </w:numPr>
        <w:rPr>
          <w:sz w:val="24"/>
          <w:szCs w:val="24"/>
        </w:rPr>
      </w:pPr>
      <w:r w:rsidRPr="00312845">
        <w:rPr>
          <w:color w:val="242424"/>
          <w:sz w:val="24"/>
          <w:szCs w:val="24"/>
        </w:rPr>
        <w:t xml:space="preserve">The providers who have submitted Form FDA 1572 and/or TPOXX IND Patient Intake or Clinical Outcome forms to CDC prior to the online registry are </w:t>
      </w:r>
      <w:r w:rsidR="009F480B">
        <w:rPr>
          <w:color w:val="242424"/>
          <w:sz w:val="24"/>
          <w:szCs w:val="24"/>
        </w:rPr>
        <w:t>considered</w:t>
      </w:r>
      <w:r w:rsidRPr="00312845">
        <w:rPr>
          <w:color w:val="242424"/>
          <w:sz w:val="24"/>
          <w:szCs w:val="24"/>
        </w:rPr>
        <w:t xml:space="preserve"> </w:t>
      </w:r>
      <w:r w:rsidR="009F480B">
        <w:rPr>
          <w:color w:val="242424"/>
          <w:sz w:val="24"/>
          <w:szCs w:val="24"/>
        </w:rPr>
        <w:t>participating</w:t>
      </w:r>
      <w:r w:rsidRPr="00312845">
        <w:rPr>
          <w:color w:val="242424"/>
          <w:sz w:val="24"/>
          <w:szCs w:val="24"/>
        </w:rPr>
        <w:t xml:space="preserve"> providers</w:t>
      </w:r>
      <w:r w:rsidR="009F480B">
        <w:rPr>
          <w:color w:val="242424"/>
          <w:sz w:val="24"/>
          <w:szCs w:val="24"/>
        </w:rPr>
        <w:t xml:space="preserve"> and do not need to</w:t>
      </w:r>
      <w:r w:rsidR="00FA18D9">
        <w:rPr>
          <w:color w:val="242424"/>
          <w:sz w:val="24"/>
          <w:szCs w:val="24"/>
        </w:rPr>
        <w:t xml:space="preserve"> register</w:t>
      </w:r>
      <w:r w:rsidRPr="00312845">
        <w:rPr>
          <w:color w:val="242424"/>
          <w:sz w:val="24"/>
          <w:szCs w:val="24"/>
        </w:rPr>
        <w:t>.</w:t>
      </w:r>
      <w:r>
        <w:rPr>
          <w:color w:val="242424"/>
          <w:sz w:val="24"/>
          <w:szCs w:val="24"/>
        </w:rPr>
        <w:t xml:space="preserve"> These providers with valid email addresses included in the returned forms to CDC receive</w:t>
      </w:r>
      <w:r w:rsidR="00AD3E23">
        <w:rPr>
          <w:color w:val="242424"/>
          <w:sz w:val="24"/>
          <w:szCs w:val="24"/>
        </w:rPr>
        <w:t>d</w:t>
      </w:r>
      <w:r>
        <w:rPr>
          <w:color w:val="242424"/>
          <w:sz w:val="24"/>
          <w:szCs w:val="24"/>
        </w:rPr>
        <w:t xml:space="preserve"> emails containing </w:t>
      </w:r>
      <w:r w:rsidRPr="005963C5">
        <w:rPr>
          <w:b/>
          <w:bCs/>
          <w:color w:val="000000"/>
          <w:sz w:val="24"/>
          <w:szCs w:val="24"/>
        </w:rPr>
        <w:t>a tokenized link</w:t>
      </w:r>
      <w:r w:rsidRPr="005963C5">
        <w:rPr>
          <w:rStyle w:val="apple-converted-space"/>
          <w:color w:val="000000"/>
          <w:sz w:val="24"/>
          <w:szCs w:val="24"/>
        </w:rPr>
        <w:t> </w:t>
      </w:r>
      <w:r w:rsidRPr="005963C5">
        <w:rPr>
          <w:color w:val="000000"/>
          <w:sz w:val="24"/>
          <w:szCs w:val="24"/>
        </w:rPr>
        <w:t xml:space="preserve">for each </w:t>
      </w:r>
      <w:r>
        <w:rPr>
          <w:color w:val="000000"/>
          <w:sz w:val="24"/>
          <w:szCs w:val="24"/>
        </w:rPr>
        <w:t xml:space="preserve">electronic </w:t>
      </w:r>
      <w:r w:rsidRPr="005963C5">
        <w:rPr>
          <w:color w:val="000000"/>
          <w:sz w:val="24"/>
          <w:szCs w:val="24"/>
        </w:rPr>
        <w:t>form</w:t>
      </w:r>
      <w:r w:rsidR="00646490">
        <w:rPr>
          <w:color w:val="000000"/>
          <w:sz w:val="24"/>
          <w:szCs w:val="24"/>
        </w:rPr>
        <w:t xml:space="preserve"> in late October</w:t>
      </w:r>
      <w:r>
        <w:rPr>
          <w:color w:val="000000"/>
          <w:sz w:val="24"/>
          <w:szCs w:val="24"/>
        </w:rPr>
        <w:t xml:space="preserve">. </w:t>
      </w:r>
      <w:r w:rsidR="001A3048">
        <w:rPr>
          <w:color w:val="000000"/>
          <w:sz w:val="24"/>
          <w:szCs w:val="24"/>
        </w:rPr>
        <w:t xml:space="preserve">For details, please </w:t>
      </w:r>
      <w:r w:rsidR="00D1708A">
        <w:rPr>
          <w:color w:val="000000"/>
          <w:sz w:val="24"/>
          <w:szCs w:val="24"/>
        </w:rPr>
        <w:t>refer to</w:t>
      </w:r>
      <w:r>
        <w:rPr>
          <w:color w:val="000000"/>
          <w:sz w:val="24"/>
          <w:szCs w:val="24"/>
        </w:rPr>
        <w:t xml:space="preserve"> </w:t>
      </w:r>
      <w:hyperlink r:id="rId44" w:history="1">
        <w:r w:rsidR="00E258DA" w:rsidRPr="00756BEF">
          <w:rPr>
            <w:rStyle w:val="Hyperlink"/>
            <w:sz w:val="24"/>
            <w:szCs w:val="24"/>
          </w:rPr>
          <w:t>Information for Healthcare Providers: Tecovirimat (TPOXX) for Treatment of Mpox | Mpox | Poxvirus | CDC</w:t>
        </w:r>
      </w:hyperlink>
    </w:p>
    <w:p w14:paraId="64B50369" w14:textId="7A2DC9CE" w:rsidR="00543F53" w:rsidRPr="001C4C81" w:rsidRDefault="00543F53" w:rsidP="00A22750">
      <w:pPr>
        <w:rPr>
          <w:sz w:val="16"/>
          <w:szCs w:val="16"/>
        </w:rPr>
      </w:pPr>
    </w:p>
    <w:p w14:paraId="74C37294" w14:textId="74515CEC" w:rsidR="00C04E85" w:rsidRDefault="42644947" w:rsidP="00A22750">
      <w:pPr>
        <w:rPr>
          <w:sz w:val="24"/>
          <w:szCs w:val="24"/>
        </w:rPr>
      </w:pPr>
      <w:r w:rsidRPr="6B28B645">
        <w:rPr>
          <w:sz w:val="24"/>
          <w:szCs w:val="24"/>
        </w:rPr>
        <w:t>Treating clinicians</w:t>
      </w:r>
      <w:r w:rsidR="0C66F8BF" w:rsidRPr="6B28B645">
        <w:rPr>
          <w:sz w:val="24"/>
          <w:szCs w:val="24"/>
        </w:rPr>
        <w:t xml:space="preserve"> or their</w:t>
      </w:r>
      <w:r w:rsidRPr="6B28B645">
        <w:rPr>
          <w:sz w:val="24"/>
          <w:szCs w:val="24"/>
        </w:rPr>
        <w:t xml:space="preserve"> </w:t>
      </w:r>
      <w:r w:rsidR="0C66F8BF" w:rsidRPr="6B28B645">
        <w:rPr>
          <w:sz w:val="24"/>
          <w:szCs w:val="24"/>
        </w:rPr>
        <w:t xml:space="preserve">designees </w:t>
      </w:r>
      <w:r w:rsidRPr="6B28B645">
        <w:rPr>
          <w:sz w:val="24"/>
          <w:szCs w:val="24"/>
        </w:rPr>
        <w:t xml:space="preserve">will be responsible for </w:t>
      </w:r>
      <w:r w:rsidR="217C2A7A" w:rsidRPr="6B28B645">
        <w:rPr>
          <w:sz w:val="24"/>
          <w:szCs w:val="24"/>
        </w:rPr>
        <w:t xml:space="preserve">patient </w:t>
      </w:r>
      <w:r w:rsidR="000D3B81">
        <w:rPr>
          <w:sz w:val="24"/>
          <w:szCs w:val="24"/>
        </w:rPr>
        <w:t>assessment</w:t>
      </w:r>
      <w:r w:rsidR="43EB0916" w:rsidRPr="6B28B645">
        <w:rPr>
          <w:sz w:val="24"/>
          <w:szCs w:val="24"/>
        </w:rPr>
        <w:t>,</w:t>
      </w:r>
      <w:r w:rsidR="217C2A7A" w:rsidRPr="6B28B645">
        <w:rPr>
          <w:sz w:val="24"/>
          <w:szCs w:val="24"/>
        </w:rPr>
        <w:t xml:space="preserve"> monitoring</w:t>
      </w:r>
      <w:r w:rsidR="43EB0916" w:rsidRPr="6B28B645">
        <w:rPr>
          <w:sz w:val="24"/>
          <w:szCs w:val="24"/>
        </w:rPr>
        <w:t>,</w:t>
      </w:r>
      <w:r w:rsidR="217C2A7A" w:rsidRPr="6B28B645">
        <w:rPr>
          <w:sz w:val="24"/>
          <w:szCs w:val="24"/>
        </w:rPr>
        <w:t xml:space="preserve"> </w:t>
      </w:r>
      <w:r w:rsidR="13E02A25" w:rsidRPr="6B28B645">
        <w:rPr>
          <w:sz w:val="24"/>
          <w:szCs w:val="24"/>
        </w:rPr>
        <w:t xml:space="preserve">and </w:t>
      </w:r>
      <w:r w:rsidR="67E3DCB3" w:rsidRPr="6B28B645">
        <w:rPr>
          <w:sz w:val="24"/>
          <w:szCs w:val="24"/>
        </w:rPr>
        <w:t xml:space="preserve">reporting </w:t>
      </w:r>
      <w:r w:rsidR="13E02A25" w:rsidRPr="6B28B645">
        <w:rPr>
          <w:sz w:val="24"/>
          <w:szCs w:val="24"/>
        </w:rPr>
        <w:t xml:space="preserve">information </w:t>
      </w:r>
      <w:r w:rsidR="67E3DCB3" w:rsidRPr="6B28B645">
        <w:rPr>
          <w:sz w:val="24"/>
          <w:szCs w:val="24"/>
        </w:rPr>
        <w:t>to CDC.</w:t>
      </w:r>
      <w:r w:rsidR="3E5C9D79" w:rsidRPr="6B28B645">
        <w:rPr>
          <w:sz w:val="24"/>
          <w:szCs w:val="24"/>
        </w:rPr>
        <w:t xml:space="preserve"> </w:t>
      </w:r>
      <w:r w:rsidR="55D9C580" w:rsidRPr="6B28B645">
        <w:rPr>
          <w:sz w:val="24"/>
          <w:szCs w:val="24"/>
        </w:rPr>
        <w:t xml:space="preserve">The following </w:t>
      </w:r>
      <w:r w:rsidR="427AF982" w:rsidRPr="6B28B645">
        <w:rPr>
          <w:sz w:val="24"/>
          <w:szCs w:val="24"/>
        </w:rPr>
        <w:t xml:space="preserve">are </w:t>
      </w:r>
      <w:r w:rsidR="427AF982" w:rsidRPr="006411EC">
        <w:rPr>
          <w:b/>
          <w:bCs/>
          <w:sz w:val="24"/>
          <w:szCs w:val="24"/>
        </w:rPr>
        <w:t>required</w:t>
      </w:r>
      <w:r w:rsidR="70A26590" w:rsidRPr="6B28B645">
        <w:rPr>
          <w:sz w:val="24"/>
          <w:szCs w:val="24"/>
        </w:rPr>
        <w:t xml:space="preserve"> to be </w:t>
      </w:r>
      <w:r w:rsidR="27674B00" w:rsidRPr="6B28B645">
        <w:rPr>
          <w:sz w:val="24"/>
          <w:szCs w:val="24"/>
        </w:rPr>
        <w:t>completed, retained</w:t>
      </w:r>
      <w:r w:rsidR="30496492" w:rsidRPr="6B28B645">
        <w:rPr>
          <w:sz w:val="24"/>
          <w:szCs w:val="24"/>
        </w:rPr>
        <w:t>,</w:t>
      </w:r>
      <w:r w:rsidR="70A26590" w:rsidRPr="6B28B645">
        <w:rPr>
          <w:sz w:val="24"/>
          <w:szCs w:val="24"/>
        </w:rPr>
        <w:t xml:space="preserve"> and</w:t>
      </w:r>
      <w:r w:rsidR="27674B00" w:rsidRPr="6B28B645">
        <w:rPr>
          <w:sz w:val="24"/>
          <w:szCs w:val="24"/>
        </w:rPr>
        <w:t>/or</w:t>
      </w:r>
      <w:r w:rsidR="70A26590" w:rsidRPr="6B28B645">
        <w:rPr>
          <w:sz w:val="24"/>
          <w:szCs w:val="24"/>
        </w:rPr>
        <w:t xml:space="preserve"> returned to CDC</w:t>
      </w:r>
      <w:r w:rsidR="427AF982" w:rsidRPr="6B28B645">
        <w:rPr>
          <w:sz w:val="24"/>
          <w:szCs w:val="24"/>
        </w:rPr>
        <w:t>:</w:t>
      </w:r>
    </w:p>
    <w:p w14:paraId="0071AA28" w14:textId="77777777" w:rsidR="008A0D3D" w:rsidRPr="001C4C81" w:rsidRDefault="008A0D3D" w:rsidP="00011F6E">
      <w:pPr>
        <w:ind w:right="-432"/>
        <w:contextualSpacing/>
        <w:rPr>
          <w:sz w:val="16"/>
          <w:szCs w:val="16"/>
        </w:rPr>
      </w:pPr>
    </w:p>
    <w:p w14:paraId="2A1EC18C" w14:textId="7F83294C" w:rsidR="00400462" w:rsidRDefault="00000000" w:rsidP="487F2974">
      <w:pPr>
        <w:pStyle w:val="ListParagraph"/>
        <w:numPr>
          <w:ilvl w:val="0"/>
          <w:numId w:val="22"/>
        </w:numPr>
        <w:ind w:right="-432"/>
        <w:contextualSpacing/>
        <w:rPr>
          <w:sz w:val="24"/>
          <w:szCs w:val="24"/>
        </w:rPr>
      </w:pPr>
      <w:hyperlink r:id="rId45" w:history="1">
        <w:r w:rsidR="00400462" w:rsidRPr="00A86776">
          <w:rPr>
            <w:rStyle w:val="Hyperlink"/>
            <w:sz w:val="24"/>
            <w:szCs w:val="24"/>
          </w:rPr>
          <w:t>Obtain Informed Consent</w:t>
        </w:r>
      </w:hyperlink>
      <w:r w:rsidR="00400462">
        <w:rPr>
          <w:sz w:val="24"/>
          <w:szCs w:val="24"/>
        </w:rPr>
        <w:t xml:space="preserve"> – </w:t>
      </w:r>
      <w:r w:rsidR="00400462" w:rsidRPr="00400462">
        <w:rPr>
          <w:b/>
          <w:bCs/>
          <w:sz w:val="24"/>
          <w:szCs w:val="24"/>
        </w:rPr>
        <w:t>prior</w:t>
      </w:r>
      <w:r w:rsidR="00400462">
        <w:rPr>
          <w:sz w:val="24"/>
          <w:szCs w:val="24"/>
        </w:rPr>
        <w:t xml:space="preserve"> to initiating tecovirimat treatment; </w:t>
      </w:r>
      <w:r w:rsidR="4CA4CBAD" w:rsidRPr="4CA4CBAD">
        <w:rPr>
          <w:sz w:val="24"/>
          <w:szCs w:val="24"/>
        </w:rPr>
        <w:t>provide a copy to the patient</w:t>
      </w:r>
      <w:r w:rsidR="4CA4CBAD" w:rsidRPr="4CA4CBAD" w:rsidDel="007A1A5F">
        <w:rPr>
          <w:sz w:val="24"/>
          <w:szCs w:val="24"/>
        </w:rPr>
        <w:t xml:space="preserve"> and </w:t>
      </w:r>
      <w:r w:rsidR="00400462" w:rsidRPr="0038707E" w:rsidDel="007A1A5F">
        <w:rPr>
          <w:sz w:val="24"/>
          <w:szCs w:val="24"/>
          <w:u w:val="single"/>
        </w:rPr>
        <w:t>retain</w:t>
      </w:r>
      <w:r w:rsidR="00400462" w:rsidDel="007A1A5F">
        <w:rPr>
          <w:sz w:val="24"/>
          <w:szCs w:val="24"/>
        </w:rPr>
        <w:t xml:space="preserve"> </w:t>
      </w:r>
      <w:r w:rsidR="4CA4CBAD" w:rsidRPr="4CA4CBAD" w:rsidDel="007A1A5F">
        <w:rPr>
          <w:sz w:val="24"/>
          <w:szCs w:val="24"/>
        </w:rPr>
        <w:t xml:space="preserve">a copy </w:t>
      </w:r>
      <w:r w:rsidR="4CA4CBAD" w:rsidRPr="4F7B0E38">
        <w:rPr>
          <w:sz w:val="24"/>
          <w:szCs w:val="24"/>
        </w:rPr>
        <w:t xml:space="preserve">at </w:t>
      </w:r>
      <w:r w:rsidR="00A3625B">
        <w:rPr>
          <w:sz w:val="24"/>
          <w:szCs w:val="24"/>
        </w:rPr>
        <w:t>the treating facility/institution</w:t>
      </w:r>
      <w:r w:rsidR="00A3625B" w:rsidRPr="4F7B0E38">
        <w:rPr>
          <w:sz w:val="24"/>
          <w:szCs w:val="24"/>
        </w:rPr>
        <w:t>.</w:t>
      </w:r>
      <w:r w:rsidR="00A3625B">
        <w:rPr>
          <w:sz w:val="24"/>
          <w:szCs w:val="24"/>
        </w:rPr>
        <w:t xml:space="preserve"> </w:t>
      </w:r>
      <w:r w:rsidR="00A0464B">
        <w:rPr>
          <w:sz w:val="24"/>
          <w:szCs w:val="24"/>
        </w:rPr>
        <w:t xml:space="preserve">A copy does </w:t>
      </w:r>
      <w:r w:rsidR="00A0464B" w:rsidRPr="00A0464B">
        <w:rPr>
          <w:sz w:val="24"/>
          <w:szCs w:val="24"/>
          <w:u w:val="single"/>
        </w:rPr>
        <w:t>NOT</w:t>
      </w:r>
      <w:r w:rsidR="00A0464B">
        <w:rPr>
          <w:sz w:val="24"/>
          <w:szCs w:val="24"/>
        </w:rPr>
        <w:t xml:space="preserve"> need to be returned to CDC. </w:t>
      </w:r>
      <w:r w:rsidR="00A0464B" w:rsidRPr="00A0464B">
        <w:rPr>
          <w:i/>
          <w:iCs/>
          <w:sz w:val="24"/>
          <w:szCs w:val="24"/>
        </w:rPr>
        <w:t xml:space="preserve">Only </w:t>
      </w:r>
      <w:r w:rsidR="00A0464B">
        <w:rPr>
          <w:i/>
          <w:iCs/>
          <w:sz w:val="24"/>
          <w:szCs w:val="24"/>
        </w:rPr>
        <w:t>i</w:t>
      </w:r>
      <w:r w:rsidR="00AB59F7" w:rsidRPr="00A0464B">
        <w:rPr>
          <w:i/>
          <w:iCs/>
          <w:sz w:val="24"/>
          <w:szCs w:val="24"/>
        </w:rPr>
        <w:t>f</w:t>
      </w:r>
      <w:r w:rsidR="0012138B" w:rsidRPr="4F7B0E38">
        <w:rPr>
          <w:sz w:val="24"/>
          <w:szCs w:val="24"/>
        </w:rPr>
        <w:t xml:space="preserve"> the signed informed consent forms </w:t>
      </w:r>
      <w:r w:rsidR="0012138B" w:rsidRPr="00A0464B">
        <w:rPr>
          <w:sz w:val="24"/>
          <w:szCs w:val="24"/>
          <w:u w:val="single"/>
        </w:rPr>
        <w:t>cannot</w:t>
      </w:r>
      <w:r w:rsidR="0012138B" w:rsidRPr="4F7B0E38">
        <w:rPr>
          <w:sz w:val="24"/>
          <w:szCs w:val="24"/>
        </w:rPr>
        <w:t xml:space="preserve"> be maintained at the treating facility/institution</w:t>
      </w:r>
      <w:r w:rsidR="005F623C">
        <w:rPr>
          <w:sz w:val="24"/>
          <w:szCs w:val="24"/>
        </w:rPr>
        <w:t xml:space="preserve"> and </w:t>
      </w:r>
      <w:r w:rsidR="00905F98">
        <w:rPr>
          <w:sz w:val="24"/>
          <w:szCs w:val="24"/>
        </w:rPr>
        <w:t xml:space="preserve">there are </w:t>
      </w:r>
      <w:r w:rsidR="005F623C">
        <w:rPr>
          <w:sz w:val="24"/>
          <w:szCs w:val="24"/>
        </w:rPr>
        <w:t xml:space="preserve">no other suitable means to </w:t>
      </w:r>
      <w:r w:rsidR="007F1B3E">
        <w:rPr>
          <w:sz w:val="24"/>
          <w:szCs w:val="24"/>
        </w:rPr>
        <w:t>store/</w:t>
      </w:r>
      <w:r w:rsidR="005F623C">
        <w:rPr>
          <w:sz w:val="24"/>
          <w:szCs w:val="24"/>
        </w:rPr>
        <w:t>retain the</w:t>
      </w:r>
      <w:r w:rsidR="00157760">
        <w:rPr>
          <w:sz w:val="24"/>
          <w:szCs w:val="24"/>
        </w:rPr>
        <w:t xml:space="preserve"> documents</w:t>
      </w:r>
      <w:r w:rsidR="0012138B" w:rsidRPr="4F7B0E38">
        <w:rPr>
          <w:sz w:val="24"/>
          <w:szCs w:val="24"/>
        </w:rPr>
        <w:t>, then</w:t>
      </w:r>
      <w:r w:rsidR="00A3625B">
        <w:rPr>
          <w:sz w:val="24"/>
          <w:szCs w:val="24"/>
        </w:rPr>
        <w:t xml:space="preserve"> </w:t>
      </w:r>
      <w:r w:rsidR="001D160D" w:rsidRPr="0700336F">
        <w:rPr>
          <w:sz w:val="24"/>
          <w:szCs w:val="24"/>
        </w:rPr>
        <w:t xml:space="preserve">they </w:t>
      </w:r>
      <w:r w:rsidR="0058147D">
        <w:rPr>
          <w:sz w:val="24"/>
          <w:szCs w:val="24"/>
        </w:rPr>
        <w:t>may</w:t>
      </w:r>
      <w:r w:rsidR="0058147D" w:rsidRPr="0700336F">
        <w:rPr>
          <w:sz w:val="24"/>
          <w:szCs w:val="24"/>
        </w:rPr>
        <w:t xml:space="preserve"> </w:t>
      </w:r>
      <w:r w:rsidR="001D160D" w:rsidRPr="0700336F">
        <w:rPr>
          <w:sz w:val="24"/>
          <w:szCs w:val="24"/>
        </w:rPr>
        <w:t>be sent</w:t>
      </w:r>
      <w:r w:rsidR="009B535F">
        <w:rPr>
          <w:sz w:val="24"/>
          <w:szCs w:val="24"/>
        </w:rPr>
        <w:t xml:space="preserve"> </w:t>
      </w:r>
      <w:r w:rsidR="001D160D" w:rsidRPr="493D9CB8">
        <w:rPr>
          <w:sz w:val="24"/>
          <w:szCs w:val="24"/>
        </w:rPr>
        <w:t xml:space="preserve">to CDC within </w:t>
      </w:r>
      <w:r w:rsidR="00F74C54">
        <w:rPr>
          <w:sz w:val="24"/>
          <w:szCs w:val="24"/>
        </w:rPr>
        <w:t>7</w:t>
      </w:r>
      <w:r w:rsidR="001D160D" w:rsidRPr="493D9CB8">
        <w:rPr>
          <w:sz w:val="24"/>
          <w:szCs w:val="24"/>
        </w:rPr>
        <w:t xml:space="preserve"> </w:t>
      </w:r>
      <w:r w:rsidR="006442AF">
        <w:rPr>
          <w:sz w:val="24"/>
          <w:szCs w:val="24"/>
        </w:rPr>
        <w:t>calendar</w:t>
      </w:r>
      <w:r w:rsidR="006442AF" w:rsidRPr="493D9CB8">
        <w:rPr>
          <w:sz w:val="24"/>
          <w:szCs w:val="24"/>
        </w:rPr>
        <w:t xml:space="preserve"> </w:t>
      </w:r>
      <w:r w:rsidR="001D160D" w:rsidRPr="493D9CB8">
        <w:rPr>
          <w:sz w:val="24"/>
          <w:szCs w:val="24"/>
        </w:rPr>
        <w:t>days of tecovirimat initiation</w:t>
      </w:r>
      <w:r w:rsidR="001D160D" w:rsidRPr="1ECF7262">
        <w:rPr>
          <w:sz w:val="24"/>
          <w:szCs w:val="24"/>
        </w:rPr>
        <w:t>.</w:t>
      </w:r>
      <w:r w:rsidR="436A62E3" w:rsidRPr="71DD6214">
        <w:rPr>
          <w:sz w:val="24"/>
          <w:szCs w:val="24"/>
        </w:rPr>
        <w:t xml:space="preserve"> </w:t>
      </w:r>
    </w:p>
    <w:p w14:paraId="40756FD5" w14:textId="21B071F2" w:rsidR="009C57B6" w:rsidRDefault="00000000" w:rsidP="493D9CB8">
      <w:pPr>
        <w:pStyle w:val="ListParagraph"/>
        <w:numPr>
          <w:ilvl w:val="0"/>
          <w:numId w:val="22"/>
        </w:numPr>
        <w:ind w:right="-432"/>
        <w:contextualSpacing/>
        <w:rPr>
          <w:sz w:val="24"/>
          <w:szCs w:val="24"/>
        </w:rPr>
      </w:pPr>
      <w:hyperlink r:id="rId46" w:history="1">
        <w:r w:rsidR="0050716F" w:rsidRPr="00E258DA">
          <w:rPr>
            <w:rStyle w:val="Hyperlink"/>
            <w:sz w:val="24"/>
            <w:szCs w:val="24"/>
          </w:rPr>
          <w:t>Register online</w:t>
        </w:r>
      </w:hyperlink>
      <w:r w:rsidR="0050716F">
        <w:rPr>
          <w:sz w:val="24"/>
          <w:szCs w:val="24"/>
        </w:rPr>
        <w:t xml:space="preserve"> </w:t>
      </w:r>
      <w:r w:rsidR="00C86E0D">
        <w:rPr>
          <w:sz w:val="24"/>
          <w:szCs w:val="24"/>
        </w:rPr>
        <w:t>(</w:t>
      </w:r>
      <w:r w:rsidR="0050716F">
        <w:rPr>
          <w:sz w:val="24"/>
          <w:szCs w:val="24"/>
        </w:rPr>
        <w:t>required for new providers only</w:t>
      </w:r>
      <w:r w:rsidR="00C86E0D">
        <w:rPr>
          <w:sz w:val="24"/>
          <w:szCs w:val="24"/>
        </w:rPr>
        <w:t>)</w:t>
      </w:r>
      <w:r w:rsidR="0050716F">
        <w:rPr>
          <w:sz w:val="24"/>
          <w:szCs w:val="24"/>
        </w:rPr>
        <w:t xml:space="preserve"> – All </w:t>
      </w:r>
      <w:r w:rsidR="00357DF6">
        <w:rPr>
          <w:sz w:val="24"/>
          <w:szCs w:val="24"/>
        </w:rPr>
        <w:t>new providers must</w:t>
      </w:r>
      <w:r w:rsidR="009A18E6">
        <w:rPr>
          <w:sz w:val="24"/>
          <w:szCs w:val="24"/>
        </w:rPr>
        <w:t xml:space="preserve"> register as participating providers by</w:t>
      </w:r>
      <w:r w:rsidR="00357DF6">
        <w:rPr>
          <w:sz w:val="24"/>
          <w:szCs w:val="24"/>
        </w:rPr>
        <w:t xml:space="preserve"> c</w:t>
      </w:r>
      <w:r w:rsidR="00D76FF0">
        <w:rPr>
          <w:sz w:val="24"/>
          <w:szCs w:val="24"/>
        </w:rPr>
        <w:t>omplet</w:t>
      </w:r>
      <w:r w:rsidR="009A18E6">
        <w:rPr>
          <w:sz w:val="24"/>
          <w:szCs w:val="24"/>
        </w:rPr>
        <w:t>ing</w:t>
      </w:r>
      <w:r w:rsidR="000F2C51">
        <w:rPr>
          <w:sz w:val="24"/>
          <w:szCs w:val="24"/>
        </w:rPr>
        <w:t xml:space="preserve"> the </w:t>
      </w:r>
      <w:hyperlink r:id="rId47" w:history="1">
        <w:r w:rsidR="00D1708A" w:rsidRPr="00D1708A">
          <w:rPr>
            <w:rStyle w:val="Hyperlink"/>
            <w:sz w:val="24"/>
            <w:szCs w:val="24"/>
          </w:rPr>
          <w:t>Tecovirimat (</w:t>
        </w:r>
        <w:r w:rsidR="000F2C51" w:rsidRPr="00D1708A">
          <w:rPr>
            <w:rStyle w:val="Hyperlink"/>
            <w:sz w:val="24"/>
            <w:szCs w:val="24"/>
          </w:rPr>
          <w:t>TPOX</w:t>
        </w:r>
        <w:r w:rsidR="00E902FB" w:rsidRPr="00D1708A">
          <w:rPr>
            <w:rStyle w:val="Hyperlink"/>
            <w:sz w:val="24"/>
            <w:szCs w:val="24"/>
          </w:rPr>
          <w:t>X</w:t>
        </w:r>
        <w:r w:rsidR="00D1708A" w:rsidRPr="00D1708A">
          <w:rPr>
            <w:rStyle w:val="Hyperlink"/>
            <w:sz w:val="24"/>
            <w:szCs w:val="24"/>
          </w:rPr>
          <w:t>)</w:t>
        </w:r>
        <w:r w:rsidR="000F2C51" w:rsidRPr="00D1708A">
          <w:rPr>
            <w:rStyle w:val="Hyperlink"/>
            <w:sz w:val="24"/>
            <w:szCs w:val="24"/>
          </w:rPr>
          <w:t xml:space="preserve"> IND</w:t>
        </w:r>
        <w:r w:rsidR="00463EAF" w:rsidRPr="00D1708A">
          <w:rPr>
            <w:rStyle w:val="Hyperlink"/>
            <w:sz w:val="24"/>
            <w:szCs w:val="24"/>
          </w:rPr>
          <w:t xml:space="preserve"> </w:t>
        </w:r>
        <w:r w:rsidR="000F2C51" w:rsidRPr="00D1708A">
          <w:rPr>
            <w:rStyle w:val="Hyperlink"/>
            <w:sz w:val="24"/>
            <w:szCs w:val="24"/>
          </w:rPr>
          <w:t>Online Registry for Provider</w:t>
        </w:r>
        <w:r w:rsidR="0050716F" w:rsidRPr="00D1708A">
          <w:rPr>
            <w:rStyle w:val="Hyperlink"/>
            <w:sz w:val="24"/>
            <w:szCs w:val="24"/>
          </w:rPr>
          <w:t>s</w:t>
        </w:r>
        <w:r w:rsidR="000F2C51" w:rsidRPr="00D1708A">
          <w:rPr>
            <w:rStyle w:val="Hyperlink"/>
            <w:sz w:val="24"/>
            <w:szCs w:val="24"/>
          </w:rPr>
          <w:t>/Facilit</w:t>
        </w:r>
        <w:r w:rsidR="0050716F" w:rsidRPr="00D1708A">
          <w:rPr>
            <w:rStyle w:val="Hyperlink"/>
            <w:sz w:val="24"/>
            <w:szCs w:val="24"/>
          </w:rPr>
          <w:t>ies</w:t>
        </w:r>
      </w:hyperlink>
      <w:r w:rsidR="009A3EBC">
        <w:rPr>
          <w:sz w:val="24"/>
          <w:szCs w:val="24"/>
        </w:rPr>
        <w:t xml:space="preserve"> prior to</w:t>
      </w:r>
      <w:r w:rsidR="00DC43AB">
        <w:rPr>
          <w:sz w:val="24"/>
          <w:szCs w:val="24"/>
        </w:rPr>
        <w:t xml:space="preserve"> </w:t>
      </w:r>
      <w:r w:rsidR="00F237EA">
        <w:rPr>
          <w:sz w:val="24"/>
          <w:szCs w:val="24"/>
        </w:rPr>
        <w:t>providing</w:t>
      </w:r>
      <w:r w:rsidR="00A805ED">
        <w:rPr>
          <w:sz w:val="24"/>
          <w:szCs w:val="24"/>
        </w:rPr>
        <w:t xml:space="preserve"> tecovirimat </w:t>
      </w:r>
      <w:r w:rsidR="00F237EA">
        <w:rPr>
          <w:sz w:val="24"/>
          <w:szCs w:val="24"/>
        </w:rPr>
        <w:t xml:space="preserve">treatment </w:t>
      </w:r>
      <w:r w:rsidR="00A222C1">
        <w:rPr>
          <w:sz w:val="24"/>
          <w:szCs w:val="24"/>
        </w:rPr>
        <w:t xml:space="preserve">to the extent feasible </w:t>
      </w:r>
      <w:r w:rsidR="009A3EBC">
        <w:rPr>
          <w:sz w:val="24"/>
          <w:szCs w:val="24"/>
        </w:rPr>
        <w:t xml:space="preserve">and </w:t>
      </w:r>
      <w:r w:rsidR="00A805ED" w:rsidRPr="009A3EBC">
        <w:rPr>
          <w:b/>
          <w:bCs/>
          <w:sz w:val="24"/>
          <w:szCs w:val="24"/>
        </w:rPr>
        <w:t>no later</w:t>
      </w:r>
      <w:r w:rsidR="00A805ED">
        <w:rPr>
          <w:sz w:val="24"/>
          <w:szCs w:val="24"/>
        </w:rPr>
        <w:t xml:space="preserve"> than </w:t>
      </w:r>
      <w:r w:rsidR="00D76FF0">
        <w:rPr>
          <w:sz w:val="24"/>
          <w:szCs w:val="24"/>
        </w:rPr>
        <w:t xml:space="preserve">within </w:t>
      </w:r>
      <w:r w:rsidR="00A222C1">
        <w:rPr>
          <w:sz w:val="24"/>
          <w:szCs w:val="24"/>
        </w:rPr>
        <w:t>7</w:t>
      </w:r>
      <w:r w:rsidR="00D76FF0">
        <w:rPr>
          <w:sz w:val="24"/>
          <w:szCs w:val="24"/>
        </w:rPr>
        <w:t xml:space="preserve"> </w:t>
      </w:r>
      <w:r w:rsidR="0099706F">
        <w:rPr>
          <w:sz w:val="24"/>
          <w:szCs w:val="24"/>
        </w:rPr>
        <w:t xml:space="preserve">calendar </w:t>
      </w:r>
      <w:r w:rsidR="00D76FF0">
        <w:rPr>
          <w:sz w:val="24"/>
          <w:szCs w:val="24"/>
        </w:rPr>
        <w:t xml:space="preserve">days of </w:t>
      </w:r>
      <w:r w:rsidR="009A3EBC">
        <w:rPr>
          <w:sz w:val="24"/>
          <w:szCs w:val="24"/>
        </w:rPr>
        <w:t>first prescribing</w:t>
      </w:r>
      <w:r w:rsidR="00F237EA">
        <w:rPr>
          <w:sz w:val="24"/>
          <w:szCs w:val="24"/>
        </w:rPr>
        <w:t xml:space="preserve"> or administering</w:t>
      </w:r>
      <w:r w:rsidR="009A3EBC">
        <w:rPr>
          <w:sz w:val="24"/>
          <w:szCs w:val="24"/>
        </w:rPr>
        <w:t xml:space="preserve"> </w:t>
      </w:r>
      <w:r w:rsidR="00D76FF0">
        <w:rPr>
          <w:sz w:val="24"/>
          <w:szCs w:val="24"/>
        </w:rPr>
        <w:t>tecovirimat.</w:t>
      </w:r>
      <w:r w:rsidR="00174288">
        <w:rPr>
          <w:sz w:val="24"/>
          <w:szCs w:val="24"/>
        </w:rPr>
        <w:t xml:space="preserve"> </w:t>
      </w:r>
    </w:p>
    <w:p w14:paraId="3B7310FD" w14:textId="38BBC17A" w:rsidR="00C04E85" w:rsidRDefault="0050716F" w:rsidP="493D9CB8">
      <w:pPr>
        <w:pStyle w:val="ListParagraph"/>
        <w:numPr>
          <w:ilvl w:val="0"/>
          <w:numId w:val="22"/>
        </w:numPr>
        <w:ind w:right="-432"/>
        <w:contextualSpacing/>
        <w:rPr>
          <w:sz w:val="24"/>
          <w:szCs w:val="24"/>
        </w:rPr>
      </w:pPr>
      <w:r>
        <w:rPr>
          <w:sz w:val="24"/>
          <w:szCs w:val="24"/>
        </w:rPr>
        <w:t>Complete e</w:t>
      </w:r>
      <w:r w:rsidR="00D35D03">
        <w:rPr>
          <w:sz w:val="24"/>
          <w:szCs w:val="24"/>
        </w:rPr>
        <w:t xml:space="preserve">lectronic </w:t>
      </w:r>
      <w:r w:rsidR="00D35D03" w:rsidRPr="00562E52">
        <w:rPr>
          <w:sz w:val="24"/>
          <w:szCs w:val="24"/>
        </w:rPr>
        <w:t>Patient Intake form</w:t>
      </w:r>
      <w:r w:rsidR="00A60C0E">
        <w:rPr>
          <w:sz w:val="24"/>
          <w:szCs w:val="24"/>
        </w:rPr>
        <w:t xml:space="preserve"> </w:t>
      </w:r>
      <w:r>
        <w:rPr>
          <w:sz w:val="24"/>
          <w:szCs w:val="24"/>
        </w:rPr>
        <w:t xml:space="preserve">- this </w:t>
      </w:r>
      <w:r w:rsidR="00D35D03">
        <w:rPr>
          <w:sz w:val="24"/>
          <w:szCs w:val="24"/>
        </w:rPr>
        <w:t xml:space="preserve">must be completed for each patient who is prescribed and treated with tecovirimat. Complete </w:t>
      </w:r>
      <w:r w:rsidR="00327BE2">
        <w:rPr>
          <w:sz w:val="24"/>
          <w:szCs w:val="24"/>
        </w:rPr>
        <w:t>the electronic form</w:t>
      </w:r>
      <w:r w:rsidR="00D35D03">
        <w:rPr>
          <w:sz w:val="24"/>
          <w:szCs w:val="24"/>
        </w:rPr>
        <w:t xml:space="preserve"> as soon as feasible and </w:t>
      </w:r>
      <w:r w:rsidR="00D35D03" w:rsidRPr="00A34FAD">
        <w:rPr>
          <w:b/>
          <w:bCs/>
          <w:sz w:val="24"/>
          <w:szCs w:val="24"/>
        </w:rPr>
        <w:t xml:space="preserve">no </w:t>
      </w:r>
      <w:r w:rsidR="00D648E1" w:rsidRPr="00A34FAD">
        <w:rPr>
          <w:b/>
          <w:bCs/>
          <w:sz w:val="24"/>
          <w:szCs w:val="24"/>
        </w:rPr>
        <w:t>later</w:t>
      </w:r>
      <w:r w:rsidR="00D648E1">
        <w:rPr>
          <w:sz w:val="24"/>
          <w:szCs w:val="24"/>
        </w:rPr>
        <w:t xml:space="preserve"> than</w:t>
      </w:r>
      <w:r w:rsidR="00A34FAD">
        <w:rPr>
          <w:sz w:val="24"/>
          <w:szCs w:val="24"/>
        </w:rPr>
        <w:t xml:space="preserve"> </w:t>
      </w:r>
      <w:r w:rsidR="493D9CB8" w:rsidRPr="493D9CB8">
        <w:rPr>
          <w:sz w:val="24"/>
          <w:szCs w:val="24"/>
        </w:rPr>
        <w:t xml:space="preserve">within </w:t>
      </w:r>
      <w:r w:rsidR="00877BE6">
        <w:rPr>
          <w:sz w:val="24"/>
          <w:szCs w:val="24"/>
        </w:rPr>
        <w:t>7</w:t>
      </w:r>
      <w:r w:rsidR="493D9CB8" w:rsidRPr="493D9CB8">
        <w:rPr>
          <w:sz w:val="24"/>
          <w:szCs w:val="24"/>
        </w:rPr>
        <w:t xml:space="preserve"> </w:t>
      </w:r>
      <w:r w:rsidR="0099706F">
        <w:rPr>
          <w:sz w:val="24"/>
          <w:szCs w:val="24"/>
        </w:rPr>
        <w:t>calendar</w:t>
      </w:r>
      <w:r w:rsidR="0099706F" w:rsidRPr="493D9CB8">
        <w:rPr>
          <w:sz w:val="24"/>
          <w:szCs w:val="24"/>
        </w:rPr>
        <w:t xml:space="preserve"> </w:t>
      </w:r>
      <w:r w:rsidR="493D9CB8" w:rsidRPr="493D9CB8">
        <w:rPr>
          <w:sz w:val="24"/>
          <w:szCs w:val="24"/>
        </w:rPr>
        <w:t>days of tecovirimat initiation</w:t>
      </w:r>
      <w:r w:rsidR="1ECF7262" w:rsidRPr="1ECF7262">
        <w:rPr>
          <w:sz w:val="24"/>
          <w:szCs w:val="24"/>
        </w:rPr>
        <w:t>.</w:t>
      </w:r>
      <w:r w:rsidR="004A76E6">
        <w:rPr>
          <w:sz w:val="24"/>
          <w:szCs w:val="24"/>
        </w:rPr>
        <w:t xml:space="preserve"> </w:t>
      </w:r>
      <w:r w:rsidR="004D3763">
        <w:rPr>
          <w:sz w:val="24"/>
          <w:szCs w:val="24"/>
        </w:rPr>
        <w:t>For patients who are being</w:t>
      </w:r>
      <w:r w:rsidR="002B2290">
        <w:rPr>
          <w:sz w:val="24"/>
          <w:szCs w:val="24"/>
        </w:rPr>
        <w:t xml:space="preserve"> </w:t>
      </w:r>
      <w:r w:rsidR="001C5288">
        <w:rPr>
          <w:sz w:val="24"/>
          <w:szCs w:val="24"/>
        </w:rPr>
        <w:t>re-</w:t>
      </w:r>
      <w:r w:rsidR="000450C4">
        <w:rPr>
          <w:sz w:val="24"/>
          <w:szCs w:val="24"/>
        </w:rPr>
        <w:t xml:space="preserve">initiated </w:t>
      </w:r>
      <w:r w:rsidR="00E050A5">
        <w:rPr>
          <w:sz w:val="24"/>
          <w:szCs w:val="24"/>
        </w:rPr>
        <w:t>on</w:t>
      </w:r>
      <w:r w:rsidR="000450C4">
        <w:rPr>
          <w:sz w:val="24"/>
          <w:szCs w:val="24"/>
        </w:rPr>
        <w:t xml:space="preserve"> </w:t>
      </w:r>
      <w:r w:rsidR="0091380F">
        <w:rPr>
          <w:sz w:val="24"/>
          <w:szCs w:val="24"/>
        </w:rPr>
        <w:t xml:space="preserve">tecovirimat treatment </w:t>
      </w:r>
      <w:r w:rsidR="00FD698F">
        <w:rPr>
          <w:sz w:val="24"/>
          <w:szCs w:val="24"/>
        </w:rPr>
        <w:t xml:space="preserve">after completing </w:t>
      </w:r>
      <w:r w:rsidR="00E050A5">
        <w:rPr>
          <w:sz w:val="24"/>
          <w:szCs w:val="24"/>
        </w:rPr>
        <w:t>a</w:t>
      </w:r>
      <w:r w:rsidR="00FD698F">
        <w:rPr>
          <w:sz w:val="24"/>
          <w:szCs w:val="24"/>
        </w:rPr>
        <w:t xml:space="preserve"> p</w:t>
      </w:r>
      <w:r w:rsidR="00BD1186">
        <w:rPr>
          <w:sz w:val="24"/>
          <w:szCs w:val="24"/>
        </w:rPr>
        <w:t>rior tecovirimat treatment</w:t>
      </w:r>
      <w:r w:rsidR="000450C4">
        <w:rPr>
          <w:sz w:val="24"/>
          <w:szCs w:val="24"/>
        </w:rPr>
        <w:t xml:space="preserve"> </w:t>
      </w:r>
      <w:r w:rsidR="00E050A5">
        <w:rPr>
          <w:sz w:val="24"/>
          <w:szCs w:val="24"/>
        </w:rPr>
        <w:t>(e.g.,</w:t>
      </w:r>
      <w:r w:rsidR="00F84DAF">
        <w:rPr>
          <w:sz w:val="24"/>
          <w:szCs w:val="24"/>
        </w:rPr>
        <w:t xml:space="preserve"> re-infection)</w:t>
      </w:r>
      <w:r w:rsidR="00E050A5">
        <w:rPr>
          <w:sz w:val="24"/>
          <w:szCs w:val="24"/>
        </w:rPr>
        <w:t>, a</w:t>
      </w:r>
      <w:r w:rsidR="002B2290">
        <w:rPr>
          <w:sz w:val="24"/>
          <w:szCs w:val="24"/>
        </w:rPr>
        <w:t xml:space="preserve"> new Patient Intake form should be completed </w:t>
      </w:r>
      <w:r w:rsidR="00E050A5">
        <w:rPr>
          <w:sz w:val="24"/>
          <w:szCs w:val="24"/>
        </w:rPr>
        <w:t xml:space="preserve">and returned to CDC. </w:t>
      </w:r>
      <w:r w:rsidR="00715FA4">
        <w:rPr>
          <w:sz w:val="24"/>
          <w:szCs w:val="24"/>
        </w:rPr>
        <w:t xml:space="preserve">The relevant </w:t>
      </w:r>
      <w:r w:rsidR="00D414F2">
        <w:rPr>
          <w:sz w:val="24"/>
          <w:szCs w:val="24"/>
        </w:rPr>
        <w:t xml:space="preserve">information </w:t>
      </w:r>
      <w:r w:rsidR="00715FA4">
        <w:rPr>
          <w:sz w:val="24"/>
          <w:szCs w:val="24"/>
        </w:rPr>
        <w:t xml:space="preserve">may </w:t>
      </w:r>
      <w:r w:rsidR="004A76E6">
        <w:rPr>
          <w:sz w:val="24"/>
          <w:szCs w:val="24"/>
        </w:rPr>
        <w:t>include:</w:t>
      </w:r>
    </w:p>
    <w:p w14:paraId="05247CF8" w14:textId="137BC9B1" w:rsidR="00E53F69" w:rsidRDefault="007A6233" w:rsidP="00752CFC">
      <w:pPr>
        <w:pStyle w:val="ListParagraph"/>
        <w:numPr>
          <w:ilvl w:val="1"/>
          <w:numId w:val="22"/>
        </w:numPr>
        <w:ind w:right="-432"/>
        <w:contextualSpacing/>
        <w:rPr>
          <w:sz w:val="24"/>
          <w:szCs w:val="24"/>
        </w:rPr>
      </w:pPr>
      <w:r>
        <w:rPr>
          <w:sz w:val="24"/>
          <w:szCs w:val="24"/>
        </w:rPr>
        <w:t>M</w:t>
      </w:r>
      <w:r w:rsidR="000E631D">
        <w:rPr>
          <w:sz w:val="24"/>
          <w:szCs w:val="24"/>
        </w:rPr>
        <w:t>edica</w:t>
      </w:r>
      <w:r>
        <w:rPr>
          <w:sz w:val="24"/>
          <w:szCs w:val="24"/>
        </w:rPr>
        <w:t xml:space="preserve">l history, </w:t>
      </w:r>
      <w:r w:rsidR="00711C58">
        <w:rPr>
          <w:sz w:val="24"/>
          <w:szCs w:val="24"/>
        </w:rPr>
        <w:t xml:space="preserve">baseline </w:t>
      </w:r>
      <w:r w:rsidR="00D21B65">
        <w:rPr>
          <w:sz w:val="24"/>
          <w:szCs w:val="24"/>
        </w:rPr>
        <w:t>signs/symptoms</w:t>
      </w:r>
      <w:r w:rsidR="00A3313D" w:rsidRPr="00A3313D">
        <w:rPr>
          <w:sz w:val="24"/>
          <w:szCs w:val="24"/>
        </w:rPr>
        <w:t>, vital signs</w:t>
      </w:r>
      <w:r w:rsidR="00A3313D">
        <w:rPr>
          <w:sz w:val="24"/>
          <w:szCs w:val="24"/>
        </w:rPr>
        <w:t>, concomitant medications</w:t>
      </w:r>
    </w:p>
    <w:p w14:paraId="5A294391" w14:textId="1734147E" w:rsidR="00752CFC" w:rsidRDefault="006D697A" w:rsidP="00CD51A2">
      <w:pPr>
        <w:pStyle w:val="ListParagraph"/>
        <w:numPr>
          <w:ilvl w:val="1"/>
          <w:numId w:val="22"/>
        </w:numPr>
        <w:ind w:right="-432"/>
        <w:contextualSpacing/>
        <w:rPr>
          <w:sz w:val="24"/>
          <w:szCs w:val="24"/>
        </w:rPr>
      </w:pPr>
      <w:r w:rsidRPr="008915F4">
        <w:rPr>
          <w:i/>
          <w:iCs/>
          <w:sz w:val="24"/>
          <w:szCs w:val="24"/>
        </w:rPr>
        <w:t>If</w:t>
      </w:r>
      <w:r w:rsidR="00B44E9D">
        <w:rPr>
          <w:sz w:val="24"/>
          <w:szCs w:val="24"/>
        </w:rPr>
        <w:t xml:space="preserve"> c</w:t>
      </w:r>
      <w:r w:rsidR="6044ECAD" w:rsidRPr="6B28B645">
        <w:rPr>
          <w:sz w:val="24"/>
          <w:szCs w:val="24"/>
        </w:rPr>
        <w:t>linical lab</w:t>
      </w:r>
      <w:r w:rsidR="3F6D6219" w:rsidRPr="6B28B645">
        <w:rPr>
          <w:sz w:val="24"/>
          <w:szCs w:val="24"/>
        </w:rPr>
        <w:t>oratory</w:t>
      </w:r>
      <w:r w:rsidR="008E627C">
        <w:rPr>
          <w:sz w:val="24"/>
          <w:szCs w:val="24"/>
        </w:rPr>
        <w:t xml:space="preserve"> parameters are</w:t>
      </w:r>
      <w:r w:rsidR="008915F4">
        <w:rPr>
          <w:sz w:val="24"/>
          <w:szCs w:val="24"/>
        </w:rPr>
        <w:t xml:space="preserve"> tested</w:t>
      </w:r>
      <w:r w:rsidR="683E6B2D" w:rsidRPr="6B28B645">
        <w:rPr>
          <w:sz w:val="24"/>
          <w:szCs w:val="24"/>
        </w:rPr>
        <w:t xml:space="preserve"> per treating clinician’s </w:t>
      </w:r>
      <w:r w:rsidR="03EB3588" w:rsidRPr="6B28B645">
        <w:rPr>
          <w:sz w:val="24"/>
          <w:szCs w:val="24"/>
          <w:u w:val="single"/>
        </w:rPr>
        <w:t>clinical judgment</w:t>
      </w:r>
      <w:r w:rsidR="270E15E7" w:rsidRPr="6B28B645">
        <w:rPr>
          <w:sz w:val="24"/>
          <w:szCs w:val="24"/>
        </w:rPr>
        <w:t xml:space="preserve"> depending on patient’s underlying condition</w:t>
      </w:r>
      <w:r w:rsidR="7A6FABD9" w:rsidRPr="6B28B645">
        <w:rPr>
          <w:sz w:val="24"/>
          <w:szCs w:val="24"/>
        </w:rPr>
        <w:t>.</w:t>
      </w:r>
      <w:r w:rsidR="127D52D3" w:rsidRPr="6B28B645">
        <w:rPr>
          <w:sz w:val="24"/>
          <w:szCs w:val="24"/>
        </w:rPr>
        <w:t xml:space="preserve"> </w:t>
      </w:r>
    </w:p>
    <w:p w14:paraId="263EDBF5" w14:textId="56B34112" w:rsidR="00804B73" w:rsidRDefault="0050716F" w:rsidP="00974E14">
      <w:pPr>
        <w:pStyle w:val="ListParagraph"/>
        <w:numPr>
          <w:ilvl w:val="0"/>
          <w:numId w:val="22"/>
        </w:numPr>
        <w:ind w:right="-432"/>
        <w:contextualSpacing/>
        <w:rPr>
          <w:sz w:val="24"/>
          <w:szCs w:val="24"/>
        </w:rPr>
      </w:pPr>
      <w:r>
        <w:rPr>
          <w:sz w:val="24"/>
          <w:szCs w:val="24"/>
        </w:rPr>
        <w:t xml:space="preserve">Adverse Event Reporting </w:t>
      </w:r>
      <w:r w:rsidR="004A04C7">
        <w:rPr>
          <w:sz w:val="24"/>
          <w:szCs w:val="24"/>
        </w:rPr>
        <w:t xml:space="preserve">– </w:t>
      </w:r>
      <w:r w:rsidR="003A0B7D">
        <w:rPr>
          <w:sz w:val="24"/>
          <w:szCs w:val="24"/>
        </w:rPr>
        <w:t>Report</w:t>
      </w:r>
      <w:r w:rsidR="00974E14" w:rsidRPr="007448DD">
        <w:rPr>
          <w:sz w:val="24"/>
          <w:szCs w:val="24"/>
        </w:rPr>
        <w:t xml:space="preserve"> </w:t>
      </w:r>
      <w:r w:rsidR="00C56DFD">
        <w:rPr>
          <w:sz w:val="24"/>
          <w:szCs w:val="24"/>
        </w:rPr>
        <w:t>serious or life-threatening AEs</w:t>
      </w:r>
      <w:r w:rsidR="00147CB0">
        <w:rPr>
          <w:sz w:val="24"/>
          <w:szCs w:val="24"/>
        </w:rPr>
        <w:t xml:space="preserve"> (e.g., </w:t>
      </w:r>
      <w:r w:rsidR="003277FF">
        <w:rPr>
          <w:sz w:val="24"/>
          <w:szCs w:val="24"/>
        </w:rPr>
        <w:t xml:space="preserve">anaphylaxis, </w:t>
      </w:r>
      <w:r w:rsidR="00147CB0">
        <w:rPr>
          <w:sz w:val="24"/>
          <w:szCs w:val="24"/>
        </w:rPr>
        <w:t>hospitaliz</w:t>
      </w:r>
      <w:r w:rsidR="003277FF">
        <w:rPr>
          <w:sz w:val="24"/>
          <w:szCs w:val="24"/>
        </w:rPr>
        <w:t>ation/prolonged hospitalization, death</w:t>
      </w:r>
      <w:r w:rsidR="00880DA3">
        <w:rPr>
          <w:sz w:val="24"/>
          <w:szCs w:val="24"/>
        </w:rPr>
        <w:t xml:space="preserve">; see below </w:t>
      </w:r>
      <w:r w:rsidR="00AF6E0E">
        <w:rPr>
          <w:sz w:val="24"/>
          <w:szCs w:val="24"/>
        </w:rPr>
        <w:t xml:space="preserve">the </w:t>
      </w:r>
      <w:r w:rsidR="00880DA3">
        <w:rPr>
          <w:sz w:val="24"/>
          <w:szCs w:val="24"/>
        </w:rPr>
        <w:t>definition of SAE</w:t>
      </w:r>
      <w:r w:rsidR="003277FF">
        <w:rPr>
          <w:sz w:val="24"/>
          <w:szCs w:val="24"/>
        </w:rPr>
        <w:t xml:space="preserve">), </w:t>
      </w:r>
      <w:r w:rsidR="00785160">
        <w:rPr>
          <w:sz w:val="24"/>
          <w:szCs w:val="24"/>
        </w:rPr>
        <w:t>select</w:t>
      </w:r>
      <w:r w:rsidR="005C53B1">
        <w:rPr>
          <w:sz w:val="24"/>
          <w:szCs w:val="24"/>
        </w:rPr>
        <w:t>ed</w:t>
      </w:r>
      <w:r w:rsidR="00785160">
        <w:rPr>
          <w:sz w:val="24"/>
          <w:szCs w:val="24"/>
        </w:rPr>
        <w:t xml:space="preserve"> </w:t>
      </w:r>
      <w:r w:rsidR="003277FF">
        <w:rPr>
          <w:sz w:val="24"/>
          <w:szCs w:val="24"/>
        </w:rPr>
        <w:t>AEs of interest (</w:t>
      </w:r>
      <w:r w:rsidR="0093053B">
        <w:rPr>
          <w:sz w:val="24"/>
          <w:szCs w:val="24"/>
        </w:rPr>
        <w:t>see below the list</w:t>
      </w:r>
      <w:r w:rsidR="003A0B7D">
        <w:rPr>
          <w:sz w:val="24"/>
          <w:szCs w:val="24"/>
        </w:rPr>
        <w:t>)</w:t>
      </w:r>
      <w:r w:rsidR="00C56DFD">
        <w:rPr>
          <w:sz w:val="24"/>
          <w:szCs w:val="24"/>
        </w:rPr>
        <w:t xml:space="preserve"> and/or medication errors associated with tecovirimat</w:t>
      </w:r>
      <w:r w:rsidR="003A0B7D">
        <w:rPr>
          <w:sz w:val="24"/>
          <w:szCs w:val="24"/>
        </w:rPr>
        <w:t xml:space="preserve"> </w:t>
      </w:r>
      <w:r w:rsidR="00974E14">
        <w:rPr>
          <w:sz w:val="24"/>
          <w:szCs w:val="24"/>
        </w:rPr>
        <w:t>to CDC</w:t>
      </w:r>
      <w:r w:rsidR="003A0B7D">
        <w:rPr>
          <w:sz w:val="24"/>
          <w:szCs w:val="24"/>
        </w:rPr>
        <w:t>.</w:t>
      </w:r>
      <w:r w:rsidR="6185AC7B" w:rsidRPr="6B28B645">
        <w:rPr>
          <w:sz w:val="24"/>
          <w:szCs w:val="24"/>
        </w:rPr>
        <w:t xml:space="preserve"> </w:t>
      </w:r>
      <w:r w:rsidR="005324B1">
        <w:rPr>
          <w:sz w:val="24"/>
          <w:szCs w:val="24"/>
        </w:rPr>
        <w:t xml:space="preserve">An </w:t>
      </w:r>
      <w:r w:rsidR="00A82558">
        <w:rPr>
          <w:sz w:val="24"/>
          <w:szCs w:val="24"/>
        </w:rPr>
        <w:t xml:space="preserve">electronic </w:t>
      </w:r>
      <w:r w:rsidR="000D0DE4">
        <w:rPr>
          <w:sz w:val="24"/>
          <w:szCs w:val="24"/>
        </w:rPr>
        <w:t xml:space="preserve">Serious </w:t>
      </w:r>
      <w:r w:rsidR="00843E0D">
        <w:rPr>
          <w:sz w:val="24"/>
          <w:szCs w:val="24"/>
        </w:rPr>
        <w:t>A</w:t>
      </w:r>
      <w:r w:rsidR="00A82558">
        <w:rPr>
          <w:sz w:val="24"/>
          <w:szCs w:val="24"/>
        </w:rPr>
        <w:t xml:space="preserve">dverse </w:t>
      </w:r>
      <w:r w:rsidR="00843E0D">
        <w:rPr>
          <w:sz w:val="24"/>
          <w:szCs w:val="24"/>
        </w:rPr>
        <w:t>E</w:t>
      </w:r>
      <w:r w:rsidR="00A82558">
        <w:rPr>
          <w:sz w:val="24"/>
          <w:szCs w:val="24"/>
        </w:rPr>
        <w:t xml:space="preserve">vent </w:t>
      </w:r>
      <w:r w:rsidR="00843E0D">
        <w:rPr>
          <w:sz w:val="24"/>
          <w:szCs w:val="24"/>
        </w:rPr>
        <w:t>R</w:t>
      </w:r>
      <w:r w:rsidR="00A82558">
        <w:rPr>
          <w:sz w:val="24"/>
          <w:szCs w:val="24"/>
        </w:rPr>
        <w:t xml:space="preserve">eporting form </w:t>
      </w:r>
      <w:r w:rsidR="00E258DA">
        <w:rPr>
          <w:sz w:val="24"/>
          <w:szCs w:val="24"/>
        </w:rPr>
        <w:t>may</w:t>
      </w:r>
      <w:r w:rsidR="00A82558">
        <w:rPr>
          <w:sz w:val="24"/>
          <w:szCs w:val="24"/>
        </w:rPr>
        <w:t xml:space="preserve"> be made available </w:t>
      </w:r>
      <w:r w:rsidR="00547C77">
        <w:rPr>
          <w:sz w:val="24"/>
          <w:szCs w:val="24"/>
        </w:rPr>
        <w:t xml:space="preserve">to replace the use of MedWatch form. </w:t>
      </w:r>
      <w:r>
        <w:rPr>
          <w:sz w:val="24"/>
          <w:szCs w:val="24"/>
        </w:rPr>
        <w:t>A</w:t>
      </w:r>
      <w:r w:rsidR="00843E0D">
        <w:rPr>
          <w:sz w:val="24"/>
          <w:szCs w:val="24"/>
        </w:rPr>
        <w:t xml:space="preserve">ccess to the electronic AE Reporting form </w:t>
      </w:r>
      <w:r w:rsidR="00E258DA">
        <w:rPr>
          <w:sz w:val="24"/>
          <w:szCs w:val="24"/>
        </w:rPr>
        <w:t>may</w:t>
      </w:r>
      <w:r w:rsidR="00843E0D">
        <w:rPr>
          <w:sz w:val="24"/>
          <w:szCs w:val="24"/>
        </w:rPr>
        <w:t xml:space="preserve"> be</w:t>
      </w:r>
      <w:r w:rsidR="00941C0F">
        <w:rPr>
          <w:sz w:val="24"/>
          <w:szCs w:val="24"/>
        </w:rPr>
        <w:t xml:space="preserve"> provided</w:t>
      </w:r>
      <w:r w:rsidR="00843E0D">
        <w:rPr>
          <w:sz w:val="24"/>
          <w:szCs w:val="24"/>
        </w:rPr>
        <w:t xml:space="preserve"> </w:t>
      </w:r>
      <w:r w:rsidR="00F46A9B">
        <w:rPr>
          <w:sz w:val="24"/>
          <w:szCs w:val="24"/>
        </w:rPr>
        <w:t xml:space="preserve">through </w:t>
      </w:r>
      <w:r>
        <w:rPr>
          <w:sz w:val="24"/>
          <w:szCs w:val="24"/>
        </w:rPr>
        <w:t xml:space="preserve">a </w:t>
      </w:r>
      <w:r w:rsidR="00F46A9B">
        <w:rPr>
          <w:sz w:val="24"/>
          <w:szCs w:val="24"/>
        </w:rPr>
        <w:t>system-generate email notification,</w:t>
      </w:r>
      <w:r w:rsidR="00807247">
        <w:rPr>
          <w:sz w:val="24"/>
          <w:szCs w:val="24"/>
        </w:rPr>
        <w:t xml:space="preserve"> </w:t>
      </w:r>
      <w:proofErr w:type="gramStart"/>
      <w:r w:rsidR="00807247">
        <w:rPr>
          <w:sz w:val="24"/>
          <w:szCs w:val="24"/>
        </w:rPr>
        <w:t xml:space="preserve">similar </w:t>
      </w:r>
      <w:r w:rsidR="00F46A9B">
        <w:rPr>
          <w:sz w:val="24"/>
          <w:szCs w:val="24"/>
        </w:rPr>
        <w:t>to</w:t>
      </w:r>
      <w:proofErr w:type="gramEnd"/>
      <w:r w:rsidR="00F46A9B">
        <w:rPr>
          <w:sz w:val="24"/>
          <w:szCs w:val="24"/>
        </w:rPr>
        <w:t xml:space="preserve"> the electronic Patient Intake </w:t>
      </w:r>
      <w:r w:rsidR="00C76F12">
        <w:rPr>
          <w:sz w:val="24"/>
          <w:szCs w:val="24"/>
        </w:rPr>
        <w:t>and Clinical Outcome f</w:t>
      </w:r>
      <w:r w:rsidR="00F46A9B">
        <w:rPr>
          <w:sz w:val="24"/>
          <w:szCs w:val="24"/>
        </w:rPr>
        <w:t>orm</w:t>
      </w:r>
      <w:r w:rsidR="00621303">
        <w:rPr>
          <w:sz w:val="24"/>
          <w:szCs w:val="24"/>
        </w:rPr>
        <w:t>s</w:t>
      </w:r>
      <w:r w:rsidR="00F46A9B">
        <w:rPr>
          <w:sz w:val="24"/>
          <w:szCs w:val="24"/>
        </w:rPr>
        <w:t xml:space="preserve"> access. Until then, please continue to report SAEs and/or </w:t>
      </w:r>
      <w:r w:rsidR="00621303">
        <w:rPr>
          <w:sz w:val="24"/>
          <w:szCs w:val="24"/>
        </w:rPr>
        <w:t>select</w:t>
      </w:r>
      <w:r w:rsidR="000C03B6">
        <w:rPr>
          <w:sz w:val="24"/>
          <w:szCs w:val="24"/>
        </w:rPr>
        <w:t>ed</w:t>
      </w:r>
      <w:r w:rsidR="003C72B9">
        <w:rPr>
          <w:sz w:val="24"/>
          <w:szCs w:val="24"/>
        </w:rPr>
        <w:t xml:space="preserve"> </w:t>
      </w:r>
      <w:r w:rsidR="00F46A9B">
        <w:rPr>
          <w:sz w:val="24"/>
          <w:szCs w:val="24"/>
        </w:rPr>
        <w:t xml:space="preserve">AEs of interest </w:t>
      </w:r>
      <w:r>
        <w:rPr>
          <w:sz w:val="24"/>
          <w:szCs w:val="24"/>
        </w:rPr>
        <w:t xml:space="preserve">(defined below) </w:t>
      </w:r>
      <w:r w:rsidR="00E20F09">
        <w:rPr>
          <w:sz w:val="24"/>
          <w:szCs w:val="24"/>
        </w:rPr>
        <w:t>by:</w:t>
      </w:r>
    </w:p>
    <w:p w14:paraId="00DC92E0" w14:textId="56C9BD49" w:rsidR="00943AF0" w:rsidRPr="003C4B65" w:rsidRDefault="00785160" w:rsidP="00804B73">
      <w:pPr>
        <w:pStyle w:val="ListParagraph"/>
        <w:numPr>
          <w:ilvl w:val="0"/>
          <w:numId w:val="48"/>
        </w:numPr>
        <w:tabs>
          <w:tab w:val="left" w:pos="1440"/>
        </w:tabs>
        <w:ind w:left="1440" w:right="-432"/>
        <w:contextualSpacing/>
        <w:rPr>
          <w:rStyle w:val="Hyperlink"/>
          <w:color w:val="auto"/>
          <w:sz w:val="24"/>
          <w:szCs w:val="24"/>
          <w:u w:val="none"/>
        </w:rPr>
      </w:pPr>
      <w:r>
        <w:rPr>
          <w:sz w:val="24"/>
          <w:szCs w:val="24"/>
        </w:rPr>
        <w:t>C</w:t>
      </w:r>
      <w:r w:rsidR="6185AC7B" w:rsidRPr="6B28B645">
        <w:rPr>
          <w:sz w:val="24"/>
          <w:szCs w:val="24"/>
        </w:rPr>
        <w:t xml:space="preserve">ompleting a </w:t>
      </w:r>
      <w:r w:rsidR="007E4693">
        <w:rPr>
          <w:sz w:val="24"/>
          <w:szCs w:val="24"/>
        </w:rPr>
        <w:t>fillable-</w:t>
      </w:r>
      <w:r w:rsidR="6185AC7B" w:rsidRPr="6B28B645">
        <w:rPr>
          <w:sz w:val="24"/>
          <w:szCs w:val="24"/>
        </w:rPr>
        <w:t xml:space="preserve">PDF </w:t>
      </w:r>
      <w:hyperlink r:id="rId48" w:history="1">
        <w:r w:rsidR="6185AC7B" w:rsidRPr="00EE6D9C">
          <w:rPr>
            <w:rStyle w:val="Hyperlink"/>
            <w:sz w:val="24"/>
            <w:szCs w:val="24"/>
          </w:rPr>
          <w:t xml:space="preserve">MedWatch </w:t>
        </w:r>
        <w:r w:rsidR="3009230A" w:rsidRPr="00EE6D9C">
          <w:rPr>
            <w:rStyle w:val="Hyperlink"/>
            <w:sz w:val="24"/>
            <w:szCs w:val="24"/>
          </w:rPr>
          <w:t>F</w:t>
        </w:r>
        <w:r w:rsidR="6185AC7B" w:rsidRPr="00EE6D9C">
          <w:rPr>
            <w:rStyle w:val="Hyperlink"/>
            <w:sz w:val="24"/>
            <w:szCs w:val="24"/>
          </w:rPr>
          <w:t>orm</w:t>
        </w:r>
      </w:hyperlink>
      <w:r w:rsidR="6185AC7B" w:rsidRPr="6B28B645">
        <w:rPr>
          <w:sz w:val="24"/>
          <w:szCs w:val="24"/>
        </w:rPr>
        <w:t xml:space="preserve"> </w:t>
      </w:r>
      <w:r w:rsidR="55C26B6F" w:rsidRPr="6B28B645">
        <w:rPr>
          <w:sz w:val="24"/>
          <w:szCs w:val="24"/>
        </w:rPr>
        <w:t>and</w:t>
      </w:r>
      <w:r w:rsidR="6185AC7B" w:rsidRPr="6B28B645">
        <w:rPr>
          <w:sz w:val="24"/>
          <w:szCs w:val="24"/>
        </w:rPr>
        <w:t xml:space="preserve"> </w:t>
      </w:r>
      <w:r w:rsidR="3009230A" w:rsidRPr="6B28B645">
        <w:rPr>
          <w:sz w:val="24"/>
          <w:szCs w:val="24"/>
        </w:rPr>
        <w:t xml:space="preserve">returning </w:t>
      </w:r>
      <w:r w:rsidR="6185AC7B" w:rsidRPr="6B28B645">
        <w:rPr>
          <w:sz w:val="24"/>
          <w:szCs w:val="24"/>
        </w:rPr>
        <w:t>to CDC via email (</w:t>
      </w:r>
      <w:hyperlink r:id="rId49">
        <w:r w:rsidR="6185AC7B" w:rsidRPr="6B28B645">
          <w:rPr>
            <w:rStyle w:val="Hyperlink"/>
            <w:sz w:val="24"/>
            <w:szCs w:val="24"/>
          </w:rPr>
          <w:t>regaffairs@cdc.gov</w:t>
        </w:r>
      </w:hyperlink>
      <w:r w:rsidR="6185AC7B" w:rsidRPr="6B28B645">
        <w:rPr>
          <w:sz w:val="24"/>
          <w:szCs w:val="24"/>
        </w:rPr>
        <w:t>) within 72 hours of awareness</w:t>
      </w:r>
      <w:r w:rsidR="55C26B6F" w:rsidRPr="6B28B645">
        <w:rPr>
          <w:sz w:val="24"/>
          <w:szCs w:val="24"/>
        </w:rPr>
        <w:t xml:space="preserve"> or sooner if possible</w:t>
      </w:r>
      <w:r w:rsidR="6185AC7B" w:rsidRPr="6B28B645">
        <w:rPr>
          <w:sz w:val="24"/>
          <w:szCs w:val="24"/>
        </w:rPr>
        <w:t xml:space="preserve">. </w:t>
      </w:r>
      <w:r w:rsidR="00EE6D9C">
        <w:rPr>
          <w:sz w:val="24"/>
          <w:szCs w:val="24"/>
        </w:rPr>
        <w:t xml:space="preserve">A </w:t>
      </w:r>
      <w:r w:rsidR="005F7FC1">
        <w:rPr>
          <w:sz w:val="24"/>
          <w:szCs w:val="24"/>
        </w:rPr>
        <w:t xml:space="preserve">fillable-PDF MedWatch Form can also be downloaded </w:t>
      </w:r>
      <w:r w:rsidR="007448DD">
        <w:rPr>
          <w:sz w:val="24"/>
          <w:szCs w:val="24"/>
        </w:rPr>
        <w:t xml:space="preserve">from </w:t>
      </w:r>
      <w:hyperlink r:id="rId50" w:history="1">
        <w:r w:rsidR="007448DD" w:rsidRPr="003955E4">
          <w:rPr>
            <w:rStyle w:val="Hyperlink"/>
            <w:sz w:val="24"/>
            <w:szCs w:val="24"/>
          </w:rPr>
          <w:t>MedWatch Forms for FDA Safety Reporting | FDA</w:t>
        </w:r>
      </w:hyperlink>
    </w:p>
    <w:p w14:paraId="18F2B60F" w14:textId="69786E86" w:rsidR="003C4B65" w:rsidRDefault="003C4B65" w:rsidP="003C4B65">
      <w:pPr>
        <w:pStyle w:val="ListParagraph"/>
        <w:numPr>
          <w:ilvl w:val="1"/>
          <w:numId w:val="22"/>
        </w:numPr>
        <w:ind w:right="-432"/>
        <w:contextualSpacing/>
        <w:rPr>
          <w:sz w:val="24"/>
          <w:szCs w:val="24"/>
        </w:rPr>
      </w:pPr>
      <w:r w:rsidRPr="003C4B65">
        <w:rPr>
          <w:sz w:val="24"/>
          <w:szCs w:val="24"/>
        </w:rPr>
        <w:t xml:space="preserve">SAE </w:t>
      </w:r>
      <w:r w:rsidR="00E20F09">
        <w:rPr>
          <w:sz w:val="24"/>
          <w:szCs w:val="24"/>
        </w:rPr>
        <w:t xml:space="preserve">is </w:t>
      </w:r>
      <w:r w:rsidRPr="003C4B65">
        <w:rPr>
          <w:sz w:val="24"/>
          <w:szCs w:val="24"/>
        </w:rPr>
        <w:t xml:space="preserve">defined as death, life-threatening AE, inpatient hospitalization or prolongation of existing hospitalization, persistent or significant incapacity or substantial disruption of the </w:t>
      </w:r>
      <w:r w:rsidRPr="003C4B65">
        <w:rPr>
          <w:sz w:val="24"/>
          <w:szCs w:val="24"/>
        </w:rPr>
        <w:lastRenderedPageBreak/>
        <w:t xml:space="preserve">ability to conduct normal life functions; congenital anomaly/birth defect; an important medical event that based on appropriate medical judgement may jeopardize the patient and may require medical or surgical intervention to prevent one of the </w:t>
      </w:r>
      <w:r w:rsidR="00732347">
        <w:rPr>
          <w:sz w:val="24"/>
          <w:szCs w:val="24"/>
        </w:rPr>
        <w:t xml:space="preserve">aforementioned </w:t>
      </w:r>
      <w:r w:rsidRPr="003C4B65">
        <w:rPr>
          <w:sz w:val="24"/>
          <w:szCs w:val="24"/>
        </w:rPr>
        <w:t>outcomes</w:t>
      </w:r>
      <w:r w:rsidR="000528C6">
        <w:rPr>
          <w:sz w:val="24"/>
          <w:szCs w:val="24"/>
        </w:rPr>
        <w:t>.</w:t>
      </w:r>
    </w:p>
    <w:p w14:paraId="2776EE3A" w14:textId="59DC7DAD" w:rsidR="00E20F09" w:rsidRDefault="0050716F" w:rsidP="003C4B65">
      <w:pPr>
        <w:pStyle w:val="ListParagraph"/>
        <w:numPr>
          <w:ilvl w:val="1"/>
          <w:numId w:val="22"/>
        </w:numPr>
        <w:ind w:right="-432"/>
        <w:contextualSpacing/>
        <w:rPr>
          <w:sz w:val="24"/>
          <w:szCs w:val="24"/>
        </w:rPr>
      </w:pPr>
      <w:r>
        <w:rPr>
          <w:sz w:val="24"/>
          <w:szCs w:val="24"/>
        </w:rPr>
        <w:t>Selected</w:t>
      </w:r>
      <w:r w:rsidR="004F3E3A">
        <w:rPr>
          <w:sz w:val="24"/>
          <w:szCs w:val="24"/>
        </w:rPr>
        <w:t xml:space="preserve"> </w:t>
      </w:r>
      <w:r w:rsidR="00E20F09">
        <w:rPr>
          <w:sz w:val="24"/>
          <w:szCs w:val="24"/>
        </w:rPr>
        <w:t>AEs of interest include: seizure, tremor</w:t>
      </w:r>
      <w:r w:rsidR="0093053B">
        <w:rPr>
          <w:sz w:val="24"/>
          <w:szCs w:val="24"/>
        </w:rPr>
        <w:t xml:space="preserve"> and/or </w:t>
      </w:r>
      <w:r w:rsidR="00E20F09">
        <w:rPr>
          <w:sz w:val="24"/>
          <w:szCs w:val="24"/>
        </w:rPr>
        <w:t>tingling</w:t>
      </w:r>
      <w:r w:rsidR="0093053B">
        <w:rPr>
          <w:sz w:val="24"/>
          <w:szCs w:val="24"/>
        </w:rPr>
        <w:t xml:space="preserve"> </w:t>
      </w:r>
      <w:r w:rsidR="00880DA3">
        <w:rPr>
          <w:sz w:val="24"/>
          <w:szCs w:val="24"/>
        </w:rPr>
        <w:t>sensation</w:t>
      </w:r>
      <w:r w:rsidR="00E20F09">
        <w:rPr>
          <w:sz w:val="24"/>
          <w:szCs w:val="24"/>
        </w:rPr>
        <w:t xml:space="preserve">, </w:t>
      </w:r>
      <w:r w:rsidR="007352F2">
        <w:rPr>
          <w:sz w:val="24"/>
          <w:szCs w:val="24"/>
        </w:rPr>
        <w:t>purpura</w:t>
      </w:r>
      <w:r w:rsidR="0038707E">
        <w:rPr>
          <w:sz w:val="24"/>
          <w:szCs w:val="24"/>
        </w:rPr>
        <w:t>,</w:t>
      </w:r>
      <w:r w:rsidR="007352F2">
        <w:rPr>
          <w:sz w:val="24"/>
          <w:szCs w:val="24"/>
        </w:rPr>
        <w:t xml:space="preserve"> </w:t>
      </w:r>
      <w:r w:rsidR="000544AD">
        <w:rPr>
          <w:sz w:val="24"/>
          <w:szCs w:val="24"/>
        </w:rPr>
        <w:t xml:space="preserve">renal </w:t>
      </w:r>
      <w:r w:rsidR="00696CA3">
        <w:rPr>
          <w:sz w:val="24"/>
          <w:szCs w:val="24"/>
        </w:rPr>
        <w:t>function abnormalities</w:t>
      </w:r>
      <w:r w:rsidR="000544AD">
        <w:rPr>
          <w:sz w:val="24"/>
          <w:szCs w:val="24"/>
        </w:rPr>
        <w:t xml:space="preserve">, </w:t>
      </w:r>
      <w:r w:rsidR="007352F2">
        <w:rPr>
          <w:sz w:val="24"/>
          <w:szCs w:val="24"/>
        </w:rPr>
        <w:t xml:space="preserve">or </w:t>
      </w:r>
      <w:r w:rsidR="009F22C7">
        <w:rPr>
          <w:sz w:val="24"/>
          <w:szCs w:val="24"/>
        </w:rPr>
        <w:t>hepatic function abnormalities</w:t>
      </w:r>
    </w:p>
    <w:p w14:paraId="2D63AC97" w14:textId="77777777" w:rsidR="00F103A3" w:rsidRDefault="00F103A3" w:rsidP="00D11B93">
      <w:pPr>
        <w:ind w:right="-432"/>
        <w:contextualSpacing/>
        <w:rPr>
          <w:sz w:val="24"/>
          <w:szCs w:val="24"/>
        </w:rPr>
      </w:pPr>
    </w:p>
    <w:p w14:paraId="44CA077E" w14:textId="14D14944" w:rsidR="00D11B93" w:rsidRDefault="000544AD" w:rsidP="00D11B93">
      <w:pPr>
        <w:ind w:right="-432"/>
        <w:contextualSpacing/>
        <w:rPr>
          <w:sz w:val="24"/>
          <w:szCs w:val="24"/>
        </w:rPr>
      </w:pPr>
      <w:r>
        <w:rPr>
          <w:b/>
          <w:bCs/>
          <w:sz w:val="24"/>
          <w:szCs w:val="24"/>
        </w:rPr>
        <w:t>O</w:t>
      </w:r>
      <w:r w:rsidR="00D11B93" w:rsidRPr="00492DC6">
        <w:rPr>
          <w:b/>
          <w:bCs/>
          <w:sz w:val="24"/>
          <w:szCs w:val="24"/>
        </w:rPr>
        <w:t>ptional</w:t>
      </w:r>
      <w:r>
        <w:rPr>
          <w:b/>
          <w:bCs/>
          <w:sz w:val="24"/>
          <w:szCs w:val="24"/>
        </w:rPr>
        <w:t xml:space="preserve"> Clinical Outcome Form</w:t>
      </w:r>
      <w:r w:rsidR="00D11B93">
        <w:rPr>
          <w:sz w:val="24"/>
          <w:szCs w:val="24"/>
        </w:rPr>
        <w:t>:</w:t>
      </w:r>
    </w:p>
    <w:p w14:paraId="11BEFDBF" w14:textId="31FCB0C0" w:rsidR="00311AB9" w:rsidRDefault="000544AD" w:rsidP="00311AB9">
      <w:pPr>
        <w:pStyle w:val="ListParagraph"/>
        <w:numPr>
          <w:ilvl w:val="0"/>
          <w:numId w:val="22"/>
        </w:numPr>
        <w:ind w:right="-432"/>
        <w:contextualSpacing/>
        <w:rPr>
          <w:sz w:val="24"/>
          <w:szCs w:val="24"/>
        </w:rPr>
      </w:pPr>
      <w:r>
        <w:rPr>
          <w:sz w:val="24"/>
          <w:szCs w:val="24"/>
        </w:rPr>
        <w:t xml:space="preserve">To the extent </w:t>
      </w:r>
      <w:r w:rsidR="002F2B54">
        <w:rPr>
          <w:sz w:val="24"/>
          <w:szCs w:val="24"/>
        </w:rPr>
        <w:t>feasible, c</w:t>
      </w:r>
      <w:r w:rsidR="007D7221">
        <w:rPr>
          <w:sz w:val="24"/>
          <w:szCs w:val="24"/>
        </w:rPr>
        <w:t>onduct patient follow-up within 3-</w:t>
      </w:r>
      <w:r w:rsidR="00D46765">
        <w:rPr>
          <w:sz w:val="24"/>
          <w:szCs w:val="24"/>
        </w:rPr>
        <w:t>14</w:t>
      </w:r>
      <w:r w:rsidR="007D7221">
        <w:rPr>
          <w:sz w:val="24"/>
          <w:szCs w:val="24"/>
        </w:rPr>
        <w:t xml:space="preserve"> calendar days after completion of tecovirimat</w:t>
      </w:r>
      <w:r w:rsidR="002F2B54">
        <w:rPr>
          <w:sz w:val="24"/>
          <w:szCs w:val="24"/>
        </w:rPr>
        <w:t xml:space="preserve">, </w:t>
      </w:r>
      <w:r>
        <w:rPr>
          <w:sz w:val="24"/>
          <w:szCs w:val="24"/>
        </w:rPr>
        <w:t xml:space="preserve">and </w:t>
      </w:r>
      <w:r w:rsidR="002F2B54">
        <w:rPr>
          <w:sz w:val="24"/>
          <w:szCs w:val="24"/>
        </w:rPr>
        <w:t>p</w:t>
      </w:r>
      <w:r w:rsidR="004F1596">
        <w:rPr>
          <w:sz w:val="24"/>
          <w:szCs w:val="24"/>
        </w:rPr>
        <w:t xml:space="preserve">lease return </w:t>
      </w:r>
      <w:r w:rsidR="001B5749">
        <w:rPr>
          <w:sz w:val="24"/>
          <w:szCs w:val="24"/>
        </w:rPr>
        <w:t xml:space="preserve">the completed </w:t>
      </w:r>
      <w:r>
        <w:rPr>
          <w:sz w:val="24"/>
          <w:szCs w:val="24"/>
        </w:rPr>
        <w:t xml:space="preserve">optional </w:t>
      </w:r>
      <w:r w:rsidR="006B6615">
        <w:rPr>
          <w:sz w:val="24"/>
          <w:szCs w:val="24"/>
        </w:rPr>
        <w:t xml:space="preserve">Clinical Outcome </w:t>
      </w:r>
      <w:r>
        <w:rPr>
          <w:sz w:val="24"/>
          <w:szCs w:val="24"/>
        </w:rPr>
        <w:t>f</w:t>
      </w:r>
      <w:r w:rsidR="001B5749">
        <w:rPr>
          <w:sz w:val="24"/>
          <w:szCs w:val="24"/>
        </w:rPr>
        <w:t xml:space="preserve">orm </w:t>
      </w:r>
      <w:r>
        <w:rPr>
          <w:sz w:val="24"/>
          <w:szCs w:val="24"/>
        </w:rPr>
        <w:t xml:space="preserve">electronically </w:t>
      </w:r>
      <w:r w:rsidR="004F1596">
        <w:rPr>
          <w:sz w:val="24"/>
          <w:szCs w:val="24"/>
        </w:rPr>
        <w:t xml:space="preserve">to CDC within </w:t>
      </w:r>
      <w:r w:rsidR="007D7221">
        <w:rPr>
          <w:sz w:val="24"/>
          <w:szCs w:val="24"/>
        </w:rPr>
        <w:t xml:space="preserve">7 </w:t>
      </w:r>
      <w:r w:rsidR="00FE3CF4">
        <w:rPr>
          <w:sz w:val="24"/>
          <w:szCs w:val="24"/>
        </w:rPr>
        <w:t>calendar</w:t>
      </w:r>
      <w:r w:rsidR="004F1596">
        <w:rPr>
          <w:sz w:val="24"/>
          <w:szCs w:val="24"/>
        </w:rPr>
        <w:t xml:space="preserve"> days of last patient follow-up. </w:t>
      </w:r>
    </w:p>
    <w:p w14:paraId="4BA03CB7" w14:textId="46159090" w:rsidR="000544AD" w:rsidRPr="00311AB9" w:rsidRDefault="000544AD" w:rsidP="00311AB9">
      <w:pPr>
        <w:pStyle w:val="ListParagraph"/>
        <w:numPr>
          <w:ilvl w:val="0"/>
          <w:numId w:val="22"/>
        </w:numPr>
        <w:ind w:right="-432"/>
        <w:contextualSpacing/>
        <w:rPr>
          <w:sz w:val="24"/>
          <w:szCs w:val="24"/>
        </w:rPr>
      </w:pPr>
      <w:r w:rsidRPr="00311AB9">
        <w:rPr>
          <w:sz w:val="24"/>
          <w:szCs w:val="24"/>
        </w:rPr>
        <w:t>Providers are strongly encouraged to please complete and return the Clinical Outcome form electronically to the extent possible, especially for patients who:</w:t>
      </w:r>
    </w:p>
    <w:p w14:paraId="45287EB2" w14:textId="4457C3D9" w:rsidR="000544AD" w:rsidRDefault="000544AD" w:rsidP="000544AD">
      <w:pPr>
        <w:pStyle w:val="ListParagraph"/>
        <w:numPr>
          <w:ilvl w:val="1"/>
          <w:numId w:val="22"/>
        </w:numPr>
        <w:ind w:right="-432"/>
        <w:contextualSpacing/>
        <w:rPr>
          <w:sz w:val="24"/>
          <w:szCs w:val="24"/>
        </w:rPr>
      </w:pPr>
      <w:r>
        <w:rPr>
          <w:sz w:val="24"/>
          <w:szCs w:val="24"/>
        </w:rPr>
        <w:t>Received extended course(s) of tecovirimat beyond initial 14-day treatment or received repeat courses of tecovirimat after completing a prior treatment course</w:t>
      </w:r>
    </w:p>
    <w:p w14:paraId="3D914469" w14:textId="77777777" w:rsidR="000544AD" w:rsidRDefault="000544AD" w:rsidP="000544AD">
      <w:pPr>
        <w:pStyle w:val="ListParagraph"/>
        <w:numPr>
          <w:ilvl w:val="1"/>
          <w:numId w:val="22"/>
        </w:numPr>
        <w:ind w:right="-432"/>
        <w:contextualSpacing/>
        <w:rPr>
          <w:sz w:val="24"/>
          <w:szCs w:val="24"/>
        </w:rPr>
      </w:pPr>
      <w:r>
        <w:rPr>
          <w:sz w:val="24"/>
          <w:szCs w:val="24"/>
        </w:rPr>
        <w:t>Pregnant patients</w:t>
      </w:r>
    </w:p>
    <w:p w14:paraId="08FA5082" w14:textId="77777777" w:rsidR="000544AD" w:rsidRDefault="000544AD" w:rsidP="000544AD">
      <w:pPr>
        <w:pStyle w:val="ListParagraph"/>
        <w:numPr>
          <w:ilvl w:val="1"/>
          <w:numId w:val="22"/>
        </w:numPr>
        <w:ind w:right="-432"/>
        <w:contextualSpacing/>
        <w:rPr>
          <w:sz w:val="24"/>
          <w:szCs w:val="24"/>
        </w:rPr>
      </w:pPr>
      <w:r>
        <w:rPr>
          <w:sz w:val="24"/>
          <w:szCs w:val="24"/>
        </w:rPr>
        <w:t>Pediatric patients</w:t>
      </w:r>
    </w:p>
    <w:p w14:paraId="05EF2EF9" w14:textId="6BB73E27" w:rsidR="000544AD" w:rsidRDefault="000544AD" w:rsidP="000544AD">
      <w:pPr>
        <w:pStyle w:val="ListParagraph"/>
        <w:numPr>
          <w:ilvl w:val="1"/>
          <w:numId w:val="22"/>
        </w:numPr>
        <w:ind w:right="-432"/>
        <w:contextualSpacing/>
        <w:rPr>
          <w:sz w:val="24"/>
          <w:szCs w:val="24"/>
        </w:rPr>
      </w:pPr>
      <w:r>
        <w:rPr>
          <w:sz w:val="24"/>
          <w:szCs w:val="24"/>
        </w:rPr>
        <w:t>Patients who were hospitalized, including those who receive IV tecovirimat</w:t>
      </w:r>
    </w:p>
    <w:p w14:paraId="6FD85A3F" w14:textId="65DFEE7A" w:rsidR="000544AD" w:rsidRPr="000544AD" w:rsidRDefault="000544AD" w:rsidP="000544AD">
      <w:pPr>
        <w:pStyle w:val="ListParagraph"/>
        <w:numPr>
          <w:ilvl w:val="1"/>
          <w:numId w:val="22"/>
        </w:numPr>
        <w:ind w:right="-432"/>
        <w:contextualSpacing/>
        <w:rPr>
          <w:sz w:val="24"/>
          <w:szCs w:val="24"/>
        </w:rPr>
      </w:pPr>
      <w:r>
        <w:rPr>
          <w:sz w:val="24"/>
          <w:szCs w:val="24"/>
        </w:rPr>
        <w:t xml:space="preserve">Discontinued tecovirimat treatment prior to the standard 14-day course </w:t>
      </w:r>
    </w:p>
    <w:p w14:paraId="537D3EDB" w14:textId="354D564D" w:rsidR="004F1596" w:rsidRDefault="000544AD" w:rsidP="004F1596">
      <w:pPr>
        <w:pStyle w:val="ListParagraph"/>
        <w:numPr>
          <w:ilvl w:val="0"/>
          <w:numId w:val="22"/>
        </w:numPr>
        <w:ind w:right="-432"/>
        <w:contextualSpacing/>
        <w:rPr>
          <w:sz w:val="24"/>
          <w:szCs w:val="24"/>
        </w:rPr>
      </w:pPr>
      <w:r>
        <w:rPr>
          <w:sz w:val="24"/>
          <w:szCs w:val="24"/>
        </w:rPr>
        <w:t xml:space="preserve">The </w:t>
      </w:r>
      <w:r w:rsidR="00D870BC">
        <w:rPr>
          <w:sz w:val="24"/>
          <w:szCs w:val="24"/>
        </w:rPr>
        <w:t xml:space="preserve">relevant information may </w:t>
      </w:r>
      <w:r w:rsidR="004F1596">
        <w:rPr>
          <w:sz w:val="24"/>
          <w:szCs w:val="24"/>
        </w:rPr>
        <w:t>include:</w:t>
      </w:r>
    </w:p>
    <w:p w14:paraId="2A73C905" w14:textId="671A11C9" w:rsidR="003F42DF" w:rsidRPr="00F3230C" w:rsidRDefault="004F1596" w:rsidP="00011F6E">
      <w:pPr>
        <w:pStyle w:val="ListParagraph"/>
        <w:numPr>
          <w:ilvl w:val="1"/>
          <w:numId w:val="22"/>
        </w:numPr>
        <w:ind w:right="-432"/>
        <w:contextualSpacing/>
        <w:rPr>
          <w:sz w:val="24"/>
          <w:szCs w:val="24"/>
        </w:rPr>
      </w:pPr>
      <w:r>
        <w:rPr>
          <w:sz w:val="24"/>
          <w:szCs w:val="24"/>
        </w:rPr>
        <w:t>Progress of tecovirimat therapy and clinical outcomes, clinical labs (</w:t>
      </w:r>
      <w:r w:rsidRPr="00113C20">
        <w:rPr>
          <w:i/>
          <w:iCs/>
          <w:sz w:val="24"/>
          <w:szCs w:val="24"/>
        </w:rPr>
        <w:t>if</w:t>
      </w:r>
      <w:r>
        <w:rPr>
          <w:sz w:val="24"/>
          <w:szCs w:val="24"/>
        </w:rPr>
        <w:t xml:space="preserve"> performed based on clinical judgment depending on patient’s underlying condition), and </w:t>
      </w:r>
      <w:r w:rsidR="10BE9044">
        <w:rPr>
          <w:sz w:val="24"/>
          <w:szCs w:val="24"/>
        </w:rPr>
        <w:t>lesion</w:t>
      </w:r>
      <w:r>
        <w:rPr>
          <w:sz w:val="24"/>
          <w:szCs w:val="24"/>
        </w:rPr>
        <w:t>/scab and serum samples (</w:t>
      </w:r>
      <w:r w:rsidRPr="00E44161">
        <w:rPr>
          <w:i/>
          <w:iCs/>
          <w:sz w:val="24"/>
          <w:szCs w:val="24"/>
        </w:rPr>
        <w:t>if</w:t>
      </w:r>
      <w:r>
        <w:rPr>
          <w:sz w:val="24"/>
          <w:szCs w:val="24"/>
        </w:rPr>
        <w:t xml:space="preserve"> collected).</w:t>
      </w:r>
    </w:p>
    <w:p w14:paraId="3E17F28E" w14:textId="4F31315F" w:rsidR="001816DC" w:rsidRPr="001C4C81" w:rsidRDefault="001816DC" w:rsidP="00C47C5C">
      <w:pPr>
        <w:rPr>
          <w:sz w:val="16"/>
          <w:szCs w:val="16"/>
        </w:rPr>
      </w:pPr>
    </w:p>
    <w:p w14:paraId="37C1097A" w14:textId="37690AF2" w:rsidR="00A205E2" w:rsidRPr="00713AD1" w:rsidRDefault="43D94F23" w:rsidP="43D94F23">
      <w:pPr>
        <w:pStyle w:val="Heading2"/>
        <w:numPr>
          <w:ilvl w:val="1"/>
          <w:numId w:val="0"/>
        </w:numPr>
        <w:spacing w:line="259" w:lineRule="auto"/>
      </w:pPr>
      <w:bookmarkStart w:id="79" w:name="_Toc111487618"/>
      <w:r>
        <w:t xml:space="preserve">Optional </w:t>
      </w:r>
      <w:r w:rsidR="00A205E2" w:rsidRPr="00713AD1">
        <w:t xml:space="preserve">Laboratory </w:t>
      </w:r>
      <w:r w:rsidR="00A00DF2">
        <w:t>Testing</w:t>
      </w:r>
      <w:bookmarkEnd w:id="79"/>
    </w:p>
    <w:p w14:paraId="22CF17F0" w14:textId="00D74505" w:rsidR="00F47137" w:rsidRDefault="00FD6A2C" w:rsidP="00B77398">
      <w:pPr>
        <w:rPr>
          <w:sz w:val="24"/>
          <w:szCs w:val="24"/>
        </w:rPr>
      </w:pPr>
      <w:r w:rsidRPr="00713AD1">
        <w:rPr>
          <w:sz w:val="24"/>
          <w:szCs w:val="24"/>
        </w:rPr>
        <w:t>Under this IND program,</w:t>
      </w:r>
      <w:r w:rsidR="00045548">
        <w:rPr>
          <w:sz w:val="24"/>
          <w:szCs w:val="24"/>
        </w:rPr>
        <w:t xml:space="preserve"> the following laboratory testing </w:t>
      </w:r>
      <w:r w:rsidR="00045548" w:rsidRPr="4EDDC971">
        <w:rPr>
          <w:sz w:val="24"/>
          <w:szCs w:val="24"/>
        </w:rPr>
        <w:t xml:space="preserve">are </w:t>
      </w:r>
      <w:r w:rsidR="00045548" w:rsidRPr="077B2A1F">
        <w:rPr>
          <w:b/>
          <w:sz w:val="24"/>
          <w:szCs w:val="24"/>
        </w:rPr>
        <w:t>not</w:t>
      </w:r>
      <w:r w:rsidR="00045548" w:rsidRPr="4EDDC971">
        <w:rPr>
          <w:sz w:val="24"/>
          <w:szCs w:val="24"/>
        </w:rPr>
        <w:t xml:space="preserve"> </w:t>
      </w:r>
      <w:r w:rsidR="00045548" w:rsidRPr="792F67CE">
        <w:rPr>
          <w:b/>
          <w:sz w:val="24"/>
          <w:szCs w:val="24"/>
        </w:rPr>
        <w:t>required</w:t>
      </w:r>
      <w:r w:rsidR="00045548" w:rsidRPr="4EDDC971">
        <w:rPr>
          <w:sz w:val="24"/>
          <w:szCs w:val="24"/>
        </w:rPr>
        <w:t xml:space="preserve"> </w:t>
      </w:r>
      <w:r w:rsidR="00045548" w:rsidRPr="077B2A1F">
        <w:rPr>
          <w:sz w:val="24"/>
          <w:szCs w:val="24"/>
        </w:rPr>
        <w:t>and</w:t>
      </w:r>
      <w:r w:rsidR="00045548" w:rsidRPr="4EDDC971">
        <w:rPr>
          <w:sz w:val="24"/>
          <w:szCs w:val="24"/>
        </w:rPr>
        <w:t xml:space="preserve"> optional </w:t>
      </w:r>
      <w:r w:rsidR="00045548" w:rsidRPr="077B2A1F">
        <w:rPr>
          <w:sz w:val="24"/>
          <w:szCs w:val="24"/>
        </w:rPr>
        <w:t>per treating clinician’s decision</w:t>
      </w:r>
      <w:r w:rsidR="00F47137">
        <w:rPr>
          <w:sz w:val="24"/>
          <w:szCs w:val="24"/>
        </w:rPr>
        <w:t>:</w:t>
      </w:r>
    </w:p>
    <w:p w14:paraId="53D1E8E3" w14:textId="499C2445" w:rsidR="006A0EFD" w:rsidRDefault="6F8C393F" w:rsidP="00BB1C4D">
      <w:pPr>
        <w:pStyle w:val="ListParagraph"/>
        <w:numPr>
          <w:ilvl w:val="0"/>
          <w:numId w:val="20"/>
        </w:numPr>
        <w:rPr>
          <w:sz w:val="24"/>
          <w:szCs w:val="24"/>
        </w:rPr>
      </w:pPr>
      <w:r w:rsidRPr="6B28B645">
        <w:rPr>
          <w:sz w:val="24"/>
          <w:szCs w:val="24"/>
        </w:rPr>
        <w:t>Perform clinical laboratory testing (e.g., hematology, chemistry, urinalysis)</w:t>
      </w:r>
      <w:r w:rsidR="21E52D97" w:rsidRPr="6B28B645">
        <w:rPr>
          <w:sz w:val="24"/>
          <w:szCs w:val="24"/>
        </w:rPr>
        <w:t xml:space="preserve"> per treating </w:t>
      </w:r>
      <w:r w:rsidR="400DB08A" w:rsidRPr="6B28B645">
        <w:rPr>
          <w:sz w:val="24"/>
          <w:szCs w:val="24"/>
        </w:rPr>
        <w:t>clinician’s</w:t>
      </w:r>
      <w:r w:rsidR="21E52D97" w:rsidRPr="6B28B645">
        <w:rPr>
          <w:sz w:val="24"/>
          <w:szCs w:val="24"/>
        </w:rPr>
        <w:t xml:space="preserve"> c</w:t>
      </w:r>
      <w:r w:rsidR="400DB08A" w:rsidRPr="6B28B645">
        <w:rPr>
          <w:sz w:val="24"/>
          <w:szCs w:val="24"/>
        </w:rPr>
        <w:t>l</w:t>
      </w:r>
      <w:r w:rsidR="21E52D97" w:rsidRPr="6B28B645">
        <w:rPr>
          <w:sz w:val="24"/>
          <w:szCs w:val="24"/>
        </w:rPr>
        <w:t>inical judgment depending on the under</w:t>
      </w:r>
      <w:r w:rsidR="400DB08A" w:rsidRPr="6B28B645">
        <w:rPr>
          <w:sz w:val="24"/>
          <w:szCs w:val="24"/>
        </w:rPr>
        <w:t>lying clinical conditions</w:t>
      </w:r>
      <w:r w:rsidRPr="6B28B645">
        <w:rPr>
          <w:sz w:val="24"/>
          <w:szCs w:val="24"/>
        </w:rPr>
        <w:t xml:space="preserve"> to monitor the safety of tecovirimat treatment</w:t>
      </w:r>
      <w:r w:rsidR="49A698C9" w:rsidRPr="6B28B645">
        <w:rPr>
          <w:sz w:val="24"/>
          <w:szCs w:val="24"/>
        </w:rPr>
        <w:t xml:space="preserve"> (e.g., baseline, during, or post treatment) as appropriate.</w:t>
      </w:r>
    </w:p>
    <w:p w14:paraId="314D6458" w14:textId="77777777" w:rsidR="00217182" w:rsidRPr="001C4C81" w:rsidRDefault="00217182" w:rsidP="001C6E90">
      <w:pPr>
        <w:pStyle w:val="ListParagraph"/>
        <w:ind w:left="774"/>
        <w:rPr>
          <w:sz w:val="16"/>
          <w:szCs w:val="16"/>
        </w:rPr>
      </w:pPr>
    </w:p>
    <w:p w14:paraId="1EFFD4BC" w14:textId="1F194ED0" w:rsidR="000E6905" w:rsidRPr="00C40687" w:rsidRDefault="000341F6" w:rsidP="00217182">
      <w:pPr>
        <w:pStyle w:val="ListParagraph"/>
        <w:numPr>
          <w:ilvl w:val="0"/>
          <w:numId w:val="20"/>
        </w:numPr>
        <w:rPr>
          <w:sz w:val="24"/>
          <w:szCs w:val="24"/>
        </w:rPr>
      </w:pPr>
      <w:r w:rsidRPr="000341F6">
        <w:rPr>
          <w:color w:val="000000" w:themeColor="text1"/>
          <w:sz w:val="24"/>
          <w:szCs w:val="24"/>
        </w:rPr>
        <w:t>Lesion samples may be sent to CDC for tecovirimat-treated patients</w:t>
      </w:r>
      <w:r w:rsidR="000E6905" w:rsidRPr="00C40687">
        <w:rPr>
          <w:color w:val="000000"/>
          <w:sz w:val="24"/>
          <w:szCs w:val="24"/>
          <w14:numSpacing w14:val="proportional"/>
        </w:rPr>
        <w:t xml:space="preserve"> </w:t>
      </w:r>
      <w:r>
        <w:rPr>
          <w:color w:val="000000"/>
          <w:sz w:val="24"/>
          <w:szCs w:val="24"/>
          <w14:numSpacing w14:val="proportional"/>
        </w:rPr>
        <w:t xml:space="preserve">with persistent lesions and/or any new lesions that develop </w:t>
      </w:r>
      <w:r w:rsidR="007B5D03">
        <w:rPr>
          <w:color w:val="000000"/>
          <w:sz w:val="24"/>
          <w:szCs w:val="24"/>
          <w14:numSpacing w14:val="proportional"/>
        </w:rPr>
        <w:t>during and</w:t>
      </w:r>
      <w:r w:rsidR="00DA28CE">
        <w:rPr>
          <w:color w:val="000000"/>
          <w:sz w:val="24"/>
          <w:szCs w:val="24"/>
          <w14:numSpacing w14:val="proportional"/>
        </w:rPr>
        <w:t>/or tecovirimat treatment</w:t>
      </w:r>
      <w:r>
        <w:rPr>
          <w:color w:val="000000"/>
          <w:sz w:val="24"/>
          <w:szCs w:val="24"/>
          <w14:numSpacing w14:val="proportional"/>
        </w:rPr>
        <w:t xml:space="preserve"> </w:t>
      </w:r>
      <w:r w:rsidR="008F122C">
        <w:rPr>
          <w:sz w:val="24"/>
          <w:szCs w:val="24"/>
          <w14:numSpacing w14:val="proportional"/>
        </w:rPr>
        <w:t>to assess for</w:t>
      </w:r>
      <w:r w:rsidR="00C30AC2">
        <w:rPr>
          <w:sz w:val="24"/>
          <w:szCs w:val="24"/>
          <w14:numSpacing w14:val="proportional"/>
        </w:rPr>
        <w:t xml:space="preserve"> </w:t>
      </w:r>
      <w:r w:rsidR="000E6905" w:rsidRPr="00C40687">
        <w:rPr>
          <w:sz w:val="24"/>
          <w:szCs w:val="24"/>
          <w14:numSpacing w14:val="proportional"/>
        </w:rPr>
        <w:t>development of antiviral resistance mutations</w:t>
      </w:r>
      <w:r w:rsidR="000E6905" w:rsidRPr="00C40687">
        <w:rPr>
          <w:color w:val="000000"/>
          <w:sz w:val="24"/>
          <w:szCs w:val="24"/>
          <w14:numSpacing w14:val="proportional"/>
        </w:rPr>
        <w:t>.</w:t>
      </w:r>
      <w:r w:rsidR="000E6905" w:rsidRPr="00C40687">
        <w:rPr>
          <w:sz w:val="24"/>
          <w:szCs w:val="24"/>
          <w14:numSpacing w14:val="proportional"/>
        </w:rPr>
        <w:t xml:space="preserve"> </w:t>
      </w:r>
      <w:r w:rsidR="054A38FA" w:rsidRPr="00C40687">
        <w:rPr>
          <w:sz w:val="24"/>
          <w:szCs w:val="24"/>
          <w14:numSpacing w14:val="proportional"/>
        </w:rPr>
        <w:t>Submit samples to CDC with</w:t>
      </w:r>
      <w:r w:rsidR="054A38FA" w:rsidRPr="00C40687">
        <w:rPr>
          <w:color w:val="000000"/>
          <w:sz w:val="24"/>
          <w:szCs w:val="24"/>
          <w14:numSpacing w14:val="proportional"/>
        </w:rPr>
        <w:t> </w:t>
      </w:r>
      <w:hyperlink r:id="rId51" w:history="1">
        <w:r w:rsidR="054A38FA" w:rsidRPr="00C40687">
          <w:rPr>
            <w:rStyle w:val="Hyperlink"/>
            <w:sz w:val="24"/>
            <w:szCs w:val="24"/>
            <w14:numSpacing w14:val="proportional"/>
          </w:rPr>
          <w:t>CDC Form 50.34</w:t>
        </w:r>
      </w:hyperlink>
      <w:r w:rsidR="054A38FA" w:rsidRPr="00C40687">
        <w:rPr>
          <w:color w:val="000000"/>
          <w:sz w:val="24"/>
          <w:szCs w:val="24"/>
          <w14:numSpacing w14:val="proportional"/>
        </w:rPr>
        <w:t xml:space="preserve">, </w:t>
      </w:r>
      <w:r w:rsidR="054A38FA" w:rsidRPr="00C40687">
        <w:rPr>
          <w:sz w:val="24"/>
          <w:szCs w:val="24"/>
          <w14:numSpacing w14:val="proportional"/>
        </w:rPr>
        <w:t xml:space="preserve">and </w:t>
      </w:r>
      <w:r w:rsidR="054A38FA" w:rsidRPr="00C40687">
        <w:rPr>
          <w:color w:val="000000"/>
          <w:sz w:val="24"/>
          <w:szCs w:val="24"/>
          <w14:numSpacing w14:val="proportional"/>
        </w:rPr>
        <w:t>indicate </w:t>
      </w:r>
      <w:hyperlink r:id="rId52" w:history="1">
        <w:r w:rsidR="054A38FA" w:rsidRPr="00C40687">
          <w:rPr>
            <w:rStyle w:val="Hyperlink"/>
            <w:sz w:val="24"/>
            <w:szCs w:val="24"/>
            <w14:numSpacing w14:val="proportional"/>
          </w:rPr>
          <w:t>Poxvirus Molecular Detection (CDC-10515)</w:t>
        </w:r>
      </w:hyperlink>
      <w:r w:rsidR="054A38FA" w:rsidRPr="00C40687">
        <w:rPr>
          <w:color w:val="000000"/>
          <w:sz w:val="24"/>
          <w:szCs w:val="24"/>
          <w14:numSpacing w14:val="proportional"/>
        </w:rPr>
        <w:t> </w:t>
      </w:r>
      <w:r w:rsidR="054A38FA" w:rsidRPr="00C40687">
        <w:rPr>
          <w:sz w:val="24"/>
          <w:szCs w:val="24"/>
          <w14:numSpacing w14:val="proportional"/>
        </w:rPr>
        <w:t>as the</w:t>
      </w:r>
      <w:r w:rsidR="054A38FA" w:rsidRPr="00C40687">
        <w:rPr>
          <w:color w:val="000000"/>
          <w:sz w:val="24"/>
          <w:szCs w:val="24"/>
          <w14:numSpacing w14:val="proportional"/>
        </w:rPr>
        <w:t xml:space="preserve"> test order (code).</w:t>
      </w:r>
    </w:p>
    <w:p w14:paraId="269BE8AC" w14:textId="061EF671" w:rsidR="00A1715C" w:rsidRPr="00C40687" w:rsidRDefault="00BF3735" w:rsidP="5E852BDF">
      <w:pPr>
        <w:pStyle w:val="ListParagraph"/>
        <w:tabs>
          <w:tab w:val="num" w:pos="810"/>
        </w:tabs>
        <w:ind w:left="774"/>
        <w:rPr>
          <w:sz w:val="24"/>
          <w:szCs w:val="24"/>
        </w:rPr>
      </w:pPr>
      <w:r w:rsidRPr="00C40687">
        <w:rPr>
          <w:sz w:val="24"/>
          <w:szCs w:val="24"/>
        </w:rPr>
        <w:t xml:space="preserve">See </w:t>
      </w:r>
      <w:r w:rsidRPr="00C40687">
        <w:rPr>
          <w:b/>
          <w:bCs/>
          <w:sz w:val="24"/>
          <w:szCs w:val="24"/>
        </w:rPr>
        <w:t>Attachment 4</w:t>
      </w:r>
      <w:r w:rsidRPr="00C40687">
        <w:rPr>
          <w:sz w:val="24"/>
          <w:szCs w:val="24"/>
        </w:rPr>
        <w:t xml:space="preserve"> </w:t>
      </w:r>
      <w:r w:rsidR="009C01E5" w:rsidRPr="00C40687">
        <w:rPr>
          <w:sz w:val="24"/>
          <w:szCs w:val="24"/>
        </w:rPr>
        <w:t>(</w:t>
      </w:r>
      <w:hyperlink r:id="rId53" w:history="1">
        <w:r w:rsidR="009C01E5" w:rsidRPr="00C40687">
          <w:rPr>
            <w:rStyle w:val="Hyperlink"/>
            <w:sz w:val="24"/>
            <w:szCs w:val="24"/>
          </w:rPr>
          <w:t>Optional Lesion Samples to CDC for Resistance Testing</w:t>
        </w:r>
      </w:hyperlink>
      <w:r w:rsidR="00217182" w:rsidRPr="00C40687">
        <w:rPr>
          <w:sz w:val="24"/>
          <w:szCs w:val="24"/>
        </w:rPr>
        <w:t>)</w:t>
      </w:r>
      <w:r w:rsidR="00217182" w:rsidRPr="00C40687">
        <w:rPr>
          <w:b/>
          <w:sz w:val="24"/>
          <w:szCs w:val="24"/>
        </w:rPr>
        <w:t xml:space="preserve"> </w:t>
      </w:r>
      <w:r w:rsidRPr="00C40687">
        <w:rPr>
          <w:sz w:val="24"/>
          <w:szCs w:val="24"/>
        </w:rPr>
        <w:t xml:space="preserve">for </w:t>
      </w:r>
      <w:r w:rsidR="00217182" w:rsidRPr="00C40687">
        <w:rPr>
          <w:sz w:val="24"/>
          <w:szCs w:val="24"/>
        </w:rPr>
        <w:t xml:space="preserve">collection and shipping instructions on </w:t>
      </w:r>
      <w:r w:rsidRPr="00C40687">
        <w:rPr>
          <w:sz w:val="24"/>
          <w:szCs w:val="24"/>
        </w:rPr>
        <w:t>information.</w:t>
      </w:r>
      <w:r w:rsidR="00AF2A1E" w:rsidRPr="00C40687">
        <w:rPr>
          <w:sz w:val="24"/>
          <w:szCs w:val="24"/>
        </w:rPr>
        <w:t xml:space="preserve"> </w:t>
      </w:r>
      <w:r w:rsidR="001D273C" w:rsidRPr="00C40687">
        <w:rPr>
          <w:sz w:val="24"/>
          <w:szCs w:val="24"/>
        </w:rPr>
        <w:t>The resistance testing</w:t>
      </w:r>
      <w:r w:rsidR="0083393C" w:rsidRPr="00C40687">
        <w:rPr>
          <w:sz w:val="24"/>
          <w:szCs w:val="24"/>
        </w:rPr>
        <w:t xml:space="preserve"> at CDC is available</w:t>
      </w:r>
      <w:r w:rsidR="00AF2A1E" w:rsidRPr="00C40687">
        <w:rPr>
          <w:sz w:val="24"/>
          <w:szCs w:val="24"/>
        </w:rPr>
        <w:t xml:space="preserve"> if there is clinical suspicion of lower effectiveness (not resolving lesion, new lesions). Results will not be made available to guide individual patient management, but will be used for </w:t>
      </w:r>
      <w:r w:rsidR="00606888">
        <w:rPr>
          <w:sz w:val="24"/>
          <w:szCs w:val="24"/>
        </w:rPr>
        <w:t xml:space="preserve">the </w:t>
      </w:r>
      <w:r w:rsidR="00AF2A1E" w:rsidRPr="00C40687">
        <w:rPr>
          <w:sz w:val="24"/>
          <w:szCs w:val="24"/>
        </w:rPr>
        <w:t>public health purpose</w:t>
      </w:r>
      <w:r w:rsidR="00A773B5" w:rsidRPr="00C40687">
        <w:rPr>
          <w:sz w:val="24"/>
          <w:szCs w:val="24"/>
        </w:rPr>
        <w:t xml:space="preserve"> of monitoring potential emergenc</w:t>
      </w:r>
      <w:r w:rsidR="007E6855" w:rsidRPr="00C40687">
        <w:rPr>
          <w:sz w:val="24"/>
          <w:szCs w:val="24"/>
        </w:rPr>
        <w:t>e</w:t>
      </w:r>
      <w:r w:rsidR="00A773B5" w:rsidRPr="00C40687">
        <w:rPr>
          <w:sz w:val="24"/>
          <w:szCs w:val="24"/>
        </w:rPr>
        <w:t xml:space="preserve"> of antiviral resistance</w:t>
      </w:r>
      <w:r w:rsidR="00AF2A1E" w:rsidRPr="00C40687">
        <w:rPr>
          <w:sz w:val="24"/>
          <w:szCs w:val="24"/>
        </w:rPr>
        <w:t xml:space="preserve">. </w:t>
      </w:r>
      <w:r w:rsidR="005B7BBE" w:rsidRPr="00C40687">
        <w:rPr>
          <w:sz w:val="24"/>
          <w:szCs w:val="24"/>
        </w:rPr>
        <w:t xml:space="preserve"> </w:t>
      </w:r>
      <w:r w:rsidR="66FCB89A" w:rsidRPr="00C40687">
        <w:rPr>
          <w:sz w:val="24"/>
          <w:szCs w:val="24"/>
        </w:rPr>
        <w:t xml:space="preserve"> </w:t>
      </w:r>
    </w:p>
    <w:p w14:paraId="5B5F32C9" w14:textId="193F4AFE" w:rsidR="00A1715C" w:rsidRPr="001C4C81" w:rsidRDefault="00A1715C" w:rsidP="5E852BDF">
      <w:pPr>
        <w:pStyle w:val="ListParagraph"/>
        <w:tabs>
          <w:tab w:val="num" w:pos="810"/>
        </w:tabs>
        <w:ind w:left="774"/>
        <w:rPr>
          <w:sz w:val="16"/>
          <w:szCs w:val="16"/>
        </w:rPr>
      </w:pPr>
    </w:p>
    <w:p w14:paraId="6258CF60" w14:textId="27F4BDD6" w:rsidR="00A1715C" w:rsidRPr="00217182" w:rsidRDefault="66FCB89A" w:rsidP="00217182">
      <w:pPr>
        <w:pStyle w:val="ListParagraph"/>
        <w:tabs>
          <w:tab w:val="num" w:pos="810"/>
        </w:tabs>
        <w:ind w:left="774"/>
        <w:rPr>
          <w:sz w:val="24"/>
          <w:szCs w:val="24"/>
        </w:rPr>
      </w:pPr>
      <w:r w:rsidRPr="1D1E1EF5">
        <w:rPr>
          <w:sz w:val="24"/>
          <w:szCs w:val="24"/>
        </w:rPr>
        <w:t xml:space="preserve">Serology testing at CDC is available if </w:t>
      </w:r>
      <w:r w:rsidR="63B75277" w:rsidRPr="1D1E1EF5">
        <w:rPr>
          <w:sz w:val="24"/>
          <w:szCs w:val="24"/>
        </w:rPr>
        <w:t>reques</w:t>
      </w:r>
      <w:r w:rsidR="3BAE2475" w:rsidRPr="1D1E1EF5">
        <w:rPr>
          <w:sz w:val="24"/>
          <w:szCs w:val="24"/>
        </w:rPr>
        <w:t xml:space="preserve">ted by the treating </w:t>
      </w:r>
      <w:r w:rsidR="564F4638" w:rsidRPr="1D1E1EF5">
        <w:rPr>
          <w:sz w:val="24"/>
          <w:szCs w:val="24"/>
        </w:rPr>
        <w:t xml:space="preserve">clinicians. </w:t>
      </w:r>
      <w:r w:rsidR="004D1A29" w:rsidRPr="0017591A">
        <w:rPr>
          <w:sz w:val="24"/>
          <w:szCs w:val="24"/>
        </w:rPr>
        <w:t>Testing may be considered if there are concerns that the patient may not develop a normal immune response. Samples collected at baseline may be important for later interpretation</w:t>
      </w:r>
      <w:r w:rsidR="004D1A29">
        <w:rPr>
          <w:sz w:val="24"/>
          <w:szCs w:val="24"/>
        </w:rPr>
        <w:t>.</w:t>
      </w:r>
    </w:p>
    <w:p w14:paraId="2F97D764" w14:textId="77777777" w:rsidR="007E3BCB" w:rsidRPr="001C4C81" w:rsidRDefault="007E3BCB" w:rsidP="007E3BCB">
      <w:pPr>
        <w:pStyle w:val="ListParagraph"/>
        <w:rPr>
          <w:sz w:val="16"/>
          <w:szCs w:val="16"/>
        </w:rPr>
      </w:pPr>
    </w:p>
    <w:p w14:paraId="65BD73F0" w14:textId="384C9C5B" w:rsidR="00663CE9" w:rsidRDefault="1FCAA9AF" w:rsidP="00EB0E18">
      <w:pPr>
        <w:pStyle w:val="ListParagraph"/>
        <w:numPr>
          <w:ilvl w:val="1"/>
          <w:numId w:val="39"/>
        </w:numPr>
        <w:spacing w:line="259" w:lineRule="auto"/>
        <w:ind w:left="720" w:right="-162"/>
        <w:rPr>
          <w:sz w:val="24"/>
          <w:szCs w:val="24"/>
        </w:rPr>
      </w:pPr>
      <w:r w:rsidRPr="00076785">
        <w:rPr>
          <w:sz w:val="24"/>
          <w:szCs w:val="24"/>
        </w:rPr>
        <w:t xml:space="preserve">If feasible to participate in plasma pharmacokinetic sample(s) collection for testing at a designated laboratory (Alturas Analytics) </w:t>
      </w:r>
      <w:r w:rsidR="025EBF4B" w:rsidRPr="00076785">
        <w:rPr>
          <w:sz w:val="24"/>
          <w:szCs w:val="24"/>
        </w:rPr>
        <w:t xml:space="preserve">to </w:t>
      </w:r>
      <w:r w:rsidRPr="00076785">
        <w:rPr>
          <w:sz w:val="24"/>
          <w:szCs w:val="24"/>
        </w:rPr>
        <w:t xml:space="preserve">help inform drug exposure, see </w:t>
      </w:r>
      <w:hyperlink r:id="rId54" w:history="1">
        <w:r w:rsidRPr="00D53A4F">
          <w:rPr>
            <w:rStyle w:val="Hyperlink"/>
            <w:b/>
            <w:bCs/>
            <w:sz w:val="24"/>
            <w:szCs w:val="24"/>
          </w:rPr>
          <w:t>Attachment 5</w:t>
        </w:r>
      </w:hyperlink>
      <w:r w:rsidRPr="00076785">
        <w:rPr>
          <w:sz w:val="24"/>
          <w:szCs w:val="24"/>
        </w:rPr>
        <w:t xml:space="preserve"> for instructions. </w:t>
      </w:r>
      <w:r w:rsidR="007A4386">
        <w:rPr>
          <w:sz w:val="24"/>
          <w:szCs w:val="24"/>
        </w:rPr>
        <w:t xml:space="preserve">Please </w:t>
      </w:r>
      <w:r w:rsidR="00354D4F">
        <w:rPr>
          <w:sz w:val="24"/>
          <w:szCs w:val="24"/>
        </w:rPr>
        <w:t xml:space="preserve">ensure CDC </w:t>
      </w:r>
      <w:r w:rsidR="00EC6341">
        <w:rPr>
          <w:sz w:val="24"/>
          <w:szCs w:val="24"/>
        </w:rPr>
        <w:t>(</w:t>
      </w:r>
      <w:hyperlink r:id="rId55" w:history="1">
        <w:r w:rsidR="00020216" w:rsidRPr="001B6ACD">
          <w:rPr>
            <w:rStyle w:val="Hyperlink"/>
            <w:sz w:val="24"/>
            <w:szCs w:val="24"/>
          </w:rPr>
          <w:t>regaffairs@cdc.gov</w:t>
        </w:r>
      </w:hyperlink>
      <w:r w:rsidR="00354D4F">
        <w:rPr>
          <w:sz w:val="24"/>
          <w:szCs w:val="24"/>
        </w:rPr>
        <w:t xml:space="preserve">) is notified </w:t>
      </w:r>
      <w:r w:rsidR="00F05F2C">
        <w:rPr>
          <w:sz w:val="24"/>
          <w:szCs w:val="24"/>
        </w:rPr>
        <w:t xml:space="preserve">if PK samples are sent to </w:t>
      </w:r>
      <w:r w:rsidR="00791B80">
        <w:rPr>
          <w:sz w:val="24"/>
          <w:szCs w:val="24"/>
        </w:rPr>
        <w:t xml:space="preserve">Alturas to </w:t>
      </w:r>
      <w:r w:rsidR="008A5F6C">
        <w:rPr>
          <w:sz w:val="24"/>
          <w:szCs w:val="24"/>
        </w:rPr>
        <w:t xml:space="preserve">help match </w:t>
      </w:r>
      <w:r w:rsidR="003F036C">
        <w:rPr>
          <w:sz w:val="24"/>
          <w:szCs w:val="24"/>
        </w:rPr>
        <w:t xml:space="preserve">the patient information submitted to CDC under the IND </w:t>
      </w:r>
      <w:r w:rsidR="00BC1B4C">
        <w:rPr>
          <w:sz w:val="24"/>
          <w:szCs w:val="24"/>
        </w:rPr>
        <w:t>with the patient PK samples sent to Alturas.</w:t>
      </w:r>
      <w:r w:rsidR="007A4386">
        <w:rPr>
          <w:sz w:val="24"/>
          <w:szCs w:val="24"/>
        </w:rPr>
        <w:t xml:space="preserve"> </w:t>
      </w:r>
      <w:r w:rsidR="6CE3E799" w:rsidRPr="00076785">
        <w:rPr>
          <w:sz w:val="24"/>
          <w:szCs w:val="24"/>
        </w:rPr>
        <w:t>Clinicians may consider prioritizing collection of PK samples from certain patients (e.g., critically ill patients</w:t>
      </w:r>
      <w:r w:rsidR="002A223C">
        <w:rPr>
          <w:sz w:val="24"/>
          <w:szCs w:val="24"/>
        </w:rPr>
        <w:t>, pediatric, pregnant</w:t>
      </w:r>
      <w:r w:rsidR="6CE3E799" w:rsidRPr="00076785">
        <w:rPr>
          <w:sz w:val="24"/>
          <w:szCs w:val="24"/>
        </w:rPr>
        <w:t>)</w:t>
      </w:r>
      <w:r w:rsidR="00076785" w:rsidRPr="00076785">
        <w:rPr>
          <w:sz w:val="24"/>
          <w:szCs w:val="24"/>
        </w:rPr>
        <w:t xml:space="preserve"> whose drug exposure levels may need to be monitored</w:t>
      </w:r>
      <w:r w:rsidR="6CE3E799" w:rsidRPr="00076785">
        <w:rPr>
          <w:sz w:val="24"/>
          <w:szCs w:val="24"/>
        </w:rPr>
        <w:t xml:space="preserve">. </w:t>
      </w:r>
      <w:r w:rsidR="00076785">
        <w:rPr>
          <w:sz w:val="24"/>
          <w:szCs w:val="24"/>
        </w:rPr>
        <w:lastRenderedPageBreak/>
        <w:t>R</w:t>
      </w:r>
      <w:r w:rsidR="03447C2C" w:rsidRPr="00076785">
        <w:rPr>
          <w:sz w:val="24"/>
          <w:szCs w:val="24"/>
        </w:rPr>
        <w:t>esults</w:t>
      </w:r>
      <w:r w:rsidR="025EBF4B" w:rsidRPr="00076785">
        <w:rPr>
          <w:sz w:val="24"/>
          <w:szCs w:val="24"/>
        </w:rPr>
        <w:t xml:space="preserve"> may not be available </w:t>
      </w:r>
      <w:r w:rsidR="00076785">
        <w:rPr>
          <w:sz w:val="24"/>
          <w:szCs w:val="24"/>
        </w:rPr>
        <w:t xml:space="preserve">in time </w:t>
      </w:r>
      <w:r w:rsidR="025EBF4B" w:rsidRPr="00076785">
        <w:rPr>
          <w:sz w:val="24"/>
          <w:szCs w:val="24"/>
        </w:rPr>
        <w:t>for</w:t>
      </w:r>
      <w:r w:rsidR="00076785">
        <w:rPr>
          <w:sz w:val="24"/>
          <w:szCs w:val="24"/>
        </w:rPr>
        <w:t xml:space="preserve"> directly informing</w:t>
      </w:r>
      <w:r w:rsidR="025EBF4B" w:rsidRPr="00076785">
        <w:rPr>
          <w:sz w:val="24"/>
          <w:szCs w:val="24"/>
        </w:rPr>
        <w:t xml:space="preserve"> individual patient management</w:t>
      </w:r>
      <w:r w:rsidR="03447C2C" w:rsidRPr="00076785">
        <w:rPr>
          <w:sz w:val="24"/>
          <w:szCs w:val="24"/>
        </w:rPr>
        <w:t>, but would inform drug exposure levels of patients with orth</w:t>
      </w:r>
      <w:r w:rsidR="00A644C9">
        <w:rPr>
          <w:sz w:val="24"/>
          <w:szCs w:val="24"/>
        </w:rPr>
        <w:t>o</w:t>
      </w:r>
      <w:r w:rsidR="03447C2C" w:rsidRPr="00076785">
        <w:rPr>
          <w:sz w:val="24"/>
          <w:szCs w:val="24"/>
        </w:rPr>
        <w:t>poxvirus infection</w:t>
      </w:r>
      <w:r w:rsidR="0017045A" w:rsidRPr="00076785">
        <w:rPr>
          <w:sz w:val="24"/>
          <w:szCs w:val="24"/>
        </w:rPr>
        <w:t>s</w:t>
      </w:r>
      <w:r w:rsidR="03447C2C" w:rsidRPr="00076785">
        <w:rPr>
          <w:sz w:val="24"/>
          <w:szCs w:val="24"/>
        </w:rPr>
        <w:t>.</w:t>
      </w:r>
      <w:bookmarkStart w:id="80" w:name="_Toc355253842"/>
      <w:bookmarkStart w:id="81" w:name="_Toc359914422"/>
    </w:p>
    <w:p w14:paraId="2F53CD04" w14:textId="77777777" w:rsidR="00B3152B" w:rsidRPr="00706B04" w:rsidRDefault="00B3152B" w:rsidP="00B3152B">
      <w:pPr>
        <w:pStyle w:val="ListParagraph"/>
        <w:spacing w:line="259" w:lineRule="auto"/>
        <w:ind w:right="-162"/>
      </w:pPr>
    </w:p>
    <w:p w14:paraId="2BCA09B4" w14:textId="0AEEEFC2" w:rsidR="00BA60D5" w:rsidRPr="00712FEF" w:rsidRDefault="00BA60D5" w:rsidP="003943A8">
      <w:pPr>
        <w:keepNext/>
        <w:rPr>
          <w:b/>
          <w:bCs/>
          <w:sz w:val="24"/>
          <w:szCs w:val="24"/>
        </w:rPr>
      </w:pPr>
      <w:bookmarkStart w:id="82" w:name="_Toc355253843"/>
      <w:bookmarkStart w:id="83" w:name="_Toc359914423"/>
      <w:bookmarkEnd w:id="80"/>
      <w:bookmarkEnd w:id="81"/>
      <w:r w:rsidRPr="00712FEF">
        <w:rPr>
          <w:b/>
          <w:bCs/>
          <w:sz w:val="24"/>
          <w:szCs w:val="24"/>
        </w:rPr>
        <w:t xml:space="preserve">Table </w:t>
      </w:r>
      <w:r w:rsidR="00E532B0">
        <w:rPr>
          <w:b/>
          <w:bCs/>
          <w:sz w:val="24"/>
          <w:szCs w:val="24"/>
        </w:rPr>
        <w:t>4</w:t>
      </w:r>
      <w:r w:rsidR="00AC43C9" w:rsidRPr="00712FEF">
        <w:rPr>
          <w:b/>
          <w:bCs/>
          <w:sz w:val="24"/>
          <w:szCs w:val="24"/>
        </w:rPr>
        <w:t xml:space="preserve">. </w:t>
      </w:r>
      <w:r w:rsidRPr="00712FEF">
        <w:rPr>
          <w:b/>
          <w:bCs/>
          <w:sz w:val="24"/>
          <w:szCs w:val="24"/>
        </w:rPr>
        <w:t xml:space="preserve">Summary of Clinical </w:t>
      </w:r>
      <w:r w:rsidRPr="71A65641">
        <w:rPr>
          <w:b/>
          <w:bCs/>
          <w:sz w:val="24"/>
          <w:szCs w:val="24"/>
        </w:rPr>
        <w:t>Assessment</w:t>
      </w:r>
      <w:r w:rsidRPr="00712FEF">
        <w:rPr>
          <w:b/>
          <w:bCs/>
          <w:sz w:val="24"/>
          <w:szCs w:val="24"/>
        </w:rPr>
        <w:t xml:space="preserve"> and Monitoring Parameters</w:t>
      </w:r>
      <w:bookmarkEnd w:id="82"/>
      <w:bookmarkEnd w:id="83"/>
    </w:p>
    <w:tbl>
      <w:tblPr>
        <w:tblW w:w="10348" w:type="dxa"/>
        <w:tblInd w:w="-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28" w:type="dxa"/>
          <w:left w:w="28" w:type="dxa"/>
          <w:bottom w:w="28" w:type="dxa"/>
          <w:right w:w="28" w:type="dxa"/>
        </w:tblCellMar>
        <w:tblLook w:val="00A0" w:firstRow="1" w:lastRow="0" w:firstColumn="1" w:lastColumn="0" w:noHBand="0" w:noVBand="0"/>
      </w:tblPr>
      <w:tblGrid>
        <w:gridCol w:w="2410"/>
        <w:gridCol w:w="3544"/>
        <w:gridCol w:w="4394"/>
      </w:tblGrid>
      <w:tr w:rsidR="001730D4" w:rsidRPr="00713AD1" w14:paraId="6CF89D23" w14:textId="77777777" w:rsidTr="00472A06">
        <w:trPr>
          <w:cantSplit/>
          <w:trHeight w:val="539"/>
        </w:trPr>
        <w:tc>
          <w:tcPr>
            <w:tcW w:w="2410" w:type="dxa"/>
            <w:vMerge w:val="restart"/>
            <w:tcBorders>
              <w:top w:val="single" w:sz="12" w:space="0" w:color="auto"/>
              <w:left w:val="single" w:sz="12" w:space="0" w:color="auto"/>
              <w:bottom w:val="single" w:sz="4" w:space="0" w:color="auto"/>
              <w:right w:val="single" w:sz="12" w:space="0" w:color="auto"/>
              <w:tl2br w:val="single" w:sz="6" w:space="0" w:color="000000"/>
            </w:tcBorders>
            <w:tcMar>
              <w:top w:w="14" w:type="dxa"/>
              <w:left w:w="14" w:type="dxa"/>
              <w:bottom w:w="14" w:type="dxa"/>
              <w:right w:w="14" w:type="dxa"/>
            </w:tcMar>
            <w:vAlign w:val="center"/>
          </w:tcPr>
          <w:p w14:paraId="1AF844D3" w14:textId="77777777" w:rsidR="00247451" w:rsidRPr="00713AD1" w:rsidRDefault="00247451" w:rsidP="00E07014">
            <w:pPr>
              <w:keepNext/>
              <w:keepLines/>
              <w:ind w:left="1339"/>
              <w:rPr>
                <w:rFonts w:eastAsiaTheme="minorHAnsi"/>
                <w:b/>
                <w:sz w:val="22"/>
                <w:szCs w:val="22"/>
              </w:rPr>
            </w:pPr>
            <w:r w:rsidRPr="00713AD1">
              <w:rPr>
                <w:rFonts w:eastAsiaTheme="minorHAnsi"/>
                <w:b/>
                <w:sz w:val="22"/>
                <w:szCs w:val="22"/>
              </w:rPr>
              <w:t>Days</w:t>
            </w:r>
          </w:p>
          <w:p w14:paraId="41750E12" w14:textId="77777777" w:rsidR="00247451" w:rsidRPr="00713AD1" w:rsidRDefault="00247451" w:rsidP="00E07014">
            <w:pPr>
              <w:keepNext/>
              <w:keepLines/>
              <w:rPr>
                <w:rFonts w:eastAsiaTheme="minorHAnsi"/>
                <w:b/>
                <w:sz w:val="22"/>
                <w:szCs w:val="22"/>
              </w:rPr>
            </w:pPr>
          </w:p>
          <w:p w14:paraId="42A9A3F4" w14:textId="6F326A0E" w:rsidR="00247451" w:rsidRPr="00713AD1" w:rsidRDefault="00247451" w:rsidP="00E07014">
            <w:pPr>
              <w:keepNext/>
              <w:keepLines/>
              <w:ind w:left="62"/>
              <w:rPr>
                <w:rFonts w:eastAsiaTheme="minorHAnsi"/>
                <w:b/>
                <w:sz w:val="22"/>
                <w:szCs w:val="22"/>
              </w:rPr>
            </w:pPr>
            <w:r w:rsidRPr="00713AD1">
              <w:rPr>
                <w:rFonts w:eastAsiaTheme="minorHAnsi"/>
                <w:b/>
                <w:sz w:val="22"/>
                <w:szCs w:val="22"/>
              </w:rPr>
              <w:t>Parameters</w:t>
            </w:r>
          </w:p>
        </w:tc>
        <w:tc>
          <w:tcPr>
            <w:tcW w:w="3544" w:type="dxa"/>
            <w:tcBorders>
              <w:top w:val="single" w:sz="12" w:space="0" w:color="auto"/>
              <w:left w:val="single" w:sz="12" w:space="0" w:color="auto"/>
              <w:bottom w:val="single" w:sz="4" w:space="0" w:color="000000" w:themeColor="text1"/>
              <w:right w:val="single" w:sz="12" w:space="0" w:color="auto"/>
            </w:tcBorders>
            <w:tcMar>
              <w:top w:w="14" w:type="dxa"/>
              <w:left w:w="14" w:type="dxa"/>
              <w:bottom w:w="14" w:type="dxa"/>
              <w:right w:w="14" w:type="dxa"/>
            </w:tcMar>
            <w:vAlign w:val="center"/>
          </w:tcPr>
          <w:p w14:paraId="01039233" w14:textId="77777777" w:rsidR="00247451" w:rsidRPr="00713AD1" w:rsidRDefault="00247451" w:rsidP="00472A06">
            <w:pPr>
              <w:jc w:val="center"/>
              <w:rPr>
                <w:rFonts w:eastAsiaTheme="minorHAnsi"/>
              </w:rPr>
            </w:pPr>
            <w:r w:rsidRPr="00713AD1">
              <w:rPr>
                <w:rFonts w:eastAsiaTheme="minorHAnsi"/>
                <w:b/>
              </w:rPr>
              <w:t>Pre</w:t>
            </w:r>
            <w:r>
              <w:rPr>
                <w:rFonts w:eastAsiaTheme="minorHAnsi"/>
                <w:b/>
              </w:rPr>
              <w:t>-</w:t>
            </w:r>
            <w:r w:rsidRPr="00713AD1">
              <w:rPr>
                <w:rFonts w:eastAsiaTheme="minorHAnsi"/>
                <w:b/>
              </w:rPr>
              <w:t xml:space="preserve">Tecovirimat Treatment </w:t>
            </w:r>
            <w:r w:rsidRPr="001C0B5D">
              <w:rPr>
                <w:rFonts w:eastAsiaTheme="minorHAnsi"/>
                <w:b/>
                <w:vertAlign w:val="superscript"/>
              </w:rPr>
              <w:t>a</w:t>
            </w:r>
          </w:p>
        </w:tc>
        <w:tc>
          <w:tcPr>
            <w:tcW w:w="4394" w:type="dxa"/>
            <w:tcBorders>
              <w:top w:val="single" w:sz="12" w:space="0" w:color="auto"/>
              <w:left w:val="single" w:sz="12" w:space="0" w:color="auto"/>
              <w:bottom w:val="single" w:sz="4" w:space="0" w:color="000000" w:themeColor="text1"/>
              <w:right w:val="single" w:sz="12" w:space="0" w:color="auto"/>
            </w:tcBorders>
            <w:vAlign w:val="center"/>
          </w:tcPr>
          <w:p w14:paraId="2F05D9AB" w14:textId="5894AFFF" w:rsidR="009208CD" w:rsidRPr="00713AD1" w:rsidRDefault="009208CD" w:rsidP="00472A06">
            <w:pPr>
              <w:keepNext/>
              <w:keepLines/>
              <w:jc w:val="center"/>
              <w:rPr>
                <w:rFonts w:eastAsiaTheme="minorHAnsi"/>
                <w:b/>
              </w:rPr>
            </w:pPr>
          </w:p>
          <w:p w14:paraId="518EC3C1" w14:textId="56B05F62" w:rsidR="00247451" w:rsidRPr="00713AD1" w:rsidRDefault="00247451" w:rsidP="00472A06">
            <w:pPr>
              <w:jc w:val="center"/>
              <w:rPr>
                <w:rFonts w:eastAsiaTheme="minorHAnsi"/>
                <w:b/>
              </w:rPr>
            </w:pPr>
            <w:r w:rsidRPr="00713AD1">
              <w:rPr>
                <w:rFonts w:eastAsiaTheme="minorHAnsi"/>
                <w:b/>
              </w:rPr>
              <w:t xml:space="preserve">Post </w:t>
            </w:r>
            <w:r>
              <w:rPr>
                <w:rFonts w:eastAsiaTheme="minorHAnsi"/>
                <w:b/>
              </w:rPr>
              <w:t xml:space="preserve">Completion of </w:t>
            </w:r>
            <w:r w:rsidRPr="00713AD1">
              <w:rPr>
                <w:rFonts w:eastAsiaTheme="minorHAnsi"/>
                <w:b/>
              </w:rPr>
              <w:t xml:space="preserve">Tecovirimat Treatment </w:t>
            </w:r>
            <w:r w:rsidRPr="001C0B5D">
              <w:rPr>
                <w:rFonts w:eastAsiaTheme="minorHAnsi"/>
                <w:b/>
                <w:vertAlign w:val="superscript"/>
              </w:rPr>
              <w:t>a</w:t>
            </w:r>
          </w:p>
        </w:tc>
      </w:tr>
      <w:tr w:rsidR="00FA1ACD" w:rsidRPr="00713AD1" w14:paraId="7779CBD8" w14:textId="77777777" w:rsidTr="00472A06">
        <w:trPr>
          <w:cantSplit/>
          <w:trHeight w:val="567"/>
        </w:trPr>
        <w:tc>
          <w:tcPr>
            <w:tcW w:w="2410" w:type="dxa"/>
            <w:vMerge/>
            <w:tcBorders>
              <w:left w:val="single" w:sz="12" w:space="0" w:color="auto"/>
              <w:tl2br w:val="single" w:sz="6" w:space="0" w:color="000000"/>
            </w:tcBorders>
            <w:tcMar>
              <w:top w:w="14" w:type="dxa"/>
              <w:left w:w="14" w:type="dxa"/>
              <w:bottom w:w="14" w:type="dxa"/>
              <w:right w:w="14" w:type="dxa"/>
            </w:tcMar>
            <w:vAlign w:val="center"/>
          </w:tcPr>
          <w:p w14:paraId="1B970E78" w14:textId="77777777" w:rsidR="00FA1ACD" w:rsidRPr="00713AD1" w:rsidRDefault="00FA1ACD" w:rsidP="00E07014">
            <w:pPr>
              <w:keepNext/>
              <w:keepLines/>
              <w:jc w:val="center"/>
              <w:rPr>
                <w:rFonts w:eastAsiaTheme="minorHAnsi"/>
                <w:b/>
              </w:rPr>
            </w:pPr>
          </w:p>
        </w:tc>
        <w:tc>
          <w:tcPr>
            <w:tcW w:w="3544"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vAlign w:val="center"/>
          </w:tcPr>
          <w:p w14:paraId="6367E458" w14:textId="0D76972D" w:rsidR="009208CD" w:rsidRDefault="00FA1ACD" w:rsidP="00472A06">
            <w:pPr>
              <w:jc w:val="center"/>
              <w:rPr>
                <w:rFonts w:eastAsiaTheme="minorHAnsi"/>
                <w:b/>
              </w:rPr>
            </w:pPr>
            <w:r>
              <w:rPr>
                <w:rFonts w:eastAsiaTheme="minorHAnsi"/>
                <w:b/>
              </w:rPr>
              <w:t>Patient Intake Form</w:t>
            </w:r>
          </w:p>
          <w:p w14:paraId="0D12C79F" w14:textId="3C88B3D6" w:rsidR="00FA1ACD" w:rsidRPr="00713AD1" w:rsidRDefault="00FA1ACD" w:rsidP="00472A06">
            <w:pPr>
              <w:jc w:val="center"/>
              <w:rPr>
                <w:rFonts w:eastAsiaTheme="minorHAnsi"/>
                <w:b/>
              </w:rPr>
            </w:pPr>
            <w:r>
              <w:rPr>
                <w:rFonts w:eastAsiaTheme="minorHAnsi"/>
                <w:b/>
              </w:rPr>
              <w:t>(Attachment 2 -A)</w:t>
            </w:r>
          </w:p>
        </w:tc>
        <w:tc>
          <w:tcPr>
            <w:tcW w:w="4394"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vAlign w:val="center"/>
          </w:tcPr>
          <w:p w14:paraId="2E726DA3" w14:textId="19925239" w:rsidR="009208CD" w:rsidRDefault="005C76E6" w:rsidP="00472A06">
            <w:pPr>
              <w:keepNext/>
              <w:keepLines/>
              <w:ind w:left="79"/>
              <w:jc w:val="center"/>
              <w:rPr>
                <w:rFonts w:eastAsiaTheme="minorHAnsi"/>
                <w:b/>
              </w:rPr>
            </w:pPr>
            <w:r>
              <w:rPr>
                <w:rFonts w:eastAsiaTheme="minorHAnsi"/>
                <w:b/>
              </w:rPr>
              <w:t xml:space="preserve">Optional </w:t>
            </w:r>
            <w:r w:rsidR="00FA1ACD">
              <w:rPr>
                <w:rFonts w:eastAsiaTheme="minorHAnsi"/>
                <w:b/>
              </w:rPr>
              <w:t>Clinical O</w:t>
            </w:r>
            <w:r w:rsidR="00D560BE">
              <w:rPr>
                <w:rFonts w:eastAsiaTheme="minorHAnsi"/>
                <w:b/>
              </w:rPr>
              <w:t>utcome Form</w:t>
            </w:r>
          </w:p>
          <w:p w14:paraId="7CD7A249" w14:textId="23AFE860" w:rsidR="00FA1ACD" w:rsidRDefault="00D560BE" w:rsidP="00472A06">
            <w:pPr>
              <w:keepNext/>
              <w:keepLines/>
              <w:ind w:left="79"/>
              <w:jc w:val="center"/>
              <w:rPr>
                <w:rFonts w:eastAsiaTheme="minorHAnsi"/>
                <w:b/>
              </w:rPr>
            </w:pPr>
            <w:r>
              <w:rPr>
                <w:rFonts w:eastAsiaTheme="minorHAnsi"/>
                <w:b/>
              </w:rPr>
              <w:t>(Attachment 2 -B)</w:t>
            </w:r>
          </w:p>
        </w:tc>
      </w:tr>
      <w:tr w:rsidR="001730D4" w:rsidRPr="00713AD1" w14:paraId="389C35F9" w14:textId="77777777" w:rsidTr="00472A06">
        <w:trPr>
          <w:cantSplit/>
          <w:trHeight w:val="545"/>
        </w:trPr>
        <w:tc>
          <w:tcPr>
            <w:tcW w:w="2410" w:type="dxa"/>
            <w:vMerge/>
            <w:tcBorders>
              <w:left w:val="single" w:sz="12" w:space="0" w:color="auto"/>
              <w:tl2br w:val="single" w:sz="6" w:space="0" w:color="000000"/>
            </w:tcBorders>
            <w:tcMar>
              <w:top w:w="14" w:type="dxa"/>
              <w:left w:w="14" w:type="dxa"/>
              <w:bottom w:w="14" w:type="dxa"/>
              <w:right w:w="14" w:type="dxa"/>
            </w:tcMar>
            <w:vAlign w:val="center"/>
          </w:tcPr>
          <w:p w14:paraId="18B12707" w14:textId="77777777" w:rsidR="00247451" w:rsidRPr="00713AD1" w:rsidRDefault="00247451" w:rsidP="00E07014">
            <w:pPr>
              <w:keepNext/>
              <w:keepLines/>
              <w:jc w:val="center"/>
              <w:rPr>
                <w:rFonts w:eastAsiaTheme="minorHAnsi"/>
                <w:b/>
              </w:rPr>
            </w:pPr>
          </w:p>
        </w:tc>
        <w:tc>
          <w:tcPr>
            <w:tcW w:w="3544"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vAlign w:val="center"/>
          </w:tcPr>
          <w:p w14:paraId="5F32ECD1" w14:textId="77777777" w:rsidR="00247451" w:rsidRPr="00713AD1" w:rsidRDefault="00247451" w:rsidP="00472A06">
            <w:pPr>
              <w:jc w:val="center"/>
              <w:rPr>
                <w:rFonts w:eastAsiaTheme="minorHAnsi"/>
                <w:b/>
              </w:rPr>
            </w:pPr>
            <w:r w:rsidRPr="00713AD1">
              <w:rPr>
                <w:rFonts w:eastAsiaTheme="minorHAnsi"/>
                <w:b/>
              </w:rPr>
              <w:t>Prior to first dose of Tecovirimat</w:t>
            </w:r>
          </w:p>
          <w:p w14:paraId="3FB3ED63" w14:textId="77777777" w:rsidR="00247451" w:rsidRPr="00713AD1" w:rsidRDefault="00247451" w:rsidP="00472A06">
            <w:pPr>
              <w:jc w:val="center"/>
              <w:rPr>
                <w:rFonts w:eastAsiaTheme="minorHAnsi"/>
              </w:rPr>
            </w:pPr>
            <w:r w:rsidRPr="00713AD1">
              <w:rPr>
                <w:rFonts w:eastAsiaTheme="minorHAnsi"/>
                <w:b/>
              </w:rPr>
              <w:t>(≤ 24 hours)</w:t>
            </w:r>
          </w:p>
        </w:tc>
        <w:tc>
          <w:tcPr>
            <w:tcW w:w="4394"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vAlign w:val="center"/>
          </w:tcPr>
          <w:p w14:paraId="764B0F70" w14:textId="3195489A" w:rsidR="00247451" w:rsidRPr="00713AD1" w:rsidRDefault="00247451" w:rsidP="00472A06">
            <w:pPr>
              <w:keepNext/>
              <w:keepLines/>
              <w:ind w:left="79"/>
              <w:jc w:val="center"/>
              <w:rPr>
                <w:rFonts w:eastAsiaTheme="minorHAnsi"/>
                <w:b/>
              </w:rPr>
            </w:pPr>
            <w:r>
              <w:rPr>
                <w:rFonts w:eastAsiaTheme="minorHAnsi"/>
                <w:b/>
              </w:rPr>
              <w:t xml:space="preserve">Outpatients: </w:t>
            </w:r>
            <w:r w:rsidR="009208CD">
              <w:rPr>
                <w:rFonts w:eastAsiaTheme="minorHAnsi"/>
                <w:b/>
              </w:rPr>
              <w:t>3-</w:t>
            </w:r>
            <w:r w:rsidR="00C02D7A">
              <w:rPr>
                <w:rFonts w:eastAsiaTheme="minorHAnsi"/>
                <w:b/>
              </w:rPr>
              <w:t>14</w:t>
            </w:r>
            <w:r>
              <w:rPr>
                <w:rFonts w:eastAsiaTheme="minorHAnsi"/>
                <w:b/>
              </w:rPr>
              <w:t xml:space="preserve"> Days after treatment completion</w:t>
            </w:r>
          </w:p>
        </w:tc>
      </w:tr>
      <w:tr w:rsidR="001730D4" w:rsidRPr="00713AD1" w14:paraId="43643179" w14:textId="77777777" w:rsidTr="00472A06">
        <w:trPr>
          <w:cantSplit/>
          <w:trHeight w:hRule="exact" w:val="324"/>
        </w:trPr>
        <w:tc>
          <w:tcPr>
            <w:tcW w:w="2410"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tcPr>
          <w:p w14:paraId="5BCF55B7" w14:textId="013C1379" w:rsidR="00247451" w:rsidRPr="00713AD1" w:rsidRDefault="00247451" w:rsidP="00E07014">
            <w:pPr>
              <w:keepNext/>
              <w:keepLines/>
              <w:ind w:left="62"/>
              <w:rPr>
                <w:rFonts w:eastAsiaTheme="minorHAnsi"/>
              </w:rPr>
            </w:pPr>
            <w:r w:rsidRPr="00713AD1">
              <w:rPr>
                <w:rFonts w:eastAsiaTheme="minorHAnsi"/>
              </w:rPr>
              <w:t>Sign Informed Consent</w:t>
            </w:r>
          </w:p>
        </w:tc>
        <w:tc>
          <w:tcPr>
            <w:tcW w:w="3544"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vAlign w:val="center"/>
          </w:tcPr>
          <w:p w14:paraId="3C183987" w14:textId="1B09B1D0" w:rsidR="00247451" w:rsidRPr="00713AD1" w:rsidRDefault="00247451" w:rsidP="00472A06">
            <w:pPr>
              <w:keepNext/>
              <w:keepLines/>
              <w:ind w:left="4"/>
              <w:jc w:val="center"/>
              <w:rPr>
                <w:rFonts w:eastAsiaTheme="minorHAnsi"/>
              </w:rPr>
            </w:pPr>
            <w:r w:rsidRPr="00713AD1">
              <w:rPr>
                <w:rFonts w:eastAsiaTheme="minorHAnsi"/>
              </w:rPr>
              <w:t>x</w:t>
            </w:r>
          </w:p>
        </w:tc>
        <w:tc>
          <w:tcPr>
            <w:tcW w:w="4394" w:type="dxa"/>
            <w:tcBorders>
              <w:top w:val="single" w:sz="2" w:space="0" w:color="auto"/>
              <w:left w:val="single" w:sz="12" w:space="0" w:color="auto"/>
              <w:bottom w:val="single" w:sz="4" w:space="0" w:color="auto"/>
              <w:right w:val="single" w:sz="12" w:space="0" w:color="auto"/>
            </w:tcBorders>
            <w:tcMar>
              <w:top w:w="14" w:type="dxa"/>
              <w:left w:w="14" w:type="dxa"/>
              <w:bottom w:w="14" w:type="dxa"/>
              <w:right w:w="14" w:type="dxa"/>
            </w:tcMar>
            <w:vAlign w:val="center"/>
          </w:tcPr>
          <w:p w14:paraId="76D779AF" w14:textId="7111955A" w:rsidR="00247451" w:rsidRPr="00713AD1" w:rsidRDefault="00143C1E" w:rsidP="00472A06">
            <w:pPr>
              <w:keepNext/>
              <w:keepLines/>
              <w:jc w:val="center"/>
              <w:rPr>
                <w:rFonts w:eastAsiaTheme="minorHAnsi"/>
              </w:rPr>
            </w:pPr>
            <w:r>
              <w:rPr>
                <w:rFonts w:eastAsiaTheme="minorHAnsi"/>
              </w:rPr>
              <w:t>N/A</w:t>
            </w:r>
          </w:p>
        </w:tc>
      </w:tr>
      <w:tr w:rsidR="001730D4" w:rsidRPr="00713AD1" w14:paraId="37468685" w14:textId="77777777" w:rsidTr="00472A06">
        <w:trPr>
          <w:cantSplit/>
          <w:trHeight w:val="228"/>
        </w:trPr>
        <w:tc>
          <w:tcPr>
            <w:tcW w:w="2410" w:type="dxa"/>
            <w:tcBorders>
              <w:top w:val="single" w:sz="4" w:space="0" w:color="auto"/>
              <w:left w:val="single" w:sz="12" w:space="0" w:color="auto"/>
              <w:right w:val="single" w:sz="12" w:space="0" w:color="auto"/>
            </w:tcBorders>
            <w:tcMar>
              <w:top w:w="14" w:type="dxa"/>
              <w:left w:w="14" w:type="dxa"/>
              <w:bottom w:w="14" w:type="dxa"/>
              <w:right w:w="14" w:type="dxa"/>
            </w:tcMar>
          </w:tcPr>
          <w:p w14:paraId="75CAD562" w14:textId="5DF72A2A" w:rsidR="00247451" w:rsidRPr="00713AD1" w:rsidRDefault="00247451" w:rsidP="00E07014">
            <w:pPr>
              <w:keepNext/>
              <w:keepLines/>
              <w:ind w:left="62"/>
              <w:rPr>
                <w:rFonts w:eastAsiaTheme="minorHAnsi"/>
              </w:rPr>
            </w:pPr>
            <w:r w:rsidRPr="00713AD1">
              <w:rPr>
                <w:rFonts w:eastAsiaTheme="minorHAnsi"/>
              </w:rPr>
              <w:t>Inclusion/Exclusion Criteria</w:t>
            </w:r>
          </w:p>
        </w:tc>
        <w:tc>
          <w:tcPr>
            <w:tcW w:w="3544" w:type="dxa"/>
            <w:tcBorders>
              <w:top w:val="single" w:sz="4" w:space="0" w:color="auto"/>
              <w:left w:val="single" w:sz="12" w:space="0" w:color="auto"/>
              <w:right w:val="single" w:sz="12" w:space="0" w:color="auto"/>
            </w:tcBorders>
            <w:tcMar>
              <w:top w:w="14" w:type="dxa"/>
              <w:left w:w="14" w:type="dxa"/>
              <w:bottom w:w="14" w:type="dxa"/>
              <w:right w:w="14" w:type="dxa"/>
            </w:tcMar>
            <w:vAlign w:val="center"/>
          </w:tcPr>
          <w:p w14:paraId="0168F60F" w14:textId="383312BA" w:rsidR="00247451" w:rsidRPr="00713AD1" w:rsidRDefault="00247451" w:rsidP="00472A06">
            <w:pPr>
              <w:keepNext/>
              <w:keepLines/>
              <w:ind w:left="4"/>
              <w:jc w:val="center"/>
              <w:rPr>
                <w:rFonts w:eastAsiaTheme="minorHAnsi"/>
              </w:rPr>
            </w:pPr>
            <w:r w:rsidRPr="00713AD1">
              <w:rPr>
                <w:rFonts w:eastAsiaTheme="minorHAnsi"/>
              </w:rPr>
              <w:t>x</w:t>
            </w:r>
          </w:p>
        </w:tc>
        <w:tc>
          <w:tcPr>
            <w:tcW w:w="4394" w:type="dxa"/>
            <w:tcBorders>
              <w:top w:val="single" w:sz="4" w:space="0" w:color="auto"/>
              <w:left w:val="single" w:sz="12" w:space="0" w:color="auto"/>
              <w:right w:val="single" w:sz="12" w:space="0" w:color="auto"/>
            </w:tcBorders>
            <w:tcMar>
              <w:top w:w="14" w:type="dxa"/>
              <w:left w:w="14" w:type="dxa"/>
              <w:bottom w:w="14" w:type="dxa"/>
              <w:right w:w="14" w:type="dxa"/>
            </w:tcMar>
            <w:vAlign w:val="center"/>
          </w:tcPr>
          <w:p w14:paraId="4A40E964" w14:textId="013B654A" w:rsidR="00247451" w:rsidRPr="00713AD1" w:rsidRDefault="00143C1E" w:rsidP="00472A06">
            <w:pPr>
              <w:keepNext/>
              <w:keepLines/>
              <w:jc w:val="center"/>
              <w:rPr>
                <w:rFonts w:eastAsiaTheme="minorHAnsi"/>
              </w:rPr>
            </w:pPr>
            <w:r>
              <w:rPr>
                <w:rFonts w:eastAsiaTheme="minorHAnsi"/>
              </w:rPr>
              <w:t>N/A</w:t>
            </w:r>
          </w:p>
        </w:tc>
      </w:tr>
      <w:tr w:rsidR="0035256E" w:rsidRPr="00713AD1" w14:paraId="4A1E93E6" w14:textId="77777777" w:rsidTr="00BB213E">
        <w:trPr>
          <w:cantSplit/>
          <w:trHeight w:val="266"/>
        </w:trPr>
        <w:tc>
          <w:tcPr>
            <w:tcW w:w="2410" w:type="dxa"/>
            <w:tcBorders>
              <w:left w:val="single" w:sz="12" w:space="0" w:color="auto"/>
              <w:right w:val="single" w:sz="12" w:space="0" w:color="auto"/>
            </w:tcBorders>
            <w:tcMar>
              <w:top w:w="14" w:type="dxa"/>
              <w:left w:w="14" w:type="dxa"/>
              <w:bottom w:w="14" w:type="dxa"/>
              <w:right w:w="14" w:type="dxa"/>
            </w:tcMar>
          </w:tcPr>
          <w:p w14:paraId="27A36EBD" w14:textId="1926580B" w:rsidR="00247451" w:rsidRPr="005013DE" w:rsidRDefault="00247451" w:rsidP="00E07014">
            <w:pPr>
              <w:keepNext/>
              <w:keepLines/>
              <w:ind w:left="62"/>
              <w:rPr>
                <w:rFonts w:eastAsiaTheme="minorHAnsi"/>
              </w:rPr>
            </w:pPr>
            <w:r>
              <w:rPr>
                <w:rFonts w:eastAsiaTheme="minorHAnsi"/>
              </w:rPr>
              <w:t>Baseline clinical assessment</w:t>
            </w:r>
            <w:r w:rsidR="00362F4D">
              <w:rPr>
                <w:rFonts w:eastAsiaTheme="minorHAnsi"/>
                <w:vertAlign w:val="superscript"/>
              </w:rPr>
              <w:t xml:space="preserve"> </w:t>
            </w:r>
          </w:p>
        </w:tc>
        <w:tc>
          <w:tcPr>
            <w:tcW w:w="3544" w:type="dxa"/>
            <w:tcBorders>
              <w:left w:val="single" w:sz="12" w:space="0" w:color="auto"/>
              <w:right w:val="single" w:sz="12" w:space="0" w:color="auto"/>
            </w:tcBorders>
            <w:tcMar>
              <w:top w:w="14" w:type="dxa"/>
              <w:left w:w="14" w:type="dxa"/>
              <w:bottom w:w="14" w:type="dxa"/>
              <w:right w:w="14" w:type="dxa"/>
            </w:tcMar>
            <w:vAlign w:val="center"/>
          </w:tcPr>
          <w:p w14:paraId="43DC1B02" w14:textId="776BD92C" w:rsidR="00247451" w:rsidRPr="00713AD1" w:rsidRDefault="00247451" w:rsidP="00472A06">
            <w:pPr>
              <w:keepNext/>
              <w:keepLines/>
              <w:ind w:left="4"/>
              <w:jc w:val="center"/>
              <w:rPr>
                <w:rFonts w:eastAsiaTheme="minorHAnsi"/>
              </w:rPr>
            </w:pPr>
            <w:r w:rsidRPr="00713AD1">
              <w:rPr>
                <w:rFonts w:eastAsiaTheme="minorHAnsi"/>
              </w:rPr>
              <w:t>x</w:t>
            </w:r>
          </w:p>
        </w:tc>
        <w:tc>
          <w:tcPr>
            <w:tcW w:w="4394" w:type="dxa"/>
            <w:tcBorders>
              <w:left w:val="single" w:sz="12" w:space="0" w:color="auto"/>
              <w:right w:val="single" w:sz="12" w:space="0" w:color="auto"/>
            </w:tcBorders>
            <w:tcMar>
              <w:top w:w="14" w:type="dxa"/>
              <w:left w:w="14" w:type="dxa"/>
              <w:bottom w:w="14" w:type="dxa"/>
              <w:right w:w="14" w:type="dxa"/>
            </w:tcMar>
            <w:vAlign w:val="center"/>
          </w:tcPr>
          <w:p w14:paraId="4D22C64F" w14:textId="5EA98672" w:rsidR="00247451" w:rsidRPr="00713AD1" w:rsidRDefault="00143C1E" w:rsidP="00472A06">
            <w:pPr>
              <w:keepNext/>
              <w:keepLines/>
              <w:jc w:val="center"/>
              <w:rPr>
                <w:rFonts w:eastAsiaTheme="minorHAnsi"/>
              </w:rPr>
            </w:pPr>
            <w:r>
              <w:rPr>
                <w:rFonts w:eastAsiaTheme="minorHAnsi"/>
              </w:rPr>
              <w:t>N/A</w:t>
            </w:r>
          </w:p>
        </w:tc>
      </w:tr>
      <w:tr w:rsidR="0035256E" w:rsidRPr="00713AD1" w14:paraId="365CE192" w14:textId="77777777" w:rsidTr="00472A06">
        <w:trPr>
          <w:cantSplit/>
          <w:trHeight w:hRule="exact" w:val="382"/>
        </w:trPr>
        <w:tc>
          <w:tcPr>
            <w:tcW w:w="2410" w:type="dxa"/>
            <w:tcBorders>
              <w:left w:val="single" w:sz="12" w:space="0" w:color="auto"/>
              <w:right w:val="single" w:sz="12" w:space="0" w:color="auto"/>
            </w:tcBorders>
            <w:tcMar>
              <w:top w:w="14" w:type="dxa"/>
              <w:left w:w="14" w:type="dxa"/>
              <w:bottom w:w="14" w:type="dxa"/>
              <w:right w:w="14" w:type="dxa"/>
            </w:tcMar>
            <w:vAlign w:val="center"/>
          </w:tcPr>
          <w:p w14:paraId="72D22CC0" w14:textId="7F7763F8" w:rsidR="00247451" w:rsidRPr="00713AD1" w:rsidRDefault="00247451" w:rsidP="00B3152B">
            <w:pPr>
              <w:keepNext/>
              <w:keepLines/>
              <w:ind w:left="62"/>
              <w:rPr>
                <w:rFonts w:eastAsiaTheme="minorHAnsi"/>
              </w:rPr>
            </w:pPr>
            <w:r w:rsidRPr="00713AD1">
              <w:rPr>
                <w:rFonts w:eastAsiaTheme="minorHAnsi"/>
              </w:rPr>
              <w:t xml:space="preserve">Clinical </w:t>
            </w:r>
            <w:r>
              <w:rPr>
                <w:rFonts w:eastAsiaTheme="minorHAnsi"/>
              </w:rPr>
              <w:t>p</w:t>
            </w:r>
            <w:r w:rsidRPr="00713AD1">
              <w:rPr>
                <w:rFonts w:eastAsiaTheme="minorHAnsi"/>
              </w:rPr>
              <w:t>rogress</w:t>
            </w:r>
          </w:p>
        </w:tc>
        <w:tc>
          <w:tcPr>
            <w:tcW w:w="3544" w:type="dxa"/>
            <w:tcBorders>
              <w:left w:val="single" w:sz="12" w:space="0" w:color="auto"/>
              <w:right w:val="single" w:sz="12" w:space="0" w:color="auto"/>
            </w:tcBorders>
            <w:tcMar>
              <w:top w:w="14" w:type="dxa"/>
              <w:left w:w="14" w:type="dxa"/>
              <w:bottom w:w="14" w:type="dxa"/>
              <w:right w:w="14" w:type="dxa"/>
            </w:tcMar>
            <w:vAlign w:val="center"/>
          </w:tcPr>
          <w:p w14:paraId="040BA782" w14:textId="77777777" w:rsidR="00247451" w:rsidRPr="00713AD1" w:rsidRDefault="00247451" w:rsidP="00472A06">
            <w:pPr>
              <w:keepNext/>
              <w:keepLines/>
              <w:ind w:left="4"/>
              <w:jc w:val="center"/>
              <w:rPr>
                <w:rFonts w:eastAsiaTheme="minorHAnsi"/>
              </w:rPr>
            </w:pPr>
            <w:r>
              <w:rPr>
                <w:rFonts w:eastAsiaTheme="minorHAnsi"/>
              </w:rPr>
              <w:t>N/A</w:t>
            </w:r>
          </w:p>
        </w:tc>
        <w:tc>
          <w:tcPr>
            <w:tcW w:w="4394" w:type="dxa"/>
            <w:tcBorders>
              <w:left w:val="single" w:sz="12" w:space="0" w:color="auto"/>
              <w:right w:val="single" w:sz="12" w:space="0" w:color="auto"/>
            </w:tcBorders>
            <w:tcMar>
              <w:top w:w="14" w:type="dxa"/>
              <w:left w:w="14" w:type="dxa"/>
              <w:bottom w:w="14" w:type="dxa"/>
              <w:right w:w="14" w:type="dxa"/>
            </w:tcMar>
            <w:vAlign w:val="center"/>
          </w:tcPr>
          <w:p w14:paraId="1B3AB5CB" w14:textId="77777777" w:rsidR="00247451" w:rsidRPr="00713AD1" w:rsidRDefault="00247451" w:rsidP="00472A06">
            <w:pPr>
              <w:keepNext/>
              <w:keepLines/>
              <w:jc w:val="center"/>
              <w:rPr>
                <w:rFonts w:eastAsiaTheme="minorHAnsi"/>
              </w:rPr>
            </w:pPr>
            <w:r w:rsidRPr="00713AD1">
              <w:rPr>
                <w:rFonts w:eastAsiaTheme="minorHAnsi"/>
              </w:rPr>
              <w:t>x</w:t>
            </w:r>
          </w:p>
        </w:tc>
      </w:tr>
      <w:tr w:rsidR="0035256E" w:rsidRPr="00713AD1" w14:paraId="5CF01A17" w14:textId="77777777" w:rsidTr="00472A06">
        <w:trPr>
          <w:cantSplit/>
          <w:trHeight w:val="342"/>
        </w:trPr>
        <w:tc>
          <w:tcPr>
            <w:tcW w:w="2410" w:type="dxa"/>
            <w:tcBorders>
              <w:left w:val="single" w:sz="12" w:space="0" w:color="auto"/>
              <w:right w:val="single" w:sz="12" w:space="0" w:color="auto"/>
            </w:tcBorders>
            <w:tcMar>
              <w:top w:w="14" w:type="dxa"/>
              <w:left w:w="14" w:type="dxa"/>
              <w:bottom w:w="14" w:type="dxa"/>
              <w:right w:w="14" w:type="dxa"/>
            </w:tcMar>
          </w:tcPr>
          <w:p w14:paraId="24467A0E" w14:textId="45D06732" w:rsidR="00247451" w:rsidRPr="00713AD1" w:rsidRDefault="00247451" w:rsidP="00E07014">
            <w:pPr>
              <w:keepNext/>
              <w:keepLines/>
              <w:ind w:left="62"/>
              <w:rPr>
                <w:rFonts w:eastAsiaTheme="minorHAnsi"/>
              </w:rPr>
            </w:pPr>
            <w:r>
              <w:rPr>
                <w:rFonts w:eastAsiaTheme="minorHAnsi"/>
              </w:rPr>
              <w:t xml:space="preserve">Serious </w:t>
            </w:r>
            <w:r w:rsidRPr="00713AD1">
              <w:rPr>
                <w:rFonts w:eastAsiaTheme="minorHAnsi"/>
              </w:rPr>
              <w:t xml:space="preserve">Adverse </w:t>
            </w:r>
            <w:proofErr w:type="spellStart"/>
            <w:r w:rsidRPr="00713AD1">
              <w:rPr>
                <w:rFonts w:eastAsiaTheme="minorHAnsi"/>
              </w:rPr>
              <w:t>Events</w:t>
            </w:r>
            <w:r w:rsidR="00565DF5">
              <w:rPr>
                <w:rFonts w:eastAsiaTheme="minorHAnsi"/>
                <w:vertAlign w:val="superscript"/>
              </w:rPr>
              <w:t>d</w:t>
            </w:r>
            <w:proofErr w:type="spellEnd"/>
          </w:p>
        </w:tc>
        <w:tc>
          <w:tcPr>
            <w:tcW w:w="3544" w:type="dxa"/>
            <w:tcBorders>
              <w:left w:val="single" w:sz="12" w:space="0" w:color="auto"/>
              <w:right w:val="single" w:sz="12" w:space="0" w:color="auto"/>
            </w:tcBorders>
            <w:tcMar>
              <w:top w:w="14" w:type="dxa"/>
              <w:left w:w="14" w:type="dxa"/>
              <w:bottom w:w="14" w:type="dxa"/>
              <w:right w:w="14" w:type="dxa"/>
            </w:tcMar>
            <w:vAlign w:val="center"/>
          </w:tcPr>
          <w:p w14:paraId="3EC520A9" w14:textId="3AC1B264" w:rsidR="00247451" w:rsidRPr="00713AD1" w:rsidRDefault="00247451" w:rsidP="00472A06">
            <w:pPr>
              <w:keepNext/>
              <w:keepLines/>
              <w:ind w:left="-9"/>
              <w:jc w:val="center"/>
              <w:rPr>
                <w:rFonts w:eastAsiaTheme="minorHAnsi"/>
              </w:rPr>
            </w:pPr>
            <w:r>
              <w:rPr>
                <w:rFonts w:eastAsiaTheme="minorHAnsi"/>
              </w:rPr>
              <w:t>N/A</w:t>
            </w:r>
          </w:p>
        </w:tc>
        <w:tc>
          <w:tcPr>
            <w:tcW w:w="4394" w:type="dxa"/>
            <w:tcBorders>
              <w:left w:val="single" w:sz="12" w:space="0" w:color="auto"/>
              <w:right w:val="single" w:sz="12" w:space="0" w:color="auto"/>
            </w:tcBorders>
            <w:tcMar>
              <w:top w:w="14" w:type="dxa"/>
              <w:left w:w="14" w:type="dxa"/>
              <w:bottom w:w="14" w:type="dxa"/>
              <w:right w:w="14" w:type="dxa"/>
            </w:tcMar>
            <w:vAlign w:val="center"/>
          </w:tcPr>
          <w:p w14:paraId="534D70E0" w14:textId="3559C4B4" w:rsidR="00247451" w:rsidRPr="00713AD1" w:rsidRDefault="00410CB4" w:rsidP="00472A06">
            <w:pPr>
              <w:keepNext/>
              <w:keepLines/>
              <w:jc w:val="center"/>
              <w:rPr>
                <w:rFonts w:eastAsiaTheme="minorHAnsi"/>
              </w:rPr>
            </w:pPr>
            <w:r>
              <w:rPr>
                <w:rFonts w:eastAsiaTheme="minorHAnsi"/>
              </w:rPr>
              <w:t>Report if SAEs</w:t>
            </w:r>
            <w:r w:rsidR="00824469">
              <w:rPr>
                <w:rFonts w:eastAsiaTheme="minorHAnsi"/>
              </w:rPr>
              <w:t>, select AEs of interest,</w:t>
            </w:r>
            <w:r>
              <w:rPr>
                <w:rFonts w:eastAsiaTheme="minorHAnsi"/>
              </w:rPr>
              <w:t xml:space="preserve"> </w:t>
            </w:r>
            <w:r w:rsidR="00824469">
              <w:rPr>
                <w:rFonts w:eastAsiaTheme="minorHAnsi"/>
              </w:rPr>
              <w:t xml:space="preserve">and/or medication errors </w:t>
            </w:r>
            <w:r>
              <w:rPr>
                <w:rFonts w:eastAsiaTheme="minorHAnsi"/>
              </w:rPr>
              <w:t>occur</w:t>
            </w:r>
          </w:p>
        </w:tc>
      </w:tr>
      <w:tr w:rsidR="0035256E" w:rsidRPr="00713AD1" w14:paraId="552F1ABC" w14:textId="77777777" w:rsidTr="00472A06">
        <w:trPr>
          <w:cantSplit/>
          <w:trHeight w:hRule="exact" w:val="305"/>
        </w:trPr>
        <w:tc>
          <w:tcPr>
            <w:tcW w:w="2410" w:type="dxa"/>
            <w:tcBorders>
              <w:left w:val="single" w:sz="12" w:space="0" w:color="auto"/>
              <w:right w:val="single" w:sz="12" w:space="0" w:color="auto"/>
            </w:tcBorders>
            <w:tcMar>
              <w:top w:w="14" w:type="dxa"/>
              <w:left w:w="14" w:type="dxa"/>
              <w:bottom w:w="14" w:type="dxa"/>
              <w:right w:w="14" w:type="dxa"/>
            </w:tcMar>
          </w:tcPr>
          <w:p w14:paraId="0225C099" w14:textId="6713D356" w:rsidR="00247451" w:rsidRPr="00713AD1" w:rsidRDefault="00247451" w:rsidP="00E07014">
            <w:pPr>
              <w:keepNext/>
              <w:keepLines/>
              <w:ind w:left="62"/>
              <w:rPr>
                <w:rFonts w:eastAsiaTheme="minorHAnsi"/>
              </w:rPr>
            </w:pPr>
            <w:r w:rsidRPr="00713AD1">
              <w:rPr>
                <w:rFonts w:eastAsiaTheme="minorHAnsi"/>
              </w:rPr>
              <w:t xml:space="preserve">Lesion </w:t>
            </w:r>
            <w:proofErr w:type="spellStart"/>
            <w:r w:rsidRPr="00713AD1">
              <w:rPr>
                <w:rFonts w:eastAsiaTheme="minorHAnsi"/>
              </w:rPr>
              <w:t>Photos</w:t>
            </w:r>
            <w:r w:rsidR="00565DF5">
              <w:rPr>
                <w:rFonts w:eastAsiaTheme="minorHAnsi"/>
                <w:vertAlign w:val="superscript"/>
              </w:rPr>
              <w:t>b</w:t>
            </w:r>
            <w:proofErr w:type="spellEnd"/>
          </w:p>
        </w:tc>
        <w:tc>
          <w:tcPr>
            <w:tcW w:w="3544" w:type="dxa"/>
            <w:tcBorders>
              <w:left w:val="single" w:sz="12" w:space="0" w:color="auto"/>
              <w:right w:val="single" w:sz="12" w:space="0" w:color="auto"/>
            </w:tcBorders>
            <w:tcMar>
              <w:top w:w="14" w:type="dxa"/>
              <w:left w:w="14" w:type="dxa"/>
              <w:bottom w:w="14" w:type="dxa"/>
              <w:right w:w="14" w:type="dxa"/>
            </w:tcMar>
            <w:vAlign w:val="center"/>
          </w:tcPr>
          <w:p w14:paraId="7D5A51B2" w14:textId="1FE84B05" w:rsidR="00247451" w:rsidRPr="00713AD1" w:rsidRDefault="00247451" w:rsidP="00472A06">
            <w:pPr>
              <w:keepNext/>
              <w:keepLines/>
              <w:ind w:left="-9"/>
              <w:jc w:val="center"/>
              <w:rPr>
                <w:rFonts w:eastAsiaTheme="minorHAnsi"/>
              </w:rPr>
            </w:pPr>
            <w:r>
              <w:rPr>
                <w:rFonts w:eastAsiaTheme="minorHAnsi"/>
              </w:rPr>
              <w:t>Optional</w:t>
            </w:r>
          </w:p>
        </w:tc>
        <w:tc>
          <w:tcPr>
            <w:tcW w:w="4394" w:type="dxa"/>
            <w:tcBorders>
              <w:left w:val="single" w:sz="12" w:space="0" w:color="auto"/>
              <w:right w:val="single" w:sz="12" w:space="0" w:color="auto"/>
            </w:tcBorders>
            <w:tcMar>
              <w:top w:w="14" w:type="dxa"/>
              <w:left w:w="14" w:type="dxa"/>
              <w:bottom w:w="14" w:type="dxa"/>
              <w:right w:w="14" w:type="dxa"/>
            </w:tcMar>
            <w:vAlign w:val="center"/>
          </w:tcPr>
          <w:p w14:paraId="7778179F" w14:textId="6D516D1F" w:rsidR="00247451" w:rsidRPr="00713AD1" w:rsidRDefault="00795B11" w:rsidP="00472A06">
            <w:pPr>
              <w:keepNext/>
              <w:keepLines/>
              <w:jc w:val="center"/>
              <w:rPr>
                <w:rFonts w:eastAsiaTheme="minorHAnsi"/>
              </w:rPr>
            </w:pPr>
            <w:r>
              <w:rPr>
                <w:rFonts w:eastAsiaTheme="minorHAnsi"/>
              </w:rPr>
              <w:t>Optional</w:t>
            </w:r>
          </w:p>
        </w:tc>
      </w:tr>
      <w:tr w:rsidR="0035256E" w:rsidRPr="00713AD1" w14:paraId="2E301A4E" w14:textId="77777777" w:rsidTr="00472A06">
        <w:trPr>
          <w:cantSplit/>
          <w:trHeight w:hRule="exact" w:val="552"/>
        </w:trPr>
        <w:tc>
          <w:tcPr>
            <w:tcW w:w="2410" w:type="dxa"/>
            <w:tcBorders>
              <w:left w:val="single" w:sz="12" w:space="0" w:color="auto"/>
              <w:right w:val="single" w:sz="12" w:space="0" w:color="auto"/>
            </w:tcBorders>
            <w:tcMar>
              <w:top w:w="14" w:type="dxa"/>
              <w:left w:w="14" w:type="dxa"/>
              <w:bottom w:w="14" w:type="dxa"/>
              <w:right w:w="14" w:type="dxa"/>
            </w:tcMar>
          </w:tcPr>
          <w:p w14:paraId="0B216E66" w14:textId="7232FD5E" w:rsidR="00247451" w:rsidRPr="00713AD1" w:rsidRDefault="00247451" w:rsidP="00E07014">
            <w:pPr>
              <w:keepNext/>
              <w:keepLines/>
              <w:ind w:left="62"/>
              <w:rPr>
                <w:rFonts w:eastAsiaTheme="minorHAnsi"/>
              </w:rPr>
            </w:pPr>
            <w:r>
              <w:rPr>
                <w:rFonts w:eastAsiaTheme="minorHAnsi"/>
              </w:rPr>
              <w:t>Hematology, chemistry, urinalysis</w:t>
            </w:r>
          </w:p>
        </w:tc>
        <w:tc>
          <w:tcPr>
            <w:tcW w:w="3544" w:type="dxa"/>
            <w:tcBorders>
              <w:left w:val="single" w:sz="12" w:space="0" w:color="auto"/>
              <w:right w:val="single" w:sz="12" w:space="0" w:color="auto"/>
            </w:tcBorders>
            <w:tcMar>
              <w:top w:w="14" w:type="dxa"/>
              <w:left w:w="14" w:type="dxa"/>
              <w:bottom w:w="14" w:type="dxa"/>
              <w:right w:w="14" w:type="dxa"/>
            </w:tcMar>
            <w:vAlign w:val="center"/>
          </w:tcPr>
          <w:p w14:paraId="1C94F934" w14:textId="558CFC44" w:rsidR="00247451" w:rsidRPr="00713AD1" w:rsidRDefault="00247451" w:rsidP="00472A06">
            <w:pPr>
              <w:keepNext/>
              <w:keepLines/>
              <w:ind w:left="4"/>
              <w:jc w:val="center"/>
              <w:rPr>
                <w:rFonts w:eastAsiaTheme="minorHAnsi"/>
              </w:rPr>
            </w:pPr>
            <w:r>
              <w:rPr>
                <w:rFonts w:eastAsiaTheme="minorHAnsi"/>
              </w:rPr>
              <w:t>Optional</w:t>
            </w:r>
          </w:p>
        </w:tc>
        <w:tc>
          <w:tcPr>
            <w:tcW w:w="4394" w:type="dxa"/>
            <w:tcBorders>
              <w:left w:val="single" w:sz="12" w:space="0" w:color="auto"/>
              <w:right w:val="single" w:sz="12" w:space="0" w:color="auto"/>
            </w:tcBorders>
            <w:tcMar>
              <w:top w:w="14" w:type="dxa"/>
              <w:left w:w="14" w:type="dxa"/>
              <w:bottom w:w="14" w:type="dxa"/>
              <w:right w:w="14" w:type="dxa"/>
            </w:tcMar>
            <w:vAlign w:val="center"/>
          </w:tcPr>
          <w:p w14:paraId="2FC831ED" w14:textId="77777777" w:rsidR="00247451" w:rsidRPr="00713AD1" w:rsidRDefault="00247451" w:rsidP="00472A06">
            <w:pPr>
              <w:keepNext/>
              <w:keepLines/>
              <w:jc w:val="center"/>
              <w:rPr>
                <w:rFonts w:eastAsiaTheme="minorHAnsi"/>
              </w:rPr>
            </w:pPr>
            <w:r>
              <w:rPr>
                <w:rFonts w:eastAsiaTheme="minorHAnsi"/>
              </w:rPr>
              <w:t>Optional</w:t>
            </w:r>
          </w:p>
        </w:tc>
      </w:tr>
      <w:tr w:rsidR="001730D4" w:rsidRPr="00713AD1" w14:paraId="55EDEFF6" w14:textId="77777777" w:rsidTr="00472A06">
        <w:trPr>
          <w:cantSplit/>
          <w:trHeight w:hRule="exact" w:val="546"/>
        </w:trPr>
        <w:tc>
          <w:tcPr>
            <w:tcW w:w="2410" w:type="dxa"/>
            <w:tcBorders>
              <w:left w:val="single" w:sz="12" w:space="0" w:color="auto"/>
              <w:right w:val="single" w:sz="12" w:space="0" w:color="auto"/>
            </w:tcBorders>
            <w:shd w:val="clear" w:color="auto" w:fill="auto"/>
            <w:tcMar>
              <w:top w:w="14" w:type="dxa"/>
              <w:left w:w="14" w:type="dxa"/>
              <w:bottom w:w="14" w:type="dxa"/>
              <w:right w:w="14" w:type="dxa"/>
            </w:tcMar>
          </w:tcPr>
          <w:p w14:paraId="066DE793" w14:textId="77777777" w:rsidR="00247451" w:rsidRPr="00713AD1" w:rsidRDefault="00247451" w:rsidP="00E07014">
            <w:pPr>
              <w:keepNext/>
              <w:keepLines/>
              <w:ind w:left="62"/>
              <w:rPr>
                <w:rFonts w:eastAsiaTheme="minorHAnsi"/>
              </w:rPr>
            </w:pPr>
            <w:r>
              <w:rPr>
                <w:rFonts w:eastAsiaTheme="minorHAnsi"/>
              </w:rPr>
              <w:t>Lesion samples</w:t>
            </w:r>
          </w:p>
        </w:tc>
        <w:tc>
          <w:tcPr>
            <w:tcW w:w="3544" w:type="dxa"/>
            <w:tcBorders>
              <w:left w:val="single" w:sz="12" w:space="0" w:color="auto"/>
              <w:right w:val="single" w:sz="12" w:space="0" w:color="auto"/>
            </w:tcBorders>
            <w:shd w:val="clear" w:color="auto" w:fill="auto"/>
            <w:tcMar>
              <w:top w:w="14" w:type="dxa"/>
              <w:left w:w="14" w:type="dxa"/>
              <w:bottom w:w="14" w:type="dxa"/>
              <w:right w:w="14" w:type="dxa"/>
            </w:tcMar>
            <w:vAlign w:val="center"/>
          </w:tcPr>
          <w:p w14:paraId="41599F96" w14:textId="77777777" w:rsidR="00247451" w:rsidRPr="00713AD1" w:rsidRDefault="00247451" w:rsidP="00472A06">
            <w:pPr>
              <w:keepNext/>
              <w:keepLines/>
              <w:ind w:left="4"/>
              <w:jc w:val="center"/>
              <w:rPr>
                <w:rFonts w:eastAsiaTheme="minorHAnsi"/>
              </w:rPr>
            </w:pPr>
            <w:r>
              <w:rPr>
                <w:rFonts w:eastAsiaTheme="minorHAnsi"/>
              </w:rPr>
              <w:t>Optional</w:t>
            </w:r>
          </w:p>
        </w:tc>
        <w:tc>
          <w:tcPr>
            <w:tcW w:w="4394" w:type="dxa"/>
            <w:tcBorders>
              <w:left w:val="single" w:sz="12" w:space="0" w:color="auto"/>
              <w:right w:val="single" w:sz="12" w:space="0" w:color="auto"/>
            </w:tcBorders>
            <w:shd w:val="clear" w:color="auto" w:fill="auto"/>
            <w:tcMar>
              <w:top w:w="14" w:type="dxa"/>
              <w:left w:w="14" w:type="dxa"/>
              <w:bottom w:w="14" w:type="dxa"/>
              <w:right w:w="14" w:type="dxa"/>
            </w:tcMar>
            <w:vAlign w:val="center"/>
          </w:tcPr>
          <w:p w14:paraId="66D9C956" w14:textId="5CB4231D" w:rsidR="00422A1E" w:rsidRDefault="00247451" w:rsidP="00472A06">
            <w:pPr>
              <w:keepNext/>
              <w:keepLines/>
              <w:jc w:val="center"/>
              <w:rPr>
                <w:rFonts w:eastAsiaTheme="minorHAnsi"/>
              </w:rPr>
            </w:pPr>
            <w:r>
              <w:rPr>
                <w:rFonts w:eastAsiaTheme="minorHAnsi"/>
              </w:rPr>
              <w:t>Optional</w:t>
            </w:r>
          </w:p>
          <w:p w14:paraId="4D7328B8" w14:textId="460591D3" w:rsidR="00247451" w:rsidRPr="00713AD1" w:rsidRDefault="00247451" w:rsidP="00472A06">
            <w:pPr>
              <w:keepNext/>
              <w:keepLines/>
              <w:jc w:val="center"/>
              <w:rPr>
                <w:rFonts w:eastAsiaTheme="minorHAnsi"/>
              </w:rPr>
            </w:pPr>
            <w:r>
              <w:rPr>
                <w:rFonts w:eastAsiaTheme="minorHAnsi"/>
              </w:rPr>
              <w:t>(for any new lesions post-treatment)</w:t>
            </w:r>
          </w:p>
        </w:tc>
      </w:tr>
      <w:tr w:rsidR="001730D4" w:rsidRPr="00713AD1" w14:paraId="171F87EA" w14:textId="77777777" w:rsidTr="00472A06">
        <w:trPr>
          <w:cantSplit/>
          <w:trHeight w:hRule="exact" w:val="270"/>
        </w:trPr>
        <w:tc>
          <w:tcPr>
            <w:tcW w:w="2410" w:type="dxa"/>
            <w:tcBorders>
              <w:left w:val="single" w:sz="12" w:space="0" w:color="auto"/>
              <w:bottom w:val="single" w:sz="12" w:space="0" w:color="auto"/>
              <w:right w:val="single" w:sz="12" w:space="0" w:color="auto"/>
            </w:tcBorders>
            <w:tcMar>
              <w:top w:w="14" w:type="dxa"/>
              <w:left w:w="14" w:type="dxa"/>
              <w:bottom w:w="14" w:type="dxa"/>
              <w:right w:w="14" w:type="dxa"/>
            </w:tcMar>
          </w:tcPr>
          <w:p w14:paraId="241B9765" w14:textId="77777777" w:rsidR="00247451" w:rsidRPr="00713AD1" w:rsidRDefault="00247451" w:rsidP="00E07014">
            <w:pPr>
              <w:keepNext/>
              <w:keepLines/>
              <w:ind w:left="62"/>
              <w:rPr>
                <w:rFonts w:eastAsiaTheme="minorHAnsi"/>
              </w:rPr>
            </w:pPr>
            <w:r>
              <w:rPr>
                <w:rFonts w:eastAsiaTheme="minorHAnsi"/>
              </w:rPr>
              <w:t>PK samples</w:t>
            </w:r>
          </w:p>
        </w:tc>
        <w:tc>
          <w:tcPr>
            <w:tcW w:w="3544" w:type="dxa"/>
            <w:tcBorders>
              <w:left w:val="single" w:sz="12" w:space="0" w:color="auto"/>
              <w:bottom w:val="single" w:sz="12" w:space="0" w:color="auto"/>
              <w:right w:val="single" w:sz="12" w:space="0" w:color="auto"/>
            </w:tcBorders>
            <w:tcMar>
              <w:top w:w="14" w:type="dxa"/>
              <w:left w:w="14" w:type="dxa"/>
              <w:bottom w:w="14" w:type="dxa"/>
              <w:right w:w="14" w:type="dxa"/>
            </w:tcMar>
            <w:vAlign w:val="center"/>
          </w:tcPr>
          <w:p w14:paraId="518BCE2A" w14:textId="4562C82F" w:rsidR="00247451" w:rsidRPr="00713AD1" w:rsidRDefault="00297AED" w:rsidP="00472A06">
            <w:pPr>
              <w:keepNext/>
              <w:keepLines/>
              <w:jc w:val="center"/>
              <w:rPr>
                <w:rFonts w:eastAsiaTheme="minorHAnsi"/>
              </w:rPr>
            </w:pPr>
            <w:r>
              <w:rPr>
                <w:rFonts w:eastAsiaTheme="minorHAnsi"/>
              </w:rPr>
              <w:t>Optional</w:t>
            </w:r>
          </w:p>
        </w:tc>
        <w:tc>
          <w:tcPr>
            <w:tcW w:w="4394" w:type="dxa"/>
            <w:tcBorders>
              <w:left w:val="single" w:sz="12" w:space="0" w:color="auto"/>
              <w:bottom w:val="single" w:sz="12" w:space="0" w:color="auto"/>
              <w:right w:val="single" w:sz="12" w:space="0" w:color="auto"/>
            </w:tcBorders>
            <w:tcMar>
              <w:top w:w="14" w:type="dxa"/>
              <w:left w:w="14" w:type="dxa"/>
              <w:bottom w:w="14" w:type="dxa"/>
              <w:right w:w="14" w:type="dxa"/>
            </w:tcMar>
            <w:vAlign w:val="center"/>
          </w:tcPr>
          <w:p w14:paraId="38D67A53" w14:textId="4761D7D6" w:rsidR="00247451" w:rsidRPr="00713AD1" w:rsidRDefault="00FC0B6B" w:rsidP="00472A06">
            <w:pPr>
              <w:keepNext/>
              <w:keepLines/>
              <w:jc w:val="center"/>
              <w:rPr>
                <w:rFonts w:eastAsiaTheme="minorHAnsi"/>
              </w:rPr>
            </w:pPr>
            <w:r>
              <w:rPr>
                <w:rFonts w:eastAsiaTheme="minorHAnsi"/>
              </w:rPr>
              <w:t>Optional</w:t>
            </w:r>
          </w:p>
        </w:tc>
      </w:tr>
    </w:tbl>
    <w:p w14:paraId="675E58A1" w14:textId="1A1079BD" w:rsidR="00BA60D5" w:rsidRPr="00920AB9" w:rsidRDefault="001C0B5D" w:rsidP="00E86800">
      <w:pPr>
        <w:keepNext/>
        <w:keepLines/>
        <w:ind w:left="142" w:right="-630" w:hanging="164"/>
        <w:rPr>
          <w:rFonts w:eastAsiaTheme="minorHAnsi"/>
        </w:rPr>
      </w:pPr>
      <w:proofErr w:type="spellStart"/>
      <w:r w:rsidRPr="00920AB9">
        <w:rPr>
          <w:rFonts w:eastAsiaTheme="minorHAnsi"/>
          <w:vertAlign w:val="superscript"/>
        </w:rPr>
        <w:t>a</w:t>
      </w:r>
      <w:proofErr w:type="spellEnd"/>
      <w:r w:rsidRPr="00920AB9">
        <w:rPr>
          <w:rFonts w:eastAsiaTheme="minorHAnsi"/>
        </w:rPr>
        <w:t xml:space="preserve"> </w:t>
      </w:r>
      <w:r w:rsidR="00A7536E" w:rsidRPr="00920AB9">
        <w:rPr>
          <w:rFonts w:eastAsiaTheme="minorHAnsi"/>
        </w:rPr>
        <w:t xml:space="preserve"> </w:t>
      </w:r>
      <w:r w:rsidR="000F47F2" w:rsidRPr="00920AB9">
        <w:rPr>
          <w:rFonts w:eastAsiaTheme="minorHAnsi"/>
        </w:rPr>
        <w:t xml:space="preserve">For outpatients, </w:t>
      </w:r>
      <w:r w:rsidR="0067442D" w:rsidRPr="00920AB9">
        <w:rPr>
          <w:rFonts w:eastAsiaTheme="minorHAnsi"/>
        </w:rPr>
        <w:t>assessment ma</w:t>
      </w:r>
      <w:r w:rsidR="005C1564" w:rsidRPr="00920AB9">
        <w:rPr>
          <w:rFonts w:eastAsiaTheme="minorHAnsi"/>
        </w:rPr>
        <w:t xml:space="preserve">y be conducted via </w:t>
      </w:r>
      <w:r w:rsidR="005C1564" w:rsidRPr="002A5993">
        <w:rPr>
          <w:rFonts w:eastAsiaTheme="minorHAnsi"/>
          <w:b/>
        </w:rPr>
        <w:t>telemedicine</w:t>
      </w:r>
      <w:r w:rsidR="005C1564" w:rsidRPr="00920AB9">
        <w:rPr>
          <w:rFonts w:eastAsiaTheme="minorHAnsi"/>
        </w:rPr>
        <w:t>.</w:t>
      </w:r>
    </w:p>
    <w:p w14:paraId="714B3EA6" w14:textId="7C2789B5" w:rsidR="002A5993" w:rsidRDefault="36B17476" w:rsidP="00E86800">
      <w:pPr>
        <w:keepNext/>
        <w:keepLines/>
        <w:ind w:left="142" w:right="-630" w:hanging="164"/>
        <w:rPr>
          <w:rFonts w:eastAsiaTheme="minorEastAsia"/>
        </w:rPr>
      </w:pPr>
      <w:r w:rsidRPr="70E3B518">
        <w:rPr>
          <w:rFonts w:eastAsiaTheme="minorEastAsia"/>
          <w:vertAlign w:val="superscript"/>
        </w:rPr>
        <w:t xml:space="preserve">b  </w:t>
      </w:r>
      <w:r w:rsidR="00051D85">
        <w:rPr>
          <w:rFonts w:eastAsiaTheme="minorEastAsia"/>
        </w:rPr>
        <w:t>Optional d</w:t>
      </w:r>
      <w:r w:rsidR="07F0DD36" w:rsidRPr="70E3B518">
        <w:rPr>
          <w:rFonts w:eastAsiaTheme="minorEastAsia"/>
        </w:rPr>
        <w:t xml:space="preserve">igital photos of lesions at baseline and </w:t>
      </w:r>
      <w:r w:rsidR="00D03D6D">
        <w:rPr>
          <w:rFonts w:eastAsiaTheme="minorEastAsia"/>
        </w:rPr>
        <w:t>post</w:t>
      </w:r>
      <w:r w:rsidR="00D03D6D" w:rsidRPr="70E3B518">
        <w:rPr>
          <w:rFonts w:eastAsiaTheme="minorEastAsia"/>
        </w:rPr>
        <w:t xml:space="preserve"> </w:t>
      </w:r>
      <w:r w:rsidR="07F0DD36" w:rsidRPr="70E3B518">
        <w:rPr>
          <w:rFonts w:eastAsiaTheme="minorEastAsia"/>
        </w:rPr>
        <w:t>therapy</w:t>
      </w:r>
      <w:r w:rsidR="002A5993">
        <w:rPr>
          <w:rFonts w:eastAsiaTheme="minorEastAsia"/>
        </w:rPr>
        <w:t>, if feasible</w:t>
      </w:r>
      <w:r w:rsidR="07F0DD36" w:rsidRPr="70E3B518">
        <w:rPr>
          <w:rFonts w:eastAsiaTheme="minorEastAsia"/>
        </w:rPr>
        <w:t>.</w:t>
      </w:r>
    </w:p>
    <w:p w14:paraId="1F47FCED" w14:textId="31C548BF" w:rsidR="00153C4A" w:rsidRPr="00713AD1" w:rsidRDefault="00BB213E" w:rsidP="6B28B645">
      <w:pPr>
        <w:keepNext/>
        <w:ind w:left="142" w:right="15" w:hanging="164"/>
        <w:rPr>
          <w:rFonts w:eastAsiaTheme="minorEastAsia"/>
        </w:rPr>
      </w:pPr>
      <w:r>
        <w:rPr>
          <w:rFonts w:eastAsiaTheme="minorEastAsia"/>
          <w:sz w:val="24"/>
          <w:szCs w:val="24"/>
          <w:vertAlign w:val="superscript"/>
        </w:rPr>
        <w:t>c</w:t>
      </w:r>
      <w:r w:rsidR="6D2B6663" w:rsidRPr="6B28B645">
        <w:rPr>
          <w:rFonts w:eastAsiaTheme="minorEastAsia"/>
          <w:sz w:val="24"/>
          <w:szCs w:val="24"/>
          <w:vertAlign w:val="superscript"/>
        </w:rPr>
        <w:t xml:space="preserve"> </w:t>
      </w:r>
      <w:r w:rsidR="72ED3BB5" w:rsidRPr="6B28B645">
        <w:rPr>
          <w:rFonts w:eastAsiaTheme="minorEastAsia"/>
        </w:rPr>
        <w:t xml:space="preserve">SAEs must be reported </w:t>
      </w:r>
      <w:r w:rsidR="3BB8BBF0" w:rsidRPr="6B28B645">
        <w:rPr>
          <w:rStyle w:val="CommentReference"/>
          <w:sz w:val="20"/>
          <w:szCs w:val="20"/>
        </w:rPr>
        <w:t>t</w:t>
      </w:r>
      <w:r w:rsidR="3BB8BBF0" w:rsidRPr="6B28B645">
        <w:rPr>
          <w:rFonts w:eastAsiaTheme="minorEastAsia"/>
        </w:rPr>
        <w:t>o</w:t>
      </w:r>
      <w:r w:rsidR="7B77D481" w:rsidRPr="6B28B645">
        <w:rPr>
          <w:rFonts w:eastAsiaTheme="minorEastAsia"/>
        </w:rPr>
        <w:t xml:space="preserve"> CDC </w:t>
      </w:r>
      <w:r w:rsidR="72ED3BB5" w:rsidRPr="6B28B645">
        <w:rPr>
          <w:rFonts w:eastAsiaTheme="minorEastAsia"/>
        </w:rPr>
        <w:t xml:space="preserve">within </w:t>
      </w:r>
      <w:r w:rsidR="1EBCE870" w:rsidRPr="6B28B645">
        <w:rPr>
          <w:rFonts w:eastAsiaTheme="minorEastAsia"/>
        </w:rPr>
        <w:t xml:space="preserve">72 </w:t>
      </w:r>
      <w:r w:rsidR="72ED3BB5" w:rsidRPr="6B28B645">
        <w:rPr>
          <w:rFonts w:eastAsiaTheme="minorEastAsia"/>
        </w:rPr>
        <w:t xml:space="preserve">hours of </w:t>
      </w:r>
      <w:r w:rsidR="5B446AC4" w:rsidRPr="6B28B645">
        <w:rPr>
          <w:rFonts w:eastAsiaTheme="minorEastAsia"/>
        </w:rPr>
        <w:t>awareness or sooner if possible</w:t>
      </w:r>
      <w:r w:rsidR="16FD187D" w:rsidRPr="6B28B645">
        <w:rPr>
          <w:rFonts w:eastAsiaTheme="minorEastAsia"/>
        </w:rPr>
        <w:t>.</w:t>
      </w:r>
      <w:r w:rsidR="1E3F984C" w:rsidRPr="6B28B645">
        <w:rPr>
          <w:rFonts w:eastAsiaTheme="minorEastAsia"/>
        </w:rPr>
        <w:t xml:space="preserve"> </w:t>
      </w:r>
    </w:p>
    <w:p w14:paraId="4A5A56E5" w14:textId="7AE2E8E4" w:rsidR="00153C4A" w:rsidRPr="00706B04" w:rsidRDefault="00153C4A" w:rsidP="360AFA9F">
      <w:pPr>
        <w:keepNext/>
        <w:ind w:left="-196" w:right="-630" w:hanging="164"/>
        <w:rPr>
          <w:rFonts w:eastAsiaTheme="minorEastAsia"/>
          <w:sz w:val="22"/>
          <w:szCs w:val="22"/>
          <w:vertAlign w:val="superscript"/>
        </w:rPr>
      </w:pPr>
      <w:bookmarkStart w:id="84" w:name="_Toc318372792"/>
      <w:bookmarkStart w:id="85" w:name="_Toc328129611"/>
    </w:p>
    <w:p w14:paraId="06C458ED" w14:textId="654267DD" w:rsidR="009330C6" w:rsidRPr="00713AD1" w:rsidRDefault="00521231" w:rsidP="001A277E">
      <w:pPr>
        <w:pStyle w:val="Heading1"/>
      </w:pPr>
      <w:bookmarkStart w:id="86" w:name="_Toc111487619"/>
      <w:r w:rsidRPr="00713AD1">
        <w:t xml:space="preserve">RECORDING AND REPORTING </w:t>
      </w:r>
      <w:r w:rsidR="00BD6133">
        <w:t>SERIOUS</w:t>
      </w:r>
      <w:r w:rsidR="003C0B74">
        <w:t xml:space="preserve"> </w:t>
      </w:r>
      <w:r w:rsidRPr="00713AD1">
        <w:t>ADVERSE EVENTS</w:t>
      </w:r>
      <w:bookmarkEnd w:id="84"/>
      <w:bookmarkEnd w:id="85"/>
      <w:bookmarkEnd w:id="86"/>
    </w:p>
    <w:p w14:paraId="35942562" w14:textId="77777777" w:rsidR="009330C6" w:rsidRPr="00713AD1" w:rsidRDefault="009330C6" w:rsidP="002605C3">
      <w:pPr>
        <w:contextualSpacing/>
        <w:rPr>
          <w:sz w:val="16"/>
          <w:szCs w:val="16"/>
        </w:rPr>
      </w:pPr>
    </w:p>
    <w:p w14:paraId="0F6AFDAA" w14:textId="3E44D0D9" w:rsidR="0067483B" w:rsidRPr="00713AD1" w:rsidRDefault="00016AFA" w:rsidP="007D7493">
      <w:pPr>
        <w:pStyle w:val="Heading2"/>
        <w:numPr>
          <w:ilvl w:val="0"/>
          <w:numId w:val="0"/>
        </w:numPr>
        <w:ind w:left="720" w:hanging="720"/>
      </w:pPr>
      <w:bookmarkStart w:id="87" w:name="_Toc111487620"/>
      <w:r>
        <w:t>8</w:t>
      </w:r>
      <w:r w:rsidR="0067483B" w:rsidRPr="00713AD1">
        <w:t>.1</w:t>
      </w:r>
      <w:r w:rsidR="00FB50FA">
        <w:tab/>
      </w:r>
      <w:r w:rsidR="0067483B" w:rsidRPr="00713AD1">
        <w:t>Definition</w:t>
      </w:r>
      <w:r w:rsidR="00F34A84" w:rsidRPr="00713AD1">
        <w:t>s</w:t>
      </w:r>
      <w:r w:rsidR="0067483B" w:rsidRPr="00713AD1">
        <w:t xml:space="preserve"> </w:t>
      </w:r>
      <w:r w:rsidR="00DC6979" w:rsidRPr="00713AD1">
        <w:t>(21 CFR 312.32)</w:t>
      </w:r>
      <w:bookmarkEnd w:id="87"/>
    </w:p>
    <w:p w14:paraId="16922D2A" w14:textId="77777777" w:rsidR="0067483B" w:rsidRPr="00713AD1" w:rsidRDefault="0067483B" w:rsidP="0067483B">
      <w:pPr>
        <w:contextualSpacing/>
        <w:rPr>
          <w:bCs/>
          <w:sz w:val="24"/>
          <w:szCs w:val="24"/>
        </w:rPr>
      </w:pPr>
      <w:r w:rsidRPr="00713AD1">
        <w:rPr>
          <w:sz w:val="24"/>
          <w:szCs w:val="24"/>
        </w:rPr>
        <w:t xml:space="preserve">An </w:t>
      </w:r>
      <w:r w:rsidRPr="00713AD1">
        <w:rPr>
          <w:b/>
          <w:sz w:val="24"/>
          <w:szCs w:val="24"/>
          <w:u w:val="single"/>
        </w:rPr>
        <w:t>ADVERSE EVENT</w:t>
      </w:r>
      <w:r w:rsidRPr="00713AD1">
        <w:rPr>
          <w:sz w:val="24"/>
          <w:szCs w:val="24"/>
        </w:rPr>
        <w:t xml:space="preserve"> </w:t>
      </w:r>
      <w:r w:rsidR="00F34A84" w:rsidRPr="00713AD1">
        <w:rPr>
          <w:sz w:val="24"/>
          <w:szCs w:val="24"/>
        </w:rPr>
        <w:t xml:space="preserve">(AE) </w:t>
      </w:r>
      <w:r w:rsidRPr="00713AD1">
        <w:rPr>
          <w:sz w:val="24"/>
          <w:szCs w:val="24"/>
        </w:rPr>
        <w:t xml:space="preserve">is any untoward medical occurrence associated with the use of tecovirimat in humans, whether or not considered related to tecovirimat. </w:t>
      </w:r>
      <w:r w:rsidRPr="00713AD1">
        <w:rPr>
          <w:bCs/>
          <w:sz w:val="24"/>
          <w:szCs w:val="24"/>
        </w:rPr>
        <w:t>It can be any unfavorable and unintended sign (e.g., an abnormal laboratory finding), symptom, or disease temporally associated with the use of tecovirimat, without any judgment about causality.</w:t>
      </w:r>
    </w:p>
    <w:p w14:paraId="00DB65E6" w14:textId="77777777" w:rsidR="006978BC" w:rsidRPr="001C4C81" w:rsidRDefault="006978BC" w:rsidP="0067483B">
      <w:pPr>
        <w:contextualSpacing/>
        <w:rPr>
          <w:sz w:val="16"/>
          <w:szCs w:val="16"/>
        </w:rPr>
      </w:pPr>
    </w:p>
    <w:p w14:paraId="7BE0E086" w14:textId="77777777" w:rsidR="00323C0A" w:rsidRPr="00713AD1" w:rsidRDefault="0067483B" w:rsidP="00323C0A">
      <w:pPr>
        <w:contextualSpacing/>
        <w:rPr>
          <w:sz w:val="24"/>
          <w:szCs w:val="24"/>
        </w:rPr>
      </w:pPr>
      <w:r w:rsidRPr="00713AD1">
        <w:rPr>
          <w:caps/>
          <w:snapToGrid w:val="0"/>
          <w:sz w:val="24"/>
          <w:szCs w:val="24"/>
        </w:rPr>
        <w:t xml:space="preserve">A </w:t>
      </w:r>
      <w:r w:rsidRPr="00713AD1">
        <w:rPr>
          <w:b/>
          <w:caps/>
          <w:snapToGrid w:val="0"/>
          <w:sz w:val="24"/>
          <w:szCs w:val="24"/>
          <w:u w:val="single"/>
        </w:rPr>
        <w:t>suspected adverse REACTION</w:t>
      </w:r>
      <w:r w:rsidRPr="00713AD1">
        <w:rPr>
          <w:snapToGrid w:val="0"/>
          <w:sz w:val="24"/>
          <w:szCs w:val="24"/>
        </w:rPr>
        <w:t xml:space="preserve"> is any </w:t>
      </w:r>
      <w:r w:rsidR="00F17569" w:rsidRPr="00713AD1">
        <w:rPr>
          <w:snapToGrid w:val="0"/>
          <w:sz w:val="24"/>
          <w:szCs w:val="24"/>
        </w:rPr>
        <w:t>AE</w:t>
      </w:r>
      <w:r w:rsidRPr="00713AD1">
        <w:rPr>
          <w:snapToGrid w:val="0"/>
          <w:sz w:val="24"/>
          <w:szCs w:val="24"/>
        </w:rPr>
        <w:t xml:space="preserve"> for which there is a reasonable possibility that tecovirimat caused the </w:t>
      </w:r>
      <w:r w:rsidR="00F17569" w:rsidRPr="00713AD1">
        <w:rPr>
          <w:snapToGrid w:val="0"/>
          <w:sz w:val="24"/>
          <w:szCs w:val="24"/>
        </w:rPr>
        <w:t>AE</w:t>
      </w:r>
      <w:r w:rsidRPr="00713AD1">
        <w:rPr>
          <w:snapToGrid w:val="0"/>
          <w:sz w:val="24"/>
          <w:szCs w:val="24"/>
        </w:rPr>
        <w:t xml:space="preserve">. </w:t>
      </w:r>
      <w:r w:rsidR="00D43C6F" w:rsidRPr="00713AD1">
        <w:rPr>
          <w:bCs/>
          <w:sz w:val="24"/>
          <w:szCs w:val="24"/>
        </w:rPr>
        <w:t xml:space="preserve">It is a subset of all AEs for which there is a reasonable possibility that tecovirimat caused the event. </w:t>
      </w:r>
      <w:r w:rsidR="00D43C6F" w:rsidRPr="00713AD1">
        <w:rPr>
          <w:snapToGrid w:val="0"/>
          <w:sz w:val="24"/>
          <w:szCs w:val="24"/>
        </w:rPr>
        <w:t>“R</w:t>
      </w:r>
      <w:r w:rsidRPr="00713AD1">
        <w:rPr>
          <w:snapToGrid w:val="0"/>
          <w:sz w:val="24"/>
          <w:szCs w:val="24"/>
        </w:rPr>
        <w:t xml:space="preserve">easonable possibility” means there is evidence to suggest a causal relationship between tecovirimat and the </w:t>
      </w:r>
      <w:r w:rsidR="00F17569" w:rsidRPr="00713AD1">
        <w:rPr>
          <w:snapToGrid w:val="0"/>
          <w:sz w:val="24"/>
          <w:szCs w:val="24"/>
        </w:rPr>
        <w:t>AE</w:t>
      </w:r>
      <w:r w:rsidRPr="00713AD1">
        <w:rPr>
          <w:snapToGrid w:val="0"/>
          <w:sz w:val="24"/>
          <w:szCs w:val="24"/>
        </w:rPr>
        <w:t>. “Suspected adverse reaction” implies a lesser degree of certainty about causality than “adverse reaction.”</w:t>
      </w:r>
      <w:r w:rsidRPr="00713AD1">
        <w:rPr>
          <w:sz w:val="24"/>
          <w:szCs w:val="24"/>
        </w:rPr>
        <w:t xml:space="preserve"> </w:t>
      </w:r>
    </w:p>
    <w:p w14:paraId="7D1268D1" w14:textId="77777777" w:rsidR="00913FFE" w:rsidRPr="001C4C81" w:rsidRDefault="00913FFE" w:rsidP="00913FFE">
      <w:pPr>
        <w:contextualSpacing/>
        <w:rPr>
          <w:sz w:val="16"/>
          <w:szCs w:val="16"/>
        </w:rPr>
      </w:pPr>
    </w:p>
    <w:p w14:paraId="464C1422" w14:textId="77777777" w:rsidR="00913FFE" w:rsidRPr="00713AD1" w:rsidRDefault="00913FFE" w:rsidP="00913FFE">
      <w:pPr>
        <w:contextualSpacing/>
        <w:rPr>
          <w:sz w:val="24"/>
          <w:szCs w:val="24"/>
        </w:rPr>
      </w:pPr>
      <w:r w:rsidRPr="00713AD1">
        <w:rPr>
          <w:sz w:val="24"/>
          <w:szCs w:val="24"/>
        </w:rPr>
        <w:t xml:space="preserve">An </w:t>
      </w:r>
      <w:r w:rsidRPr="00713AD1">
        <w:rPr>
          <w:b/>
          <w:sz w:val="24"/>
          <w:szCs w:val="24"/>
          <w:u w:val="single"/>
        </w:rPr>
        <w:t>ADVERSE REACTION</w:t>
      </w:r>
      <w:r w:rsidRPr="00713AD1">
        <w:rPr>
          <w:sz w:val="24"/>
          <w:szCs w:val="24"/>
        </w:rPr>
        <w:t xml:space="preserve"> is any AE caused by tecovirimat.</w:t>
      </w:r>
      <w:r w:rsidRPr="00713AD1">
        <w:rPr>
          <w:bCs/>
          <w:sz w:val="24"/>
          <w:szCs w:val="24"/>
        </w:rPr>
        <w:t xml:space="preserve"> Adverse reactions are a subset of all suspected adverse reactions for which there is a reason to conclude that tecovirimat caused the event.</w:t>
      </w:r>
    </w:p>
    <w:p w14:paraId="6FAD4014" w14:textId="77777777" w:rsidR="0067483B" w:rsidRPr="001C4C81" w:rsidRDefault="0067483B" w:rsidP="0067483B">
      <w:pPr>
        <w:ind w:left="360"/>
        <w:contextualSpacing/>
        <w:rPr>
          <w:bCs/>
          <w:sz w:val="16"/>
          <w:szCs w:val="16"/>
        </w:rPr>
      </w:pPr>
    </w:p>
    <w:p w14:paraId="64803666" w14:textId="2FC9D5B8" w:rsidR="00323C0A" w:rsidRPr="00713AD1" w:rsidRDefault="00323C0A" w:rsidP="00323C0A">
      <w:pPr>
        <w:contextualSpacing/>
        <w:rPr>
          <w:bCs/>
          <w:sz w:val="24"/>
          <w:szCs w:val="24"/>
        </w:rPr>
      </w:pPr>
      <w:r w:rsidRPr="00713AD1">
        <w:rPr>
          <w:b/>
          <w:bCs/>
          <w:sz w:val="24"/>
          <w:szCs w:val="24"/>
          <w:u w:val="single"/>
        </w:rPr>
        <w:t>UNEXPECTED</w:t>
      </w:r>
      <w:r w:rsidRPr="00713AD1">
        <w:rPr>
          <w:bCs/>
          <w:sz w:val="24"/>
          <w:szCs w:val="24"/>
        </w:rPr>
        <w:t xml:space="preserve">: An </w:t>
      </w:r>
      <w:r w:rsidR="00F17569" w:rsidRPr="00713AD1">
        <w:rPr>
          <w:bCs/>
          <w:sz w:val="24"/>
          <w:szCs w:val="24"/>
        </w:rPr>
        <w:t>AE</w:t>
      </w:r>
      <w:r w:rsidRPr="00713AD1">
        <w:rPr>
          <w:bCs/>
          <w:sz w:val="24"/>
          <w:szCs w:val="24"/>
        </w:rPr>
        <w:t xml:space="preserve"> is considered “unexpected” if it is not listed in </w:t>
      </w:r>
      <w:r w:rsidR="00FE72E2" w:rsidRPr="00713AD1">
        <w:rPr>
          <w:bCs/>
          <w:sz w:val="24"/>
          <w:szCs w:val="24"/>
        </w:rPr>
        <w:t>this protocol</w:t>
      </w:r>
      <w:r w:rsidR="00E36161">
        <w:rPr>
          <w:bCs/>
          <w:sz w:val="24"/>
          <w:szCs w:val="24"/>
        </w:rPr>
        <w:t xml:space="preserve"> or Package Insert,</w:t>
      </w:r>
      <w:r w:rsidR="00CD5096" w:rsidRPr="00713AD1">
        <w:rPr>
          <w:bCs/>
          <w:sz w:val="24"/>
          <w:szCs w:val="24"/>
        </w:rPr>
        <w:t xml:space="preserve"> </w:t>
      </w:r>
      <w:r w:rsidRPr="00713AD1">
        <w:rPr>
          <w:bCs/>
          <w:sz w:val="24"/>
          <w:szCs w:val="24"/>
        </w:rPr>
        <w:t>or is not listed at the specificity or severity observed</w:t>
      </w:r>
      <w:r w:rsidR="00782377" w:rsidRPr="00713AD1">
        <w:rPr>
          <w:bCs/>
          <w:sz w:val="24"/>
          <w:szCs w:val="24"/>
        </w:rPr>
        <w:t>.</w:t>
      </w:r>
      <w:r w:rsidRPr="00713AD1">
        <w:rPr>
          <w:bCs/>
          <w:sz w:val="24"/>
          <w:szCs w:val="24"/>
        </w:rPr>
        <w:t xml:space="preserve"> </w:t>
      </w:r>
    </w:p>
    <w:p w14:paraId="25B3E011" w14:textId="77777777" w:rsidR="00323C0A" w:rsidRPr="001C4C81" w:rsidRDefault="00323C0A" w:rsidP="00323C0A">
      <w:pPr>
        <w:contextualSpacing/>
        <w:rPr>
          <w:bCs/>
          <w:sz w:val="16"/>
          <w:szCs w:val="16"/>
        </w:rPr>
      </w:pPr>
    </w:p>
    <w:p w14:paraId="00A7AD11" w14:textId="637156E4" w:rsidR="0067483B" w:rsidRPr="00713AD1" w:rsidRDefault="104A4BB8" w:rsidP="6B28B645">
      <w:pPr>
        <w:contextualSpacing/>
        <w:rPr>
          <w:sz w:val="24"/>
          <w:szCs w:val="24"/>
        </w:rPr>
      </w:pPr>
      <w:r w:rsidRPr="6B28B645">
        <w:rPr>
          <w:b/>
          <w:bCs/>
          <w:sz w:val="24"/>
          <w:szCs w:val="24"/>
          <w:u w:val="single"/>
        </w:rPr>
        <w:t>SERIOUS</w:t>
      </w:r>
      <w:r w:rsidRPr="6B28B645">
        <w:rPr>
          <w:b/>
          <w:bCs/>
          <w:sz w:val="24"/>
          <w:szCs w:val="24"/>
        </w:rPr>
        <w:t xml:space="preserve">: </w:t>
      </w:r>
      <w:r w:rsidRPr="6B28B645">
        <w:rPr>
          <w:sz w:val="24"/>
          <w:szCs w:val="24"/>
        </w:rPr>
        <w:t>A</w:t>
      </w:r>
      <w:r w:rsidR="4E62883B" w:rsidRPr="6B28B645">
        <w:rPr>
          <w:sz w:val="24"/>
          <w:szCs w:val="24"/>
        </w:rPr>
        <w:t xml:space="preserve">n </w:t>
      </w:r>
      <w:r w:rsidR="00F17569" w:rsidRPr="6B28B645">
        <w:rPr>
          <w:sz w:val="24"/>
          <w:szCs w:val="24"/>
        </w:rPr>
        <w:t>AE</w:t>
      </w:r>
      <w:r w:rsidR="4E62883B" w:rsidRPr="6B28B645">
        <w:rPr>
          <w:sz w:val="24"/>
          <w:szCs w:val="24"/>
        </w:rPr>
        <w:t xml:space="preserve"> or suspected adverse reaction </w:t>
      </w:r>
      <w:r w:rsidRPr="6B28B645">
        <w:rPr>
          <w:sz w:val="24"/>
          <w:szCs w:val="24"/>
        </w:rPr>
        <w:t>is considered “serious” if</w:t>
      </w:r>
      <w:r w:rsidR="4E62883B" w:rsidRPr="6B28B645">
        <w:rPr>
          <w:sz w:val="24"/>
          <w:szCs w:val="24"/>
        </w:rPr>
        <w:t xml:space="preserve"> in the view of either the treating clinician or CDC, it results in any of the following outcomes: </w:t>
      </w:r>
    </w:p>
    <w:p w14:paraId="3BA72431" w14:textId="77777777" w:rsidR="0067483B" w:rsidRPr="00713AD1" w:rsidRDefault="0067483B" w:rsidP="00BB1C4D">
      <w:pPr>
        <w:pStyle w:val="ListParagraph"/>
        <w:numPr>
          <w:ilvl w:val="0"/>
          <w:numId w:val="7"/>
        </w:numPr>
        <w:ind w:left="720"/>
        <w:contextualSpacing/>
        <w:rPr>
          <w:bCs/>
          <w:sz w:val="24"/>
          <w:szCs w:val="24"/>
        </w:rPr>
      </w:pPr>
      <w:r w:rsidRPr="00713AD1">
        <w:rPr>
          <w:bCs/>
          <w:sz w:val="24"/>
          <w:szCs w:val="24"/>
        </w:rPr>
        <w:t>death</w:t>
      </w:r>
    </w:p>
    <w:p w14:paraId="16243C6D" w14:textId="77777777" w:rsidR="0067483B" w:rsidRPr="00713AD1" w:rsidRDefault="0067483B" w:rsidP="00BB1C4D">
      <w:pPr>
        <w:pStyle w:val="ListParagraph"/>
        <w:numPr>
          <w:ilvl w:val="0"/>
          <w:numId w:val="7"/>
        </w:numPr>
        <w:ind w:left="720"/>
        <w:contextualSpacing/>
        <w:rPr>
          <w:bCs/>
          <w:sz w:val="24"/>
          <w:szCs w:val="24"/>
        </w:rPr>
      </w:pPr>
      <w:r w:rsidRPr="00713AD1">
        <w:rPr>
          <w:bCs/>
          <w:sz w:val="24"/>
          <w:szCs w:val="24"/>
        </w:rPr>
        <w:t xml:space="preserve">a life-threatening </w:t>
      </w:r>
      <w:r w:rsidR="00F17569" w:rsidRPr="00713AD1">
        <w:rPr>
          <w:bCs/>
          <w:sz w:val="24"/>
          <w:szCs w:val="24"/>
        </w:rPr>
        <w:t>AE</w:t>
      </w:r>
    </w:p>
    <w:p w14:paraId="072EF1A0" w14:textId="77777777" w:rsidR="006C4380" w:rsidRPr="00713AD1" w:rsidRDefault="006C4380" w:rsidP="00BB1C4D">
      <w:pPr>
        <w:pStyle w:val="ListParagraph"/>
        <w:numPr>
          <w:ilvl w:val="0"/>
          <w:numId w:val="7"/>
        </w:numPr>
        <w:ind w:left="720"/>
        <w:contextualSpacing/>
        <w:rPr>
          <w:bCs/>
          <w:sz w:val="24"/>
          <w:szCs w:val="24"/>
        </w:rPr>
      </w:pPr>
      <w:r w:rsidRPr="00713AD1">
        <w:rPr>
          <w:bCs/>
          <w:sz w:val="24"/>
          <w:szCs w:val="24"/>
        </w:rPr>
        <w:t>inpatient hospitalization or prolongation of existing hospitalization</w:t>
      </w:r>
    </w:p>
    <w:p w14:paraId="2EF83A4D" w14:textId="77777777" w:rsidR="0067483B" w:rsidRPr="00713AD1" w:rsidRDefault="0067483B" w:rsidP="00BB1C4D">
      <w:pPr>
        <w:pStyle w:val="ListParagraph"/>
        <w:numPr>
          <w:ilvl w:val="0"/>
          <w:numId w:val="7"/>
        </w:numPr>
        <w:ind w:left="720"/>
        <w:contextualSpacing/>
        <w:rPr>
          <w:bCs/>
          <w:sz w:val="24"/>
          <w:szCs w:val="24"/>
        </w:rPr>
      </w:pPr>
      <w:r w:rsidRPr="00713AD1">
        <w:rPr>
          <w:bCs/>
          <w:sz w:val="24"/>
          <w:szCs w:val="24"/>
        </w:rPr>
        <w:lastRenderedPageBreak/>
        <w:t>a persistent or significant incapacity or substantial disruption of the ability to conduct normal life functions</w:t>
      </w:r>
    </w:p>
    <w:p w14:paraId="03E17823" w14:textId="77777777" w:rsidR="0067483B" w:rsidRPr="00713AD1" w:rsidRDefault="0067483B" w:rsidP="00BB1C4D">
      <w:pPr>
        <w:pStyle w:val="ListParagraph"/>
        <w:numPr>
          <w:ilvl w:val="0"/>
          <w:numId w:val="7"/>
        </w:numPr>
        <w:ind w:left="720"/>
        <w:contextualSpacing/>
        <w:rPr>
          <w:bCs/>
          <w:sz w:val="24"/>
          <w:szCs w:val="24"/>
        </w:rPr>
      </w:pPr>
      <w:r w:rsidRPr="00713AD1">
        <w:rPr>
          <w:bCs/>
          <w:sz w:val="24"/>
          <w:szCs w:val="24"/>
        </w:rPr>
        <w:t xml:space="preserve">a congenital anomaly/birth defect </w:t>
      </w:r>
    </w:p>
    <w:p w14:paraId="7BCA9A39" w14:textId="77777777" w:rsidR="0067483B" w:rsidRPr="001C4C81" w:rsidRDefault="0067483B" w:rsidP="0067483B">
      <w:pPr>
        <w:ind w:left="1080"/>
        <w:contextualSpacing/>
        <w:rPr>
          <w:bCs/>
          <w:sz w:val="16"/>
          <w:szCs w:val="16"/>
        </w:rPr>
      </w:pPr>
    </w:p>
    <w:p w14:paraId="268B6FCC" w14:textId="77777777" w:rsidR="0067483B" w:rsidRPr="00713AD1" w:rsidRDefault="006C4380" w:rsidP="0067483B">
      <w:pPr>
        <w:contextualSpacing/>
        <w:rPr>
          <w:bCs/>
          <w:sz w:val="24"/>
          <w:szCs w:val="24"/>
        </w:rPr>
      </w:pPr>
      <w:r w:rsidRPr="00713AD1">
        <w:rPr>
          <w:b/>
          <w:bCs/>
          <w:sz w:val="24"/>
          <w:szCs w:val="24"/>
        </w:rPr>
        <w:t xml:space="preserve">NOTE: </w:t>
      </w:r>
      <w:r w:rsidR="0067483B" w:rsidRPr="00713AD1">
        <w:rPr>
          <w:bCs/>
          <w:sz w:val="24"/>
          <w:szCs w:val="24"/>
        </w:rPr>
        <w:t xml:space="preserve">Important medical events that may not result in death, be life-threatening, or require hospitalization may be considered serious when, based upon appropriate medical judgment, they may jeopardize the patient and may require medical or surgical intervention to prevent one of the outcomes </w:t>
      </w:r>
      <w:r w:rsidR="0045208C" w:rsidRPr="00713AD1">
        <w:rPr>
          <w:bCs/>
          <w:sz w:val="24"/>
          <w:szCs w:val="24"/>
        </w:rPr>
        <w:t xml:space="preserve">previously </w:t>
      </w:r>
      <w:r w:rsidR="0067483B" w:rsidRPr="00713AD1">
        <w:rPr>
          <w:bCs/>
          <w:sz w:val="24"/>
          <w:szCs w:val="24"/>
        </w:rPr>
        <w:t>listed.</w:t>
      </w:r>
    </w:p>
    <w:p w14:paraId="4E4CBEF3" w14:textId="77777777" w:rsidR="0067483B" w:rsidRPr="001C4C81" w:rsidRDefault="0067483B" w:rsidP="0045208C">
      <w:pPr>
        <w:contextualSpacing/>
        <w:rPr>
          <w:bCs/>
          <w:sz w:val="16"/>
          <w:szCs w:val="16"/>
        </w:rPr>
      </w:pPr>
    </w:p>
    <w:p w14:paraId="714641F2" w14:textId="09146B2D" w:rsidR="0045208C" w:rsidRPr="00713AD1" w:rsidRDefault="7BD4F177" w:rsidP="6B28B645">
      <w:pPr>
        <w:contextualSpacing/>
        <w:rPr>
          <w:sz w:val="24"/>
          <w:szCs w:val="24"/>
        </w:rPr>
      </w:pPr>
      <w:r w:rsidRPr="6B28B645">
        <w:rPr>
          <w:b/>
          <w:bCs/>
          <w:sz w:val="24"/>
          <w:szCs w:val="24"/>
          <w:u w:val="single"/>
        </w:rPr>
        <w:t>LIFE-THREATENING</w:t>
      </w:r>
      <w:r w:rsidRPr="6B28B645">
        <w:rPr>
          <w:b/>
          <w:bCs/>
          <w:sz w:val="24"/>
          <w:szCs w:val="24"/>
        </w:rPr>
        <w:t>:</w:t>
      </w:r>
      <w:r w:rsidR="09C52BDB" w:rsidRPr="6B28B645">
        <w:rPr>
          <w:b/>
          <w:bCs/>
          <w:sz w:val="24"/>
          <w:szCs w:val="24"/>
        </w:rPr>
        <w:t xml:space="preserve"> </w:t>
      </w:r>
      <w:r w:rsidRPr="6B28B645">
        <w:rPr>
          <w:sz w:val="24"/>
          <w:szCs w:val="24"/>
        </w:rPr>
        <w:t xml:space="preserve">An </w:t>
      </w:r>
      <w:r w:rsidR="00F17569" w:rsidRPr="6B28B645">
        <w:rPr>
          <w:sz w:val="24"/>
          <w:szCs w:val="24"/>
        </w:rPr>
        <w:t>AE</w:t>
      </w:r>
      <w:r w:rsidRPr="6B28B645">
        <w:rPr>
          <w:sz w:val="24"/>
          <w:szCs w:val="24"/>
        </w:rPr>
        <w:t xml:space="preserve"> or suspected adverse reaction is considered “life-threatening” if, in the view of either the </w:t>
      </w:r>
      <w:r w:rsidR="6FD62208" w:rsidRPr="6B28B645">
        <w:rPr>
          <w:sz w:val="24"/>
          <w:szCs w:val="24"/>
        </w:rPr>
        <w:t>treating clinician</w:t>
      </w:r>
      <w:r w:rsidRPr="6B28B645">
        <w:rPr>
          <w:sz w:val="24"/>
          <w:szCs w:val="24"/>
        </w:rPr>
        <w:t xml:space="preserve"> or </w:t>
      </w:r>
      <w:r w:rsidR="6FD62208" w:rsidRPr="6B28B645">
        <w:rPr>
          <w:sz w:val="24"/>
          <w:szCs w:val="24"/>
        </w:rPr>
        <w:t>CDC</w:t>
      </w:r>
      <w:r w:rsidRPr="6B28B645">
        <w:rPr>
          <w:sz w:val="24"/>
          <w:szCs w:val="24"/>
        </w:rPr>
        <w:t xml:space="preserve">, its occurrence places the patient at immediate risk of death. It does not include an </w:t>
      </w:r>
      <w:r w:rsidR="00F17569" w:rsidRPr="6B28B645">
        <w:rPr>
          <w:sz w:val="24"/>
          <w:szCs w:val="24"/>
        </w:rPr>
        <w:t>AE</w:t>
      </w:r>
      <w:r w:rsidRPr="6B28B645">
        <w:rPr>
          <w:sz w:val="24"/>
          <w:szCs w:val="24"/>
        </w:rPr>
        <w:t xml:space="preserve"> or suspected adverse reaction that, had it occurred in a more severe form, might have caused a death.</w:t>
      </w:r>
    </w:p>
    <w:p w14:paraId="2F5CE0AB" w14:textId="77777777" w:rsidR="0045208C" w:rsidRPr="001C4C81" w:rsidRDefault="0045208C" w:rsidP="0045208C">
      <w:pPr>
        <w:contextualSpacing/>
        <w:rPr>
          <w:bCs/>
          <w:sz w:val="16"/>
          <w:szCs w:val="16"/>
        </w:rPr>
      </w:pPr>
    </w:p>
    <w:p w14:paraId="1923CE6D" w14:textId="1693B719" w:rsidR="009330C6" w:rsidRPr="00713AD1" w:rsidRDefault="00016AFA" w:rsidP="00FB50FA">
      <w:pPr>
        <w:pStyle w:val="Heading2"/>
        <w:numPr>
          <w:ilvl w:val="1"/>
          <w:numId w:val="0"/>
        </w:numPr>
        <w:ind w:left="738" w:hanging="738"/>
      </w:pPr>
      <w:bookmarkStart w:id="88" w:name="_Toc111487621"/>
      <w:r>
        <w:t>8</w:t>
      </w:r>
      <w:r w:rsidR="7EDEFBD1">
        <w:t>.</w:t>
      </w:r>
      <w:r w:rsidR="00F0736A">
        <w:t>2</w:t>
      </w:r>
      <w:r>
        <w:tab/>
      </w:r>
      <w:r w:rsidR="009330C6">
        <w:t>Treating Clinician Reporting Requirements to CDC</w:t>
      </w:r>
      <w:bookmarkEnd w:id="88"/>
    </w:p>
    <w:p w14:paraId="0DB2D7F5" w14:textId="10474483" w:rsidR="000B411C" w:rsidRDefault="009330C6" w:rsidP="6B28B645">
      <w:pPr>
        <w:contextualSpacing/>
        <w:rPr>
          <w:sz w:val="24"/>
          <w:szCs w:val="24"/>
        </w:rPr>
      </w:pPr>
      <w:r w:rsidRPr="6B28B645">
        <w:rPr>
          <w:sz w:val="24"/>
          <w:szCs w:val="24"/>
        </w:rPr>
        <w:t xml:space="preserve">All </w:t>
      </w:r>
      <w:r w:rsidR="00B77869" w:rsidRPr="6B28B645">
        <w:rPr>
          <w:sz w:val="24"/>
          <w:szCs w:val="24"/>
        </w:rPr>
        <w:t>S</w:t>
      </w:r>
      <w:r w:rsidR="00F17569" w:rsidRPr="6B28B645">
        <w:rPr>
          <w:sz w:val="24"/>
          <w:szCs w:val="24"/>
        </w:rPr>
        <w:t>AE</w:t>
      </w:r>
      <w:r w:rsidRPr="6B28B645">
        <w:rPr>
          <w:sz w:val="24"/>
          <w:szCs w:val="24"/>
        </w:rPr>
        <w:t xml:space="preserve">s </w:t>
      </w:r>
      <w:r w:rsidR="000544AD">
        <w:rPr>
          <w:sz w:val="24"/>
          <w:szCs w:val="24"/>
        </w:rPr>
        <w:t xml:space="preserve">and </w:t>
      </w:r>
      <w:r w:rsidR="00B67B2E">
        <w:rPr>
          <w:sz w:val="24"/>
          <w:szCs w:val="24"/>
        </w:rPr>
        <w:t xml:space="preserve">selected AEs of interest </w:t>
      </w:r>
      <w:r w:rsidR="00073832" w:rsidRPr="6B28B645">
        <w:rPr>
          <w:sz w:val="24"/>
          <w:szCs w:val="24"/>
        </w:rPr>
        <w:t xml:space="preserve">must </w:t>
      </w:r>
      <w:r w:rsidRPr="6B28B645">
        <w:rPr>
          <w:sz w:val="24"/>
          <w:szCs w:val="24"/>
        </w:rPr>
        <w:t>be reported</w:t>
      </w:r>
      <w:r w:rsidR="00DE315B" w:rsidRPr="6B28B645">
        <w:rPr>
          <w:sz w:val="24"/>
          <w:szCs w:val="24"/>
        </w:rPr>
        <w:t>.</w:t>
      </w:r>
      <w:r w:rsidRPr="6B28B645">
        <w:rPr>
          <w:sz w:val="24"/>
          <w:szCs w:val="24"/>
        </w:rPr>
        <w:t xml:space="preserve"> These include </w:t>
      </w:r>
      <w:r w:rsidR="00F0736A" w:rsidRPr="6B28B645">
        <w:rPr>
          <w:sz w:val="24"/>
          <w:szCs w:val="24"/>
        </w:rPr>
        <w:t xml:space="preserve">all </w:t>
      </w:r>
      <w:r w:rsidR="00A30E8D" w:rsidRPr="6B28B645">
        <w:rPr>
          <w:sz w:val="24"/>
          <w:szCs w:val="24"/>
        </w:rPr>
        <w:t>SAEs</w:t>
      </w:r>
      <w:r w:rsidR="00785160">
        <w:rPr>
          <w:sz w:val="24"/>
          <w:szCs w:val="24"/>
        </w:rPr>
        <w:t xml:space="preserve"> and select</w:t>
      </w:r>
      <w:r w:rsidR="000544AD">
        <w:rPr>
          <w:sz w:val="24"/>
          <w:szCs w:val="24"/>
        </w:rPr>
        <w:t>ed</w:t>
      </w:r>
      <w:r w:rsidR="00785160">
        <w:rPr>
          <w:sz w:val="24"/>
          <w:szCs w:val="24"/>
        </w:rPr>
        <w:t xml:space="preserve"> AEs of interest</w:t>
      </w:r>
      <w:r w:rsidR="00F17569" w:rsidRPr="6B28B645">
        <w:rPr>
          <w:sz w:val="24"/>
          <w:szCs w:val="24"/>
        </w:rPr>
        <w:t xml:space="preserve"> </w:t>
      </w:r>
      <w:r w:rsidRPr="6B28B645">
        <w:rPr>
          <w:sz w:val="24"/>
          <w:szCs w:val="24"/>
        </w:rPr>
        <w:t xml:space="preserve">that the patient reports spontaneously, those the clinician observes, and those the clinician elicits in response to open-ended questions. </w:t>
      </w:r>
      <w:r w:rsidR="00F34A84" w:rsidRPr="6B28B645">
        <w:rPr>
          <w:sz w:val="24"/>
          <w:szCs w:val="24"/>
        </w:rPr>
        <w:t xml:space="preserve">All </w:t>
      </w:r>
      <w:r w:rsidR="00F17569" w:rsidRPr="6B28B645">
        <w:rPr>
          <w:sz w:val="24"/>
          <w:szCs w:val="24"/>
        </w:rPr>
        <w:t>SAE</w:t>
      </w:r>
      <w:r w:rsidRPr="6B28B645">
        <w:rPr>
          <w:sz w:val="24"/>
          <w:szCs w:val="24"/>
        </w:rPr>
        <w:t>s</w:t>
      </w:r>
      <w:r w:rsidR="00785160">
        <w:rPr>
          <w:sz w:val="24"/>
          <w:szCs w:val="24"/>
        </w:rPr>
        <w:t xml:space="preserve"> and select</w:t>
      </w:r>
      <w:r w:rsidR="000544AD">
        <w:rPr>
          <w:sz w:val="24"/>
          <w:szCs w:val="24"/>
        </w:rPr>
        <w:t>ed</w:t>
      </w:r>
      <w:r w:rsidR="00785160">
        <w:rPr>
          <w:sz w:val="24"/>
          <w:szCs w:val="24"/>
        </w:rPr>
        <w:t xml:space="preserve"> AEs of interest</w:t>
      </w:r>
      <w:r w:rsidR="00F34A84" w:rsidRPr="6B28B645">
        <w:rPr>
          <w:sz w:val="24"/>
          <w:szCs w:val="24"/>
        </w:rPr>
        <w:t>, whether or not the treating clinician considers the event to be drug-related,</w:t>
      </w:r>
      <w:r w:rsidRPr="6B28B645">
        <w:rPr>
          <w:sz w:val="24"/>
          <w:szCs w:val="24"/>
        </w:rPr>
        <w:t xml:space="preserve"> must be reported </w:t>
      </w:r>
      <w:r w:rsidR="00BF75FF" w:rsidRPr="6B28B645">
        <w:rPr>
          <w:rStyle w:val="CommentReference"/>
          <w:sz w:val="24"/>
          <w:szCs w:val="24"/>
        </w:rPr>
        <w:t>t</w:t>
      </w:r>
      <w:r w:rsidR="00BF75FF" w:rsidRPr="6B28B645">
        <w:rPr>
          <w:rFonts w:eastAsiaTheme="minorEastAsia"/>
          <w:sz w:val="24"/>
          <w:szCs w:val="24"/>
        </w:rPr>
        <w:t xml:space="preserve">o CDC </w:t>
      </w:r>
      <w:r w:rsidRPr="6B28B645">
        <w:rPr>
          <w:sz w:val="24"/>
          <w:szCs w:val="24"/>
        </w:rPr>
        <w:t xml:space="preserve">within </w:t>
      </w:r>
      <w:r w:rsidR="00486750" w:rsidRPr="6B28B645">
        <w:rPr>
          <w:sz w:val="24"/>
          <w:szCs w:val="24"/>
        </w:rPr>
        <w:t>72</w:t>
      </w:r>
      <w:r w:rsidRPr="6B28B645">
        <w:rPr>
          <w:sz w:val="24"/>
          <w:szCs w:val="24"/>
        </w:rPr>
        <w:t xml:space="preserve"> hours of awareness or </w:t>
      </w:r>
      <w:r w:rsidR="00486750" w:rsidRPr="6B28B645">
        <w:rPr>
          <w:sz w:val="24"/>
          <w:szCs w:val="24"/>
        </w:rPr>
        <w:t>sooner if</w:t>
      </w:r>
      <w:r w:rsidRPr="6B28B645">
        <w:rPr>
          <w:sz w:val="24"/>
          <w:szCs w:val="24"/>
        </w:rPr>
        <w:t xml:space="preserve"> possible</w:t>
      </w:r>
      <w:r w:rsidR="00A57E21">
        <w:rPr>
          <w:sz w:val="24"/>
          <w:szCs w:val="24"/>
        </w:rPr>
        <w:t xml:space="preserve"> (see Section 7.0)</w:t>
      </w:r>
      <w:r w:rsidR="00335C34" w:rsidRPr="6B28B645">
        <w:rPr>
          <w:sz w:val="24"/>
          <w:szCs w:val="24"/>
        </w:rPr>
        <w:t>.</w:t>
      </w:r>
      <w:r w:rsidR="00D16F8C" w:rsidRPr="6B28B645">
        <w:rPr>
          <w:sz w:val="24"/>
          <w:szCs w:val="24"/>
        </w:rPr>
        <w:t xml:space="preserve"> </w:t>
      </w:r>
    </w:p>
    <w:p w14:paraId="211399DD" w14:textId="77777777" w:rsidR="009330C6" w:rsidRPr="001C4C81" w:rsidRDefault="009330C6" w:rsidP="002605C3">
      <w:pPr>
        <w:contextualSpacing/>
        <w:rPr>
          <w:sz w:val="16"/>
          <w:szCs w:val="16"/>
        </w:rPr>
      </w:pPr>
    </w:p>
    <w:p w14:paraId="08026E2F" w14:textId="72748916" w:rsidR="00095A4A" w:rsidRPr="00713AD1" w:rsidRDefault="00016AFA" w:rsidP="00FB50FA">
      <w:pPr>
        <w:pStyle w:val="Heading2"/>
        <w:numPr>
          <w:ilvl w:val="1"/>
          <w:numId w:val="0"/>
        </w:numPr>
        <w:ind w:left="720" w:hanging="720"/>
      </w:pPr>
      <w:bookmarkStart w:id="89" w:name="_Toc111487622"/>
      <w:r>
        <w:t>8</w:t>
      </w:r>
      <w:r w:rsidR="00095A4A" w:rsidRPr="00713AD1">
        <w:t>.</w:t>
      </w:r>
      <w:r w:rsidR="00960398" w:rsidRPr="00713AD1">
        <w:t>3</w:t>
      </w:r>
      <w:r w:rsidR="00FD45C7" w:rsidRPr="00713AD1">
        <w:tab/>
      </w:r>
      <w:r w:rsidR="00095A4A" w:rsidRPr="00713AD1">
        <w:t xml:space="preserve">CDC Reporting Requirements to FDA and CDC </w:t>
      </w:r>
      <w:r w:rsidR="5FBA04A7">
        <w:t>Institutional Review Board (</w:t>
      </w:r>
      <w:r w:rsidR="00095A4A" w:rsidRPr="00713AD1">
        <w:t>IRB</w:t>
      </w:r>
      <w:r w:rsidR="5FBA04A7">
        <w:t>)</w:t>
      </w:r>
      <w:bookmarkEnd w:id="89"/>
    </w:p>
    <w:p w14:paraId="6049ABB5" w14:textId="3978C723" w:rsidR="00960398" w:rsidRPr="00713AD1" w:rsidRDefault="00095A4A" w:rsidP="00960398">
      <w:pPr>
        <w:contextualSpacing/>
        <w:rPr>
          <w:sz w:val="24"/>
          <w:szCs w:val="24"/>
        </w:rPr>
      </w:pPr>
      <w:r w:rsidRPr="00713AD1">
        <w:rPr>
          <w:sz w:val="24"/>
          <w:szCs w:val="24"/>
        </w:rPr>
        <w:t xml:space="preserve">CDC will review all </w:t>
      </w:r>
      <w:r w:rsidR="005E6C7A">
        <w:rPr>
          <w:sz w:val="24"/>
          <w:szCs w:val="24"/>
        </w:rPr>
        <w:t>S</w:t>
      </w:r>
      <w:r w:rsidR="00F17569" w:rsidRPr="00713AD1">
        <w:rPr>
          <w:sz w:val="24"/>
          <w:szCs w:val="24"/>
        </w:rPr>
        <w:t>AE</w:t>
      </w:r>
      <w:r w:rsidRPr="00713AD1">
        <w:rPr>
          <w:sz w:val="24"/>
          <w:szCs w:val="24"/>
        </w:rPr>
        <w:t xml:space="preserve">s and report </w:t>
      </w:r>
      <w:r w:rsidRPr="00713AD1">
        <w:rPr>
          <w:sz w:val="24"/>
          <w:szCs w:val="24"/>
          <w:u w:val="single"/>
        </w:rPr>
        <w:t>serious</w:t>
      </w:r>
      <w:r w:rsidR="00960398" w:rsidRPr="00713AD1">
        <w:rPr>
          <w:sz w:val="24"/>
          <w:szCs w:val="24"/>
          <w:u w:val="single"/>
        </w:rPr>
        <w:t>,</w:t>
      </w:r>
      <w:r w:rsidRPr="00713AD1">
        <w:rPr>
          <w:sz w:val="24"/>
          <w:szCs w:val="24"/>
          <w:u w:val="single"/>
        </w:rPr>
        <w:t xml:space="preserve"> unexpected suspected adverse reactions</w:t>
      </w:r>
      <w:r w:rsidRPr="00713AD1">
        <w:rPr>
          <w:sz w:val="24"/>
          <w:szCs w:val="24"/>
        </w:rPr>
        <w:t xml:space="preserve"> to FDA within 15 calendar days</w:t>
      </w:r>
      <w:r w:rsidR="00960398" w:rsidRPr="00713AD1">
        <w:rPr>
          <w:sz w:val="24"/>
          <w:szCs w:val="24"/>
        </w:rPr>
        <w:t xml:space="preserve"> </w:t>
      </w:r>
      <w:r w:rsidR="00F32195" w:rsidRPr="00713AD1">
        <w:rPr>
          <w:sz w:val="24"/>
          <w:szCs w:val="24"/>
        </w:rPr>
        <w:t>of</w:t>
      </w:r>
      <w:r w:rsidR="008141FD" w:rsidRPr="00713AD1">
        <w:rPr>
          <w:sz w:val="24"/>
          <w:szCs w:val="24"/>
        </w:rPr>
        <w:t xml:space="preserve"> initial receipt or </w:t>
      </w:r>
      <w:r w:rsidR="001A634A" w:rsidRPr="00713AD1">
        <w:rPr>
          <w:sz w:val="24"/>
          <w:szCs w:val="24"/>
        </w:rPr>
        <w:t xml:space="preserve">after </w:t>
      </w:r>
      <w:r w:rsidR="00960398" w:rsidRPr="00713AD1">
        <w:rPr>
          <w:sz w:val="24"/>
          <w:szCs w:val="24"/>
        </w:rPr>
        <w:t>determining that the information qualifies for reporting under 21 CFR 312.32</w:t>
      </w:r>
      <w:r w:rsidR="00D17773">
        <w:rPr>
          <w:sz w:val="24"/>
          <w:szCs w:val="24"/>
        </w:rPr>
        <w:t>I</w:t>
      </w:r>
      <w:r w:rsidR="00960398" w:rsidRPr="00713AD1">
        <w:rPr>
          <w:sz w:val="24"/>
          <w:szCs w:val="24"/>
        </w:rPr>
        <w:t xml:space="preserve">(1). </w:t>
      </w:r>
    </w:p>
    <w:p w14:paraId="054D2629" w14:textId="77777777" w:rsidR="00960398" w:rsidRPr="00713AD1" w:rsidRDefault="00960398" w:rsidP="00960398">
      <w:pPr>
        <w:contextualSpacing/>
        <w:rPr>
          <w:sz w:val="24"/>
          <w:szCs w:val="24"/>
        </w:rPr>
      </w:pPr>
      <w:r w:rsidRPr="00713AD1">
        <w:rPr>
          <w:sz w:val="24"/>
          <w:szCs w:val="24"/>
        </w:rPr>
        <w:br/>
        <w:t>In cases of unexpected suspected adverse reactions that are fatal or life-threatening (serious), CDC will report to FDA as soon as possible, but no later than 7 calendar days after initial receipt of the information (21 CFR 312.32(c)(2)).</w:t>
      </w:r>
      <w:r w:rsidRPr="00713AD1">
        <w:t xml:space="preserve"> </w:t>
      </w:r>
    </w:p>
    <w:p w14:paraId="7BBD997B" w14:textId="77777777" w:rsidR="00960398" w:rsidRPr="001C4C81" w:rsidRDefault="00960398" w:rsidP="00960398">
      <w:pPr>
        <w:contextualSpacing/>
        <w:rPr>
          <w:sz w:val="16"/>
          <w:szCs w:val="16"/>
        </w:rPr>
      </w:pPr>
    </w:p>
    <w:p w14:paraId="33B5F26E" w14:textId="370294AE" w:rsidR="00960398" w:rsidRPr="00713AD1" w:rsidRDefault="00960398" w:rsidP="00960398">
      <w:pPr>
        <w:contextualSpacing/>
        <w:rPr>
          <w:sz w:val="24"/>
          <w:szCs w:val="24"/>
        </w:rPr>
      </w:pPr>
      <w:r w:rsidRPr="00713AD1">
        <w:rPr>
          <w:b/>
          <w:sz w:val="24"/>
          <w:szCs w:val="24"/>
        </w:rPr>
        <w:t>All three (3)</w:t>
      </w:r>
      <w:r w:rsidRPr="00713AD1">
        <w:rPr>
          <w:sz w:val="24"/>
          <w:szCs w:val="24"/>
        </w:rPr>
        <w:t xml:space="preserve"> of the definitions contained in the requirement must be met for expedited reporting to FDA:</w:t>
      </w:r>
    </w:p>
    <w:p w14:paraId="66222B6B" w14:textId="77777777" w:rsidR="00960398" w:rsidRPr="00713AD1" w:rsidRDefault="00960398" w:rsidP="00050497">
      <w:pPr>
        <w:ind w:left="720" w:hanging="360"/>
        <w:contextualSpacing/>
        <w:rPr>
          <w:sz w:val="24"/>
          <w:szCs w:val="24"/>
        </w:rPr>
      </w:pPr>
      <w:r w:rsidRPr="00713AD1">
        <w:rPr>
          <w:sz w:val="24"/>
          <w:szCs w:val="24"/>
        </w:rPr>
        <w:t>1.</w:t>
      </w:r>
      <w:r w:rsidRPr="00713AD1">
        <w:rPr>
          <w:sz w:val="24"/>
          <w:szCs w:val="24"/>
        </w:rPr>
        <w:tab/>
        <w:t>Serious,</w:t>
      </w:r>
    </w:p>
    <w:p w14:paraId="47E89052" w14:textId="77777777" w:rsidR="00960398" w:rsidRPr="00713AD1" w:rsidRDefault="00960398" w:rsidP="00050497">
      <w:pPr>
        <w:ind w:left="720" w:hanging="360"/>
        <w:contextualSpacing/>
        <w:rPr>
          <w:sz w:val="24"/>
          <w:szCs w:val="24"/>
        </w:rPr>
      </w:pPr>
      <w:r w:rsidRPr="00713AD1">
        <w:rPr>
          <w:sz w:val="24"/>
          <w:szCs w:val="24"/>
        </w:rPr>
        <w:t>2.</w:t>
      </w:r>
      <w:r w:rsidRPr="00713AD1">
        <w:rPr>
          <w:sz w:val="24"/>
          <w:szCs w:val="24"/>
        </w:rPr>
        <w:tab/>
        <w:t xml:space="preserve">Unexpected, and </w:t>
      </w:r>
    </w:p>
    <w:p w14:paraId="3FF57B92" w14:textId="77777777" w:rsidR="00960398" w:rsidRPr="00713AD1" w:rsidRDefault="00960398" w:rsidP="00050497">
      <w:pPr>
        <w:ind w:left="720" w:hanging="360"/>
        <w:contextualSpacing/>
        <w:rPr>
          <w:sz w:val="24"/>
          <w:szCs w:val="24"/>
        </w:rPr>
      </w:pPr>
      <w:r w:rsidRPr="00713AD1">
        <w:rPr>
          <w:sz w:val="24"/>
          <w:szCs w:val="24"/>
        </w:rPr>
        <w:t>3.</w:t>
      </w:r>
      <w:r w:rsidRPr="00713AD1">
        <w:rPr>
          <w:sz w:val="24"/>
          <w:szCs w:val="24"/>
        </w:rPr>
        <w:tab/>
        <w:t>Suspected Adverse Reaction.</w:t>
      </w:r>
    </w:p>
    <w:p w14:paraId="0F9A7B3E" w14:textId="77777777" w:rsidR="00095A4A" w:rsidRPr="001C4C81" w:rsidRDefault="00095A4A" w:rsidP="002605C3">
      <w:pPr>
        <w:contextualSpacing/>
        <w:rPr>
          <w:sz w:val="16"/>
          <w:szCs w:val="16"/>
        </w:rPr>
      </w:pPr>
    </w:p>
    <w:p w14:paraId="3476A941" w14:textId="77777777" w:rsidR="00095A4A" w:rsidRDefault="00095A4A" w:rsidP="002605C3">
      <w:pPr>
        <w:contextualSpacing/>
        <w:rPr>
          <w:sz w:val="24"/>
          <w:szCs w:val="24"/>
        </w:rPr>
      </w:pPr>
      <w:r w:rsidRPr="4096C1E6">
        <w:rPr>
          <w:sz w:val="24"/>
          <w:szCs w:val="24"/>
        </w:rPr>
        <w:t xml:space="preserve">CDC will report </w:t>
      </w:r>
      <w:r w:rsidR="00960398" w:rsidRPr="4096C1E6">
        <w:rPr>
          <w:sz w:val="24"/>
          <w:szCs w:val="24"/>
        </w:rPr>
        <w:t>all serious</w:t>
      </w:r>
      <w:r w:rsidR="00F34A84" w:rsidRPr="4096C1E6">
        <w:rPr>
          <w:sz w:val="24"/>
          <w:szCs w:val="24"/>
        </w:rPr>
        <w:t xml:space="preserve"> and</w:t>
      </w:r>
      <w:r w:rsidR="00960398" w:rsidRPr="4096C1E6">
        <w:rPr>
          <w:sz w:val="24"/>
          <w:szCs w:val="24"/>
        </w:rPr>
        <w:t xml:space="preserve"> unexpected suspected </w:t>
      </w:r>
      <w:r w:rsidRPr="4096C1E6">
        <w:rPr>
          <w:sz w:val="24"/>
          <w:szCs w:val="24"/>
        </w:rPr>
        <w:t xml:space="preserve">adverse </w:t>
      </w:r>
      <w:r w:rsidR="00960398" w:rsidRPr="4096C1E6">
        <w:rPr>
          <w:sz w:val="24"/>
          <w:szCs w:val="24"/>
        </w:rPr>
        <w:t>reactions</w:t>
      </w:r>
      <w:r w:rsidRPr="4096C1E6">
        <w:rPr>
          <w:sz w:val="24"/>
          <w:szCs w:val="24"/>
        </w:rPr>
        <w:t xml:space="preserve"> and incidents to CDC IRB according to CDC IRB’s policy and procedures.</w:t>
      </w:r>
    </w:p>
    <w:p w14:paraId="3EB289B1" w14:textId="77777777" w:rsidR="00F11415" w:rsidRDefault="00F11415" w:rsidP="002605C3">
      <w:pPr>
        <w:contextualSpacing/>
        <w:rPr>
          <w:sz w:val="24"/>
          <w:szCs w:val="24"/>
        </w:rPr>
      </w:pPr>
    </w:p>
    <w:p w14:paraId="0E3DE6EC" w14:textId="362BAC41" w:rsidR="00F11415" w:rsidRPr="00713AD1" w:rsidRDefault="00F11415" w:rsidP="002605C3">
      <w:pPr>
        <w:contextualSpacing/>
        <w:rPr>
          <w:sz w:val="24"/>
          <w:szCs w:val="24"/>
        </w:rPr>
      </w:pPr>
      <w:r w:rsidRPr="00713AD1">
        <w:rPr>
          <w:sz w:val="24"/>
          <w:szCs w:val="24"/>
        </w:rPr>
        <w:t xml:space="preserve">AEs that </w:t>
      </w:r>
      <w:r w:rsidR="008864C0">
        <w:rPr>
          <w:sz w:val="24"/>
          <w:szCs w:val="24"/>
        </w:rPr>
        <w:t xml:space="preserve">are voluntarily reported </w:t>
      </w:r>
      <w:r w:rsidR="002E7D82">
        <w:rPr>
          <w:sz w:val="24"/>
          <w:szCs w:val="24"/>
        </w:rPr>
        <w:t xml:space="preserve">by providers </w:t>
      </w:r>
      <w:r w:rsidR="008864C0">
        <w:rPr>
          <w:sz w:val="24"/>
          <w:szCs w:val="24"/>
        </w:rPr>
        <w:t>to CDC</w:t>
      </w:r>
      <w:r w:rsidRPr="00713AD1">
        <w:rPr>
          <w:sz w:val="24"/>
          <w:szCs w:val="24"/>
        </w:rPr>
        <w:t xml:space="preserve"> that do not meet the requirements for expedited reporting </w:t>
      </w:r>
      <w:r w:rsidR="008250AE">
        <w:rPr>
          <w:sz w:val="24"/>
          <w:szCs w:val="24"/>
        </w:rPr>
        <w:t xml:space="preserve">to FDA </w:t>
      </w:r>
      <w:r w:rsidRPr="00713AD1">
        <w:rPr>
          <w:sz w:val="24"/>
          <w:szCs w:val="24"/>
        </w:rPr>
        <w:t xml:space="preserve">will be </w:t>
      </w:r>
      <w:r w:rsidR="008250AE">
        <w:rPr>
          <w:sz w:val="24"/>
          <w:szCs w:val="24"/>
        </w:rPr>
        <w:t xml:space="preserve">submitted </w:t>
      </w:r>
      <w:r w:rsidR="00B96EEE">
        <w:rPr>
          <w:sz w:val="24"/>
          <w:szCs w:val="24"/>
        </w:rPr>
        <w:t xml:space="preserve">under </w:t>
      </w:r>
      <w:r w:rsidRPr="00713AD1">
        <w:rPr>
          <w:sz w:val="24"/>
          <w:szCs w:val="24"/>
        </w:rPr>
        <w:t xml:space="preserve">the IND </w:t>
      </w:r>
      <w:r w:rsidR="00B96EEE">
        <w:rPr>
          <w:sz w:val="24"/>
          <w:szCs w:val="24"/>
        </w:rPr>
        <w:t xml:space="preserve">in </w:t>
      </w:r>
      <w:r w:rsidRPr="00713AD1">
        <w:rPr>
          <w:sz w:val="24"/>
          <w:szCs w:val="24"/>
        </w:rPr>
        <w:t>Annual Report</w:t>
      </w:r>
      <w:r w:rsidR="00B96EEE">
        <w:rPr>
          <w:sz w:val="24"/>
          <w:szCs w:val="24"/>
        </w:rPr>
        <w:t>s</w:t>
      </w:r>
      <w:r w:rsidRPr="00713AD1">
        <w:rPr>
          <w:sz w:val="24"/>
          <w:szCs w:val="24"/>
        </w:rPr>
        <w:t xml:space="preserve">. </w:t>
      </w:r>
    </w:p>
    <w:p w14:paraId="15E25EA2" w14:textId="614A2464" w:rsidR="4096C1E6" w:rsidRPr="001C4C81" w:rsidRDefault="4096C1E6" w:rsidP="4096C1E6">
      <w:pPr>
        <w:rPr>
          <w:sz w:val="16"/>
          <w:szCs w:val="16"/>
        </w:rPr>
      </w:pPr>
    </w:p>
    <w:p w14:paraId="086BF12D" w14:textId="2A785878" w:rsidR="002457BC" w:rsidRDefault="002457BC" w:rsidP="001A277E">
      <w:pPr>
        <w:pStyle w:val="Heading1"/>
      </w:pPr>
      <w:bookmarkStart w:id="90" w:name="_Toc111487623"/>
      <w:r>
        <w:t>REGULATORY AND ADMINISTRATIVE REQUIREMENTS</w:t>
      </w:r>
      <w:bookmarkEnd w:id="90"/>
      <w:r>
        <w:t xml:space="preserve"> </w:t>
      </w:r>
    </w:p>
    <w:p w14:paraId="7096D5AA" w14:textId="447C0092" w:rsidR="00712C45" w:rsidRDefault="00712C45" w:rsidP="4096C1E6">
      <w:pPr>
        <w:ind w:right="720"/>
        <w:rPr>
          <w:sz w:val="24"/>
          <w:szCs w:val="24"/>
        </w:rPr>
      </w:pPr>
      <w:r w:rsidRPr="4096C1E6">
        <w:rPr>
          <w:sz w:val="24"/>
          <w:szCs w:val="24"/>
        </w:rPr>
        <w:t xml:space="preserve">CDC, the sponsor of the IND, and all licensed healthcare providers who request and receive </w:t>
      </w:r>
      <w:r w:rsidR="00476772" w:rsidRPr="4096C1E6">
        <w:rPr>
          <w:sz w:val="24"/>
          <w:szCs w:val="24"/>
        </w:rPr>
        <w:t>tecovirimat</w:t>
      </w:r>
      <w:r w:rsidRPr="4096C1E6">
        <w:rPr>
          <w:sz w:val="24"/>
          <w:szCs w:val="24"/>
        </w:rPr>
        <w:t xml:space="preserve"> under this IND protocol will abide by the Code of Federal Regulations (in particular, 21 CFR Parts 50, 56, and 312). The IND protocol is subject to FDA’s review and authorization as well as review and approval by an Institutional Review Board (IRB). CDC IRB serve</w:t>
      </w:r>
      <w:r w:rsidR="00476772" w:rsidRPr="4096C1E6">
        <w:rPr>
          <w:sz w:val="24"/>
          <w:szCs w:val="24"/>
        </w:rPr>
        <w:t>s</w:t>
      </w:r>
      <w:r w:rsidRPr="4096C1E6">
        <w:rPr>
          <w:sz w:val="24"/>
          <w:szCs w:val="24"/>
        </w:rPr>
        <w:t xml:space="preserve"> as </w:t>
      </w:r>
      <w:r w:rsidR="00476772" w:rsidRPr="4096C1E6">
        <w:rPr>
          <w:sz w:val="24"/>
          <w:szCs w:val="24"/>
        </w:rPr>
        <w:t xml:space="preserve">the </w:t>
      </w:r>
      <w:r w:rsidRPr="4096C1E6">
        <w:rPr>
          <w:sz w:val="24"/>
          <w:szCs w:val="24"/>
        </w:rPr>
        <w:t xml:space="preserve">central IRB for </w:t>
      </w:r>
      <w:r w:rsidR="00476772" w:rsidRPr="4096C1E6">
        <w:rPr>
          <w:sz w:val="24"/>
          <w:szCs w:val="24"/>
        </w:rPr>
        <w:t xml:space="preserve">review and </w:t>
      </w:r>
      <w:r w:rsidRPr="4096C1E6">
        <w:rPr>
          <w:sz w:val="24"/>
          <w:szCs w:val="24"/>
        </w:rPr>
        <w:t xml:space="preserve">approval of </w:t>
      </w:r>
      <w:r w:rsidR="003E5FF6">
        <w:rPr>
          <w:sz w:val="24"/>
          <w:szCs w:val="24"/>
        </w:rPr>
        <w:t xml:space="preserve">this </w:t>
      </w:r>
      <w:r w:rsidRPr="4096C1E6">
        <w:rPr>
          <w:sz w:val="24"/>
          <w:szCs w:val="24"/>
        </w:rPr>
        <w:t>t</w:t>
      </w:r>
      <w:r w:rsidR="00476772" w:rsidRPr="4096C1E6">
        <w:rPr>
          <w:sz w:val="24"/>
          <w:szCs w:val="24"/>
        </w:rPr>
        <w:t>ecovirimat</w:t>
      </w:r>
      <w:r w:rsidRPr="4096C1E6">
        <w:rPr>
          <w:sz w:val="24"/>
          <w:szCs w:val="24"/>
        </w:rPr>
        <w:t xml:space="preserve"> IND protocol, and</w:t>
      </w:r>
      <w:r w:rsidR="00752A48" w:rsidRPr="4096C1E6">
        <w:rPr>
          <w:sz w:val="24"/>
          <w:szCs w:val="24"/>
        </w:rPr>
        <w:t xml:space="preserve"> has</w:t>
      </w:r>
      <w:r w:rsidRPr="4096C1E6">
        <w:rPr>
          <w:sz w:val="24"/>
          <w:szCs w:val="24"/>
        </w:rPr>
        <w:t xml:space="preserve"> determined </w:t>
      </w:r>
      <w:r w:rsidR="00476772" w:rsidRPr="4096C1E6">
        <w:rPr>
          <w:sz w:val="24"/>
          <w:szCs w:val="24"/>
        </w:rPr>
        <w:t>it</w:t>
      </w:r>
      <w:r w:rsidRPr="4096C1E6">
        <w:rPr>
          <w:sz w:val="24"/>
          <w:szCs w:val="24"/>
        </w:rPr>
        <w:t xml:space="preserve"> non-research (i.e., does not constitute human subjects research per 45 CFR 46.102(l)). Therefore, participating sites may use CDC IRB’s approval of this protocol that meets FDA’s requirements regarding IRB review per 21 CFR Parts 50 and 56.</w:t>
      </w:r>
    </w:p>
    <w:p w14:paraId="7587CC6C" w14:textId="77777777" w:rsidR="4096C1E6" w:rsidRPr="001C4C81" w:rsidRDefault="4096C1E6">
      <w:pPr>
        <w:rPr>
          <w:sz w:val="16"/>
          <w:szCs w:val="16"/>
        </w:rPr>
      </w:pPr>
    </w:p>
    <w:p w14:paraId="0C9E0AF0" w14:textId="25FCFAD6" w:rsidR="009330C6" w:rsidRDefault="009330C6" w:rsidP="4096C1E6">
      <w:pPr>
        <w:rPr>
          <w:sz w:val="24"/>
          <w:szCs w:val="24"/>
        </w:rPr>
      </w:pPr>
      <w:r w:rsidRPr="4096C1E6">
        <w:rPr>
          <w:sz w:val="24"/>
          <w:szCs w:val="24"/>
        </w:rPr>
        <w:t xml:space="preserve">Any change or modification to the </w:t>
      </w:r>
      <w:r w:rsidR="002457BC" w:rsidRPr="4096C1E6">
        <w:rPr>
          <w:sz w:val="24"/>
          <w:szCs w:val="24"/>
        </w:rPr>
        <w:t>IND protocol</w:t>
      </w:r>
      <w:r w:rsidRPr="4096C1E6">
        <w:rPr>
          <w:sz w:val="24"/>
          <w:szCs w:val="24"/>
        </w:rPr>
        <w:t xml:space="preserve"> that affects </w:t>
      </w:r>
      <w:r w:rsidR="00B9709C" w:rsidRPr="4096C1E6">
        <w:rPr>
          <w:sz w:val="24"/>
          <w:szCs w:val="24"/>
        </w:rPr>
        <w:t>purpose</w:t>
      </w:r>
      <w:r w:rsidRPr="4096C1E6">
        <w:rPr>
          <w:sz w:val="24"/>
          <w:szCs w:val="24"/>
        </w:rPr>
        <w:t xml:space="preserve">, procedures, or significant </w:t>
      </w:r>
      <w:r w:rsidR="00B9709C" w:rsidRPr="4096C1E6">
        <w:rPr>
          <w:sz w:val="24"/>
          <w:szCs w:val="24"/>
        </w:rPr>
        <w:t xml:space="preserve">data or </w:t>
      </w:r>
      <w:r w:rsidRPr="4096C1E6">
        <w:rPr>
          <w:sz w:val="24"/>
          <w:szCs w:val="24"/>
        </w:rPr>
        <w:t xml:space="preserve">administrative aspects of the program will require a formal amendment. Such amendments will be </w:t>
      </w:r>
      <w:r w:rsidR="00B9709C" w:rsidRPr="4096C1E6">
        <w:rPr>
          <w:sz w:val="24"/>
          <w:szCs w:val="24"/>
        </w:rPr>
        <w:lastRenderedPageBreak/>
        <w:t xml:space="preserve">submitted to </w:t>
      </w:r>
      <w:r w:rsidR="002457BC" w:rsidRPr="4096C1E6">
        <w:rPr>
          <w:sz w:val="24"/>
          <w:szCs w:val="24"/>
        </w:rPr>
        <w:t xml:space="preserve">FDA for review </w:t>
      </w:r>
      <w:r w:rsidR="00B9709C" w:rsidRPr="4096C1E6">
        <w:rPr>
          <w:sz w:val="24"/>
          <w:szCs w:val="24"/>
        </w:rPr>
        <w:t xml:space="preserve">and approved by </w:t>
      </w:r>
      <w:r w:rsidRPr="4096C1E6">
        <w:rPr>
          <w:sz w:val="24"/>
          <w:szCs w:val="24"/>
        </w:rPr>
        <w:t>the CDC IRB prior to implementation</w:t>
      </w:r>
      <w:r w:rsidR="002457BC" w:rsidRPr="4096C1E6">
        <w:rPr>
          <w:sz w:val="24"/>
          <w:szCs w:val="24"/>
        </w:rPr>
        <w:t>. Revised IND protocol and/or procedural modifications will be communicated by CDC to the clinicians and medical facilities participating in the tecovirimat treatment</w:t>
      </w:r>
      <w:r w:rsidRPr="4096C1E6">
        <w:rPr>
          <w:sz w:val="24"/>
          <w:szCs w:val="24"/>
        </w:rPr>
        <w:t xml:space="preserve">. </w:t>
      </w:r>
    </w:p>
    <w:p w14:paraId="6659A764" w14:textId="77777777" w:rsidR="4096C1E6" w:rsidRPr="001C4C81" w:rsidRDefault="4096C1E6" w:rsidP="4096C1E6">
      <w:pPr>
        <w:rPr>
          <w:sz w:val="16"/>
          <w:szCs w:val="16"/>
        </w:rPr>
      </w:pPr>
    </w:p>
    <w:p w14:paraId="0794DA7E" w14:textId="2A3CF658" w:rsidR="002457BC" w:rsidRDefault="002457BC">
      <w:r w:rsidRPr="4096C1E6">
        <w:rPr>
          <w:b/>
          <w:bCs/>
          <w:sz w:val="24"/>
          <w:szCs w:val="24"/>
        </w:rPr>
        <w:t xml:space="preserve">Data Management and Handling </w:t>
      </w:r>
    </w:p>
    <w:p w14:paraId="414E6834" w14:textId="28F194ED" w:rsidR="00E4585F" w:rsidRDefault="04C73F9A" w:rsidP="4096C1E6">
      <w:pPr>
        <w:ind w:right="15"/>
        <w:rPr>
          <w:sz w:val="24"/>
          <w:szCs w:val="24"/>
        </w:rPr>
      </w:pPr>
      <w:r w:rsidRPr="6B28B645">
        <w:rPr>
          <w:sz w:val="24"/>
          <w:szCs w:val="24"/>
        </w:rPr>
        <w:t>I</w:t>
      </w:r>
      <w:r w:rsidR="7EA26587" w:rsidRPr="6B28B645">
        <w:rPr>
          <w:sz w:val="24"/>
          <w:szCs w:val="24"/>
        </w:rPr>
        <w:t>ND c</w:t>
      </w:r>
      <w:r w:rsidR="009330C6" w:rsidRPr="6B28B645">
        <w:rPr>
          <w:sz w:val="24"/>
          <w:szCs w:val="24"/>
        </w:rPr>
        <w:t>ase report forms</w:t>
      </w:r>
      <w:r w:rsidR="7EA26587" w:rsidRPr="6B28B645">
        <w:rPr>
          <w:sz w:val="24"/>
          <w:szCs w:val="24"/>
        </w:rPr>
        <w:t xml:space="preserve"> (</w:t>
      </w:r>
      <w:r w:rsidR="7EA26587" w:rsidRPr="6B28B645">
        <w:rPr>
          <w:b/>
          <w:bCs/>
          <w:sz w:val="24"/>
          <w:szCs w:val="24"/>
        </w:rPr>
        <w:t>Attachment 2</w:t>
      </w:r>
      <w:r w:rsidR="7EA26587" w:rsidRPr="6B28B645">
        <w:rPr>
          <w:sz w:val="24"/>
          <w:szCs w:val="24"/>
        </w:rPr>
        <w:t>)</w:t>
      </w:r>
      <w:r w:rsidR="009330C6" w:rsidRPr="6B28B645">
        <w:rPr>
          <w:sz w:val="24"/>
          <w:szCs w:val="24"/>
        </w:rPr>
        <w:t xml:space="preserve">, laboratory </w:t>
      </w:r>
      <w:r w:rsidR="7EA26587" w:rsidRPr="6B28B645">
        <w:rPr>
          <w:sz w:val="24"/>
          <w:szCs w:val="24"/>
        </w:rPr>
        <w:t>results</w:t>
      </w:r>
      <w:r w:rsidR="009330C6" w:rsidRPr="6B28B645">
        <w:rPr>
          <w:sz w:val="24"/>
          <w:szCs w:val="24"/>
        </w:rPr>
        <w:t xml:space="preserve">, </w:t>
      </w:r>
      <w:r w:rsidR="772FF9F3" w:rsidRPr="6B28B645">
        <w:rPr>
          <w:sz w:val="24"/>
          <w:szCs w:val="24"/>
        </w:rPr>
        <w:t>visit summar</w:t>
      </w:r>
      <w:r w:rsidR="0F8006F2" w:rsidRPr="6B28B645">
        <w:rPr>
          <w:sz w:val="24"/>
          <w:szCs w:val="24"/>
        </w:rPr>
        <w:t>ies</w:t>
      </w:r>
      <w:r w:rsidR="67DCFC31" w:rsidRPr="6B28B645">
        <w:rPr>
          <w:sz w:val="24"/>
          <w:szCs w:val="24"/>
        </w:rPr>
        <w:t xml:space="preserve">, </w:t>
      </w:r>
      <w:r w:rsidR="009330C6" w:rsidRPr="6B28B645">
        <w:rPr>
          <w:sz w:val="24"/>
          <w:szCs w:val="24"/>
        </w:rPr>
        <w:t xml:space="preserve">hospital discharge summaries, medical records, etc., </w:t>
      </w:r>
      <w:r w:rsidR="4F5B49C7" w:rsidRPr="6B28B645">
        <w:rPr>
          <w:sz w:val="24"/>
          <w:szCs w:val="24"/>
        </w:rPr>
        <w:t>may</w:t>
      </w:r>
      <w:r w:rsidR="009330C6" w:rsidRPr="6B28B645">
        <w:rPr>
          <w:sz w:val="24"/>
          <w:szCs w:val="24"/>
        </w:rPr>
        <w:t xml:space="preserve"> be used as source document</w:t>
      </w:r>
      <w:r w:rsidR="67DCFC31" w:rsidRPr="6B28B645">
        <w:rPr>
          <w:sz w:val="24"/>
          <w:szCs w:val="24"/>
        </w:rPr>
        <w:t>s</w:t>
      </w:r>
      <w:r w:rsidR="009330C6" w:rsidRPr="6B28B645">
        <w:rPr>
          <w:sz w:val="24"/>
          <w:szCs w:val="24"/>
        </w:rPr>
        <w:t xml:space="preserve">. The information obtained </w:t>
      </w:r>
      <w:r w:rsidR="6905CF77" w:rsidRPr="6B28B645">
        <w:rPr>
          <w:sz w:val="24"/>
          <w:szCs w:val="24"/>
        </w:rPr>
        <w:t xml:space="preserve">through the </w:t>
      </w:r>
      <w:r w:rsidR="009330C6" w:rsidRPr="6B28B645">
        <w:rPr>
          <w:sz w:val="24"/>
          <w:szCs w:val="24"/>
        </w:rPr>
        <w:t xml:space="preserve">case report forms </w:t>
      </w:r>
      <w:r w:rsidR="6905CF77" w:rsidRPr="6B28B645">
        <w:rPr>
          <w:sz w:val="24"/>
          <w:szCs w:val="24"/>
        </w:rPr>
        <w:t xml:space="preserve">of this IND protocol and additional supplemental information provided by treating clinicians to CDC will be maintained </w:t>
      </w:r>
      <w:r w:rsidR="4C9AFED2" w:rsidRPr="6B28B645">
        <w:rPr>
          <w:sz w:val="24"/>
          <w:szCs w:val="24"/>
        </w:rPr>
        <w:t xml:space="preserve">by the CDC. Any analysis of data contents will be conducted without individual identifiers. The information gathered under this </w:t>
      </w:r>
      <w:r w:rsidR="77DFEAB2" w:rsidRPr="6B28B645">
        <w:rPr>
          <w:sz w:val="24"/>
          <w:szCs w:val="24"/>
        </w:rPr>
        <w:t>e</w:t>
      </w:r>
      <w:r w:rsidR="5CE50B3D" w:rsidRPr="6B28B645">
        <w:rPr>
          <w:sz w:val="24"/>
          <w:szCs w:val="24"/>
        </w:rPr>
        <w:t xml:space="preserve">xpanded </w:t>
      </w:r>
      <w:r w:rsidR="77DFEAB2" w:rsidRPr="6B28B645">
        <w:rPr>
          <w:sz w:val="24"/>
          <w:szCs w:val="24"/>
        </w:rPr>
        <w:t>a</w:t>
      </w:r>
      <w:r w:rsidR="5CE50B3D" w:rsidRPr="6B28B645">
        <w:rPr>
          <w:sz w:val="24"/>
          <w:szCs w:val="24"/>
        </w:rPr>
        <w:t xml:space="preserve">ccess </w:t>
      </w:r>
      <w:r w:rsidR="4C9AFED2" w:rsidRPr="6B28B645">
        <w:rPr>
          <w:sz w:val="24"/>
          <w:szCs w:val="24"/>
        </w:rPr>
        <w:t xml:space="preserve">IND program and any analysis generated will be reported to the FDA as part of the annual report for this IND. </w:t>
      </w:r>
      <w:r w:rsidR="0FA15F3A" w:rsidRPr="6B28B645">
        <w:rPr>
          <w:sz w:val="24"/>
          <w:szCs w:val="24"/>
        </w:rPr>
        <w:t>Data from case report forms and other related information collected under this IND</w:t>
      </w:r>
      <w:r w:rsidR="4C9AFED2" w:rsidRPr="6B28B645">
        <w:rPr>
          <w:sz w:val="24"/>
          <w:szCs w:val="24"/>
        </w:rPr>
        <w:t xml:space="preserve"> </w:t>
      </w:r>
      <w:r w:rsidR="664EE2F9" w:rsidRPr="6B28B645">
        <w:rPr>
          <w:sz w:val="24"/>
          <w:szCs w:val="24"/>
        </w:rPr>
        <w:t>may also</w:t>
      </w:r>
      <w:r w:rsidR="4C9AFED2" w:rsidRPr="6B28B645">
        <w:rPr>
          <w:sz w:val="24"/>
          <w:szCs w:val="24"/>
        </w:rPr>
        <w:t xml:space="preserve"> be provided to </w:t>
      </w:r>
      <w:r w:rsidR="3CBF39F3" w:rsidRPr="6B28B645">
        <w:rPr>
          <w:sz w:val="24"/>
          <w:szCs w:val="24"/>
        </w:rPr>
        <w:t>SIGA</w:t>
      </w:r>
      <w:r w:rsidR="266142ED" w:rsidRPr="6B28B645">
        <w:rPr>
          <w:sz w:val="24"/>
          <w:szCs w:val="24"/>
        </w:rPr>
        <w:t xml:space="preserve"> Technologies, Inc.</w:t>
      </w:r>
      <w:r w:rsidR="009330C6" w:rsidRPr="6B28B645">
        <w:rPr>
          <w:sz w:val="24"/>
          <w:szCs w:val="24"/>
        </w:rPr>
        <w:t xml:space="preserve"> and </w:t>
      </w:r>
      <w:r w:rsidR="77500A90" w:rsidRPr="6B28B645">
        <w:rPr>
          <w:sz w:val="24"/>
          <w:szCs w:val="24"/>
        </w:rPr>
        <w:t>the Department of Health and Human Services/Biomedical Advanced Research and Development Authority (</w:t>
      </w:r>
      <w:r w:rsidR="009330C6" w:rsidRPr="6B28B645">
        <w:rPr>
          <w:sz w:val="24"/>
          <w:szCs w:val="24"/>
        </w:rPr>
        <w:t>HHS/BARDA</w:t>
      </w:r>
      <w:r w:rsidR="77500A90" w:rsidRPr="6B28B645">
        <w:rPr>
          <w:sz w:val="24"/>
          <w:szCs w:val="24"/>
        </w:rPr>
        <w:t>)</w:t>
      </w:r>
      <w:r w:rsidR="009330C6" w:rsidRPr="6B28B645">
        <w:rPr>
          <w:sz w:val="24"/>
          <w:szCs w:val="24"/>
        </w:rPr>
        <w:t>.</w:t>
      </w:r>
      <w:r w:rsidR="5E91CBEC" w:rsidRPr="6B28B645">
        <w:rPr>
          <w:sz w:val="24"/>
          <w:szCs w:val="24"/>
        </w:rPr>
        <w:t xml:space="preserve"> </w:t>
      </w:r>
      <w:r w:rsidR="664EE2F9" w:rsidRPr="6B28B645">
        <w:rPr>
          <w:sz w:val="24"/>
          <w:szCs w:val="24"/>
        </w:rPr>
        <w:t xml:space="preserve">Information about specific </w:t>
      </w:r>
      <w:r w:rsidR="1CC48924" w:rsidRPr="6B28B645">
        <w:rPr>
          <w:sz w:val="24"/>
          <w:szCs w:val="24"/>
        </w:rPr>
        <w:t>treating clinicians</w:t>
      </w:r>
      <w:r w:rsidR="664EE2F9" w:rsidRPr="6B28B645">
        <w:rPr>
          <w:sz w:val="24"/>
          <w:szCs w:val="24"/>
        </w:rPr>
        <w:t xml:space="preserve"> (i.e., names, CVs, or Form FDA 1572) and/or </w:t>
      </w:r>
      <w:r w:rsidR="1CC48924" w:rsidRPr="6B28B645">
        <w:rPr>
          <w:sz w:val="24"/>
          <w:szCs w:val="24"/>
        </w:rPr>
        <w:t>hospitals/</w:t>
      </w:r>
      <w:r w:rsidR="664EE2F9" w:rsidRPr="6B28B645">
        <w:rPr>
          <w:sz w:val="24"/>
          <w:szCs w:val="24"/>
        </w:rPr>
        <w:t xml:space="preserve">sites may be shared with FDA, and local public health jurisdictions, and the manufacturer. Any information pertaining to </w:t>
      </w:r>
      <w:r w:rsidR="1CC48924" w:rsidRPr="6B28B645">
        <w:rPr>
          <w:sz w:val="24"/>
          <w:szCs w:val="24"/>
        </w:rPr>
        <w:t>treating clinicians</w:t>
      </w:r>
      <w:r w:rsidR="664EE2F9" w:rsidRPr="6B28B645">
        <w:rPr>
          <w:sz w:val="24"/>
          <w:szCs w:val="24"/>
        </w:rPr>
        <w:t xml:space="preserve"> and/or participating sites that are provided to the manufacturer is limited to use in the manufacturer’s discussions with health authorities concerning this CDC-sponsored IND program.</w:t>
      </w:r>
    </w:p>
    <w:p w14:paraId="7099341A" w14:textId="77777777" w:rsidR="4096C1E6" w:rsidRPr="001C4C81" w:rsidRDefault="4096C1E6" w:rsidP="4096C1E6">
      <w:pPr>
        <w:rPr>
          <w:sz w:val="16"/>
          <w:szCs w:val="16"/>
        </w:rPr>
      </w:pPr>
    </w:p>
    <w:p w14:paraId="6AC73183" w14:textId="1E99D310" w:rsidR="009330C6" w:rsidRDefault="009330C6" w:rsidP="4096C1E6">
      <w:pPr>
        <w:rPr>
          <w:b/>
          <w:bCs/>
          <w:i/>
          <w:iCs/>
          <w:sz w:val="24"/>
          <w:szCs w:val="24"/>
        </w:rPr>
      </w:pPr>
      <w:r w:rsidRPr="4096C1E6">
        <w:rPr>
          <w:b/>
          <w:bCs/>
          <w:sz w:val="24"/>
          <w:szCs w:val="24"/>
        </w:rPr>
        <w:t>Informed Consent</w:t>
      </w:r>
    </w:p>
    <w:p w14:paraId="7233E071" w14:textId="44A7D163" w:rsidR="0058241F" w:rsidRDefault="0058241F" w:rsidP="4096C1E6">
      <w:pPr>
        <w:rPr>
          <w:sz w:val="24"/>
          <w:szCs w:val="24"/>
        </w:rPr>
      </w:pPr>
      <w:r w:rsidRPr="4096C1E6">
        <w:rPr>
          <w:sz w:val="24"/>
          <w:szCs w:val="24"/>
        </w:rPr>
        <w:t>I</w:t>
      </w:r>
      <w:r w:rsidR="009330C6" w:rsidRPr="4096C1E6">
        <w:rPr>
          <w:sz w:val="24"/>
          <w:szCs w:val="24"/>
        </w:rPr>
        <w:t xml:space="preserve">nformed consent </w:t>
      </w:r>
      <w:r w:rsidR="00926C7A" w:rsidRPr="4096C1E6">
        <w:rPr>
          <w:sz w:val="24"/>
          <w:szCs w:val="24"/>
        </w:rPr>
        <w:t>i</w:t>
      </w:r>
      <w:r w:rsidR="009330C6" w:rsidRPr="4096C1E6">
        <w:rPr>
          <w:sz w:val="24"/>
          <w:szCs w:val="24"/>
        </w:rPr>
        <w:t xml:space="preserve">n compliance with 21 CFR 50 </w:t>
      </w:r>
      <w:r w:rsidRPr="4096C1E6">
        <w:rPr>
          <w:sz w:val="24"/>
          <w:szCs w:val="24"/>
        </w:rPr>
        <w:t xml:space="preserve">must </w:t>
      </w:r>
      <w:r w:rsidR="009330C6" w:rsidRPr="4096C1E6">
        <w:rPr>
          <w:sz w:val="24"/>
          <w:szCs w:val="24"/>
        </w:rPr>
        <w:t xml:space="preserve">be obtained </w:t>
      </w:r>
      <w:r w:rsidR="005E09D7" w:rsidRPr="4096C1E6">
        <w:rPr>
          <w:sz w:val="24"/>
          <w:szCs w:val="24"/>
        </w:rPr>
        <w:t xml:space="preserve">via the enclosed </w:t>
      </w:r>
      <w:r w:rsidR="00F7658F" w:rsidRPr="4096C1E6">
        <w:rPr>
          <w:sz w:val="24"/>
          <w:szCs w:val="24"/>
        </w:rPr>
        <w:t xml:space="preserve">informed </w:t>
      </w:r>
      <w:r w:rsidR="005E09D7" w:rsidRPr="4096C1E6">
        <w:rPr>
          <w:sz w:val="24"/>
          <w:szCs w:val="24"/>
        </w:rPr>
        <w:t>consent</w:t>
      </w:r>
      <w:r w:rsidR="00F7658F" w:rsidRPr="4096C1E6">
        <w:rPr>
          <w:sz w:val="24"/>
          <w:szCs w:val="24"/>
        </w:rPr>
        <w:t xml:space="preserve">/permission </w:t>
      </w:r>
      <w:r w:rsidR="005E09D7" w:rsidRPr="4096C1E6">
        <w:rPr>
          <w:sz w:val="24"/>
          <w:szCs w:val="24"/>
        </w:rPr>
        <w:t>form (</w:t>
      </w:r>
      <w:r w:rsidR="00FD203A" w:rsidRPr="4096C1E6">
        <w:rPr>
          <w:b/>
          <w:bCs/>
          <w:sz w:val="24"/>
          <w:szCs w:val="24"/>
        </w:rPr>
        <w:t>Attachment</w:t>
      </w:r>
      <w:r w:rsidR="00FD203A" w:rsidRPr="4096C1E6">
        <w:rPr>
          <w:sz w:val="24"/>
          <w:szCs w:val="24"/>
        </w:rPr>
        <w:t xml:space="preserve"> </w:t>
      </w:r>
      <w:r w:rsidR="005E09D7" w:rsidRPr="4096C1E6">
        <w:rPr>
          <w:b/>
          <w:bCs/>
          <w:sz w:val="24"/>
          <w:szCs w:val="24"/>
        </w:rPr>
        <w:t>1</w:t>
      </w:r>
      <w:r w:rsidR="005E09D7" w:rsidRPr="4096C1E6">
        <w:rPr>
          <w:sz w:val="24"/>
          <w:szCs w:val="24"/>
        </w:rPr>
        <w:t>) from the patient</w:t>
      </w:r>
      <w:r w:rsidR="0024659F">
        <w:rPr>
          <w:sz w:val="24"/>
          <w:szCs w:val="24"/>
        </w:rPr>
        <w:t>, including</w:t>
      </w:r>
      <w:r w:rsidR="0024659F" w:rsidRPr="0024659F">
        <w:rPr>
          <w:sz w:val="24"/>
          <w:szCs w:val="24"/>
        </w:rPr>
        <w:t xml:space="preserve"> adolescents, deemed as mature or emancipated minors by state and/or local law who can consent for themselves</w:t>
      </w:r>
      <w:r w:rsidR="0024659F">
        <w:rPr>
          <w:sz w:val="24"/>
          <w:szCs w:val="24"/>
        </w:rPr>
        <w:t xml:space="preserve">, </w:t>
      </w:r>
      <w:r w:rsidR="005E09D7" w:rsidRPr="4096C1E6">
        <w:rPr>
          <w:sz w:val="24"/>
          <w:szCs w:val="24"/>
        </w:rPr>
        <w:t>before</w:t>
      </w:r>
      <w:r w:rsidR="00B77398" w:rsidRPr="4096C1E6">
        <w:rPr>
          <w:sz w:val="24"/>
          <w:szCs w:val="24"/>
        </w:rPr>
        <w:t xml:space="preserve"> tecovirimat </w:t>
      </w:r>
      <w:r w:rsidR="005E09D7" w:rsidRPr="4096C1E6">
        <w:rPr>
          <w:sz w:val="24"/>
          <w:szCs w:val="24"/>
        </w:rPr>
        <w:t xml:space="preserve">is administered. If the patient is unable to give consent, consent </w:t>
      </w:r>
      <w:r w:rsidR="002E40DE" w:rsidRPr="4096C1E6">
        <w:rPr>
          <w:sz w:val="24"/>
          <w:szCs w:val="24"/>
        </w:rPr>
        <w:t xml:space="preserve">can </w:t>
      </w:r>
      <w:r w:rsidR="005E09D7" w:rsidRPr="4096C1E6">
        <w:rPr>
          <w:sz w:val="24"/>
          <w:szCs w:val="24"/>
        </w:rPr>
        <w:t xml:space="preserve">be obtained from </w:t>
      </w:r>
      <w:r w:rsidR="002E34F9">
        <w:rPr>
          <w:sz w:val="24"/>
          <w:szCs w:val="24"/>
        </w:rPr>
        <w:t xml:space="preserve">a legally authorized </w:t>
      </w:r>
      <w:r w:rsidR="005E09D7" w:rsidRPr="4096C1E6">
        <w:rPr>
          <w:sz w:val="24"/>
          <w:szCs w:val="24"/>
        </w:rPr>
        <w:t>representative</w:t>
      </w:r>
      <w:r w:rsidR="002E34F9">
        <w:rPr>
          <w:sz w:val="24"/>
          <w:szCs w:val="24"/>
        </w:rPr>
        <w:t xml:space="preserve"> (LAR)</w:t>
      </w:r>
      <w:r w:rsidR="005E09D7" w:rsidRPr="4096C1E6">
        <w:rPr>
          <w:sz w:val="24"/>
          <w:szCs w:val="24"/>
        </w:rPr>
        <w:t xml:space="preserve">. </w:t>
      </w:r>
    </w:p>
    <w:p w14:paraId="4257881E" w14:textId="77777777" w:rsidR="4096C1E6" w:rsidRPr="001C4C81" w:rsidRDefault="4096C1E6" w:rsidP="4096C1E6">
      <w:pPr>
        <w:rPr>
          <w:sz w:val="16"/>
          <w:szCs w:val="16"/>
        </w:rPr>
      </w:pPr>
    </w:p>
    <w:p w14:paraId="3731B7C7" w14:textId="7A2004AF" w:rsidR="00816C74" w:rsidRDefault="00816C74" w:rsidP="0DC1F764">
      <w:pPr>
        <w:rPr>
          <w:sz w:val="24"/>
          <w:szCs w:val="24"/>
        </w:rPr>
      </w:pPr>
      <w:r w:rsidRPr="4096C1E6">
        <w:rPr>
          <w:sz w:val="24"/>
          <w:szCs w:val="24"/>
        </w:rPr>
        <w:t xml:space="preserve">A single consent form </w:t>
      </w:r>
      <w:r w:rsidR="00945110" w:rsidRPr="4096C1E6">
        <w:rPr>
          <w:sz w:val="24"/>
          <w:szCs w:val="24"/>
        </w:rPr>
        <w:t>(</w:t>
      </w:r>
      <w:r w:rsidR="00945110" w:rsidRPr="4096C1E6">
        <w:rPr>
          <w:b/>
          <w:bCs/>
          <w:sz w:val="24"/>
          <w:szCs w:val="24"/>
        </w:rPr>
        <w:t>Attachment 1</w:t>
      </w:r>
      <w:r w:rsidR="00945110" w:rsidRPr="000D442B">
        <w:rPr>
          <w:sz w:val="24"/>
          <w:szCs w:val="24"/>
        </w:rPr>
        <w:t>)</w:t>
      </w:r>
      <w:r w:rsidRPr="4096C1E6">
        <w:rPr>
          <w:b/>
          <w:bCs/>
          <w:sz w:val="24"/>
          <w:szCs w:val="24"/>
        </w:rPr>
        <w:t xml:space="preserve"> </w:t>
      </w:r>
      <w:r w:rsidRPr="4096C1E6">
        <w:rPr>
          <w:sz w:val="24"/>
          <w:szCs w:val="24"/>
        </w:rPr>
        <w:t xml:space="preserve">will be used to obtain </w:t>
      </w:r>
      <w:r w:rsidR="00925CD9" w:rsidRPr="4096C1E6">
        <w:rPr>
          <w:sz w:val="24"/>
          <w:szCs w:val="24"/>
        </w:rPr>
        <w:t xml:space="preserve">informed </w:t>
      </w:r>
      <w:r w:rsidRPr="4096C1E6">
        <w:rPr>
          <w:sz w:val="24"/>
          <w:szCs w:val="24"/>
        </w:rPr>
        <w:t>consent</w:t>
      </w:r>
      <w:r w:rsidR="0C20CC43" w:rsidRPr="4096C1E6">
        <w:rPr>
          <w:sz w:val="24"/>
          <w:szCs w:val="24"/>
        </w:rPr>
        <w:t>/parental permission</w:t>
      </w:r>
      <w:r w:rsidRPr="4096C1E6">
        <w:rPr>
          <w:sz w:val="24"/>
          <w:szCs w:val="24"/>
        </w:rPr>
        <w:t>. Waiver of assent for childre</w:t>
      </w:r>
      <w:r w:rsidRPr="00AD45D0">
        <w:rPr>
          <w:sz w:val="24"/>
          <w:szCs w:val="24"/>
        </w:rPr>
        <w:t>n (7–11 years of age) under 21 CFR 50.55(c)(1) and for chil</w:t>
      </w:r>
      <w:r w:rsidRPr="4096C1E6">
        <w:rPr>
          <w:sz w:val="24"/>
          <w:szCs w:val="24"/>
        </w:rPr>
        <w:t>dren (12–1</w:t>
      </w:r>
      <w:r w:rsidR="00AD45D0">
        <w:rPr>
          <w:sz w:val="24"/>
          <w:szCs w:val="24"/>
        </w:rPr>
        <w:t>7</w:t>
      </w:r>
      <w:r w:rsidRPr="4096C1E6">
        <w:rPr>
          <w:sz w:val="24"/>
          <w:szCs w:val="24"/>
        </w:rPr>
        <w:t xml:space="preserve"> years of age) under 21 CFR 50.55(c)(2) was approved by the CDC IRB for all patients under this IND program. Parental permission will be sought in accordance with 21 CFR 50.55 for </w:t>
      </w:r>
      <w:r w:rsidR="003715A9">
        <w:rPr>
          <w:sz w:val="24"/>
          <w:szCs w:val="24"/>
        </w:rPr>
        <w:t>children</w:t>
      </w:r>
      <w:r w:rsidR="003715A9" w:rsidRPr="4096C1E6">
        <w:rPr>
          <w:sz w:val="24"/>
          <w:szCs w:val="24"/>
        </w:rPr>
        <w:t xml:space="preserve"> </w:t>
      </w:r>
      <w:r w:rsidRPr="003715A9">
        <w:rPr>
          <w:sz w:val="24"/>
          <w:szCs w:val="24"/>
        </w:rPr>
        <w:t xml:space="preserve">aged </w:t>
      </w:r>
      <w:r w:rsidR="0038762D" w:rsidRPr="003715A9">
        <w:rPr>
          <w:sz w:val="24"/>
          <w:szCs w:val="24"/>
        </w:rPr>
        <w:t>12–17 years</w:t>
      </w:r>
      <w:r w:rsidRPr="003715A9">
        <w:rPr>
          <w:sz w:val="24"/>
          <w:szCs w:val="24"/>
        </w:rPr>
        <w:t xml:space="preserve"> (permission of only one parent is required)</w:t>
      </w:r>
      <w:r w:rsidR="006A34F6">
        <w:rPr>
          <w:sz w:val="24"/>
          <w:szCs w:val="24"/>
        </w:rPr>
        <w:t xml:space="preserve"> with exception</w:t>
      </w:r>
      <w:r w:rsidR="007C6DFD">
        <w:rPr>
          <w:sz w:val="24"/>
          <w:szCs w:val="24"/>
        </w:rPr>
        <w:t xml:space="preserve">s for </w:t>
      </w:r>
      <w:r w:rsidR="007C6DFD" w:rsidRPr="0024659F">
        <w:rPr>
          <w:sz w:val="24"/>
          <w:szCs w:val="24"/>
        </w:rPr>
        <w:t>adolescents, deemed as mature or emancipated minors by state and/or local law who can consent for themselves</w:t>
      </w:r>
      <w:r w:rsidR="007C6DFD">
        <w:rPr>
          <w:sz w:val="24"/>
          <w:szCs w:val="24"/>
        </w:rPr>
        <w:t xml:space="preserve"> </w:t>
      </w:r>
      <w:r w:rsidR="009975D3">
        <w:rPr>
          <w:sz w:val="24"/>
          <w:szCs w:val="24"/>
        </w:rPr>
        <w:t>for</w:t>
      </w:r>
      <w:r w:rsidR="007C6DFD">
        <w:rPr>
          <w:sz w:val="24"/>
          <w:szCs w:val="24"/>
        </w:rPr>
        <w:t xml:space="preserve"> medical </w:t>
      </w:r>
      <w:r w:rsidR="009975D3">
        <w:rPr>
          <w:sz w:val="24"/>
          <w:szCs w:val="24"/>
        </w:rPr>
        <w:t>care</w:t>
      </w:r>
      <w:r w:rsidRPr="003715A9">
        <w:rPr>
          <w:sz w:val="24"/>
          <w:szCs w:val="24"/>
        </w:rPr>
        <w:t>. The ultimate responsibility for decision-ma</w:t>
      </w:r>
      <w:r w:rsidRPr="4096C1E6">
        <w:rPr>
          <w:sz w:val="24"/>
          <w:szCs w:val="24"/>
        </w:rPr>
        <w:t xml:space="preserve">king </w:t>
      </w:r>
      <w:r w:rsidR="007D68F5" w:rsidRPr="4096C1E6">
        <w:rPr>
          <w:sz w:val="24"/>
          <w:szCs w:val="24"/>
        </w:rPr>
        <w:t>regarding treatment with</w:t>
      </w:r>
      <w:r w:rsidRPr="4096C1E6">
        <w:rPr>
          <w:sz w:val="24"/>
          <w:szCs w:val="24"/>
        </w:rPr>
        <w:t xml:space="preserve"> </w:t>
      </w:r>
      <w:r w:rsidR="007D68F5" w:rsidRPr="4096C1E6">
        <w:rPr>
          <w:sz w:val="24"/>
          <w:szCs w:val="24"/>
        </w:rPr>
        <w:t>tecovirimat in</w:t>
      </w:r>
      <w:r w:rsidRPr="4096C1E6">
        <w:rPr>
          <w:sz w:val="24"/>
          <w:szCs w:val="24"/>
        </w:rPr>
        <w:t xml:space="preserve"> </w:t>
      </w:r>
      <w:r w:rsidR="00474D78">
        <w:rPr>
          <w:sz w:val="24"/>
          <w:szCs w:val="24"/>
        </w:rPr>
        <w:t xml:space="preserve">minors </w:t>
      </w:r>
      <w:r w:rsidRPr="4096C1E6">
        <w:rPr>
          <w:sz w:val="24"/>
          <w:szCs w:val="24"/>
        </w:rPr>
        <w:t>should lie with the parent or guardian</w:t>
      </w:r>
      <w:r w:rsidR="007C6DFD">
        <w:rPr>
          <w:sz w:val="24"/>
          <w:szCs w:val="24"/>
        </w:rPr>
        <w:t>, or by the</w:t>
      </w:r>
      <w:r w:rsidR="00D61AA8">
        <w:rPr>
          <w:sz w:val="24"/>
          <w:szCs w:val="24"/>
        </w:rPr>
        <w:t xml:space="preserve"> </w:t>
      </w:r>
      <w:r w:rsidR="00D61AA8" w:rsidRPr="0024659F">
        <w:rPr>
          <w:sz w:val="24"/>
          <w:szCs w:val="24"/>
        </w:rPr>
        <w:t>adolescents, deemed as mature or emancipated minors by state and/or local law who can consent for themselves</w:t>
      </w:r>
      <w:r w:rsidR="00D61AA8">
        <w:rPr>
          <w:sz w:val="24"/>
          <w:szCs w:val="24"/>
        </w:rPr>
        <w:t xml:space="preserve"> </w:t>
      </w:r>
      <w:r w:rsidR="007C6DFD">
        <w:rPr>
          <w:sz w:val="24"/>
          <w:szCs w:val="24"/>
        </w:rPr>
        <w:t>for</w:t>
      </w:r>
      <w:r w:rsidR="00D61AA8">
        <w:rPr>
          <w:sz w:val="24"/>
          <w:szCs w:val="24"/>
        </w:rPr>
        <w:t xml:space="preserve"> medical </w:t>
      </w:r>
      <w:r w:rsidR="009975D3">
        <w:rPr>
          <w:sz w:val="24"/>
          <w:szCs w:val="24"/>
        </w:rPr>
        <w:t>care</w:t>
      </w:r>
      <w:r w:rsidR="005E09D7" w:rsidRPr="4096C1E6">
        <w:rPr>
          <w:sz w:val="24"/>
          <w:szCs w:val="24"/>
        </w:rPr>
        <w:t xml:space="preserve">. </w:t>
      </w:r>
    </w:p>
    <w:p w14:paraId="3960A41D" w14:textId="4B84ADCC" w:rsidR="006246C5" w:rsidRDefault="006246C5" w:rsidP="0DC1F764">
      <w:pPr>
        <w:rPr>
          <w:sz w:val="24"/>
          <w:szCs w:val="24"/>
        </w:rPr>
      </w:pPr>
    </w:p>
    <w:p w14:paraId="6D461B53" w14:textId="7D310968" w:rsidR="008C0872" w:rsidRDefault="000218F5" w:rsidP="4096C1E6">
      <w:pPr>
        <w:rPr>
          <w:sz w:val="24"/>
          <w:szCs w:val="24"/>
        </w:rPr>
      </w:pPr>
      <w:r w:rsidRPr="00DF594C">
        <w:rPr>
          <w:sz w:val="24"/>
          <w:szCs w:val="24"/>
        </w:rPr>
        <w:t xml:space="preserve">For patients with limited </w:t>
      </w:r>
      <w:r w:rsidR="00DF594C" w:rsidRPr="00DF594C">
        <w:rPr>
          <w:sz w:val="24"/>
          <w:szCs w:val="24"/>
        </w:rPr>
        <w:t xml:space="preserve">English proficiency, </w:t>
      </w:r>
      <w:r w:rsidR="00DF594C">
        <w:rPr>
          <w:sz w:val="24"/>
          <w:szCs w:val="24"/>
        </w:rPr>
        <w:t xml:space="preserve">if </w:t>
      </w:r>
      <w:r w:rsidR="00033E4B">
        <w:rPr>
          <w:sz w:val="24"/>
          <w:szCs w:val="24"/>
        </w:rPr>
        <w:t xml:space="preserve">a </w:t>
      </w:r>
      <w:r w:rsidR="00DF594C">
        <w:rPr>
          <w:sz w:val="24"/>
          <w:szCs w:val="24"/>
        </w:rPr>
        <w:t xml:space="preserve">version of the informed consent form is not available in the patient’s </w:t>
      </w:r>
      <w:r w:rsidR="002E34F9">
        <w:rPr>
          <w:sz w:val="24"/>
          <w:szCs w:val="24"/>
        </w:rPr>
        <w:t xml:space="preserve">(LAR’s) </w:t>
      </w:r>
      <w:r w:rsidR="00DF594C">
        <w:rPr>
          <w:sz w:val="24"/>
          <w:szCs w:val="24"/>
        </w:rPr>
        <w:t xml:space="preserve">language, </w:t>
      </w:r>
      <w:r w:rsidR="00DF594C" w:rsidRPr="00DF594C">
        <w:rPr>
          <w:sz w:val="24"/>
          <w:szCs w:val="24"/>
        </w:rPr>
        <w:t xml:space="preserve">the </w:t>
      </w:r>
      <w:r w:rsidR="00DF594C">
        <w:rPr>
          <w:sz w:val="24"/>
          <w:szCs w:val="24"/>
        </w:rPr>
        <w:t xml:space="preserve">form </w:t>
      </w:r>
      <w:r w:rsidR="00DF594C" w:rsidRPr="00DF594C">
        <w:rPr>
          <w:sz w:val="24"/>
          <w:szCs w:val="24"/>
        </w:rPr>
        <w:t xml:space="preserve">must be translated </w:t>
      </w:r>
      <w:r w:rsidR="00033E4B">
        <w:rPr>
          <w:sz w:val="24"/>
          <w:szCs w:val="24"/>
        </w:rPr>
        <w:t xml:space="preserve">orally </w:t>
      </w:r>
      <w:r w:rsidR="006246C5" w:rsidRPr="00DF594C">
        <w:rPr>
          <w:sz w:val="24"/>
          <w:szCs w:val="24"/>
        </w:rPr>
        <w:t>by a certified interpreter. If a certified interpreter is not available, another adult who is fluent in both English and the language needed may interpret</w:t>
      </w:r>
      <w:r w:rsidR="00144A9A">
        <w:rPr>
          <w:sz w:val="24"/>
          <w:szCs w:val="24"/>
        </w:rPr>
        <w:t>,</w:t>
      </w:r>
      <w:r w:rsidR="006246C5" w:rsidRPr="00DF594C">
        <w:rPr>
          <w:sz w:val="24"/>
          <w:szCs w:val="24"/>
        </w:rPr>
        <w:t xml:space="preserve"> provided the patient (parent/LAR) is comfortable sharing medical information (i.e., the reason treatment is being offered)</w:t>
      </w:r>
      <w:r w:rsidR="00DE3DDE">
        <w:rPr>
          <w:sz w:val="24"/>
          <w:szCs w:val="24"/>
        </w:rPr>
        <w:t xml:space="preserve"> with that person</w:t>
      </w:r>
      <w:r w:rsidR="006246C5" w:rsidRPr="00DF594C">
        <w:rPr>
          <w:sz w:val="24"/>
          <w:szCs w:val="24"/>
        </w:rPr>
        <w:t xml:space="preserve">. If a facility wishes to create a written translation of the </w:t>
      </w:r>
      <w:r w:rsidR="000B4634">
        <w:rPr>
          <w:sz w:val="24"/>
          <w:szCs w:val="24"/>
        </w:rPr>
        <w:t>informed consent</w:t>
      </w:r>
      <w:r w:rsidR="006246C5" w:rsidRPr="00DF594C">
        <w:rPr>
          <w:sz w:val="24"/>
          <w:szCs w:val="24"/>
        </w:rPr>
        <w:t xml:space="preserve"> form, the CDC IRB-approved informed consent form must be translated by a certified translator and the translation must be submitted to and approved by the CDC IRB prior to use. </w:t>
      </w:r>
      <w:bookmarkStart w:id="91" w:name="_Hlk111376069"/>
      <w:r w:rsidR="00C025F9">
        <w:rPr>
          <w:sz w:val="24"/>
          <w:szCs w:val="24"/>
        </w:rPr>
        <w:t>A</w:t>
      </w:r>
      <w:r w:rsidR="007E0EAD">
        <w:rPr>
          <w:sz w:val="24"/>
          <w:szCs w:val="24"/>
        </w:rPr>
        <w:t xml:space="preserve"> short form for obtaining informed consent from patients with limited English proficiency</w:t>
      </w:r>
      <w:r w:rsidR="002F04C9">
        <w:rPr>
          <w:sz w:val="24"/>
          <w:szCs w:val="24"/>
        </w:rPr>
        <w:t xml:space="preserve">, along with a </w:t>
      </w:r>
      <w:r w:rsidR="007E12C5">
        <w:rPr>
          <w:sz w:val="24"/>
          <w:szCs w:val="24"/>
        </w:rPr>
        <w:t xml:space="preserve">written </w:t>
      </w:r>
      <w:r w:rsidR="002F04C9">
        <w:rPr>
          <w:sz w:val="24"/>
          <w:szCs w:val="24"/>
        </w:rPr>
        <w:t xml:space="preserve">summary of the information in the informed consent form </w:t>
      </w:r>
      <w:r w:rsidR="000D442B" w:rsidRPr="4096C1E6">
        <w:rPr>
          <w:sz w:val="24"/>
          <w:szCs w:val="24"/>
        </w:rPr>
        <w:t>(</w:t>
      </w:r>
      <w:r w:rsidR="000D442B" w:rsidRPr="4096C1E6">
        <w:rPr>
          <w:b/>
          <w:bCs/>
          <w:sz w:val="24"/>
          <w:szCs w:val="24"/>
        </w:rPr>
        <w:t>Attachment 1</w:t>
      </w:r>
      <w:r w:rsidR="000D442B" w:rsidRPr="000D442B">
        <w:rPr>
          <w:sz w:val="24"/>
          <w:szCs w:val="24"/>
        </w:rPr>
        <w:t>)</w:t>
      </w:r>
      <w:r w:rsidR="000D442B">
        <w:rPr>
          <w:b/>
          <w:bCs/>
          <w:sz w:val="24"/>
          <w:szCs w:val="24"/>
        </w:rPr>
        <w:t xml:space="preserve"> </w:t>
      </w:r>
      <w:r w:rsidR="002F04C9">
        <w:rPr>
          <w:sz w:val="24"/>
          <w:szCs w:val="24"/>
        </w:rPr>
        <w:t>for use with the short form</w:t>
      </w:r>
      <w:r w:rsidR="00C025F9">
        <w:rPr>
          <w:sz w:val="24"/>
          <w:szCs w:val="24"/>
        </w:rPr>
        <w:t xml:space="preserve"> are</w:t>
      </w:r>
      <w:r w:rsidR="00A32269">
        <w:rPr>
          <w:sz w:val="24"/>
          <w:szCs w:val="24"/>
        </w:rPr>
        <w:t xml:space="preserve"> available online on </w:t>
      </w:r>
      <w:hyperlink r:id="rId56" w:history="1">
        <w:r w:rsidR="00A32269" w:rsidRPr="00C025F9">
          <w:rPr>
            <w:rStyle w:val="Hyperlink"/>
            <w:sz w:val="24"/>
            <w:szCs w:val="24"/>
          </w:rPr>
          <w:t>CDC’s website</w:t>
        </w:r>
      </w:hyperlink>
      <w:r w:rsidR="00A32269">
        <w:rPr>
          <w:sz w:val="24"/>
          <w:szCs w:val="24"/>
        </w:rPr>
        <w:t xml:space="preserve">. </w:t>
      </w:r>
      <w:r w:rsidR="007E0EAD">
        <w:rPr>
          <w:sz w:val="24"/>
          <w:szCs w:val="24"/>
        </w:rPr>
        <w:t xml:space="preserve">The same requirements for interpretation </w:t>
      </w:r>
      <w:r w:rsidR="00055E7B">
        <w:rPr>
          <w:sz w:val="24"/>
          <w:szCs w:val="24"/>
        </w:rPr>
        <w:t xml:space="preserve">or translation </w:t>
      </w:r>
      <w:r w:rsidR="002F04C9">
        <w:rPr>
          <w:sz w:val="24"/>
          <w:szCs w:val="24"/>
        </w:rPr>
        <w:t xml:space="preserve">additionally apply to the short form. </w:t>
      </w:r>
    </w:p>
    <w:p w14:paraId="67F3316E" w14:textId="77777777" w:rsidR="008C0872" w:rsidRDefault="008C0872" w:rsidP="4096C1E6">
      <w:pPr>
        <w:rPr>
          <w:sz w:val="24"/>
          <w:szCs w:val="24"/>
        </w:rPr>
      </w:pPr>
    </w:p>
    <w:bookmarkEnd w:id="91"/>
    <w:p w14:paraId="20238232" w14:textId="53F3EF09" w:rsidR="00404D7E" w:rsidRPr="00CD2D4F" w:rsidRDefault="00BA67E1" w:rsidP="4096C1E6">
      <w:pPr>
        <w:rPr>
          <w:sz w:val="24"/>
          <w:szCs w:val="24"/>
          <w:shd w:val="clear" w:color="auto" w:fill="FFFFFF"/>
        </w:rPr>
      </w:pPr>
      <w:r>
        <w:rPr>
          <w:sz w:val="24"/>
          <w:szCs w:val="24"/>
        </w:rPr>
        <w:t>In the</w:t>
      </w:r>
      <w:r w:rsidR="008C0872">
        <w:rPr>
          <w:sz w:val="24"/>
          <w:szCs w:val="24"/>
        </w:rPr>
        <w:t xml:space="preserve"> rare</w:t>
      </w:r>
      <w:r w:rsidR="0013714D">
        <w:rPr>
          <w:sz w:val="24"/>
          <w:szCs w:val="24"/>
        </w:rPr>
        <w:t xml:space="preserve"> </w:t>
      </w:r>
      <w:r w:rsidR="00D62763">
        <w:rPr>
          <w:sz w:val="24"/>
          <w:szCs w:val="24"/>
        </w:rPr>
        <w:t>situation</w:t>
      </w:r>
      <w:r w:rsidR="0013714D">
        <w:rPr>
          <w:sz w:val="24"/>
          <w:szCs w:val="24"/>
        </w:rPr>
        <w:t xml:space="preserve"> that</w:t>
      </w:r>
      <w:r w:rsidR="6682B786" w:rsidRPr="4096C1E6">
        <w:rPr>
          <w:sz w:val="24"/>
          <w:szCs w:val="24"/>
        </w:rPr>
        <w:t xml:space="preserve"> a patient is unable to respond and make wishes known about tecovirimat treatment, n</w:t>
      </w:r>
      <w:r w:rsidR="356448DF" w:rsidRPr="4096C1E6">
        <w:rPr>
          <w:sz w:val="24"/>
          <w:szCs w:val="24"/>
        </w:rPr>
        <w:t xml:space="preserve">o next-of-kin or legal </w:t>
      </w:r>
      <w:r w:rsidR="6682B786" w:rsidRPr="4096C1E6">
        <w:rPr>
          <w:sz w:val="24"/>
          <w:szCs w:val="24"/>
        </w:rPr>
        <w:t xml:space="preserve">representative is available, and the patient’s illness is life-threatening, </w:t>
      </w:r>
      <w:r w:rsidR="000C1210">
        <w:rPr>
          <w:sz w:val="24"/>
          <w:szCs w:val="24"/>
        </w:rPr>
        <w:t xml:space="preserve">obtaining </w:t>
      </w:r>
      <w:r w:rsidR="6682B786" w:rsidRPr="4096C1E6">
        <w:rPr>
          <w:sz w:val="24"/>
          <w:szCs w:val="24"/>
        </w:rPr>
        <w:t xml:space="preserve">informed consent may be deemed not feasible </w:t>
      </w:r>
      <w:r w:rsidR="000C1210" w:rsidRPr="4096C1E6">
        <w:rPr>
          <w:sz w:val="24"/>
          <w:szCs w:val="24"/>
        </w:rPr>
        <w:t xml:space="preserve">per 21 CFR 50.23 “Exception from </w:t>
      </w:r>
      <w:r w:rsidR="00D55AB6">
        <w:rPr>
          <w:sz w:val="24"/>
          <w:szCs w:val="24"/>
        </w:rPr>
        <w:t>g</w:t>
      </w:r>
      <w:r w:rsidR="000C1210" w:rsidRPr="4096C1E6">
        <w:rPr>
          <w:sz w:val="24"/>
          <w:szCs w:val="24"/>
        </w:rPr>
        <w:t xml:space="preserve">eneral </w:t>
      </w:r>
      <w:r w:rsidR="00D55AB6">
        <w:rPr>
          <w:sz w:val="24"/>
          <w:szCs w:val="24"/>
        </w:rPr>
        <w:lastRenderedPageBreak/>
        <w:t>r</w:t>
      </w:r>
      <w:r w:rsidR="000C1210" w:rsidRPr="4096C1E6">
        <w:rPr>
          <w:sz w:val="24"/>
          <w:szCs w:val="24"/>
        </w:rPr>
        <w:t>equirements</w:t>
      </w:r>
      <w:r w:rsidR="00C71D5B">
        <w:rPr>
          <w:sz w:val="24"/>
          <w:szCs w:val="24"/>
        </w:rPr>
        <w:t>.</w:t>
      </w:r>
      <w:r w:rsidR="000C1210" w:rsidRPr="4096C1E6">
        <w:rPr>
          <w:sz w:val="24"/>
          <w:szCs w:val="24"/>
        </w:rPr>
        <w:t xml:space="preserve">” </w:t>
      </w:r>
      <w:r w:rsidR="00671008">
        <w:rPr>
          <w:sz w:val="24"/>
          <w:szCs w:val="24"/>
        </w:rPr>
        <w:t xml:space="preserve">In such </w:t>
      </w:r>
      <w:r w:rsidR="007324F3">
        <w:rPr>
          <w:sz w:val="24"/>
          <w:szCs w:val="24"/>
        </w:rPr>
        <w:t>situations</w:t>
      </w:r>
      <w:r w:rsidR="00C71D5B">
        <w:rPr>
          <w:sz w:val="24"/>
          <w:szCs w:val="24"/>
        </w:rPr>
        <w:t xml:space="preserve"> that necessitate tecovirimat treatment, </w:t>
      </w:r>
      <w:r w:rsidR="6682B786" w:rsidRPr="4096C1E6">
        <w:rPr>
          <w:sz w:val="24"/>
          <w:szCs w:val="24"/>
        </w:rPr>
        <w:t xml:space="preserve">the </w:t>
      </w:r>
      <w:r w:rsidR="00D55AB6">
        <w:rPr>
          <w:sz w:val="24"/>
          <w:szCs w:val="24"/>
        </w:rPr>
        <w:t xml:space="preserve">patient’s </w:t>
      </w:r>
      <w:r w:rsidR="6682B786" w:rsidRPr="4096C1E6">
        <w:rPr>
          <w:sz w:val="24"/>
          <w:szCs w:val="24"/>
        </w:rPr>
        <w:t xml:space="preserve">treating clinician and a </w:t>
      </w:r>
      <w:r w:rsidR="3396399D" w:rsidRPr="71DD6214">
        <w:rPr>
          <w:sz w:val="24"/>
          <w:szCs w:val="24"/>
        </w:rPr>
        <w:t>clinician</w:t>
      </w:r>
      <w:r w:rsidR="6682B786" w:rsidRPr="4096C1E6">
        <w:rPr>
          <w:sz w:val="24"/>
          <w:szCs w:val="24"/>
        </w:rPr>
        <w:t xml:space="preserve"> who is not otherwise participating in this </w:t>
      </w:r>
      <w:r w:rsidR="42A3C89B" w:rsidRPr="4096C1E6">
        <w:rPr>
          <w:sz w:val="24"/>
          <w:szCs w:val="24"/>
        </w:rPr>
        <w:t>expanded access IND program</w:t>
      </w:r>
      <w:r w:rsidR="6682B786" w:rsidRPr="4096C1E6">
        <w:rPr>
          <w:sz w:val="24"/>
          <w:szCs w:val="24"/>
        </w:rPr>
        <w:t xml:space="preserve"> will document </w:t>
      </w:r>
      <w:r w:rsidR="00C71D5B">
        <w:rPr>
          <w:sz w:val="24"/>
          <w:szCs w:val="24"/>
        </w:rPr>
        <w:t xml:space="preserve">the clinical determination </w:t>
      </w:r>
      <w:r w:rsidR="286BE3F8" w:rsidRPr="4096C1E6">
        <w:rPr>
          <w:sz w:val="24"/>
          <w:szCs w:val="24"/>
        </w:rPr>
        <w:t>on the last page of the informed consent form (</w:t>
      </w:r>
      <w:r w:rsidR="286BE3F8" w:rsidRPr="4096C1E6">
        <w:rPr>
          <w:b/>
          <w:bCs/>
          <w:sz w:val="24"/>
          <w:szCs w:val="24"/>
        </w:rPr>
        <w:t>Attachment 1</w:t>
      </w:r>
      <w:r w:rsidR="286BE3F8" w:rsidRPr="4096C1E6">
        <w:rPr>
          <w:sz w:val="24"/>
          <w:szCs w:val="24"/>
        </w:rPr>
        <w:t>).</w:t>
      </w:r>
      <w:r w:rsidR="1D3F2068" w:rsidRPr="4096C1E6">
        <w:rPr>
          <w:sz w:val="24"/>
          <w:szCs w:val="24"/>
        </w:rPr>
        <w:t xml:space="preserve"> </w:t>
      </w:r>
      <w:r w:rsidR="003C0B74">
        <w:rPr>
          <w:sz w:val="24"/>
          <w:szCs w:val="24"/>
        </w:rPr>
        <w:t xml:space="preserve">The information in the consent form should be provided to the patient or </w:t>
      </w:r>
      <w:r w:rsidR="00DB551E">
        <w:rPr>
          <w:sz w:val="24"/>
          <w:szCs w:val="24"/>
        </w:rPr>
        <w:t>LAR</w:t>
      </w:r>
      <w:r w:rsidR="003C0B74">
        <w:rPr>
          <w:sz w:val="24"/>
          <w:szCs w:val="24"/>
        </w:rPr>
        <w:t xml:space="preserve"> at the first available opportunity.</w:t>
      </w:r>
      <w:r w:rsidR="1D3F2068" w:rsidRPr="4096C1E6">
        <w:rPr>
          <w:sz w:val="24"/>
          <w:szCs w:val="24"/>
        </w:rPr>
        <w:t xml:space="preserve"> </w:t>
      </w:r>
      <w:r w:rsidR="33ADF143" w:rsidRPr="00CD2D4F">
        <w:rPr>
          <w:rStyle w:val="normaltextrun"/>
          <w:sz w:val="24"/>
          <w:szCs w:val="24"/>
          <w:shd w:val="clear" w:color="auto" w:fill="FFFFFF"/>
        </w:rPr>
        <w:t>Notify CDC via email</w:t>
      </w:r>
      <w:r w:rsidR="00CD2D4F">
        <w:rPr>
          <w:rStyle w:val="normaltextrun"/>
          <w:sz w:val="24"/>
          <w:szCs w:val="24"/>
          <w:shd w:val="clear" w:color="auto" w:fill="FFFFFF"/>
        </w:rPr>
        <w:t xml:space="preserve"> (</w:t>
      </w:r>
      <w:hyperlink r:id="rId57" w:history="1">
        <w:r w:rsidR="00CD2D4F" w:rsidRPr="0006439F">
          <w:rPr>
            <w:rStyle w:val="Hyperlink"/>
            <w:sz w:val="24"/>
            <w:szCs w:val="24"/>
            <w:shd w:val="clear" w:color="auto" w:fill="FFFFFF"/>
          </w:rPr>
          <w:t>regaffairs@cdc.gov</w:t>
        </w:r>
      </w:hyperlink>
      <w:r w:rsidR="00CD2D4F">
        <w:rPr>
          <w:rStyle w:val="normaltextrun"/>
          <w:sz w:val="24"/>
          <w:szCs w:val="24"/>
          <w:shd w:val="clear" w:color="auto" w:fill="FFFFFF"/>
        </w:rPr>
        <w:t>)</w:t>
      </w:r>
      <w:r w:rsidR="33ADF143" w:rsidRPr="00CD2D4F">
        <w:rPr>
          <w:rStyle w:val="normaltextrun"/>
          <w:sz w:val="24"/>
          <w:szCs w:val="24"/>
          <w:shd w:val="clear" w:color="auto" w:fill="FFFFFF"/>
        </w:rPr>
        <w:t xml:space="preserve"> </w:t>
      </w:r>
      <w:r w:rsidR="33ADF143" w:rsidRPr="00CD2D4F">
        <w:rPr>
          <w:rStyle w:val="contextualspellingandgrammarerror"/>
          <w:sz w:val="24"/>
          <w:szCs w:val="24"/>
          <w:shd w:val="clear" w:color="auto" w:fill="FFFFFF"/>
        </w:rPr>
        <w:t>within</w:t>
      </w:r>
      <w:r w:rsidR="33ADF143" w:rsidRPr="00CD2D4F">
        <w:rPr>
          <w:rStyle w:val="normaltextrun"/>
          <w:sz w:val="24"/>
          <w:szCs w:val="24"/>
          <w:shd w:val="clear" w:color="auto" w:fill="FFFFFF"/>
        </w:rPr>
        <w:t xml:space="preserve"> 3 working days of tecovirimat initiation when the treatment determination was made based on the mentioned certification by the treating and an independen</w:t>
      </w:r>
      <w:r w:rsidR="3E39E050" w:rsidRPr="00CD2D4F">
        <w:rPr>
          <w:rStyle w:val="normaltextrun"/>
          <w:sz w:val="24"/>
          <w:szCs w:val="24"/>
          <w:shd w:val="clear" w:color="auto" w:fill="FFFFFF"/>
        </w:rPr>
        <w:t>t clinician.</w:t>
      </w:r>
      <w:r w:rsidR="33ADF143" w:rsidRPr="00CD2D4F">
        <w:rPr>
          <w:rStyle w:val="eop"/>
          <w:shd w:val="clear" w:color="auto" w:fill="FFFFFF"/>
        </w:rPr>
        <w:t> </w:t>
      </w:r>
    </w:p>
    <w:p w14:paraId="4747F123" w14:textId="77777777" w:rsidR="003A2CFA" w:rsidRPr="001C4C81" w:rsidRDefault="003A2CFA" w:rsidP="00687FA7">
      <w:pPr>
        <w:contextualSpacing/>
        <w:rPr>
          <w:sz w:val="16"/>
          <w:szCs w:val="16"/>
          <w:u w:val="single"/>
        </w:rPr>
      </w:pPr>
      <w:bookmarkStart w:id="92" w:name="_Toc328129612"/>
    </w:p>
    <w:p w14:paraId="2DFAB358" w14:textId="756924CE" w:rsidR="00687FA7" w:rsidRDefault="00687FA7" w:rsidP="001A277E">
      <w:pPr>
        <w:pStyle w:val="Heading1"/>
      </w:pPr>
      <w:bookmarkStart w:id="93" w:name="_Toc328129594"/>
      <w:bookmarkStart w:id="94" w:name="_Toc111487624"/>
      <w:r>
        <w:t>SUMMARY OF AVAILABLE SAFETY AND EFFICACY DATA OF</w:t>
      </w:r>
      <w:r w:rsidR="00C86859">
        <w:t xml:space="preserve"> </w:t>
      </w:r>
      <w:r>
        <w:t>TECOVIRIMAT</w:t>
      </w:r>
      <w:bookmarkEnd w:id="93"/>
      <w:bookmarkEnd w:id="94"/>
    </w:p>
    <w:p w14:paraId="1B250B72" w14:textId="77777777" w:rsidR="00FE0D7B" w:rsidRPr="001C4C81" w:rsidRDefault="00FE0D7B" w:rsidP="00FE0D7B">
      <w:pPr>
        <w:rPr>
          <w:sz w:val="16"/>
          <w:szCs w:val="16"/>
        </w:rPr>
      </w:pPr>
    </w:p>
    <w:p w14:paraId="4A284726" w14:textId="77777777" w:rsidR="00FE0D7B" w:rsidRPr="00DE622B" w:rsidRDefault="00FE0D7B" w:rsidP="00BB1C4D">
      <w:pPr>
        <w:pStyle w:val="Heading2"/>
        <w:numPr>
          <w:ilvl w:val="1"/>
          <w:numId w:val="16"/>
        </w:numPr>
        <w:ind w:left="720" w:hanging="720"/>
        <w:rPr>
          <w:i/>
        </w:rPr>
      </w:pPr>
      <w:bookmarkStart w:id="95" w:name="_Toc111487625"/>
      <w:r w:rsidRPr="00DE622B">
        <w:t>Human Safety Data of Tecovirimat</w:t>
      </w:r>
      <w:bookmarkEnd w:id="95"/>
    </w:p>
    <w:p w14:paraId="063E5E67" w14:textId="2E446A43" w:rsidR="00FE0D7B" w:rsidRPr="00DE622B" w:rsidRDefault="00FE0D7B" w:rsidP="00FE0D7B">
      <w:pPr>
        <w:pStyle w:val="CM26"/>
        <w:ind w:right="127"/>
        <w:rPr>
          <w:color w:val="000000"/>
        </w:rPr>
      </w:pPr>
      <w:r w:rsidRPr="09C68006">
        <w:rPr>
          <w:color w:val="000000" w:themeColor="text1"/>
        </w:rPr>
        <w:t xml:space="preserve">Because clinical trials are conducted under widely varying conditions, adverse reaction rates observed in the clinical trials of a drug cannot be directly compared to rates in the clinical trials of another drug and may not reflect the rates observed in practice. The safety of </w:t>
      </w:r>
      <w:r w:rsidRPr="00DE622B">
        <w:t>tecovirimat</w:t>
      </w:r>
      <w:r w:rsidRPr="09C68006" w:rsidDel="00801A44">
        <w:rPr>
          <w:color w:val="000000" w:themeColor="text1"/>
        </w:rPr>
        <w:t xml:space="preserve"> </w:t>
      </w:r>
      <w:r w:rsidRPr="09C68006">
        <w:rPr>
          <w:color w:val="000000" w:themeColor="text1"/>
        </w:rPr>
        <w:t xml:space="preserve">has not been studied in patients with smallpox </w:t>
      </w:r>
      <w:r w:rsidR="00FA7CDC">
        <w:rPr>
          <w:color w:val="000000" w:themeColor="text1"/>
        </w:rPr>
        <w:t xml:space="preserve">or non-variola orthopoxvirus </w:t>
      </w:r>
      <w:r w:rsidRPr="09C68006">
        <w:rPr>
          <w:color w:val="000000" w:themeColor="text1"/>
        </w:rPr>
        <w:t xml:space="preserve">disease. </w:t>
      </w:r>
    </w:p>
    <w:p w14:paraId="21B84C45" w14:textId="77777777" w:rsidR="00FE0D7B" w:rsidRPr="001C4C81" w:rsidRDefault="00FE0D7B" w:rsidP="00FE0D7B">
      <w:pPr>
        <w:pStyle w:val="Normal2"/>
        <w:contextualSpacing/>
        <w:rPr>
          <w:color w:val="000000"/>
          <w:sz w:val="16"/>
          <w:szCs w:val="16"/>
        </w:rPr>
      </w:pPr>
    </w:p>
    <w:p w14:paraId="3652A50B" w14:textId="77777777" w:rsidR="00FE0D7B" w:rsidRPr="003B0407" w:rsidRDefault="00FE0D7B" w:rsidP="00FE0D7B">
      <w:pPr>
        <w:pStyle w:val="Normal2"/>
        <w:contextualSpacing/>
        <w:rPr>
          <w:i/>
          <w:iCs/>
          <w:color w:val="000000"/>
          <w:sz w:val="24"/>
          <w:szCs w:val="24"/>
        </w:rPr>
      </w:pPr>
      <w:r w:rsidRPr="09C68006">
        <w:rPr>
          <w:i/>
          <w:color w:val="000000" w:themeColor="text1"/>
          <w:sz w:val="24"/>
          <w:szCs w:val="24"/>
        </w:rPr>
        <w:t>Oral tecovirimat</w:t>
      </w:r>
    </w:p>
    <w:p w14:paraId="5CE2A932" w14:textId="4ECF9FBA" w:rsidR="00FE0D7B" w:rsidRDefault="00FE0D7B" w:rsidP="009B0F3D">
      <w:pPr>
        <w:pStyle w:val="CM26"/>
        <w:contextualSpacing/>
      </w:pPr>
      <w:r w:rsidRPr="09C68006">
        <w:rPr>
          <w:color w:val="000000" w:themeColor="text1"/>
        </w:rPr>
        <w:t xml:space="preserve">The largest safety study of oral </w:t>
      </w:r>
      <w:r w:rsidRPr="00DE622B">
        <w:t>tecovirimat</w:t>
      </w:r>
      <w:r w:rsidRPr="09C68006">
        <w:rPr>
          <w:color w:val="000000" w:themeColor="text1"/>
        </w:rPr>
        <w:t xml:space="preserve"> was in 359 healthy adult subjects ages 18–79 years in a Phase 3 clinical trial. </w:t>
      </w:r>
    </w:p>
    <w:p w14:paraId="735107F5" w14:textId="77777777" w:rsidR="009B0F3D" w:rsidRPr="001C4C81" w:rsidRDefault="009B0F3D" w:rsidP="009B0F3D">
      <w:pPr>
        <w:pStyle w:val="Default"/>
        <w:rPr>
          <w:sz w:val="16"/>
          <w:szCs w:val="16"/>
        </w:rPr>
      </w:pPr>
    </w:p>
    <w:p w14:paraId="7E81D042" w14:textId="77777777" w:rsidR="00FE0D7B" w:rsidRPr="00DE622B" w:rsidRDefault="00FE0D7B" w:rsidP="00FE0D7B">
      <w:pPr>
        <w:pStyle w:val="CM26"/>
        <w:contextualSpacing/>
        <w:rPr>
          <w:color w:val="000000"/>
        </w:rPr>
      </w:pPr>
      <w:r w:rsidRPr="09C68006">
        <w:rPr>
          <w:color w:val="000000" w:themeColor="text1"/>
          <w:u w:val="single"/>
        </w:rPr>
        <w:t xml:space="preserve">Most Frequently Reported Adverse Reactions to Oral Tecovirimat </w:t>
      </w:r>
    </w:p>
    <w:p w14:paraId="551F5FCC" w14:textId="0E2F8F85" w:rsidR="00FE0D7B" w:rsidRPr="00DE622B" w:rsidRDefault="00FE0D7B" w:rsidP="00FE0D7B">
      <w:pPr>
        <w:pStyle w:val="Normal2"/>
        <w:contextualSpacing/>
        <w:rPr>
          <w:color w:val="000000"/>
          <w:sz w:val="24"/>
          <w:szCs w:val="24"/>
        </w:rPr>
      </w:pPr>
      <w:r w:rsidRPr="09C68006">
        <w:rPr>
          <w:color w:val="000000" w:themeColor="text1"/>
          <w:sz w:val="24"/>
          <w:szCs w:val="24"/>
        </w:rPr>
        <w:t xml:space="preserve">The most frequently reported adverse reactions were headache and nausea. Adverse reactions that occurred in at least 2% of subjects in the </w:t>
      </w:r>
      <w:r w:rsidRPr="00DE622B">
        <w:rPr>
          <w:sz w:val="24"/>
          <w:szCs w:val="24"/>
        </w:rPr>
        <w:t>tecovirimat</w:t>
      </w:r>
      <w:r w:rsidRPr="09C68006">
        <w:rPr>
          <w:color w:val="000000" w:themeColor="text1"/>
          <w:sz w:val="24"/>
          <w:szCs w:val="24"/>
        </w:rPr>
        <w:t xml:space="preserve"> treatment group are shown in </w:t>
      </w:r>
      <w:r w:rsidRPr="00E235FA">
        <w:rPr>
          <w:b/>
          <w:sz w:val="24"/>
        </w:rPr>
        <w:t xml:space="preserve">Table </w:t>
      </w:r>
      <w:r w:rsidR="00240708">
        <w:rPr>
          <w:b/>
          <w:bCs/>
          <w:sz w:val="24"/>
          <w:szCs w:val="24"/>
        </w:rPr>
        <w:t>5</w:t>
      </w:r>
      <w:r w:rsidRPr="09C68006">
        <w:rPr>
          <w:color w:val="000000" w:themeColor="text1"/>
          <w:sz w:val="24"/>
          <w:szCs w:val="24"/>
        </w:rPr>
        <w:t xml:space="preserve">. </w:t>
      </w:r>
    </w:p>
    <w:p w14:paraId="4396D171" w14:textId="77777777" w:rsidR="00FE0D7B" w:rsidRPr="001C4C81" w:rsidRDefault="00FE0D7B" w:rsidP="00FE0D7B">
      <w:pPr>
        <w:pStyle w:val="CM26"/>
        <w:rPr>
          <w:color w:val="000000"/>
          <w:sz w:val="16"/>
          <w:szCs w:val="16"/>
        </w:rPr>
      </w:pPr>
    </w:p>
    <w:p w14:paraId="2FAAFDA3" w14:textId="51A198D6" w:rsidR="00FE0D7B" w:rsidRDefault="00FE0D7B" w:rsidP="00FE0D7B">
      <w:pPr>
        <w:pStyle w:val="CM26"/>
        <w:rPr>
          <w:b/>
          <w:bCs/>
          <w:color w:val="000000"/>
        </w:rPr>
      </w:pPr>
      <w:r w:rsidRPr="09C68006">
        <w:rPr>
          <w:b/>
          <w:color w:val="000000" w:themeColor="text1"/>
        </w:rPr>
        <w:t xml:space="preserve">Table </w:t>
      </w:r>
      <w:r w:rsidR="00240708">
        <w:rPr>
          <w:b/>
          <w:color w:val="000000" w:themeColor="text1"/>
        </w:rPr>
        <w:t>5</w:t>
      </w:r>
      <w:r w:rsidRPr="09C68006">
        <w:rPr>
          <w:b/>
          <w:color w:val="000000" w:themeColor="text1"/>
        </w:rPr>
        <w:t xml:space="preserve">. Adverse Reactions Reported in ≥ 2% of Healthy Adult Subjects Receiving at Least One Dose of Oral </w:t>
      </w:r>
      <w:r w:rsidRPr="00DE622B">
        <w:rPr>
          <w:b/>
          <w:snapToGrid w:val="0"/>
        </w:rPr>
        <w:t>Tecovirimat</w:t>
      </w:r>
      <w:r w:rsidRPr="09C68006" w:rsidDel="00801A44">
        <w:rPr>
          <w:b/>
          <w:color w:val="000000" w:themeColor="text1"/>
        </w:rPr>
        <w:t xml:space="preserve"> </w:t>
      </w:r>
      <w:r w:rsidRPr="09C68006">
        <w:rPr>
          <w:b/>
          <w:color w:val="000000" w:themeColor="text1"/>
        </w:rPr>
        <w:t xml:space="preserve">600 mg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84"/>
        <w:gridCol w:w="2970"/>
        <w:gridCol w:w="2430"/>
      </w:tblGrid>
      <w:tr w:rsidR="00FE0D7B" w:rsidRPr="00957C66" w14:paraId="040A0C69" w14:textId="77777777" w:rsidTr="00B36989">
        <w:trPr>
          <w:trHeight w:hRule="exact" w:val="288"/>
        </w:trPr>
        <w:tc>
          <w:tcPr>
            <w:tcW w:w="2584" w:type="dxa"/>
            <w:vAlign w:val="center"/>
          </w:tcPr>
          <w:p w14:paraId="4DD1189A" w14:textId="77777777" w:rsidR="00FE0D7B" w:rsidRPr="00021895" w:rsidRDefault="00FE0D7B" w:rsidP="00B36989">
            <w:pPr>
              <w:rPr>
                <w:sz w:val="22"/>
                <w:szCs w:val="22"/>
              </w:rPr>
            </w:pPr>
          </w:p>
        </w:tc>
        <w:tc>
          <w:tcPr>
            <w:tcW w:w="2970" w:type="dxa"/>
            <w:vAlign w:val="center"/>
          </w:tcPr>
          <w:p w14:paraId="69A9A33C" w14:textId="77777777" w:rsidR="00FE0D7B" w:rsidRPr="00021895" w:rsidRDefault="00FE0D7B" w:rsidP="00B36989">
            <w:pPr>
              <w:pStyle w:val="TableParagraph"/>
              <w:kinsoku w:val="0"/>
              <w:overflowPunct w:val="0"/>
              <w:spacing w:before="0"/>
              <w:rPr>
                <w:sz w:val="22"/>
                <w:szCs w:val="22"/>
              </w:rPr>
            </w:pPr>
            <w:r w:rsidRPr="00021895">
              <w:rPr>
                <w:b/>
                <w:bCs/>
                <w:sz w:val="22"/>
                <w:szCs w:val="22"/>
              </w:rPr>
              <w:t>TPOXX 600 mg N =359 (%)</w:t>
            </w:r>
          </w:p>
        </w:tc>
        <w:tc>
          <w:tcPr>
            <w:tcW w:w="2430" w:type="dxa"/>
            <w:vAlign w:val="center"/>
          </w:tcPr>
          <w:p w14:paraId="2BE82617" w14:textId="77777777" w:rsidR="00FE0D7B" w:rsidRPr="00021895" w:rsidRDefault="00FE0D7B" w:rsidP="00B36989">
            <w:pPr>
              <w:pStyle w:val="TableParagraph"/>
              <w:kinsoku w:val="0"/>
              <w:overflowPunct w:val="0"/>
              <w:spacing w:before="0"/>
              <w:ind w:left="72"/>
              <w:rPr>
                <w:sz w:val="22"/>
                <w:szCs w:val="22"/>
              </w:rPr>
            </w:pPr>
            <w:r w:rsidRPr="00021895">
              <w:rPr>
                <w:b/>
                <w:bCs/>
                <w:sz w:val="22"/>
                <w:szCs w:val="22"/>
              </w:rPr>
              <w:t>Placebo N = 90 (%)</w:t>
            </w:r>
          </w:p>
        </w:tc>
      </w:tr>
      <w:tr w:rsidR="00FE0D7B" w:rsidRPr="00957C66" w14:paraId="48C3039F" w14:textId="77777777" w:rsidTr="00B36989">
        <w:trPr>
          <w:trHeight w:hRule="exact" w:val="288"/>
        </w:trPr>
        <w:tc>
          <w:tcPr>
            <w:tcW w:w="2584" w:type="dxa"/>
            <w:vAlign w:val="center"/>
          </w:tcPr>
          <w:p w14:paraId="108AD9A3"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Headache </w:t>
            </w:r>
          </w:p>
        </w:tc>
        <w:tc>
          <w:tcPr>
            <w:tcW w:w="2970" w:type="dxa"/>
            <w:vAlign w:val="center"/>
          </w:tcPr>
          <w:p w14:paraId="39CBEC40"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12 </w:t>
            </w:r>
          </w:p>
        </w:tc>
        <w:tc>
          <w:tcPr>
            <w:tcW w:w="2430" w:type="dxa"/>
            <w:vAlign w:val="center"/>
          </w:tcPr>
          <w:p w14:paraId="5F332944" w14:textId="77777777" w:rsidR="00FE0D7B" w:rsidRPr="00021895" w:rsidRDefault="00FE0D7B" w:rsidP="00B36989">
            <w:pPr>
              <w:pStyle w:val="TableParagraph"/>
              <w:kinsoku w:val="0"/>
              <w:overflowPunct w:val="0"/>
              <w:spacing w:before="0"/>
              <w:ind w:left="72"/>
              <w:rPr>
                <w:sz w:val="22"/>
                <w:szCs w:val="22"/>
              </w:rPr>
            </w:pPr>
            <w:r w:rsidRPr="00F94203">
              <w:rPr>
                <w:sz w:val="22"/>
                <w:szCs w:val="22"/>
              </w:rPr>
              <w:t xml:space="preserve">8 </w:t>
            </w:r>
          </w:p>
        </w:tc>
      </w:tr>
      <w:tr w:rsidR="00FE0D7B" w:rsidRPr="00957C66" w14:paraId="251F22F1" w14:textId="77777777" w:rsidTr="00B36989">
        <w:trPr>
          <w:trHeight w:hRule="exact" w:val="288"/>
        </w:trPr>
        <w:tc>
          <w:tcPr>
            <w:tcW w:w="2584" w:type="dxa"/>
            <w:vAlign w:val="center"/>
          </w:tcPr>
          <w:p w14:paraId="7C6ED681"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Nausea </w:t>
            </w:r>
          </w:p>
        </w:tc>
        <w:tc>
          <w:tcPr>
            <w:tcW w:w="2970" w:type="dxa"/>
            <w:vAlign w:val="center"/>
          </w:tcPr>
          <w:p w14:paraId="43281AB5"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5 </w:t>
            </w:r>
          </w:p>
        </w:tc>
        <w:tc>
          <w:tcPr>
            <w:tcW w:w="2430" w:type="dxa"/>
            <w:vAlign w:val="center"/>
          </w:tcPr>
          <w:p w14:paraId="749577BA" w14:textId="77777777" w:rsidR="00FE0D7B" w:rsidRPr="00021895" w:rsidRDefault="00FE0D7B" w:rsidP="00B36989">
            <w:pPr>
              <w:pStyle w:val="TableParagraph"/>
              <w:kinsoku w:val="0"/>
              <w:overflowPunct w:val="0"/>
              <w:spacing w:before="0"/>
              <w:ind w:left="72"/>
              <w:rPr>
                <w:sz w:val="22"/>
                <w:szCs w:val="22"/>
              </w:rPr>
            </w:pPr>
            <w:r w:rsidRPr="00F94203">
              <w:rPr>
                <w:sz w:val="22"/>
                <w:szCs w:val="22"/>
              </w:rPr>
              <w:t xml:space="preserve">4 </w:t>
            </w:r>
          </w:p>
        </w:tc>
      </w:tr>
      <w:tr w:rsidR="00FE0D7B" w:rsidRPr="00957C66" w14:paraId="10BA8792" w14:textId="77777777" w:rsidTr="00B36989">
        <w:trPr>
          <w:trHeight w:hRule="exact" w:val="288"/>
        </w:trPr>
        <w:tc>
          <w:tcPr>
            <w:tcW w:w="2584" w:type="dxa"/>
            <w:vAlign w:val="center"/>
          </w:tcPr>
          <w:p w14:paraId="368C4182"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Abdominal </w:t>
            </w:r>
            <w:proofErr w:type="spellStart"/>
            <w:r w:rsidRPr="00F94203">
              <w:rPr>
                <w:sz w:val="22"/>
                <w:szCs w:val="22"/>
              </w:rPr>
              <w:t>Pain</w:t>
            </w:r>
            <w:r w:rsidRPr="00021895">
              <w:rPr>
                <w:sz w:val="22"/>
                <w:szCs w:val="22"/>
                <w:vertAlign w:val="superscript"/>
              </w:rPr>
              <w:t>a</w:t>
            </w:r>
            <w:proofErr w:type="spellEnd"/>
            <w:r w:rsidRPr="00021895">
              <w:rPr>
                <w:sz w:val="22"/>
                <w:szCs w:val="22"/>
              </w:rPr>
              <w:t xml:space="preserve"> </w:t>
            </w:r>
          </w:p>
        </w:tc>
        <w:tc>
          <w:tcPr>
            <w:tcW w:w="2970" w:type="dxa"/>
            <w:vAlign w:val="center"/>
          </w:tcPr>
          <w:p w14:paraId="3DB9D66B"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2 </w:t>
            </w:r>
          </w:p>
        </w:tc>
        <w:tc>
          <w:tcPr>
            <w:tcW w:w="2430" w:type="dxa"/>
            <w:vAlign w:val="center"/>
          </w:tcPr>
          <w:p w14:paraId="1D639792" w14:textId="77777777" w:rsidR="00FE0D7B" w:rsidRPr="00021895" w:rsidRDefault="00FE0D7B" w:rsidP="00B36989">
            <w:pPr>
              <w:pStyle w:val="TableParagraph"/>
              <w:kinsoku w:val="0"/>
              <w:overflowPunct w:val="0"/>
              <w:spacing w:before="0"/>
              <w:ind w:left="72"/>
              <w:rPr>
                <w:sz w:val="22"/>
                <w:szCs w:val="22"/>
              </w:rPr>
            </w:pPr>
            <w:r w:rsidRPr="00F94203">
              <w:rPr>
                <w:sz w:val="22"/>
                <w:szCs w:val="22"/>
              </w:rPr>
              <w:t xml:space="preserve">1 </w:t>
            </w:r>
          </w:p>
        </w:tc>
      </w:tr>
      <w:tr w:rsidR="00FE0D7B" w:rsidRPr="00957C66" w14:paraId="2D9582EA" w14:textId="77777777" w:rsidTr="00B36989">
        <w:trPr>
          <w:trHeight w:hRule="exact" w:val="288"/>
        </w:trPr>
        <w:tc>
          <w:tcPr>
            <w:tcW w:w="2584" w:type="dxa"/>
            <w:vAlign w:val="center"/>
          </w:tcPr>
          <w:p w14:paraId="5EEFA31C"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Vomiting </w:t>
            </w:r>
          </w:p>
        </w:tc>
        <w:tc>
          <w:tcPr>
            <w:tcW w:w="2970" w:type="dxa"/>
            <w:vAlign w:val="center"/>
          </w:tcPr>
          <w:p w14:paraId="2A51566B" w14:textId="77777777" w:rsidR="00FE0D7B" w:rsidRPr="00021895" w:rsidRDefault="00FE0D7B" w:rsidP="00B36989">
            <w:pPr>
              <w:pStyle w:val="TableParagraph"/>
              <w:kinsoku w:val="0"/>
              <w:overflowPunct w:val="0"/>
              <w:spacing w:before="0"/>
              <w:rPr>
                <w:sz w:val="22"/>
                <w:szCs w:val="22"/>
              </w:rPr>
            </w:pPr>
            <w:r w:rsidRPr="00F94203">
              <w:rPr>
                <w:sz w:val="22"/>
                <w:szCs w:val="22"/>
              </w:rPr>
              <w:t xml:space="preserve">2 </w:t>
            </w:r>
          </w:p>
        </w:tc>
        <w:tc>
          <w:tcPr>
            <w:tcW w:w="2430" w:type="dxa"/>
            <w:vAlign w:val="center"/>
          </w:tcPr>
          <w:p w14:paraId="0D6D1A45" w14:textId="77777777" w:rsidR="00FE0D7B" w:rsidRPr="00021895" w:rsidRDefault="00FE0D7B" w:rsidP="00B36989">
            <w:pPr>
              <w:pStyle w:val="TableParagraph"/>
              <w:kinsoku w:val="0"/>
              <w:overflowPunct w:val="0"/>
              <w:spacing w:before="0"/>
              <w:ind w:left="72"/>
              <w:rPr>
                <w:sz w:val="22"/>
                <w:szCs w:val="22"/>
              </w:rPr>
            </w:pPr>
            <w:r w:rsidRPr="00F94203">
              <w:rPr>
                <w:sz w:val="22"/>
                <w:szCs w:val="22"/>
              </w:rPr>
              <w:t xml:space="preserve">0 </w:t>
            </w:r>
          </w:p>
        </w:tc>
      </w:tr>
    </w:tbl>
    <w:p w14:paraId="5BCC072D" w14:textId="77777777" w:rsidR="00FE0D7B" w:rsidRPr="00021895" w:rsidRDefault="00FE0D7B" w:rsidP="00FE0D7B">
      <w:pPr>
        <w:pStyle w:val="Default"/>
        <w:ind w:left="180" w:hanging="180"/>
        <w:rPr>
          <w:sz w:val="20"/>
          <w:szCs w:val="20"/>
        </w:rPr>
      </w:pPr>
      <w:proofErr w:type="spellStart"/>
      <w:r w:rsidRPr="00021895">
        <w:rPr>
          <w:sz w:val="20"/>
          <w:szCs w:val="20"/>
          <w:vertAlign w:val="superscript"/>
        </w:rPr>
        <w:t>a</w:t>
      </w:r>
      <w:proofErr w:type="spellEnd"/>
      <w:r>
        <w:tab/>
      </w:r>
      <w:r w:rsidRPr="00021895">
        <w:rPr>
          <w:sz w:val="20"/>
          <w:szCs w:val="20"/>
        </w:rPr>
        <w:t>Includes abdominal pain, abdominal pain upper, abdominal distension, abdominal discomfort, abdominal pain lower, and epigastric pain.</w:t>
      </w:r>
    </w:p>
    <w:p w14:paraId="55116830" w14:textId="77777777" w:rsidR="00183F85" w:rsidRDefault="00183F85" w:rsidP="00FE0D7B">
      <w:pPr>
        <w:pStyle w:val="CM26"/>
        <w:spacing w:after="120"/>
        <w:contextualSpacing/>
        <w:jc w:val="both"/>
        <w:rPr>
          <w:color w:val="000000" w:themeColor="text1"/>
          <w:u w:val="single"/>
        </w:rPr>
      </w:pPr>
    </w:p>
    <w:p w14:paraId="464CE38D" w14:textId="16805A35" w:rsidR="00FE0D7B" w:rsidRPr="00DE622B" w:rsidRDefault="00FE0D7B" w:rsidP="00FE0D7B">
      <w:pPr>
        <w:pStyle w:val="CM26"/>
        <w:spacing w:after="120"/>
        <w:contextualSpacing/>
        <w:jc w:val="both"/>
        <w:rPr>
          <w:color w:val="000000"/>
        </w:rPr>
      </w:pPr>
      <w:r w:rsidRPr="09C68006">
        <w:rPr>
          <w:color w:val="000000" w:themeColor="text1"/>
          <w:u w:val="single"/>
        </w:rPr>
        <w:t>Adverse Reactions Leading to Discontinuation of Oral Tecovirimat</w:t>
      </w:r>
    </w:p>
    <w:p w14:paraId="0EC26B8C" w14:textId="77777777" w:rsidR="00FE0D7B" w:rsidRPr="00DE622B" w:rsidRDefault="00FE0D7B" w:rsidP="00FE0D7B">
      <w:pPr>
        <w:pStyle w:val="CM17"/>
        <w:contextualSpacing/>
        <w:rPr>
          <w:color w:val="000000"/>
        </w:rPr>
      </w:pPr>
      <w:r w:rsidRPr="09C68006">
        <w:rPr>
          <w:color w:val="000000" w:themeColor="text1"/>
        </w:rPr>
        <w:t xml:space="preserve">Six subjects (2%) had tecovirimat discontinued due to adverse reactions. Each of these subject’s adverse reactions (with severity) is listed below: </w:t>
      </w:r>
    </w:p>
    <w:p w14:paraId="53A48CBC" w14:textId="2EE72505" w:rsidR="00FE0D7B" w:rsidRPr="00DE622B" w:rsidRDefault="6B0E50C8" w:rsidP="00BB1C4D">
      <w:pPr>
        <w:pStyle w:val="CM26"/>
        <w:numPr>
          <w:ilvl w:val="0"/>
          <w:numId w:val="18"/>
        </w:numPr>
        <w:spacing w:after="120"/>
        <w:contextualSpacing/>
        <w:jc w:val="both"/>
        <w:rPr>
          <w:color w:val="000000"/>
        </w:rPr>
      </w:pPr>
      <w:r w:rsidRPr="5E852BDF">
        <w:rPr>
          <w:color w:val="000000" w:themeColor="text1"/>
        </w:rPr>
        <w:t xml:space="preserve">Electroencephalogram </w:t>
      </w:r>
      <w:r w:rsidR="00FE0D7B" w:rsidRPr="09C68006">
        <w:rPr>
          <w:color w:val="000000" w:themeColor="text1"/>
        </w:rPr>
        <w:t xml:space="preserve">change, abnormal </w:t>
      </w:r>
    </w:p>
    <w:p w14:paraId="6AB7EEF2" w14:textId="77777777" w:rsidR="00FE0D7B" w:rsidRPr="00DE622B" w:rsidRDefault="00FE0D7B" w:rsidP="00BB1C4D">
      <w:pPr>
        <w:pStyle w:val="CM26"/>
        <w:numPr>
          <w:ilvl w:val="0"/>
          <w:numId w:val="18"/>
        </w:numPr>
        <w:spacing w:after="120"/>
        <w:contextualSpacing/>
        <w:jc w:val="both"/>
        <w:rPr>
          <w:color w:val="000000"/>
        </w:rPr>
      </w:pPr>
      <w:r w:rsidRPr="09C68006">
        <w:rPr>
          <w:color w:val="000000" w:themeColor="text1"/>
        </w:rPr>
        <w:t xml:space="preserve">Mild upset stomach, dry mouth, decreased concentration and dysphoria </w:t>
      </w:r>
    </w:p>
    <w:p w14:paraId="2D56B446" w14:textId="77777777" w:rsidR="00FE0D7B" w:rsidRPr="00DE622B" w:rsidRDefault="00FE0D7B" w:rsidP="00BB1C4D">
      <w:pPr>
        <w:pStyle w:val="CM26"/>
        <w:numPr>
          <w:ilvl w:val="0"/>
          <w:numId w:val="18"/>
        </w:numPr>
        <w:spacing w:after="120"/>
        <w:contextualSpacing/>
        <w:jc w:val="both"/>
        <w:rPr>
          <w:color w:val="000000"/>
        </w:rPr>
      </w:pPr>
      <w:r w:rsidRPr="09C68006">
        <w:rPr>
          <w:color w:val="000000" w:themeColor="text1"/>
        </w:rPr>
        <w:t xml:space="preserve">Mild nausea and fever, moderate diarrhea, severe headache </w:t>
      </w:r>
    </w:p>
    <w:p w14:paraId="724EACA8" w14:textId="77777777" w:rsidR="00FE0D7B" w:rsidRPr="00DE622B" w:rsidRDefault="00FE0D7B" w:rsidP="00BB1C4D">
      <w:pPr>
        <w:pStyle w:val="CM26"/>
        <w:numPr>
          <w:ilvl w:val="0"/>
          <w:numId w:val="18"/>
        </w:numPr>
        <w:spacing w:after="120"/>
        <w:contextualSpacing/>
        <w:jc w:val="both"/>
        <w:rPr>
          <w:color w:val="000000"/>
        </w:rPr>
      </w:pPr>
      <w:r w:rsidRPr="09C68006">
        <w:rPr>
          <w:color w:val="000000" w:themeColor="text1"/>
        </w:rPr>
        <w:t xml:space="preserve">Mild palpable purpura </w:t>
      </w:r>
    </w:p>
    <w:p w14:paraId="4F4290F5" w14:textId="77777777" w:rsidR="00FE0D7B" w:rsidRPr="00DE622B" w:rsidRDefault="00FE0D7B" w:rsidP="00BB1C4D">
      <w:pPr>
        <w:pStyle w:val="CM26"/>
        <w:numPr>
          <w:ilvl w:val="0"/>
          <w:numId w:val="18"/>
        </w:numPr>
        <w:spacing w:after="120"/>
        <w:contextualSpacing/>
        <w:jc w:val="both"/>
        <w:rPr>
          <w:color w:val="000000"/>
        </w:rPr>
      </w:pPr>
      <w:r w:rsidRPr="09C68006">
        <w:rPr>
          <w:color w:val="000000" w:themeColor="text1"/>
        </w:rPr>
        <w:t xml:space="preserve">Mild nausea, fever and chills </w:t>
      </w:r>
    </w:p>
    <w:p w14:paraId="47BFDE72" w14:textId="77777777" w:rsidR="00FE0D7B" w:rsidRPr="00DE622B" w:rsidRDefault="00FE0D7B" w:rsidP="00BB1C4D">
      <w:pPr>
        <w:pStyle w:val="CM26"/>
        <w:numPr>
          <w:ilvl w:val="0"/>
          <w:numId w:val="18"/>
        </w:numPr>
        <w:spacing w:after="120"/>
        <w:contextualSpacing/>
        <w:jc w:val="both"/>
        <w:rPr>
          <w:color w:val="000000"/>
        </w:rPr>
      </w:pPr>
      <w:r w:rsidRPr="09C68006">
        <w:rPr>
          <w:color w:val="000000" w:themeColor="text1"/>
        </w:rPr>
        <w:t>Mild facial redness, facial swelling and pruritus</w:t>
      </w:r>
    </w:p>
    <w:p w14:paraId="26C59448" w14:textId="77777777" w:rsidR="00FE0D7B" w:rsidRPr="001C4C81" w:rsidRDefault="00FE0D7B" w:rsidP="00FE0D7B">
      <w:pPr>
        <w:pStyle w:val="CM26"/>
        <w:spacing w:after="120"/>
        <w:contextualSpacing/>
        <w:jc w:val="both"/>
        <w:rPr>
          <w:color w:val="000000"/>
          <w:sz w:val="16"/>
          <w:szCs w:val="16"/>
        </w:rPr>
      </w:pPr>
    </w:p>
    <w:p w14:paraId="04D651F8" w14:textId="77777777" w:rsidR="00FE0D7B" w:rsidRPr="00DE622B" w:rsidRDefault="00FE0D7B" w:rsidP="00FE0D7B">
      <w:pPr>
        <w:pStyle w:val="CM26"/>
        <w:spacing w:after="120"/>
        <w:contextualSpacing/>
        <w:jc w:val="both"/>
        <w:rPr>
          <w:color w:val="000000"/>
          <w:u w:val="single"/>
        </w:rPr>
      </w:pPr>
      <w:r w:rsidRPr="09C68006">
        <w:rPr>
          <w:color w:val="000000" w:themeColor="text1"/>
          <w:u w:val="single"/>
        </w:rPr>
        <w:t>Less Common Adverse Reactions to Oral Tecovirimat</w:t>
      </w:r>
    </w:p>
    <w:p w14:paraId="2D135955" w14:textId="77777777" w:rsidR="00FE0D7B" w:rsidRPr="00DE622B" w:rsidRDefault="00FE0D7B" w:rsidP="00FE0D7B">
      <w:pPr>
        <w:pStyle w:val="CM17"/>
        <w:jc w:val="both"/>
        <w:rPr>
          <w:color w:val="000000"/>
        </w:rPr>
      </w:pPr>
      <w:r w:rsidRPr="09C68006">
        <w:rPr>
          <w:color w:val="000000" w:themeColor="text1"/>
        </w:rPr>
        <w:t xml:space="preserve">Clinically significant adverse reactions that were reported in &lt; 2% of subjects exposed to </w:t>
      </w:r>
    </w:p>
    <w:p w14:paraId="5A56DB3C" w14:textId="77777777" w:rsidR="00FE0D7B" w:rsidRPr="00DE622B" w:rsidRDefault="00FE0D7B" w:rsidP="00FE0D7B">
      <w:pPr>
        <w:pStyle w:val="CM26"/>
        <w:spacing w:after="120"/>
        <w:jc w:val="both"/>
        <w:rPr>
          <w:color w:val="000000"/>
        </w:rPr>
      </w:pPr>
      <w:r w:rsidRPr="00DE622B">
        <w:t>tecovirimat</w:t>
      </w:r>
      <w:r w:rsidRPr="09C68006">
        <w:rPr>
          <w:color w:val="000000" w:themeColor="text1"/>
        </w:rPr>
        <w:t xml:space="preserve"> and at rates higher than subjects who received placebo are listed below: </w:t>
      </w:r>
    </w:p>
    <w:p w14:paraId="51255FF7" w14:textId="77777777" w:rsidR="00FE0D7B" w:rsidRPr="00DE622B" w:rsidRDefault="00FE0D7B" w:rsidP="00BB1C4D">
      <w:pPr>
        <w:pStyle w:val="CM26"/>
        <w:numPr>
          <w:ilvl w:val="0"/>
          <w:numId w:val="17"/>
        </w:numPr>
        <w:spacing w:after="120"/>
        <w:contextualSpacing/>
        <w:jc w:val="both"/>
        <w:rPr>
          <w:color w:val="000000"/>
        </w:rPr>
      </w:pPr>
      <w:r w:rsidRPr="09C68006">
        <w:rPr>
          <w:color w:val="000000" w:themeColor="text1"/>
        </w:rPr>
        <w:t xml:space="preserve">Gastrointestinal: dry mouth, chapped lips, dyspepsia, eructation, oral paresthesia </w:t>
      </w:r>
    </w:p>
    <w:p w14:paraId="21DF7866" w14:textId="77777777" w:rsidR="00FE0D7B" w:rsidRPr="00DE622B" w:rsidRDefault="00FE0D7B" w:rsidP="00BB1C4D">
      <w:pPr>
        <w:pStyle w:val="CM26"/>
        <w:numPr>
          <w:ilvl w:val="0"/>
          <w:numId w:val="17"/>
        </w:numPr>
        <w:spacing w:after="120"/>
        <w:contextualSpacing/>
        <w:jc w:val="both"/>
        <w:rPr>
          <w:color w:val="000000"/>
        </w:rPr>
      </w:pPr>
      <w:r w:rsidRPr="09C68006">
        <w:rPr>
          <w:color w:val="000000" w:themeColor="text1"/>
        </w:rPr>
        <w:t xml:space="preserve">General and administration site: pyrexia, pain, chills, malaise, thirst </w:t>
      </w:r>
    </w:p>
    <w:p w14:paraId="151AA997" w14:textId="77777777" w:rsidR="00FE0D7B" w:rsidRPr="00DE622B" w:rsidRDefault="00FE0D7B" w:rsidP="00BB1C4D">
      <w:pPr>
        <w:pStyle w:val="CM26"/>
        <w:numPr>
          <w:ilvl w:val="0"/>
          <w:numId w:val="17"/>
        </w:numPr>
        <w:spacing w:after="120"/>
        <w:contextualSpacing/>
        <w:jc w:val="both"/>
        <w:rPr>
          <w:color w:val="000000"/>
        </w:rPr>
      </w:pPr>
      <w:r w:rsidRPr="00DE622B">
        <w:t>Investigations: abnormal electroencephalogram, hematocrit decreased, hemoglobin decreased, heart rate increased</w:t>
      </w:r>
    </w:p>
    <w:p w14:paraId="3AE8B2BD" w14:textId="77777777" w:rsidR="00FE0D7B" w:rsidRPr="00DE622B" w:rsidRDefault="00FE0D7B" w:rsidP="00BB1C4D">
      <w:pPr>
        <w:pStyle w:val="CM26"/>
        <w:numPr>
          <w:ilvl w:val="0"/>
          <w:numId w:val="17"/>
        </w:numPr>
        <w:spacing w:after="120"/>
        <w:contextualSpacing/>
        <w:jc w:val="both"/>
        <w:rPr>
          <w:color w:val="000000"/>
        </w:rPr>
      </w:pPr>
      <w:r w:rsidRPr="09C68006">
        <w:rPr>
          <w:color w:val="000000" w:themeColor="text1"/>
        </w:rPr>
        <w:lastRenderedPageBreak/>
        <w:t xml:space="preserve">Musculoskeletal and connective tissue: arthralgia, osteoarthritis </w:t>
      </w:r>
    </w:p>
    <w:p w14:paraId="0C1DCEEF" w14:textId="77777777" w:rsidR="00FE0D7B" w:rsidRPr="00DE622B" w:rsidRDefault="00FE0D7B" w:rsidP="00BB1C4D">
      <w:pPr>
        <w:pStyle w:val="CM26"/>
        <w:numPr>
          <w:ilvl w:val="0"/>
          <w:numId w:val="17"/>
        </w:numPr>
        <w:spacing w:after="120"/>
        <w:contextualSpacing/>
        <w:jc w:val="both"/>
        <w:rPr>
          <w:color w:val="000000"/>
        </w:rPr>
      </w:pPr>
      <w:r w:rsidRPr="09C68006">
        <w:rPr>
          <w:color w:val="000000" w:themeColor="text1"/>
        </w:rPr>
        <w:t xml:space="preserve">Nervous system: migraine, disturbance in attention, dysgeusia, paresthesia </w:t>
      </w:r>
    </w:p>
    <w:p w14:paraId="6E986B3B" w14:textId="77777777" w:rsidR="00FE0D7B" w:rsidRPr="00DE622B" w:rsidRDefault="00FE0D7B" w:rsidP="00BB1C4D">
      <w:pPr>
        <w:pStyle w:val="CM26"/>
        <w:numPr>
          <w:ilvl w:val="0"/>
          <w:numId w:val="17"/>
        </w:numPr>
        <w:spacing w:after="120"/>
        <w:contextualSpacing/>
        <w:jc w:val="both"/>
        <w:rPr>
          <w:color w:val="000000"/>
        </w:rPr>
      </w:pPr>
      <w:r w:rsidRPr="09C68006">
        <w:rPr>
          <w:color w:val="000000" w:themeColor="text1"/>
        </w:rPr>
        <w:t xml:space="preserve">Psychiatric: depression, dysphoria, irritability, panic attack </w:t>
      </w:r>
    </w:p>
    <w:p w14:paraId="6856B06A" w14:textId="77777777" w:rsidR="00FE0D7B" w:rsidRPr="00DE622B" w:rsidRDefault="00FE0D7B" w:rsidP="00BB1C4D">
      <w:pPr>
        <w:pStyle w:val="CM26"/>
        <w:numPr>
          <w:ilvl w:val="0"/>
          <w:numId w:val="17"/>
        </w:numPr>
        <w:spacing w:after="120"/>
        <w:contextualSpacing/>
        <w:jc w:val="both"/>
        <w:rPr>
          <w:color w:val="000000"/>
        </w:rPr>
      </w:pPr>
      <w:r w:rsidRPr="09C68006">
        <w:rPr>
          <w:color w:val="000000" w:themeColor="text1"/>
        </w:rPr>
        <w:t xml:space="preserve">Respiratory, Thoracic and Mediastinal Disorders: oropharyngeal pain </w:t>
      </w:r>
    </w:p>
    <w:p w14:paraId="60BAC79E" w14:textId="77777777" w:rsidR="00FE0D7B" w:rsidRPr="00DE622B" w:rsidRDefault="00FE0D7B" w:rsidP="00BB1C4D">
      <w:pPr>
        <w:pStyle w:val="CM26"/>
        <w:numPr>
          <w:ilvl w:val="0"/>
          <w:numId w:val="17"/>
        </w:numPr>
        <w:contextualSpacing/>
        <w:jc w:val="both"/>
        <w:rPr>
          <w:color w:val="000000"/>
        </w:rPr>
      </w:pPr>
      <w:r w:rsidRPr="09C68006">
        <w:rPr>
          <w:color w:val="000000" w:themeColor="text1"/>
        </w:rPr>
        <w:t>Skin and subcutaneous tissue: palpable purpura, rash, pruritic rash, facial redness, facial swelling and pruritis</w:t>
      </w:r>
    </w:p>
    <w:p w14:paraId="7888F4ED" w14:textId="77777777" w:rsidR="00FE0D7B" w:rsidRPr="001C4C81" w:rsidRDefault="00FE0D7B" w:rsidP="00FE0D7B">
      <w:pPr>
        <w:autoSpaceDE w:val="0"/>
        <w:autoSpaceDN w:val="0"/>
        <w:adjustRightInd w:val="0"/>
        <w:rPr>
          <w:sz w:val="16"/>
          <w:szCs w:val="16"/>
          <w:u w:val="single"/>
        </w:rPr>
      </w:pPr>
    </w:p>
    <w:p w14:paraId="392923F4" w14:textId="77777777" w:rsidR="00FE0D7B" w:rsidRDefault="00FE0D7B" w:rsidP="00FE0D7B">
      <w:pPr>
        <w:autoSpaceDE w:val="0"/>
        <w:autoSpaceDN w:val="0"/>
        <w:adjustRightInd w:val="0"/>
        <w:rPr>
          <w:sz w:val="24"/>
          <w:szCs w:val="24"/>
          <w:u w:val="single"/>
        </w:rPr>
      </w:pPr>
      <w:r>
        <w:rPr>
          <w:sz w:val="24"/>
          <w:szCs w:val="24"/>
          <w:u w:val="single"/>
        </w:rPr>
        <w:t>Adverse Events to IV Tecovirimat</w:t>
      </w:r>
    </w:p>
    <w:p w14:paraId="7A552B38" w14:textId="149E9808" w:rsidR="00FE0D7B" w:rsidRDefault="00FE0D7B" w:rsidP="00FE0D7B">
      <w:pPr>
        <w:pStyle w:val="Default"/>
      </w:pPr>
      <w:r w:rsidRPr="009457D8">
        <w:t xml:space="preserve">The most frequently reported AEs in a multiple-dose study of IV tecovirimat included infusion site pain, infusion site swelling, infusion site erythema, infusion site extravasation, and headache. Three subjects </w:t>
      </w:r>
      <w:r w:rsidR="008322B1">
        <w:t xml:space="preserve">(12%) </w:t>
      </w:r>
      <w:r w:rsidRPr="009457D8">
        <w:t xml:space="preserve">had their treatment with IV tecovirimat discontinued due to an AE for the following reasons: infusion site extravasation (moderate); infusion site extravasation (mild); infusion site swelling and pain (mild). Adverse reactions that occurred in at least 4% of subjects in the tecovirimat treatment group are in </w:t>
      </w:r>
      <w:r w:rsidRPr="009457D8">
        <w:rPr>
          <w:b/>
          <w:bCs/>
        </w:rPr>
        <w:t xml:space="preserve">Table </w:t>
      </w:r>
      <w:r w:rsidR="00240708">
        <w:rPr>
          <w:b/>
          <w:bCs/>
        </w:rPr>
        <w:t>6</w:t>
      </w:r>
      <w:r w:rsidRPr="009457D8">
        <w:t>. Adverse reactions that were reported in &lt; 4% of subjects exposed to tecovirimat and at rates higher than subjects who received placebo were: infusion site discomfort, infusion site edema, myalgia, arthritis, back pain, muscle tightness, diarrhea, photophobia, and pruritus generalized.</w:t>
      </w:r>
    </w:p>
    <w:p w14:paraId="272CCCAF" w14:textId="77777777" w:rsidR="008B6A38" w:rsidRPr="001C4C81" w:rsidRDefault="008B6A38" w:rsidP="00FE0D7B">
      <w:pPr>
        <w:pStyle w:val="Default"/>
        <w:rPr>
          <w:sz w:val="16"/>
          <w:szCs w:val="16"/>
        </w:rPr>
      </w:pPr>
    </w:p>
    <w:p w14:paraId="0AAB7147" w14:textId="5CD5E47C" w:rsidR="007E2081" w:rsidRDefault="00FE0D7B" w:rsidP="00FE0D7B">
      <w:pPr>
        <w:autoSpaceDE w:val="0"/>
        <w:autoSpaceDN w:val="0"/>
        <w:adjustRightInd w:val="0"/>
        <w:rPr>
          <w:b/>
          <w:bCs/>
          <w:sz w:val="23"/>
          <w:szCs w:val="23"/>
        </w:rPr>
      </w:pPr>
      <w:r w:rsidRPr="00ED6B59">
        <w:rPr>
          <w:b/>
          <w:bCs/>
          <w:sz w:val="23"/>
          <w:szCs w:val="23"/>
        </w:rPr>
        <w:t xml:space="preserve">Table </w:t>
      </w:r>
      <w:r w:rsidR="00240708">
        <w:rPr>
          <w:b/>
          <w:bCs/>
          <w:sz w:val="23"/>
          <w:szCs w:val="23"/>
        </w:rPr>
        <w:t>6</w:t>
      </w:r>
      <w:r w:rsidRPr="00ED6B59">
        <w:rPr>
          <w:b/>
          <w:bCs/>
          <w:sz w:val="23"/>
          <w:szCs w:val="23"/>
        </w:rPr>
        <w:t xml:space="preserve">. Adverse Reactions Reported in ≥ 4% of Healthy Adult Subjects </w:t>
      </w:r>
      <w:r w:rsidR="00E729D3">
        <w:rPr>
          <w:b/>
          <w:bCs/>
          <w:sz w:val="23"/>
          <w:szCs w:val="23"/>
        </w:rPr>
        <w:t>R</w:t>
      </w:r>
      <w:r w:rsidRPr="00ED6B59">
        <w:rPr>
          <w:b/>
          <w:bCs/>
          <w:sz w:val="23"/>
          <w:szCs w:val="23"/>
        </w:rPr>
        <w:t>eceiving</w:t>
      </w:r>
      <w:r w:rsidR="0097001F">
        <w:rPr>
          <w:b/>
          <w:bCs/>
          <w:sz w:val="23"/>
          <w:szCs w:val="23"/>
        </w:rPr>
        <w:t xml:space="preserve"> </w:t>
      </w:r>
      <w:r w:rsidR="00C5392C">
        <w:rPr>
          <w:b/>
          <w:bCs/>
          <w:sz w:val="23"/>
          <w:szCs w:val="23"/>
        </w:rPr>
        <w:t>At Least One Dose of IV Tecovirimat 240 mg</w:t>
      </w:r>
    </w:p>
    <w:tbl>
      <w:tblPr>
        <w:tblW w:w="8441" w:type="dxa"/>
        <w:tblInd w:w="201" w:type="dxa"/>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771"/>
        <w:gridCol w:w="3544"/>
        <w:gridCol w:w="2126"/>
      </w:tblGrid>
      <w:tr w:rsidR="00FE0D7B" w:rsidRPr="00C23904" w14:paraId="634A41B6" w14:textId="77777777" w:rsidTr="00DE53F4">
        <w:trPr>
          <w:trHeight w:hRule="exact" w:val="307"/>
        </w:trPr>
        <w:tc>
          <w:tcPr>
            <w:tcW w:w="2771" w:type="dxa"/>
            <w:vAlign w:val="center"/>
          </w:tcPr>
          <w:p w14:paraId="1DEA6B3D" w14:textId="77777777" w:rsidR="00FE0D7B" w:rsidRPr="00021895" w:rsidRDefault="00FE0D7B" w:rsidP="00B36989">
            <w:pPr>
              <w:rPr>
                <w:sz w:val="22"/>
                <w:szCs w:val="22"/>
              </w:rPr>
            </w:pPr>
          </w:p>
        </w:tc>
        <w:tc>
          <w:tcPr>
            <w:tcW w:w="3544" w:type="dxa"/>
            <w:vAlign w:val="center"/>
          </w:tcPr>
          <w:p w14:paraId="4520B55D" w14:textId="77777777" w:rsidR="00FE0D7B" w:rsidRPr="00021895" w:rsidRDefault="00FE0D7B" w:rsidP="00B36989">
            <w:pPr>
              <w:pStyle w:val="TableParagraph"/>
              <w:kinsoku w:val="0"/>
              <w:overflowPunct w:val="0"/>
              <w:spacing w:before="0"/>
              <w:rPr>
                <w:sz w:val="22"/>
                <w:szCs w:val="22"/>
              </w:rPr>
            </w:pPr>
            <w:r>
              <w:rPr>
                <w:b/>
                <w:bCs/>
                <w:sz w:val="22"/>
                <w:szCs w:val="22"/>
              </w:rPr>
              <w:t xml:space="preserve">IV </w:t>
            </w:r>
            <w:r w:rsidRPr="00C23904">
              <w:rPr>
                <w:b/>
                <w:bCs/>
                <w:sz w:val="22"/>
                <w:szCs w:val="22"/>
              </w:rPr>
              <w:t>T</w:t>
            </w:r>
            <w:r>
              <w:rPr>
                <w:b/>
                <w:bCs/>
                <w:sz w:val="22"/>
                <w:szCs w:val="22"/>
              </w:rPr>
              <w:t>ecovirimat</w:t>
            </w:r>
            <w:r w:rsidRPr="00C23904">
              <w:rPr>
                <w:b/>
                <w:bCs/>
                <w:sz w:val="22"/>
                <w:szCs w:val="22"/>
              </w:rPr>
              <w:t xml:space="preserve"> 600 mg</w:t>
            </w:r>
            <w:r w:rsidRPr="00021895">
              <w:rPr>
                <w:b/>
                <w:bCs/>
                <w:sz w:val="22"/>
                <w:szCs w:val="22"/>
              </w:rPr>
              <w:t xml:space="preserve"> </w:t>
            </w:r>
            <w:r w:rsidRPr="00C23904">
              <w:rPr>
                <w:b/>
                <w:bCs/>
                <w:sz w:val="22"/>
                <w:szCs w:val="22"/>
              </w:rPr>
              <w:t xml:space="preserve">N =26 </w:t>
            </w:r>
            <w:r w:rsidRPr="00021895">
              <w:rPr>
                <w:b/>
                <w:bCs/>
                <w:sz w:val="22"/>
                <w:szCs w:val="22"/>
              </w:rPr>
              <w:t>(%)</w:t>
            </w:r>
          </w:p>
        </w:tc>
        <w:tc>
          <w:tcPr>
            <w:tcW w:w="2126" w:type="dxa"/>
            <w:vAlign w:val="center"/>
          </w:tcPr>
          <w:p w14:paraId="12DA7F17" w14:textId="77777777" w:rsidR="00FE0D7B" w:rsidRPr="00021895" w:rsidRDefault="00FE0D7B" w:rsidP="00B36989">
            <w:pPr>
              <w:pStyle w:val="TableParagraph"/>
              <w:kinsoku w:val="0"/>
              <w:overflowPunct w:val="0"/>
              <w:spacing w:before="0"/>
              <w:ind w:left="72"/>
              <w:rPr>
                <w:sz w:val="22"/>
                <w:szCs w:val="22"/>
              </w:rPr>
            </w:pPr>
            <w:r w:rsidRPr="00C23904">
              <w:rPr>
                <w:b/>
                <w:bCs/>
                <w:sz w:val="22"/>
                <w:szCs w:val="22"/>
              </w:rPr>
              <w:t>Placebo N = 6 (%)</w:t>
            </w:r>
          </w:p>
        </w:tc>
      </w:tr>
      <w:tr w:rsidR="00FE0D7B" w:rsidRPr="00C23904" w14:paraId="1AB78B8A" w14:textId="77777777" w:rsidTr="00DE53F4">
        <w:trPr>
          <w:trHeight w:hRule="exact" w:val="321"/>
        </w:trPr>
        <w:tc>
          <w:tcPr>
            <w:tcW w:w="2771" w:type="dxa"/>
            <w:vAlign w:val="center"/>
          </w:tcPr>
          <w:p w14:paraId="32C7D156" w14:textId="77777777" w:rsidR="00FE0D7B" w:rsidRPr="00021895" w:rsidRDefault="00FE0D7B" w:rsidP="00B36989">
            <w:pPr>
              <w:pStyle w:val="TableParagraph"/>
              <w:kinsoku w:val="0"/>
              <w:overflowPunct w:val="0"/>
              <w:spacing w:before="0"/>
              <w:rPr>
                <w:sz w:val="22"/>
                <w:szCs w:val="22"/>
              </w:rPr>
            </w:pPr>
            <w:r w:rsidRPr="00C23904">
              <w:rPr>
                <w:sz w:val="22"/>
                <w:szCs w:val="22"/>
              </w:rPr>
              <w:t>Infusion Site Pain</w:t>
            </w:r>
          </w:p>
        </w:tc>
        <w:tc>
          <w:tcPr>
            <w:tcW w:w="3544" w:type="dxa"/>
            <w:vAlign w:val="center"/>
          </w:tcPr>
          <w:p w14:paraId="36B6B180" w14:textId="77777777" w:rsidR="00FE0D7B" w:rsidRPr="00021895" w:rsidRDefault="00FE0D7B" w:rsidP="00B36989">
            <w:pPr>
              <w:pStyle w:val="TableParagraph"/>
              <w:kinsoku w:val="0"/>
              <w:overflowPunct w:val="0"/>
              <w:spacing w:before="0"/>
              <w:rPr>
                <w:sz w:val="22"/>
                <w:szCs w:val="22"/>
              </w:rPr>
            </w:pPr>
            <w:r w:rsidRPr="00C23904">
              <w:rPr>
                <w:sz w:val="22"/>
                <w:szCs w:val="22"/>
              </w:rPr>
              <w:t>73</w:t>
            </w:r>
          </w:p>
        </w:tc>
        <w:tc>
          <w:tcPr>
            <w:tcW w:w="2126" w:type="dxa"/>
            <w:vAlign w:val="center"/>
          </w:tcPr>
          <w:p w14:paraId="19C44C80" w14:textId="77777777" w:rsidR="00FE0D7B" w:rsidRPr="00021895" w:rsidRDefault="00FE0D7B" w:rsidP="00B36989">
            <w:pPr>
              <w:pStyle w:val="TableParagraph"/>
              <w:kinsoku w:val="0"/>
              <w:overflowPunct w:val="0"/>
              <w:spacing w:before="0"/>
              <w:ind w:left="72"/>
              <w:rPr>
                <w:sz w:val="22"/>
                <w:szCs w:val="22"/>
              </w:rPr>
            </w:pPr>
            <w:r w:rsidRPr="00C23904">
              <w:rPr>
                <w:sz w:val="22"/>
                <w:szCs w:val="22"/>
              </w:rPr>
              <w:t>6</w:t>
            </w:r>
            <w:r>
              <w:rPr>
                <w:sz w:val="22"/>
                <w:szCs w:val="22"/>
              </w:rPr>
              <w:t>7</w:t>
            </w:r>
          </w:p>
        </w:tc>
      </w:tr>
      <w:tr w:rsidR="00FE0D7B" w:rsidRPr="00C23904" w14:paraId="1FCA0397" w14:textId="77777777" w:rsidTr="00DE53F4">
        <w:trPr>
          <w:trHeight w:hRule="exact" w:val="283"/>
        </w:trPr>
        <w:tc>
          <w:tcPr>
            <w:tcW w:w="2771" w:type="dxa"/>
            <w:vAlign w:val="center"/>
          </w:tcPr>
          <w:p w14:paraId="0E70FA16" w14:textId="77777777" w:rsidR="00FE0D7B" w:rsidRPr="00021895" w:rsidRDefault="00FE0D7B" w:rsidP="00B36989">
            <w:pPr>
              <w:pStyle w:val="TableParagraph"/>
              <w:kinsoku w:val="0"/>
              <w:overflowPunct w:val="0"/>
              <w:spacing w:before="0"/>
              <w:rPr>
                <w:sz w:val="22"/>
                <w:szCs w:val="22"/>
              </w:rPr>
            </w:pPr>
            <w:r w:rsidRPr="00C23904">
              <w:rPr>
                <w:sz w:val="22"/>
                <w:szCs w:val="22"/>
              </w:rPr>
              <w:t>Infusion Site Swelling</w:t>
            </w:r>
          </w:p>
        </w:tc>
        <w:tc>
          <w:tcPr>
            <w:tcW w:w="3544" w:type="dxa"/>
            <w:vAlign w:val="center"/>
          </w:tcPr>
          <w:p w14:paraId="1F36E660" w14:textId="77777777" w:rsidR="00FE0D7B" w:rsidRPr="00021895" w:rsidRDefault="00FE0D7B" w:rsidP="00B36989">
            <w:pPr>
              <w:pStyle w:val="TableParagraph"/>
              <w:kinsoku w:val="0"/>
              <w:overflowPunct w:val="0"/>
              <w:spacing w:before="0"/>
              <w:rPr>
                <w:sz w:val="22"/>
                <w:szCs w:val="22"/>
              </w:rPr>
            </w:pPr>
            <w:r w:rsidRPr="00C23904">
              <w:rPr>
                <w:sz w:val="22"/>
                <w:szCs w:val="22"/>
              </w:rPr>
              <w:t>39</w:t>
            </w:r>
          </w:p>
        </w:tc>
        <w:tc>
          <w:tcPr>
            <w:tcW w:w="2126" w:type="dxa"/>
            <w:vAlign w:val="center"/>
          </w:tcPr>
          <w:p w14:paraId="1830B630" w14:textId="77777777" w:rsidR="00FE0D7B" w:rsidRPr="00021895" w:rsidRDefault="00FE0D7B" w:rsidP="00B36989">
            <w:pPr>
              <w:pStyle w:val="TableParagraph"/>
              <w:kinsoku w:val="0"/>
              <w:overflowPunct w:val="0"/>
              <w:spacing w:before="0"/>
              <w:ind w:left="72"/>
              <w:rPr>
                <w:sz w:val="22"/>
                <w:szCs w:val="22"/>
              </w:rPr>
            </w:pPr>
            <w:r w:rsidRPr="00C23904">
              <w:rPr>
                <w:sz w:val="22"/>
                <w:szCs w:val="22"/>
              </w:rPr>
              <w:t>6</w:t>
            </w:r>
            <w:r>
              <w:rPr>
                <w:sz w:val="22"/>
                <w:szCs w:val="22"/>
              </w:rPr>
              <w:t>7</w:t>
            </w:r>
          </w:p>
        </w:tc>
      </w:tr>
      <w:tr w:rsidR="00FE0D7B" w:rsidRPr="00C23904" w14:paraId="5954680E" w14:textId="77777777" w:rsidTr="00DE53F4">
        <w:trPr>
          <w:trHeight w:hRule="exact" w:val="287"/>
        </w:trPr>
        <w:tc>
          <w:tcPr>
            <w:tcW w:w="2771" w:type="dxa"/>
            <w:vAlign w:val="center"/>
          </w:tcPr>
          <w:p w14:paraId="23F87B85" w14:textId="77777777" w:rsidR="00FE0D7B" w:rsidRPr="00021895" w:rsidRDefault="00FE0D7B" w:rsidP="00B36989">
            <w:pPr>
              <w:pStyle w:val="TableParagraph"/>
              <w:kinsoku w:val="0"/>
              <w:overflowPunct w:val="0"/>
              <w:spacing w:before="0"/>
              <w:rPr>
                <w:sz w:val="22"/>
                <w:szCs w:val="22"/>
              </w:rPr>
            </w:pPr>
            <w:r w:rsidRPr="00C23904">
              <w:rPr>
                <w:sz w:val="22"/>
                <w:szCs w:val="22"/>
              </w:rPr>
              <w:t>Infusion Site Erythema</w:t>
            </w:r>
          </w:p>
        </w:tc>
        <w:tc>
          <w:tcPr>
            <w:tcW w:w="3544" w:type="dxa"/>
            <w:vAlign w:val="center"/>
          </w:tcPr>
          <w:p w14:paraId="0EA7519F" w14:textId="77777777" w:rsidR="00FE0D7B" w:rsidRPr="00021895" w:rsidRDefault="00FE0D7B" w:rsidP="00B36989">
            <w:pPr>
              <w:pStyle w:val="TableParagraph"/>
              <w:kinsoku w:val="0"/>
              <w:overflowPunct w:val="0"/>
              <w:spacing w:before="0"/>
              <w:rPr>
                <w:sz w:val="22"/>
                <w:szCs w:val="22"/>
              </w:rPr>
            </w:pPr>
            <w:r w:rsidRPr="00C23904">
              <w:rPr>
                <w:sz w:val="22"/>
                <w:szCs w:val="22"/>
              </w:rPr>
              <w:t>23</w:t>
            </w:r>
          </w:p>
        </w:tc>
        <w:tc>
          <w:tcPr>
            <w:tcW w:w="2126" w:type="dxa"/>
            <w:vAlign w:val="center"/>
          </w:tcPr>
          <w:p w14:paraId="43F2EBFF" w14:textId="77777777" w:rsidR="00FE0D7B" w:rsidRPr="00021895" w:rsidRDefault="00FE0D7B" w:rsidP="00B36989">
            <w:pPr>
              <w:pStyle w:val="TableParagraph"/>
              <w:kinsoku w:val="0"/>
              <w:overflowPunct w:val="0"/>
              <w:spacing w:before="0"/>
              <w:ind w:left="72"/>
              <w:rPr>
                <w:sz w:val="22"/>
                <w:szCs w:val="22"/>
              </w:rPr>
            </w:pPr>
            <w:r w:rsidRPr="00C23904">
              <w:rPr>
                <w:sz w:val="22"/>
                <w:szCs w:val="22"/>
              </w:rPr>
              <w:t>6</w:t>
            </w:r>
            <w:r>
              <w:rPr>
                <w:sz w:val="22"/>
                <w:szCs w:val="22"/>
              </w:rPr>
              <w:t>7</w:t>
            </w:r>
          </w:p>
        </w:tc>
      </w:tr>
      <w:tr w:rsidR="00FE0D7B" w:rsidRPr="00C23904" w14:paraId="132A1DC6" w14:textId="77777777" w:rsidTr="00DE53F4">
        <w:trPr>
          <w:trHeight w:hRule="exact" w:val="277"/>
        </w:trPr>
        <w:tc>
          <w:tcPr>
            <w:tcW w:w="2771" w:type="dxa"/>
            <w:vAlign w:val="center"/>
          </w:tcPr>
          <w:p w14:paraId="1628D9CC" w14:textId="77777777" w:rsidR="00FE0D7B" w:rsidRPr="00021895" w:rsidRDefault="00FE0D7B" w:rsidP="00B36989">
            <w:pPr>
              <w:pStyle w:val="TableParagraph"/>
              <w:kinsoku w:val="0"/>
              <w:overflowPunct w:val="0"/>
              <w:spacing w:before="0"/>
              <w:rPr>
                <w:sz w:val="22"/>
                <w:szCs w:val="22"/>
              </w:rPr>
            </w:pPr>
            <w:r w:rsidRPr="00C23904">
              <w:rPr>
                <w:sz w:val="22"/>
                <w:szCs w:val="22"/>
              </w:rPr>
              <w:t>Infusion Site Extravasation</w:t>
            </w:r>
          </w:p>
        </w:tc>
        <w:tc>
          <w:tcPr>
            <w:tcW w:w="3544" w:type="dxa"/>
            <w:vAlign w:val="center"/>
          </w:tcPr>
          <w:p w14:paraId="3838327D" w14:textId="77777777" w:rsidR="00FE0D7B" w:rsidRPr="00021895" w:rsidRDefault="00FE0D7B" w:rsidP="00B36989">
            <w:pPr>
              <w:pStyle w:val="TableParagraph"/>
              <w:kinsoku w:val="0"/>
              <w:overflowPunct w:val="0"/>
              <w:spacing w:before="0"/>
              <w:ind w:left="72"/>
              <w:rPr>
                <w:sz w:val="22"/>
                <w:szCs w:val="22"/>
              </w:rPr>
            </w:pPr>
            <w:r w:rsidRPr="00C23904">
              <w:rPr>
                <w:sz w:val="22"/>
                <w:szCs w:val="22"/>
              </w:rPr>
              <w:t>19</w:t>
            </w:r>
          </w:p>
        </w:tc>
        <w:tc>
          <w:tcPr>
            <w:tcW w:w="2126" w:type="dxa"/>
            <w:vAlign w:val="center"/>
          </w:tcPr>
          <w:p w14:paraId="5EF5B4E8" w14:textId="77777777" w:rsidR="00FE0D7B" w:rsidRPr="00021895" w:rsidRDefault="00FE0D7B" w:rsidP="00B36989">
            <w:pPr>
              <w:pStyle w:val="TableParagraph"/>
              <w:kinsoku w:val="0"/>
              <w:overflowPunct w:val="0"/>
              <w:spacing w:before="0"/>
              <w:ind w:left="72"/>
              <w:rPr>
                <w:sz w:val="22"/>
                <w:szCs w:val="22"/>
              </w:rPr>
            </w:pPr>
            <w:r w:rsidRPr="00C23904">
              <w:rPr>
                <w:sz w:val="22"/>
                <w:szCs w:val="22"/>
              </w:rPr>
              <w:t>50</w:t>
            </w:r>
          </w:p>
        </w:tc>
      </w:tr>
      <w:tr w:rsidR="00FE0D7B" w:rsidRPr="00C23904" w14:paraId="75B0F22A" w14:textId="77777777" w:rsidTr="00DE53F4">
        <w:trPr>
          <w:trHeight w:hRule="exact" w:val="281"/>
        </w:trPr>
        <w:tc>
          <w:tcPr>
            <w:tcW w:w="2771" w:type="dxa"/>
            <w:vAlign w:val="center"/>
          </w:tcPr>
          <w:p w14:paraId="51C4E136" w14:textId="77777777" w:rsidR="00FE0D7B" w:rsidRPr="00021895" w:rsidRDefault="00FE0D7B" w:rsidP="00B36989">
            <w:pPr>
              <w:pStyle w:val="TableParagraph"/>
              <w:kinsoku w:val="0"/>
              <w:overflowPunct w:val="0"/>
              <w:spacing w:before="0"/>
              <w:rPr>
                <w:sz w:val="22"/>
                <w:szCs w:val="22"/>
              </w:rPr>
            </w:pPr>
            <w:r w:rsidRPr="00C23904">
              <w:rPr>
                <w:sz w:val="22"/>
                <w:szCs w:val="22"/>
              </w:rPr>
              <w:t>Headache</w:t>
            </w:r>
          </w:p>
        </w:tc>
        <w:tc>
          <w:tcPr>
            <w:tcW w:w="3544" w:type="dxa"/>
            <w:vAlign w:val="center"/>
          </w:tcPr>
          <w:p w14:paraId="0900BBDF" w14:textId="77777777" w:rsidR="00FE0D7B" w:rsidRPr="00021895" w:rsidRDefault="00FE0D7B" w:rsidP="00B36989">
            <w:pPr>
              <w:pStyle w:val="TableParagraph"/>
              <w:kinsoku w:val="0"/>
              <w:overflowPunct w:val="0"/>
              <w:spacing w:before="0"/>
              <w:rPr>
                <w:sz w:val="22"/>
                <w:szCs w:val="22"/>
              </w:rPr>
            </w:pPr>
            <w:r w:rsidRPr="00C23904">
              <w:rPr>
                <w:sz w:val="22"/>
                <w:szCs w:val="22"/>
              </w:rPr>
              <w:t>1</w:t>
            </w:r>
            <w:r>
              <w:rPr>
                <w:sz w:val="22"/>
                <w:szCs w:val="22"/>
              </w:rPr>
              <w:t>5</w:t>
            </w:r>
          </w:p>
        </w:tc>
        <w:tc>
          <w:tcPr>
            <w:tcW w:w="2126" w:type="dxa"/>
            <w:vAlign w:val="center"/>
          </w:tcPr>
          <w:p w14:paraId="7C341906" w14:textId="77777777" w:rsidR="00FE0D7B" w:rsidRPr="00021895" w:rsidRDefault="00FE0D7B" w:rsidP="00B36989">
            <w:pPr>
              <w:pStyle w:val="TableParagraph"/>
              <w:kinsoku w:val="0"/>
              <w:overflowPunct w:val="0"/>
              <w:spacing w:before="0"/>
              <w:ind w:left="72"/>
              <w:rPr>
                <w:sz w:val="22"/>
                <w:szCs w:val="22"/>
              </w:rPr>
            </w:pPr>
            <w:r w:rsidRPr="00C23904">
              <w:rPr>
                <w:sz w:val="22"/>
                <w:szCs w:val="22"/>
              </w:rPr>
              <w:t>0</w:t>
            </w:r>
          </w:p>
        </w:tc>
      </w:tr>
    </w:tbl>
    <w:p w14:paraId="3D435166" w14:textId="77777777" w:rsidR="00687FA7" w:rsidRPr="001C4C81" w:rsidRDefault="00687FA7" w:rsidP="003B0407">
      <w:pPr>
        <w:pStyle w:val="Normal2"/>
        <w:ind w:left="360"/>
        <w:contextualSpacing/>
        <w:rPr>
          <w:sz w:val="16"/>
          <w:szCs w:val="16"/>
        </w:rPr>
      </w:pPr>
    </w:p>
    <w:p w14:paraId="6588827F" w14:textId="6A8910D1" w:rsidR="009207DE" w:rsidRDefault="00213AF6" w:rsidP="5E852BDF">
      <w:pPr>
        <w:pStyle w:val="Heading2"/>
        <w:numPr>
          <w:ilvl w:val="1"/>
          <w:numId w:val="0"/>
        </w:numPr>
        <w:ind w:left="360" w:hanging="360"/>
        <w:rPr>
          <w:snapToGrid w:val="0"/>
        </w:rPr>
      </w:pPr>
      <w:bookmarkStart w:id="96" w:name="bookmark2"/>
      <w:bookmarkStart w:id="97" w:name="bookmark0"/>
      <w:bookmarkStart w:id="98" w:name="bookmark1"/>
      <w:bookmarkStart w:id="99" w:name="_Toc328129598"/>
      <w:bookmarkStart w:id="100" w:name="_Toc111487626"/>
      <w:bookmarkEnd w:id="96"/>
      <w:bookmarkEnd w:id="97"/>
      <w:bookmarkEnd w:id="98"/>
      <w:r>
        <w:rPr>
          <w:snapToGrid w:val="0"/>
        </w:rPr>
        <w:t>10</w:t>
      </w:r>
      <w:r w:rsidR="00D21FE1">
        <w:rPr>
          <w:snapToGrid w:val="0"/>
        </w:rPr>
        <w:t>.</w:t>
      </w:r>
      <w:r w:rsidR="00D16B2D">
        <w:rPr>
          <w:snapToGrid w:val="0"/>
        </w:rPr>
        <w:t>2</w:t>
      </w:r>
      <w:r w:rsidR="00FB50FA">
        <w:rPr>
          <w:snapToGrid w:val="0"/>
        </w:rPr>
        <w:tab/>
      </w:r>
      <w:r w:rsidR="00687FA7" w:rsidRPr="00713AD1">
        <w:rPr>
          <w:snapToGrid w:val="0"/>
        </w:rPr>
        <w:t xml:space="preserve">Clinical Use of Tecovirimat </w:t>
      </w:r>
    </w:p>
    <w:p w14:paraId="67E3B666" w14:textId="77777777" w:rsidR="009207DE" w:rsidRDefault="009207DE" w:rsidP="5E852BDF">
      <w:pPr>
        <w:pStyle w:val="Heading2"/>
        <w:numPr>
          <w:ilvl w:val="1"/>
          <w:numId w:val="0"/>
        </w:numPr>
        <w:ind w:left="360" w:hanging="360"/>
        <w:rPr>
          <w:snapToGrid w:val="0"/>
          <w:u w:val="single"/>
        </w:rPr>
      </w:pPr>
    </w:p>
    <w:p w14:paraId="4D1BA4F2" w14:textId="7BB8495F" w:rsidR="00687FA7" w:rsidRPr="009207DE" w:rsidRDefault="33C197D7" w:rsidP="5E852BDF">
      <w:pPr>
        <w:pStyle w:val="Heading2"/>
        <w:numPr>
          <w:ilvl w:val="1"/>
          <w:numId w:val="0"/>
        </w:numPr>
        <w:ind w:left="360" w:hanging="360"/>
        <w:rPr>
          <w:i/>
          <w:snapToGrid w:val="0"/>
          <w:u w:val="single"/>
        </w:rPr>
      </w:pPr>
      <w:r w:rsidRPr="009207DE">
        <w:rPr>
          <w:snapToGrid w:val="0"/>
          <w:u w:val="single"/>
        </w:rPr>
        <w:t>NV-OPX</w:t>
      </w:r>
      <w:r w:rsidR="6DD25FF3" w:rsidRPr="009207DE">
        <w:rPr>
          <w:snapToGrid w:val="0"/>
          <w:u w:val="single"/>
        </w:rPr>
        <w:t>V-infected</w:t>
      </w:r>
      <w:r w:rsidR="00C37AEA" w:rsidRPr="009207DE">
        <w:rPr>
          <w:snapToGrid w:val="0"/>
          <w:u w:val="single"/>
        </w:rPr>
        <w:t xml:space="preserve"> </w:t>
      </w:r>
      <w:r w:rsidR="00687FA7" w:rsidRPr="009207DE">
        <w:rPr>
          <w:snapToGrid w:val="0"/>
          <w:u w:val="single"/>
        </w:rPr>
        <w:t xml:space="preserve">Patients </w:t>
      </w:r>
      <w:bookmarkEnd w:id="99"/>
      <w:r w:rsidR="00645F49" w:rsidRPr="009207DE">
        <w:rPr>
          <w:snapToGrid w:val="0"/>
          <w:u w:val="single"/>
        </w:rPr>
        <w:t>(2007</w:t>
      </w:r>
      <w:r w:rsidR="00B9746E" w:rsidRPr="009207DE">
        <w:rPr>
          <w:rFonts w:ascii="Symbol" w:eastAsia="Symbol" w:hAnsi="Symbol" w:cs="Symbol"/>
          <w:snapToGrid w:val="0"/>
          <w:u w:val="single"/>
        </w:rPr>
        <w:t>-</w:t>
      </w:r>
      <w:r w:rsidR="00645F49" w:rsidRPr="009207DE">
        <w:rPr>
          <w:snapToGrid w:val="0"/>
          <w:u w:val="single"/>
        </w:rPr>
        <w:t>2021)</w:t>
      </w:r>
      <w:bookmarkEnd w:id="100"/>
    </w:p>
    <w:p w14:paraId="3893B56D" w14:textId="35D43538" w:rsidR="00687FA7" w:rsidRPr="00E45E7C" w:rsidRDefault="00612E3E" w:rsidP="00E45E7C">
      <w:pPr>
        <w:autoSpaceDE w:val="0"/>
        <w:autoSpaceDN w:val="0"/>
        <w:adjustRightInd w:val="0"/>
        <w:contextualSpacing/>
        <w:rPr>
          <w:sz w:val="24"/>
          <w:szCs w:val="24"/>
        </w:rPr>
      </w:pPr>
      <w:r>
        <w:rPr>
          <w:sz w:val="24"/>
          <w:szCs w:val="24"/>
        </w:rPr>
        <w:t>While tecovirimat has not been studied in human orthopoxvirus disease,</w:t>
      </w:r>
      <w:r w:rsidR="00687FA7" w:rsidRPr="00713AD1">
        <w:rPr>
          <w:sz w:val="24"/>
          <w:szCs w:val="24"/>
        </w:rPr>
        <w:t xml:space="preserve"> tecovirimat </w:t>
      </w:r>
      <w:r w:rsidR="00CA4987">
        <w:rPr>
          <w:sz w:val="24"/>
          <w:szCs w:val="24"/>
        </w:rPr>
        <w:t xml:space="preserve">treatment </w:t>
      </w:r>
      <w:r w:rsidR="0027360B">
        <w:rPr>
          <w:sz w:val="24"/>
          <w:szCs w:val="24"/>
        </w:rPr>
        <w:t xml:space="preserve">was </w:t>
      </w:r>
      <w:r w:rsidR="00CA4987">
        <w:rPr>
          <w:sz w:val="24"/>
          <w:szCs w:val="24"/>
        </w:rPr>
        <w:t xml:space="preserve">provided </w:t>
      </w:r>
      <w:r w:rsidR="00687FA7" w:rsidRPr="00713AD1">
        <w:rPr>
          <w:sz w:val="24"/>
          <w:szCs w:val="24"/>
        </w:rPr>
        <w:t xml:space="preserve">under </w:t>
      </w:r>
      <w:r w:rsidR="20C1DF5F" w:rsidRPr="5E852BDF">
        <w:rPr>
          <w:sz w:val="24"/>
          <w:szCs w:val="24"/>
        </w:rPr>
        <w:t>expanded access IND (</w:t>
      </w:r>
      <w:r w:rsidR="00C92953">
        <w:rPr>
          <w:sz w:val="24"/>
          <w:szCs w:val="24"/>
        </w:rPr>
        <w:t>EA-</w:t>
      </w:r>
      <w:r w:rsidR="00687FA7" w:rsidRPr="00713AD1">
        <w:rPr>
          <w:sz w:val="24"/>
          <w:szCs w:val="24"/>
        </w:rPr>
        <w:t>IND</w:t>
      </w:r>
      <w:r w:rsidR="20C1DF5F" w:rsidRPr="5E852BDF">
        <w:rPr>
          <w:sz w:val="24"/>
          <w:szCs w:val="24"/>
        </w:rPr>
        <w:t>)</w:t>
      </w:r>
      <w:r w:rsidR="00687FA7" w:rsidRPr="00713AD1">
        <w:rPr>
          <w:sz w:val="24"/>
          <w:szCs w:val="24"/>
        </w:rPr>
        <w:t xml:space="preserve"> </w:t>
      </w:r>
      <w:r w:rsidR="0027360B">
        <w:rPr>
          <w:sz w:val="24"/>
          <w:szCs w:val="24"/>
        </w:rPr>
        <w:t xml:space="preserve">to </w:t>
      </w:r>
      <w:r w:rsidR="009B0F3D">
        <w:rPr>
          <w:sz w:val="24"/>
          <w:szCs w:val="24"/>
        </w:rPr>
        <w:t>7</w:t>
      </w:r>
      <w:r w:rsidR="009F1659" w:rsidRPr="00713AD1">
        <w:rPr>
          <w:sz w:val="24"/>
          <w:szCs w:val="24"/>
        </w:rPr>
        <w:t xml:space="preserve"> </w:t>
      </w:r>
      <w:r w:rsidR="00CA4987">
        <w:rPr>
          <w:sz w:val="24"/>
          <w:szCs w:val="24"/>
        </w:rPr>
        <w:t>patient</w:t>
      </w:r>
      <w:r w:rsidR="00CA4987" w:rsidRPr="00713AD1">
        <w:rPr>
          <w:sz w:val="24"/>
          <w:szCs w:val="24"/>
        </w:rPr>
        <w:t xml:space="preserve">s </w:t>
      </w:r>
      <w:r w:rsidR="00687FA7" w:rsidRPr="00713AD1">
        <w:rPr>
          <w:sz w:val="24"/>
          <w:szCs w:val="24"/>
        </w:rPr>
        <w:t>in the United States</w:t>
      </w:r>
      <w:r w:rsidR="009F1659">
        <w:rPr>
          <w:sz w:val="24"/>
          <w:szCs w:val="24"/>
        </w:rPr>
        <w:t xml:space="preserve"> (including one pediatric patient)</w:t>
      </w:r>
      <w:r w:rsidR="00592E48">
        <w:rPr>
          <w:sz w:val="24"/>
          <w:szCs w:val="24"/>
        </w:rPr>
        <w:t xml:space="preserve"> and in </w:t>
      </w:r>
      <w:r w:rsidR="00E31ACA">
        <w:rPr>
          <w:sz w:val="24"/>
          <w:szCs w:val="24"/>
        </w:rPr>
        <w:t xml:space="preserve">at least </w:t>
      </w:r>
      <w:r w:rsidR="009B0F3D">
        <w:rPr>
          <w:sz w:val="24"/>
          <w:szCs w:val="24"/>
        </w:rPr>
        <w:t>5</w:t>
      </w:r>
      <w:r w:rsidR="00592E48">
        <w:rPr>
          <w:sz w:val="24"/>
          <w:szCs w:val="24"/>
        </w:rPr>
        <w:t xml:space="preserve"> </w:t>
      </w:r>
      <w:r w:rsidR="00CA4987">
        <w:rPr>
          <w:sz w:val="24"/>
          <w:szCs w:val="24"/>
        </w:rPr>
        <w:t xml:space="preserve">patients </w:t>
      </w:r>
      <w:r w:rsidR="00592E48">
        <w:rPr>
          <w:sz w:val="24"/>
          <w:szCs w:val="24"/>
        </w:rPr>
        <w:t>outside the U</w:t>
      </w:r>
      <w:r w:rsidR="00F94866">
        <w:rPr>
          <w:sz w:val="24"/>
          <w:szCs w:val="24"/>
        </w:rPr>
        <w:t xml:space="preserve">nited </w:t>
      </w:r>
      <w:r w:rsidR="00592E48">
        <w:rPr>
          <w:sz w:val="24"/>
          <w:szCs w:val="24"/>
        </w:rPr>
        <w:t>S</w:t>
      </w:r>
      <w:r w:rsidR="00F94866">
        <w:rPr>
          <w:sz w:val="24"/>
          <w:szCs w:val="24"/>
        </w:rPr>
        <w:t>tates</w:t>
      </w:r>
      <w:r w:rsidR="00CA4987" w:rsidRPr="00CA4987">
        <w:rPr>
          <w:sz w:val="24"/>
          <w:szCs w:val="24"/>
        </w:rPr>
        <w:t xml:space="preserve"> </w:t>
      </w:r>
      <w:r w:rsidR="00CA4987">
        <w:rPr>
          <w:sz w:val="24"/>
          <w:szCs w:val="24"/>
        </w:rPr>
        <w:t xml:space="preserve">prior to the 2022 </w:t>
      </w:r>
      <w:proofErr w:type="spellStart"/>
      <w:r w:rsidR="00CA4987">
        <w:rPr>
          <w:sz w:val="24"/>
          <w:szCs w:val="24"/>
        </w:rPr>
        <w:t>mpox</w:t>
      </w:r>
      <w:proofErr w:type="spellEnd"/>
      <w:r w:rsidR="00CA4987">
        <w:rPr>
          <w:sz w:val="24"/>
          <w:szCs w:val="24"/>
        </w:rPr>
        <w:t xml:space="preserve"> outbreak</w:t>
      </w:r>
      <w:r w:rsidR="00687FA7" w:rsidRPr="00713AD1">
        <w:rPr>
          <w:sz w:val="24"/>
          <w:szCs w:val="24"/>
        </w:rPr>
        <w:t xml:space="preserve">. </w:t>
      </w:r>
      <w:r w:rsidR="001329FA">
        <w:rPr>
          <w:sz w:val="24"/>
          <w:szCs w:val="24"/>
        </w:rPr>
        <w:t>Three of the U.S. patients were treated under this protocol.</w:t>
      </w:r>
      <w:r w:rsidR="00B95DC7" w:rsidRPr="00B95DC7">
        <w:rPr>
          <w:sz w:val="24"/>
          <w:szCs w:val="24"/>
        </w:rPr>
        <w:t xml:space="preserve"> </w:t>
      </w:r>
      <w:r w:rsidR="00E45E7C">
        <w:rPr>
          <w:sz w:val="24"/>
          <w:szCs w:val="24"/>
        </w:rPr>
        <w:t>The</w:t>
      </w:r>
      <w:r w:rsidR="00B95DC7" w:rsidRPr="00713AD1">
        <w:rPr>
          <w:sz w:val="24"/>
          <w:szCs w:val="24"/>
        </w:rPr>
        <w:t xml:space="preserve"> outcomes of the </w:t>
      </w:r>
      <w:r w:rsidR="00B95DC7">
        <w:rPr>
          <w:sz w:val="24"/>
          <w:szCs w:val="24"/>
        </w:rPr>
        <w:t>clinician uses described below</w:t>
      </w:r>
      <w:r w:rsidR="00B95DC7" w:rsidRPr="00713AD1">
        <w:rPr>
          <w:sz w:val="24"/>
          <w:szCs w:val="24"/>
        </w:rPr>
        <w:t xml:space="preserve"> </w:t>
      </w:r>
      <w:r w:rsidR="00E45E7C">
        <w:rPr>
          <w:sz w:val="24"/>
          <w:szCs w:val="24"/>
        </w:rPr>
        <w:t>suggest</w:t>
      </w:r>
      <w:r w:rsidR="00B95DC7" w:rsidRPr="00713AD1">
        <w:rPr>
          <w:sz w:val="24"/>
          <w:szCs w:val="24"/>
        </w:rPr>
        <w:t xml:space="preserve"> tecovirimat may </w:t>
      </w:r>
      <w:r w:rsidR="00B95DC7">
        <w:rPr>
          <w:sz w:val="24"/>
          <w:szCs w:val="24"/>
        </w:rPr>
        <w:t>provide clinical benefit</w:t>
      </w:r>
      <w:r w:rsidR="00B95DC7" w:rsidRPr="00713AD1">
        <w:rPr>
          <w:sz w:val="24"/>
          <w:szCs w:val="24"/>
        </w:rPr>
        <w:t xml:space="preserve"> in the treatment of orthopoxvirus infections.</w:t>
      </w:r>
    </w:p>
    <w:p w14:paraId="15A3E473" w14:textId="77777777" w:rsidR="00687FA7" w:rsidRPr="001C4C81" w:rsidRDefault="00687FA7" w:rsidP="00687FA7">
      <w:pPr>
        <w:autoSpaceDE w:val="0"/>
        <w:autoSpaceDN w:val="0"/>
        <w:adjustRightInd w:val="0"/>
        <w:contextualSpacing/>
        <w:rPr>
          <w:snapToGrid w:val="0"/>
          <w:sz w:val="16"/>
          <w:szCs w:val="16"/>
        </w:rPr>
      </w:pPr>
    </w:p>
    <w:p w14:paraId="4B7FDF0D" w14:textId="3209588E" w:rsidR="00687FA7" w:rsidRPr="00713AD1" w:rsidRDefault="00687FA7" w:rsidP="00687FA7">
      <w:pPr>
        <w:rPr>
          <w:sz w:val="24"/>
          <w:szCs w:val="24"/>
        </w:rPr>
      </w:pPr>
      <w:r w:rsidRPr="00713AD1">
        <w:rPr>
          <w:i/>
          <w:sz w:val="24"/>
          <w:szCs w:val="24"/>
          <w:u w:val="single"/>
        </w:rPr>
        <w:t>E-IND No. 74,773</w:t>
      </w:r>
      <w:r w:rsidRPr="004A4C9C">
        <w:rPr>
          <w:i/>
          <w:sz w:val="24"/>
          <w:szCs w:val="24"/>
        </w:rPr>
        <w:t>:</w:t>
      </w:r>
      <w:r w:rsidRPr="00713AD1">
        <w:rPr>
          <w:i/>
          <w:sz w:val="24"/>
          <w:szCs w:val="24"/>
        </w:rPr>
        <w:t xml:space="preserve"> </w:t>
      </w:r>
      <w:r w:rsidRPr="00713AD1">
        <w:rPr>
          <w:sz w:val="24"/>
          <w:szCs w:val="24"/>
        </w:rPr>
        <w:t xml:space="preserve">In March 2007, tecovirimat treatment </w:t>
      </w:r>
      <w:r w:rsidR="0057045A">
        <w:rPr>
          <w:sz w:val="24"/>
          <w:szCs w:val="24"/>
        </w:rPr>
        <w:t xml:space="preserve">was provided to </w:t>
      </w:r>
      <w:r w:rsidRPr="00713AD1">
        <w:rPr>
          <w:sz w:val="24"/>
          <w:szCs w:val="24"/>
        </w:rPr>
        <w:t>a 28-month</w:t>
      </w:r>
      <w:r w:rsidR="005E4B3D">
        <w:rPr>
          <w:sz w:val="24"/>
          <w:szCs w:val="24"/>
        </w:rPr>
        <w:t>-</w:t>
      </w:r>
      <w:r w:rsidRPr="00713AD1">
        <w:rPr>
          <w:sz w:val="24"/>
          <w:szCs w:val="24"/>
        </w:rPr>
        <w:t xml:space="preserve">old male child with eczema vaccinatum due to direct contact with a vaccinia vaccinee </w:t>
      </w:r>
      <w:r w:rsidR="00133078" w:rsidRPr="00713AD1">
        <w:rPr>
          <w:sz w:val="24"/>
          <w:szCs w:val="24"/>
        </w:rPr>
        <w:fldChar w:fldCharType="begin">
          <w:fldData xml:space="preserve">PEVuZE5vdGU+PENpdGU+PEF1dGhvcj5Wb3JhPC9BdXRob3I+PFllYXI+MjAwODwvWWVhcj48UmVj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LXBlcmlvZGljYWw+PHBhZ2VzPjE1NTUtNjE8L3BhZ2VzPjx2b2x1bWU+NDY8L3ZvbHVtZT48bnVt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</w:fldData>
        </w:fldChar>
      </w:r>
      <w:r w:rsidR="00AA2BE6">
        <w:rPr>
          <w:sz w:val="24"/>
          <w:szCs w:val="24"/>
        </w:rPr>
        <w:instrText xml:space="preserve"> ADDIN EN.CITE </w:instrText>
      </w:r>
      <w:r w:rsidR="00AA2BE6">
        <w:rPr>
          <w:sz w:val="24"/>
          <w:szCs w:val="24"/>
        </w:rPr>
        <w:fldChar w:fldCharType="begin">
          <w:fldData xml:space="preserve">PEVuZE5vdGU+PENpdGU+PEF1dGhvcj5Wb3JhPC9BdXRob3I+PFllYXI+MjAwODwvWWVhcj48UmVj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LXBlcmlvZGljYWw+PHBhZ2VzPjE1NTUtNjE8L3BhZ2VzPjx2b2x1bWU+NDY8L3ZvbHVtZT48bnVt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</w:fldData>
        </w:fldChar>
      </w:r>
      <w:r w:rsidR="00AA2BE6">
        <w:rPr>
          <w:sz w:val="24"/>
          <w:szCs w:val="24"/>
        </w:rPr>
        <w:instrText xml:space="preserve"> ADDIN EN.CITE.DATA </w:instrText>
      </w:r>
      <w:r w:rsidR="00AA2BE6">
        <w:rPr>
          <w:sz w:val="24"/>
          <w:szCs w:val="24"/>
        </w:rPr>
      </w:r>
      <w:r w:rsidR="00AA2BE6">
        <w:rPr>
          <w:sz w:val="24"/>
          <w:szCs w:val="24"/>
        </w:rPr>
        <w:fldChar w:fldCharType="end"/>
      </w:r>
      <w:r w:rsidR="00133078" w:rsidRPr="00713AD1">
        <w:rPr>
          <w:sz w:val="24"/>
          <w:szCs w:val="24"/>
        </w:rPr>
      </w:r>
      <w:r w:rsidR="00133078" w:rsidRPr="00713AD1">
        <w:rPr>
          <w:sz w:val="24"/>
          <w:szCs w:val="24"/>
        </w:rPr>
        <w:fldChar w:fldCharType="separate"/>
      </w:r>
      <w:r w:rsidR="00133078">
        <w:rPr>
          <w:noProof/>
          <w:sz w:val="24"/>
          <w:szCs w:val="24"/>
        </w:rPr>
        <w:t>[</w:t>
      </w:r>
      <w:hyperlink w:anchor="_ENREF_12" w:tooltip="Vora, 2008 #12" w:history="1">
        <w:r w:rsidR="00AA2BE6">
          <w:rPr>
            <w:noProof/>
            <w:sz w:val="24"/>
            <w:szCs w:val="24"/>
          </w:rPr>
          <w:t>12</w:t>
        </w:r>
      </w:hyperlink>
      <w:r w:rsidR="00133078">
        <w:rPr>
          <w:noProof/>
          <w:sz w:val="24"/>
          <w:szCs w:val="24"/>
        </w:rPr>
        <w:t>]</w:t>
      </w:r>
      <w:r w:rsidR="00133078" w:rsidRPr="00713AD1">
        <w:rPr>
          <w:noProof/>
          <w:sz w:val="24"/>
          <w:szCs w:val="24"/>
          <w:vertAlign w:val="superscript"/>
        </w:rPr>
        <w:fldChar w:fldCharType="end"/>
      </w:r>
      <w:r w:rsidRPr="00713AD1">
        <w:rPr>
          <w:sz w:val="24"/>
          <w:szCs w:val="24"/>
        </w:rPr>
        <w:t xml:space="preserve">. The patient’s history included eczema and failure to thrive. The patient presented to the emergency room with high fever and severe eczema. Initially, the child was treated with Vaccinia Immune Globulin Intravenous (Human) (VIGIV) but his condition continued to worsen and on hospital Day 6 he exhibited progressive metabolic then respiratory acidosis, hypoalbuminemia, hypothermia, and hypotension through March 10, 2007. Tecovirimat was orally administered via a nasogastric tube for 14 days, beginning on March 11, 2007 (hospital Day 9). The dosing regimen of tecovirimat was: </w:t>
      </w:r>
    </w:p>
    <w:p w14:paraId="039CD64F" w14:textId="77777777" w:rsidR="00687FA7" w:rsidRPr="001C4C81" w:rsidRDefault="00687FA7" w:rsidP="00687FA7">
      <w:pPr>
        <w:pStyle w:val="Normal2"/>
        <w:contextualSpacing/>
        <w:rPr>
          <w:sz w:val="16"/>
          <w:szCs w:val="16"/>
        </w:rPr>
      </w:pPr>
    </w:p>
    <w:p w14:paraId="32D64D59" w14:textId="77777777" w:rsidR="00687FA7" w:rsidRPr="00713AD1" w:rsidRDefault="00687FA7" w:rsidP="00687FA7">
      <w:pPr>
        <w:pStyle w:val="Normal2"/>
        <w:contextualSpacing/>
        <w:rPr>
          <w:sz w:val="24"/>
          <w:szCs w:val="24"/>
        </w:rPr>
      </w:pPr>
      <w:r w:rsidRPr="00713AD1">
        <w:rPr>
          <w:sz w:val="24"/>
          <w:szCs w:val="24"/>
        </w:rPr>
        <w:t>50 mg (5 mg/kg) March 11</w:t>
      </w:r>
      <w:r w:rsidRPr="00713AD1">
        <w:rPr>
          <w:rFonts w:ascii="Symbol" w:eastAsia="Symbol" w:hAnsi="Symbol" w:cs="Symbol"/>
          <w:sz w:val="24"/>
          <w:szCs w:val="24"/>
        </w:rPr>
        <w:t>-</w:t>
      </w:r>
      <w:r w:rsidRPr="00713AD1">
        <w:rPr>
          <w:sz w:val="24"/>
          <w:szCs w:val="24"/>
        </w:rPr>
        <w:t xml:space="preserve">12 </w:t>
      </w:r>
    </w:p>
    <w:p w14:paraId="62620F18" w14:textId="77777777" w:rsidR="00687FA7" w:rsidRPr="00713AD1" w:rsidRDefault="00687FA7" w:rsidP="00687FA7">
      <w:pPr>
        <w:pStyle w:val="Normal2"/>
        <w:contextualSpacing/>
        <w:rPr>
          <w:sz w:val="24"/>
          <w:szCs w:val="24"/>
        </w:rPr>
      </w:pPr>
      <w:r w:rsidRPr="00713AD1">
        <w:rPr>
          <w:sz w:val="24"/>
          <w:szCs w:val="24"/>
        </w:rPr>
        <w:t>75 mg (7.5 mg/kg) March 13</w:t>
      </w:r>
      <w:r w:rsidRPr="00713AD1">
        <w:rPr>
          <w:rFonts w:ascii="Symbol" w:eastAsia="Symbol" w:hAnsi="Symbol" w:cs="Symbol"/>
          <w:sz w:val="24"/>
          <w:szCs w:val="24"/>
        </w:rPr>
        <w:t>-</w:t>
      </w:r>
      <w:r w:rsidRPr="00713AD1">
        <w:rPr>
          <w:sz w:val="24"/>
          <w:szCs w:val="24"/>
        </w:rPr>
        <w:t>14</w:t>
      </w:r>
    </w:p>
    <w:p w14:paraId="66E9FBA9" w14:textId="77777777" w:rsidR="00687FA7" w:rsidRPr="00713AD1" w:rsidRDefault="00687FA7" w:rsidP="00687FA7">
      <w:pPr>
        <w:pStyle w:val="Normal2"/>
        <w:contextualSpacing/>
        <w:rPr>
          <w:sz w:val="24"/>
          <w:szCs w:val="24"/>
        </w:rPr>
      </w:pPr>
      <w:r w:rsidRPr="00713AD1">
        <w:rPr>
          <w:sz w:val="24"/>
          <w:szCs w:val="24"/>
        </w:rPr>
        <w:t xml:space="preserve">100 mg (10 mg/kg) daily from </w:t>
      </w:r>
      <w:r w:rsidR="00DC65B5" w:rsidRPr="00713AD1">
        <w:rPr>
          <w:sz w:val="24"/>
          <w:szCs w:val="24"/>
        </w:rPr>
        <w:t>March 19</w:t>
      </w:r>
      <w:r w:rsidRPr="00713AD1">
        <w:rPr>
          <w:rFonts w:ascii="Symbol" w:eastAsia="Symbol" w:hAnsi="Symbol" w:cs="Symbol"/>
          <w:sz w:val="24"/>
          <w:szCs w:val="24"/>
        </w:rPr>
        <w:t>-</w:t>
      </w:r>
      <w:r w:rsidRPr="00713AD1">
        <w:rPr>
          <w:sz w:val="24"/>
          <w:szCs w:val="24"/>
        </w:rPr>
        <w:t>24</w:t>
      </w:r>
    </w:p>
    <w:p w14:paraId="39686A78" w14:textId="77777777" w:rsidR="00687FA7" w:rsidRPr="001C4C81" w:rsidRDefault="00687FA7" w:rsidP="00687FA7">
      <w:pPr>
        <w:pStyle w:val="Normal2"/>
        <w:contextualSpacing/>
        <w:rPr>
          <w:sz w:val="16"/>
          <w:szCs w:val="16"/>
        </w:rPr>
      </w:pPr>
    </w:p>
    <w:p w14:paraId="75C962E5" w14:textId="0119A26A" w:rsidR="00687FA7" w:rsidRPr="00713AD1" w:rsidRDefault="00687FA7" w:rsidP="00687FA7">
      <w:pPr>
        <w:pStyle w:val="Normal2"/>
        <w:contextualSpacing/>
        <w:rPr>
          <w:sz w:val="24"/>
          <w:szCs w:val="24"/>
        </w:rPr>
      </w:pPr>
      <w:r w:rsidRPr="00713AD1">
        <w:rPr>
          <w:sz w:val="24"/>
          <w:szCs w:val="24"/>
        </w:rPr>
        <w:t>Tecovirimat doses were adjusted to achieve a target peak level of 1</w:t>
      </w:r>
      <w:r w:rsidR="008A1C79" w:rsidRPr="00713AD1">
        <w:rPr>
          <w:sz w:val="24"/>
          <w:szCs w:val="24"/>
        </w:rPr>
        <w:t>,</w:t>
      </w:r>
      <w:r w:rsidRPr="00713AD1">
        <w:rPr>
          <w:sz w:val="24"/>
          <w:szCs w:val="24"/>
        </w:rPr>
        <w:t xml:space="preserve">000 ng/ml, based on the efficacy NHP studies available at the time. Prior to initiation of tecovirimat, the child also received cidofovir (5 mg/kg) and repeated doses of VIGIV, with the last dose of VIGIV administered on March 27, 2007. Clinical </w:t>
      </w:r>
      <w:r w:rsidRPr="00713AD1">
        <w:rPr>
          <w:sz w:val="24"/>
          <w:szCs w:val="24"/>
        </w:rPr>
        <w:lastRenderedPageBreak/>
        <w:t xml:space="preserve">signs of the child’s improvement were observed within 1 week of the anti-viral intervention (tecovirimat and cidofovir) and VIGIV. The child was extubated on April 2, 2007, moved out of intensive care on April 8, 2007, and discharged to home on April 19, 2007 (hospital Day 48). There were no </w:t>
      </w:r>
      <w:r w:rsidR="00F17569" w:rsidRPr="00713AD1">
        <w:rPr>
          <w:sz w:val="24"/>
          <w:szCs w:val="24"/>
        </w:rPr>
        <w:t>AE</w:t>
      </w:r>
      <w:r w:rsidRPr="00713AD1">
        <w:rPr>
          <w:sz w:val="24"/>
          <w:szCs w:val="24"/>
        </w:rPr>
        <w:t xml:space="preserve">s that could be attributed to tecovirimat </w:t>
      </w:r>
      <w:r w:rsidR="001174B7" w:rsidRPr="00713AD1">
        <w:rPr>
          <w:sz w:val="24"/>
          <w:szCs w:val="24"/>
        </w:rPr>
        <w:fldChar w:fldCharType="begin">
          <w:fldData xml:space="preserve">PEVuZE5vdGU+PENpdGU+PEF1dGhvcj5Wb3JhPC9BdXRob3I+PFllYXI+MjAwODwvWWVhcj48UmVj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LXBlcmlvZGljYWw+PHBhZ2VzPjE1NTUtNjE8L3BhZ2VzPjx2b2x1bWU+NDY8L3ZvbHVtZT48bnVt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</w:fldData>
        </w:fldChar>
      </w:r>
      <w:r w:rsidR="001174B7">
        <w:rPr>
          <w:sz w:val="24"/>
          <w:szCs w:val="24"/>
        </w:rPr>
        <w:instrText xml:space="preserve"> ADDIN EN.CITE </w:instrText>
      </w:r>
      <w:r w:rsidR="001174B7">
        <w:rPr>
          <w:sz w:val="24"/>
          <w:szCs w:val="24"/>
        </w:rPr>
        <w:fldChar w:fldCharType="begin">
          <w:fldData xml:space="preserve">PEVuZE5vdGU+PENpdGU+PEF1dGhvcj5Wb3JhPC9BdXRob3I+PFllYXI+MjAwODwvWWVhcj48UmVj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LXBlcmlvZGljYWw+PHBhZ2VzPjE1NTUtNjE8L3BhZ2VzPjx2b2x1bWU+NDY8L3ZvbHVtZT48bnVt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</w:fldData>
        </w:fldChar>
      </w:r>
      <w:r w:rsidR="001174B7">
        <w:rPr>
          <w:sz w:val="24"/>
          <w:szCs w:val="24"/>
        </w:rPr>
        <w:instrText xml:space="preserve"> ADDIN EN.CITE.DATA </w:instrText>
      </w:r>
      <w:r w:rsidR="001174B7">
        <w:rPr>
          <w:sz w:val="24"/>
          <w:szCs w:val="24"/>
        </w:rPr>
      </w:r>
      <w:r w:rsidR="001174B7">
        <w:rPr>
          <w:sz w:val="24"/>
          <w:szCs w:val="24"/>
        </w:rPr>
        <w:fldChar w:fldCharType="end"/>
      </w:r>
      <w:r w:rsidR="001174B7" w:rsidRPr="00713AD1">
        <w:rPr>
          <w:sz w:val="24"/>
          <w:szCs w:val="24"/>
        </w:rPr>
      </w:r>
      <w:r w:rsidR="001174B7" w:rsidRPr="00713AD1">
        <w:rPr>
          <w:sz w:val="24"/>
          <w:szCs w:val="24"/>
        </w:rPr>
        <w:fldChar w:fldCharType="separate"/>
      </w:r>
      <w:r w:rsidR="001174B7">
        <w:rPr>
          <w:noProof/>
          <w:sz w:val="24"/>
          <w:szCs w:val="24"/>
        </w:rPr>
        <w:t>[</w:t>
      </w:r>
      <w:hyperlink w:anchor="_ENREF_12" w:tooltip="Vora, 2008 #12" w:history="1">
        <w:r w:rsidR="001174B7">
          <w:rPr>
            <w:noProof/>
            <w:sz w:val="24"/>
            <w:szCs w:val="24"/>
          </w:rPr>
          <w:t>12</w:t>
        </w:r>
      </w:hyperlink>
      <w:r w:rsidR="001174B7">
        <w:rPr>
          <w:noProof/>
          <w:sz w:val="24"/>
          <w:szCs w:val="24"/>
        </w:rPr>
        <w:t>]</w:t>
      </w:r>
      <w:r w:rsidR="001174B7" w:rsidRPr="00713AD1">
        <w:rPr>
          <w:noProof/>
          <w:sz w:val="24"/>
          <w:szCs w:val="24"/>
          <w:vertAlign w:val="superscript"/>
        </w:rPr>
        <w:fldChar w:fldCharType="end"/>
      </w:r>
      <w:r w:rsidR="001174B7" w:rsidRPr="00713AD1">
        <w:rPr>
          <w:sz w:val="24"/>
          <w:szCs w:val="24"/>
        </w:rPr>
        <w:t>.</w:t>
      </w:r>
      <w:r w:rsidR="001174B7" w:rsidRPr="00713AD1" w:rsidDel="001174B7">
        <w:rPr>
          <w:sz w:val="24"/>
          <w:szCs w:val="24"/>
        </w:rPr>
        <w:t xml:space="preserve"> </w:t>
      </w:r>
    </w:p>
    <w:p w14:paraId="49E3DB35" w14:textId="77777777" w:rsidR="00687FA7" w:rsidRPr="001C4C81" w:rsidRDefault="00687FA7" w:rsidP="00687FA7">
      <w:pPr>
        <w:autoSpaceDE w:val="0"/>
        <w:autoSpaceDN w:val="0"/>
        <w:adjustRightInd w:val="0"/>
        <w:contextualSpacing/>
        <w:rPr>
          <w:sz w:val="16"/>
          <w:szCs w:val="16"/>
        </w:rPr>
      </w:pPr>
    </w:p>
    <w:p w14:paraId="455D6F5F" w14:textId="76DB8C69" w:rsidR="00687FA7" w:rsidRPr="00713AD1" w:rsidRDefault="00687FA7" w:rsidP="00687FA7">
      <w:pPr>
        <w:autoSpaceDE w:val="0"/>
        <w:autoSpaceDN w:val="0"/>
        <w:adjustRightInd w:val="0"/>
        <w:contextualSpacing/>
        <w:rPr>
          <w:snapToGrid w:val="0"/>
          <w:sz w:val="24"/>
          <w:szCs w:val="24"/>
        </w:rPr>
      </w:pPr>
      <w:r w:rsidRPr="00713AD1">
        <w:rPr>
          <w:i/>
          <w:snapToGrid w:val="0"/>
          <w:sz w:val="24"/>
          <w:szCs w:val="24"/>
          <w:u w:val="single"/>
        </w:rPr>
        <w:t>E-IND No. 104,793</w:t>
      </w:r>
      <w:r w:rsidRPr="004A4C9C">
        <w:rPr>
          <w:i/>
          <w:snapToGrid w:val="0"/>
          <w:sz w:val="24"/>
          <w:szCs w:val="24"/>
        </w:rPr>
        <w:t>:</w:t>
      </w:r>
      <w:r w:rsidRPr="00713AD1">
        <w:rPr>
          <w:i/>
          <w:snapToGrid w:val="0"/>
          <w:sz w:val="24"/>
          <w:szCs w:val="24"/>
        </w:rPr>
        <w:t xml:space="preserve"> </w:t>
      </w:r>
      <w:r w:rsidR="000D7FB9">
        <w:rPr>
          <w:snapToGrid w:val="0"/>
          <w:sz w:val="24"/>
          <w:szCs w:val="24"/>
        </w:rPr>
        <w:t>I</w:t>
      </w:r>
      <w:r w:rsidR="000D7FB9" w:rsidRPr="00713AD1">
        <w:rPr>
          <w:snapToGrid w:val="0"/>
          <w:sz w:val="24"/>
          <w:szCs w:val="24"/>
        </w:rPr>
        <w:t xml:space="preserve">n </w:t>
      </w:r>
      <w:r w:rsidRPr="00713AD1">
        <w:rPr>
          <w:snapToGrid w:val="0"/>
          <w:sz w:val="24"/>
          <w:szCs w:val="24"/>
        </w:rPr>
        <w:t>March 2009, a possible progressive vaccinia (PV) case involving a 20-year</w:t>
      </w:r>
      <w:r w:rsidR="00E35922">
        <w:rPr>
          <w:snapToGrid w:val="0"/>
          <w:sz w:val="24"/>
          <w:szCs w:val="24"/>
        </w:rPr>
        <w:t>-</w:t>
      </w:r>
      <w:r w:rsidRPr="00713AD1">
        <w:rPr>
          <w:snapToGrid w:val="0"/>
          <w:sz w:val="24"/>
          <w:szCs w:val="24"/>
        </w:rPr>
        <w:t>old male military smallpox vaccinee</w:t>
      </w:r>
      <w:r w:rsidR="00701DDA">
        <w:rPr>
          <w:snapToGrid w:val="0"/>
          <w:sz w:val="24"/>
          <w:szCs w:val="24"/>
        </w:rPr>
        <w:t xml:space="preserve"> was identified</w:t>
      </w:r>
      <w:r w:rsidR="00924A3F">
        <w:rPr>
          <w:snapToGrid w:val="0"/>
          <w:sz w:val="24"/>
          <w:szCs w:val="24"/>
        </w:rPr>
        <w:t xml:space="preserve"> </w:t>
      </w:r>
      <w:r w:rsidR="00133078">
        <w:rPr>
          <w:snapToGrid w:val="0"/>
          <w:sz w:val="24"/>
          <w:szCs w:val="24"/>
        </w:rPr>
        <w:fldChar w:fldCharType="begin"/>
      </w:r>
      <w:r w:rsidR="00931626">
        <w:rPr>
          <w:snapToGrid w:val="0"/>
          <w:sz w:val="24"/>
          <w:szCs w:val="24"/>
        </w:rPr>
        <w:instrText xml:space="preserve"> ADDIN EN.CITE &lt;EndNote&gt;&lt;Cite&gt;&lt;Author&gt;Lederman&lt;/Author&gt;&lt;Year&gt;2012&lt;/Year&gt;&lt;RecNum&gt;13&lt;/RecNum&gt;&lt;DisplayText&gt;[13]&lt;/DisplayText&gt;&lt;record&gt;&lt;rec-number&gt;13&lt;/rec-number&gt;&lt;foreign-keys&gt;&lt;key app="EN" db-id="saree52sev5sr9e9dwbvxwwnez0r9psswdrz" timestamp="1664857689"&gt;13&lt;/key&gt;&lt;/foreign-keys&gt;&lt;ref-type name="Journal Article"&gt;17&lt;/ref-type&gt;&lt;contributors&gt;&lt;authors&gt;&lt;author&gt;Lederman, E. R.&lt;/author&gt;&lt;author&gt;Davidson, W.&lt;/author&gt;&lt;author&gt;Groff, H. L.&lt;/author&gt;&lt;author&gt;Smith, S. K.&lt;/author&gt;&lt;author&gt;Warkentien, T.&lt;/author&gt;&lt;author&gt;Li, Y.&lt;/author&gt;&lt;author&gt;Wilkins, K. A.&lt;/author&gt;&lt;author&gt;Karem, K. L.&lt;/author&gt;&lt;author&gt;Akondy, R. S.&lt;/author&gt;&lt;author&gt;Ahmed, R.&lt;/author&gt;&lt;author&gt;Frace, M.&lt;/author&gt;&lt;author&gt;Shieh, W. J.&lt;/author&gt;&lt;author&gt;Zaki, S.&lt;/author&gt;&lt;author&gt;Hruby, D. E.&lt;/author&gt;&lt;author&gt;Painter, W. P.&lt;/author&gt;&lt;author&gt;Bergman, K. L.&lt;/author&gt;&lt;author&gt;Cohen, J. I.&lt;/author&gt;&lt;author&gt;Damon, I. K.&lt;/author&gt;&lt;/authors&gt;&lt;/contributors&gt;&lt;auth-address&gt;National Center for Zoonotic Vector Borne and Enteric Disease, Centers for Disease Control and Prevention.&lt;/auth-address&gt;&lt;titles&gt;&lt;title&gt;Progressive Vaccinia: Case Description and Laboratory-Guided Therapy With Vaccinia Immune Globulin, ST-246, and CMX001&lt;/title&gt;&lt;secondary-title&gt;J Infect Dis&lt;/secondary-title&gt;&lt;alt-title&gt;The Journal of infectious diseases&lt;/alt-title&gt;&lt;/titles&gt;&lt;alt-periodical&gt;&lt;full-title&gt;The Journal of Infectious Diseases&lt;/full-title&gt;&lt;/alt-periodical&gt;&lt;pages&gt;1372-85&lt;/pages&gt;&lt;volume&gt;206&lt;/volume&gt;&lt;number&gt;9&lt;/number&gt;&lt;edition&gt;2012/08/21&lt;/edition&gt;&lt;dates&gt;&lt;year&gt;2012&lt;/year&gt;&lt;pub-dates&gt;&lt;date&gt;Nov&lt;/date&gt;&lt;/pub-dates&gt;&lt;/dates&gt;&lt;isbn&gt;1537-6613 (Electronic)&amp;#xD;0022-1899 (Linking)&lt;/isbn&gt;&lt;accession-num&gt;22904336&lt;/accession-num&gt;&lt;urls&gt;&lt;related-urls&gt;&lt;url&gt;http://www.ncbi.nlm.nih.gov/pubmed/22904336&lt;/url&gt;&lt;/related-urls&gt;&lt;/urls&gt;&lt;electronic-resource-num&gt;10.1093/infdis/jis510&lt;/electronic-resource-num&gt;&lt;language&gt;eng&lt;/language&gt;&lt;/record&gt;&lt;/Cite&gt;&lt;/EndNote&gt;</w:instrText>
      </w:r>
      <w:r w:rsidR="00133078">
        <w:rPr>
          <w:snapToGrid w:val="0"/>
          <w:sz w:val="24"/>
          <w:szCs w:val="24"/>
        </w:rPr>
        <w:fldChar w:fldCharType="separate"/>
      </w:r>
      <w:r w:rsidR="00133078">
        <w:rPr>
          <w:noProof/>
          <w:snapToGrid w:val="0"/>
          <w:sz w:val="24"/>
          <w:szCs w:val="24"/>
        </w:rPr>
        <w:t>[</w:t>
      </w:r>
      <w:hyperlink w:anchor="_ENREF_13" w:tooltip="Lederman, 2012 #13" w:history="1">
        <w:r w:rsidR="00477B49">
          <w:rPr>
            <w:noProof/>
            <w:snapToGrid w:val="0"/>
            <w:sz w:val="24"/>
            <w:szCs w:val="24"/>
          </w:rPr>
          <w:t>13</w:t>
        </w:r>
      </w:hyperlink>
      <w:r w:rsidR="00133078">
        <w:rPr>
          <w:noProof/>
          <w:snapToGrid w:val="0"/>
          <w:sz w:val="24"/>
          <w:szCs w:val="24"/>
        </w:rPr>
        <w:t>]</w:t>
      </w:r>
      <w:r w:rsidR="00133078">
        <w:rPr>
          <w:noProof/>
          <w:snapToGrid w:val="0"/>
          <w:sz w:val="24"/>
          <w:szCs w:val="24"/>
          <w:vertAlign w:val="superscript"/>
        </w:rPr>
        <w:fldChar w:fldCharType="end"/>
      </w:r>
      <w:r w:rsidRPr="00713AD1">
        <w:rPr>
          <w:snapToGrid w:val="0"/>
          <w:sz w:val="24"/>
          <w:szCs w:val="24"/>
        </w:rPr>
        <w:t xml:space="preserve">. The patient’s history included post-vaccination neutropenic fever which was diagnosed on January 28, 2009 as acute </w:t>
      </w:r>
      <w:r w:rsidR="00804B4E" w:rsidRPr="00713AD1">
        <w:rPr>
          <w:snapToGrid w:val="0"/>
          <w:sz w:val="24"/>
          <w:szCs w:val="24"/>
        </w:rPr>
        <w:t>my</w:t>
      </w:r>
      <w:r w:rsidR="001414D2">
        <w:rPr>
          <w:snapToGrid w:val="0"/>
          <w:sz w:val="24"/>
          <w:szCs w:val="24"/>
        </w:rPr>
        <w:t>e</w:t>
      </w:r>
      <w:r w:rsidR="00804B4E" w:rsidRPr="00713AD1">
        <w:rPr>
          <w:snapToGrid w:val="0"/>
          <w:sz w:val="24"/>
          <w:szCs w:val="24"/>
        </w:rPr>
        <w:t>l</w:t>
      </w:r>
      <w:r w:rsidR="00804B4E">
        <w:rPr>
          <w:snapToGrid w:val="0"/>
          <w:sz w:val="24"/>
          <w:szCs w:val="24"/>
        </w:rPr>
        <w:t>o</w:t>
      </w:r>
      <w:r w:rsidR="00804B4E" w:rsidRPr="00713AD1">
        <w:rPr>
          <w:snapToGrid w:val="0"/>
          <w:sz w:val="24"/>
          <w:szCs w:val="24"/>
        </w:rPr>
        <w:t xml:space="preserve">genous </w:t>
      </w:r>
      <w:r w:rsidRPr="00713AD1">
        <w:rPr>
          <w:snapToGrid w:val="0"/>
          <w:sz w:val="24"/>
          <w:szCs w:val="24"/>
        </w:rPr>
        <w:t>leukemia M0 (AML M0). Approximately two weeks after a second round of induction chemotherapy, the patient’s vaccination site deteriorated to a deep bulla, 4 cm in diameter, with a raised edge and central bleeding crust. Viral culture of a lesion swab and PCR viral analysis confirmed the presence of orthopoxvirus. Serum showed equivocal to absent anti-orthopoxvirus IgG or IgM by an ELISA test. Based on the patient’s history and test results, a diagnosis of PV was made. After receiving an initial dose of VIGIV, oral and topical tecovirimat was administered per the following dosing regimen:</w:t>
      </w:r>
    </w:p>
    <w:p w14:paraId="2C8677AA" w14:textId="77777777" w:rsidR="00687FA7" w:rsidRPr="001C4C81" w:rsidRDefault="00687FA7" w:rsidP="00687FA7">
      <w:pPr>
        <w:autoSpaceDE w:val="0"/>
        <w:autoSpaceDN w:val="0"/>
        <w:adjustRightInd w:val="0"/>
        <w:contextualSpacing/>
        <w:rPr>
          <w:snapToGrid w:val="0"/>
          <w:sz w:val="16"/>
          <w:szCs w:val="16"/>
        </w:rPr>
      </w:pPr>
    </w:p>
    <w:p w14:paraId="3DA97AAB" w14:textId="77777777" w:rsidR="00687FA7" w:rsidRPr="00713AD1" w:rsidRDefault="00687FA7" w:rsidP="00687FA7">
      <w:pPr>
        <w:autoSpaceDE w:val="0"/>
        <w:autoSpaceDN w:val="0"/>
        <w:adjustRightInd w:val="0"/>
        <w:contextualSpacing/>
        <w:rPr>
          <w:snapToGrid w:val="0"/>
          <w:sz w:val="24"/>
          <w:szCs w:val="24"/>
        </w:rPr>
      </w:pPr>
      <w:r w:rsidRPr="00713AD1">
        <w:rPr>
          <w:snapToGrid w:val="0"/>
          <w:sz w:val="24"/>
          <w:szCs w:val="24"/>
        </w:rPr>
        <w:t>400 mg once daily (oral) March 5</w:t>
      </w:r>
      <w:r w:rsidRPr="00713AD1">
        <w:rPr>
          <w:rFonts w:ascii="Symbol" w:eastAsia="Symbol" w:hAnsi="Symbol" w:cs="Symbol"/>
          <w:sz w:val="24"/>
          <w:szCs w:val="24"/>
        </w:rPr>
        <w:t>-</w:t>
      </w:r>
      <w:r w:rsidRPr="00713AD1">
        <w:rPr>
          <w:snapToGrid w:val="0"/>
          <w:sz w:val="24"/>
          <w:szCs w:val="24"/>
        </w:rPr>
        <w:t>19, except March 8 (no dose administered)</w:t>
      </w:r>
    </w:p>
    <w:p w14:paraId="29D3B7A8" w14:textId="77777777" w:rsidR="00687FA7" w:rsidRPr="00713AD1" w:rsidRDefault="00687FA7" w:rsidP="00687FA7">
      <w:pPr>
        <w:autoSpaceDE w:val="0"/>
        <w:autoSpaceDN w:val="0"/>
        <w:adjustRightInd w:val="0"/>
        <w:contextualSpacing/>
        <w:rPr>
          <w:snapToGrid w:val="0"/>
          <w:sz w:val="24"/>
          <w:szCs w:val="24"/>
        </w:rPr>
      </w:pPr>
      <w:r w:rsidRPr="00713AD1">
        <w:rPr>
          <w:snapToGrid w:val="0"/>
          <w:sz w:val="24"/>
          <w:szCs w:val="24"/>
        </w:rPr>
        <w:t>800 mg once daily (oral) March 20–24</w:t>
      </w:r>
    </w:p>
    <w:p w14:paraId="3A397116" w14:textId="77777777" w:rsidR="00687FA7" w:rsidRPr="00713AD1" w:rsidRDefault="00687FA7" w:rsidP="00687FA7">
      <w:pPr>
        <w:autoSpaceDE w:val="0"/>
        <w:autoSpaceDN w:val="0"/>
        <w:adjustRightInd w:val="0"/>
        <w:contextualSpacing/>
        <w:rPr>
          <w:snapToGrid w:val="0"/>
          <w:sz w:val="24"/>
          <w:szCs w:val="24"/>
        </w:rPr>
      </w:pPr>
      <w:r w:rsidRPr="00713AD1">
        <w:rPr>
          <w:snapToGrid w:val="0"/>
          <w:sz w:val="24"/>
          <w:szCs w:val="24"/>
        </w:rPr>
        <w:t>1200 mg once daily (oral) March 25–May 18</w:t>
      </w:r>
    </w:p>
    <w:p w14:paraId="48B436A7" w14:textId="77777777" w:rsidR="00687FA7" w:rsidRPr="00713AD1" w:rsidRDefault="00687FA7" w:rsidP="00687FA7">
      <w:pPr>
        <w:autoSpaceDE w:val="0"/>
        <w:autoSpaceDN w:val="0"/>
        <w:adjustRightInd w:val="0"/>
        <w:contextualSpacing/>
        <w:rPr>
          <w:snapToGrid w:val="0"/>
          <w:sz w:val="24"/>
          <w:szCs w:val="24"/>
        </w:rPr>
      </w:pPr>
      <w:r w:rsidRPr="00713AD1">
        <w:rPr>
          <w:snapToGrid w:val="0"/>
          <w:sz w:val="24"/>
          <w:szCs w:val="24"/>
        </w:rPr>
        <w:t>Topical 1%, 0.5 mL once daily March 6, April 21–May 12</w:t>
      </w:r>
    </w:p>
    <w:p w14:paraId="44A18075" w14:textId="77777777" w:rsidR="00687FA7" w:rsidRPr="00713AD1" w:rsidRDefault="00687FA7" w:rsidP="00687FA7">
      <w:pPr>
        <w:autoSpaceDE w:val="0"/>
        <w:autoSpaceDN w:val="0"/>
        <w:adjustRightInd w:val="0"/>
        <w:contextualSpacing/>
        <w:rPr>
          <w:snapToGrid w:val="0"/>
          <w:sz w:val="24"/>
          <w:szCs w:val="24"/>
        </w:rPr>
      </w:pPr>
      <w:r w:rsidRPr="00713AD1">
        <w:rPr>
          <w:snapToGrid w:val="0"/>
          <w:sz w:val="24"/>
          <w:szCs w:val="24"/>
        </w:rPr>
        <w:t>1%, 0.5 mL twice daily March 7–April 20</w:t>
      </w:r>
    </w:p>
    <w:p w14:paraId="02C9CF8A" w14:textId="77777777" w:rsidR="00687FA7" w:rsidRPr="001C4C81" w:rsidRDefault="00687FA7" w:rsidP="00687FA7">
      <w:pPr>
        <w:autoSpaceDE w:val="0"/>
        <w:autoSpaceDN w:val="0"/>
        <w:adjustRightInd w:val="0"/>
        <w:contextualSpacing/>
        <w:rPr>
          <w:snapToGrid w:val="0"/>
          <w:sz w:val="16"/>
          <w:szCs w:val="16"/>
        </w:rPr>
      </w:pPr>
    </w:p>
    <w:p w14:paraId="132B9C1B" w14:textId="00760352" w:rsidR="00687FA7" w:rsidRPr="00713AD1" w:rsidRDefault="00687FA7" w:rsidP="00687FA7">
      <w:pPr>
        <w:autoSpaceDE w:val="0"/>
        <w:autoSpaceDN w:val="0"/>
        <w:adjustRightInd w:val="0"/>
        <w:contextualSpacing/>
        <w:rPr>
          <w:snapToGrid w:val="0"/>
          <w:sz w:val="24"/>
          <w:szCs w:val="24"/>
        </w:rPr>
      </w:pPr>
      <w:r w:rsidRPr="00713AD1">
        <w:rPr>
          <w:sz w:val="24"/>
          <w:szCs w:val="24"/>
        </w:rPr>
        <w:t>Doses were adjusted to achieve a peak level of tecovirimat of 1500 ng/</w:t>
      </w:r>
      <w:proofErr w:type="spellStart"/>
      <w:r w:rsidRPr="00713AD1">
        <w:rPr>
          <w:sz w:val="24"/>
          <w:szCs w:val="24"/>
        </w:rPr>
        <w:t>mL.</w:t>
      </w:r>
      <w:proofErr w:type="spellEnd"/>
      <w:r w:rsidRPr="00713AD1">
        <w:rPr>
          <w:sz w:val="24"/>
          <w:szCs w:val="24"/>
        </w:rPr>
        <w:t xml:space="preserve"> </w:t>
      </w:r>
      <w:r w:rsidRPr="00713AD1">
        <w:rPr>
          <w:snapToGrid w:val="0"/>
          <w:sz w:val="24"/>
          <w:szCs w:val="24"/>
        </w:rPr>
        <w:t>The patient also received repeated doses of VIGIV, topical Imiquimod, and six oral doses of CMX001 (</w:t>
      </w:r>
      <w:proofErr w:type="spellStart"/>
      <w:r w:rsidRPr="00713AD1">
        <w:rPr>
          <w:snapToGrid w:val="0"/>
          <w:sz w:val="24"/>
          <w:szCs w:val="24"/>
        </w:rPr>
        <w:t>lipidated</w:t>
      </w:r>
      <w:proofErr w:type="spellEnd"/>
      <w:r w:rsidRPr="00713AD1">
        <w:rPr>
          <w:snapToGrid w:val="0"/>
          <w:sz w:val="24"/>
          <w:szCs w:val="24"/>
        </w:rPr>
        <w:t xml:space="preserve"> cidofovir). Early in treatment, the patient developed </w:t>
      </w:r>
      <w:r w:rsidRPr="00713AD1">
        <w:rPr>
          <w:i/>
          <w:snapToGrid w:val="0"/>
          <w:sz w:val="24"/>
          <w:szCs w:val="24"/>
        </w:rPr>
        <w:t>Pseudomonas aeruginosa</w:t>
      </w:r>
      <w:r w:rsidRPr="00713AD1">
        <w:rPr>
          <w:snapToGrid w:val="0"/>
          <w:sz w:val="24"/>
          <w:szCs w:val="24"/>
        </w:rPr>
        <w:t xml:space="preserve"> sepsis, multiorgan failure, required stress dose steroids because of his prior induction regimens, required excessive vasopressor support ultimately later resulting in bilateral trans-tibial amputation. Also later during treatment, methicillin-resistant </w:t>
      </w:r>
      <w:r w:rsidRPr="00713AD1">
        <w:rPr>
          <w:i/>
          <w:snapToGrid w:val="0"/>
          <w:sz w:val="24"/>
          <w:szCs w:val="24"/>
        </w:rPr>
        <w:t>Staphylococcus aureus</w:t>
      </w:r>
      <w:r w:rsidRPr="00713AD1">
        <w:rPr>
          <w:snapToGrid w:val="0"/>
          <w:sz w:val="24"/>
          <w:szCs w:val="24"/>
        </w:rPr>
        <w:t xml:space="preserve"> infection was detected in vaccination satellite lesions. Despite the patient’s protracted clinical course with sepsis and superinfections, probably due to cellular immunodeficiencies, after more than 2 months of antiviral therapy, the patient was ultimately discharged in September 2009 after testing negative for vaccinia virus.</w:t>
      </w:r>
    </w:p>
    <w:p w14:paraId="0B10696B" w14:textId="77777777" w:rsidR="00687FA7" w:rsidRPr="001C4C81" w:rsidRDefault="00687FA7" w:rsidP="00687FA7">
      <w:pPr>
        <w:autoSpaceDE w:val="0"/>
        <w:autoSpaceDN w:val="0"/>
        <w:adjustRightInd w:val="0"/>
        <w:contextualSpacing/>
        <w:rPr>
          <w:sz w:val="16"/>
          <w:szCs w:val="16"/>
        </w:rPr>
      </w:pPr>
    </w:p>
    <w:p w14:paraId="0FA8DB6E" w14:textId="1D58F24E" w:rsidR="00687FA7" w:rsidRPr="00713AD1" w:rsidRDefault="00687FA7" w:rsidP="00687FA7">
      <w:pPr>
        <w:autoSpaceDE w:val="0"/>
        <w:autoSpaceDN w:val="0"/>
        <w:adjustRightInd w:val="0"/>
        <w:contextualSpacing/>
        <w:rPr>
          <w:sz w:val="24"/>
          <w:szCs w:val="24"/>
        </w:rPr>
      </w:pPr>
      <w:r w:rsidRPr="00713AD1">
        <w:rPr>
          <w:i/>
          <w:snapToGrid w:val="0"/>
          <w:sz w:val="24"/>
          <w:szCs w:val="24"/>
          <w:u w:val="single"/>
        </w:rPr>
        <w:t>E-IND No. 106,338</w:t>
      </w:r>
      <w:r w:rsidRPr="00C364C2">
        <w:rPr>
          <w:i/>
          <w:snapToGrid w:val="0"/>
          <w:sz w:val="24"/>
          <w:szCs w:val="24"/>
        </w:rPr>
        <w:t xml:space="preserve">: </w:t>
      </w:r>
      <w:r w:rsidR="00192B5D">
        <w:rPr>
          <w:sz w:val="24"/>
          <w:szCs w:val="24"/>
        </w:rPr>
        <w:t>I</w:t>
      </w:r>
      <w:r w:rsidRPr="00713AD1">
        <w:rPr>
          <w:sz w:val="24"/>
          <w:szCs w:val="24"/>
        </w:rPr>
        <w:t xml:space="preserve">n August 2009, tecovirimat treatment </w:t>
      </w:r>
      <w:r w:rsidR="004B5E29">
        <w:rPr>
          <w:sz w:val="24"/>
          <w:szCs w:val="24"/>
        </w:rPr>
        <w:t xml:space="preserve">was provided to </w:t>
      </w:r>
      <w:r w:rsidRPr="00713AD1">
        <w:rPr>
          <w:sz w:val="24"/>
          <w:szCs w:val="24"/>
        </w:rPr>
        <w:t>a 3</w:t>
      </w:r>
      <w:r w:rsidR="00924A3F">
        <w:rPr>
          <w:sz w:val="24"/>
          <w:szCs w:val="24"/>
        </w:rPr>
        <w:t>5</w:t>
      </w:r>
      <w:r w:rsidRPr="00713AD1">
        <w:rPr>
          <w:sz w:val="24"/>
          <w:szCs w:val="24"/>
        </w:rPr>
        <w:t>-year</w:t>
      </w:r>
      <w:r w:rsidR="00E35922">
        <w:rPr>
          <w:sz w:val="24"/>
          <w:szCs w:val="24"/>
        </w:rPr>
        <w:t>-</w:t>
      </w:r>
      <w:r w:rsidRPr="00713AD1">
        <w:rPr>
          <w:sz w:val="24"/>
          <w:szCs w:val="24"/>
        </w:rPr>
        <w:t>old female patient who developed vesiculopustular skin lesions on her arm and hand due to accidental exposure to recombinant-vaccinia-based rabies vaccine in a bait found by the patient’s dog</w:t>
      </w:r>
      <w:r w:rsidR="001E2AAC">
        <w:rPr>
          <w:sz w:val="24"/>
          <w:szCs w:val="24"/>
        </w:rPr>
        <w:t xml:space="preserve"> </w:t>
      </w:r>
      <w:r w:rsidR="00133078">
        <w:rPr>
          <w:sz w:val="24"/>
          <w:szCs w:val="24"/>
        </w:rPr>
        <w:fldChar w:fldCharType="begin"/>
      </w:r>
      <w:r w:rsidR="00931626">
        <w:rPr>
          <w:sz w:val="24"/>
          <w:szCs w:val="24"/>
        </w:rPr>
        <w:instrText xml:space="preserve"> ADDIN EN.CITE &lt;EndNote&gt;&lt;Cite&gt;&lt;Author&gt;Centers for Disease&lt;/Author&gt;&lt;Year&gt;2009&lt;/Year&gt;&lt;RecNum&gt;14&lt;/RecNum&gt;&lt;DisplayText&gt;[14]&lt;/DisplayText&gt;&lt;record&gt;&lt;rec-number&gt;14&lt;/rec-number&gt;&lt;foreign-keys&gt;&lt;key app="EN" db-id="saree52sev5sr9e9dwbvxwwnez0r9psswdrz" timestamp="1664857689"&gt;14&lt;/key&gt;&lt;/foreign-keys&gt;&lt;ref-type name="Journal Article"&gt;17&lt;/ref-type&gt;&lt;contributors&gt;&lt;authors&gt;&lt;author&gt;Centers for Disease, Control&lt;/author&gt;&lt;author&gt;Prevention,&lt;/author&gt;&lt;/authors&gt;&lt;/contributors&gt;&lt;titles&gt;&lt;title&gt;Human vaccinia infection after contact with a raccoon rabies vaccine bait - Pennsylvania, 2009&lt;/title&gt;&lt;secondary-title&gt;MMWR Morb Mortal Wkly Rep&lt;/secondary-title&gt;&lt;/titles&gt;&lt;periodical&gt;&lt;full-title&gt;MMWR Morb Mortal Wkly Rep&lt;/full-title&gt;&lt;/periodical&gt;&lt;pages&gt;1204-7&lt;/pages&gt;&lt;volume&gt;58&lt;/volume&gt;&lt;number&gt;43&lt;/number&gt;&lt;edition&gt;2009/11/07&lt;/edition&gt;&lt;keywords&gt;&lt;keyword&gt;Adult&lt;/keyword&gt;&lt;keyword&gt;Animal Feed&lt;/keyword&gt;&lt;keyword&gt;Female&lt;/keyword&gt;&lt;keyword&gt;Humans&lt;/keyword&gt;&lt;keyword&gt;Immunocompromised Host&lt;/keyword&gt;&lt;keyword&gt;Immunoglobulins, Intravenous/therapeutic use&lt;/keyword&gt;&lt;keyword&gt;Immunosuppressive Agents/therapeutic use&lt;/keyword&gt;&lt;keyword&gt;Inflammatory Bowel Diseases/drug therapy&lt;/keyword&gt;&lt;keyword&gt;Pennsylvania&lt;/keyword&gt;&lt;keyword&gt;Pest Control/methods&lt;/keyword&gt;&lt;keyword&gt;Rabies/*prevention &amp;amp; control/veterinary&lt;/keyword&gt;&lt;keyword&gt;Rabies Vaccines/administration &amp;amp; dosage&lt;/keyword&gt;&lt;keyword&gt;Rabies virus/genetics&lt;/keyword&gt;&lt;keyword&gt;Vaccinia/drug therapy/*transmission&lt;/keyword&gt;&lt;keyword&gt;*Vaccinia virus/genetics&lt;/keyword&gt;&lt;/keywords&gt;&lt;dates&gt;&lt;year&gt;2009&lt;/year&gt;&lt;pub-dates&gt;&lt;date&gt;Nov 6&lt;/date&gt;&lt;/pub-dates&gt;&lt;/dates&gt;&lt;isbn&gt;1545-861X (Electronic)&amp;#xD;0149-2195 (Linking)&lt;/isbn&gt;&lt;accession-num&gt;19893480&lt;/accession-num&gt;&lt;urls&gt;&lt;related-urls&gt;&lt;url&gt;https://www.ncbi.nlm.nih.gov/pubmed/19893480&lt;/url&gt;&lt;/related-urls&gt;&lt;/urls&gt;&lt;/record&gt;&lt;/Cite&gt;&lt;/EndNote&gt;</w:instrText>
      </w:r>
      <w:r w:rsidR="00133078">
        <w:rPr>
          <w:sz w:val="24"/>
          <w:szCs w:val="24"/>
        </w:rPr>
        <w:fldChar w:fldCharType="separate"/>
      </w:r>
      <w:r w:rsidR="00133078">
        <w:rPr>
          <w:noProof/>
          <w:sz w:val="24"/>
          <w:szCs w:val="24"/>
        </w:rPr>
        <w:t>[</w:t>
      </w:r>
      <w:hyperlink w:anchor="_ENREF_14" w:tooltip="Centers for Disease, 2009 #14" w:history="1">
        <w:r w:rsidR="00477B49">
          <w:rPr>
            <w:noProof/>
            <w:sz w:val="24"/>
            <w:szCs w:val="24"/>
          </w:rPr>
          <w:t>14</w:t>
        </w:r>
      </w:hyperlink>
      <w:r w:rsidR="00133078">
        <w:rPr>
          <w:noProof/>
          <w:sz w:val="24"/>
          <w:szCs w:val="24"/>
        </w:rPr>
        <w:t>]</w:t>
      </w:r>
      <w:r w:rsidR="00133078">
        <w:rPr>
          <w:noProof/>
          <w:sz w:val="24"/>
          <w:szCs w:val="24"/>
          <w:vertAlign w:val="superscript"/>
        </w:rPr>
        <w:fldChar w:fldCharType="end"/>
      </w:r>
      <w:r w:rsidRPr="00713AD1">
        <w:rPr>
          <w:sz w:val="24"/>
          <w:szCs w:val="24"/>
        </w:rPr>
        <w:t xml:space="preserve">. The patient had a history of Crohn’s disease and was undergoing treatment with daily </w:t>
      </w:r>
      <w:r w:rsidR="00C72847" w:rsidRPr="00713AD1">
        <w:rPr>
          <w:sz w:val="24"/>
          <w:szCs w:val="24"/>
        </w:rPr>
        <w:t>azathioprine</w:t>
      </w:r>
      <w:r w:rsidRPr="00713AD1">
        <w:rPr>
          <w:sz w:val="24"/>
          <w:szCs w:val="24"/>
        </w:rPr>
        <w:t xml:space="preserve"> and </w:t>
      </w:r>
      <w:r w:rsidR="00C72847" w:rsidRPr="00713AD1">
        <w:rPr>
          <w:sz w:val="24"/>
          <w:szCs w:val="24"/>
        </w:rPr>
        <w:t xml:space="preserve">infliximab </w:t>
      </w:r>
      <w:r w:rsidRPr="00713AD1">
        <w:rPr>
          <w:sz w:val="24"/>
          <w:szCs w:val="24"/>
        </w:rPr>
        <w:t xml:space="preserve">every 6 weeks. </w:t>
      </w:r>
      <w:r w:rsidR="005560D7">
        <w:rPr>
          <w:sz w:val="24"/>
          <w:szCs w:val="24"/>
        </w:rPr>
        <w:t>A</w:t>
      </w:r>
      <w:r w:rsidRPr="00713AD1">
        <w:rPr>
          <w:sz w:val="24"/>
          <w:szCs w:val="24"/>
        </w:rPr>
        <w:t>fter vaccinia-positive PCR results, the patient was given VIGIV and started on a daily oral dose of tecovirimat (400 mg) for 14 days. The lesions healed and the patient was discharged.</w:t>
      </w:r>
    </w:p>
    <w:p w14:paraId="5BF6CF38" w14:textId="77777777" w:rsidR="00687FA7" w:rsidRPr="001C4C81" w:rsidRDefault="00687FA7" w:rsidP="00687FA7">
      <w:pPr>
        <w:autoSpaceDE w:val="0"/>
        <w:autoSpaceDN w:val="0"/>
        <w:adjustRightInd w:val="0"/>
        <w:contextualSpacing/>
        <w:rPr>
          <w:sz w:val="16"/>
          <w:szCs w:val="16"/>
        </w:rPr>
      </w:pPr>
    </w:p>
    <w:p w14:paraId="26788364" w14:textId="2428A618" w:rsidR="00687FA7" w:rsidRPr="00713AD1" w:rsidRDefault="00687FA7" w:rsidP="00687FA7">
      <w:pPr>
        <w:autoSpaceDE w:val="0"/>
        <w:autoSpaceDN w:val="0"/>
        <w:adjustRightInd w:val="0"/>
        <w:contextualSpacing/>
        <w:rPr>
          <w:sz w:val="24"/>
          <w:szCs w:val="24"/>
        </w:rPr>
      </w:pPr>
      <w:r w:rsidRPr="00713AD1">
        <w:rPr>
          <w:i/>
          <w:sz w:val="24"/>
          <w:szCs w:val="24"/>
          <w:u w:val="single"/>
        </w:rPr>
        <w:t>E-IND No. 112,324</w:t>
      </w:r>
      <w:r w:rsidRPr="00713AD1">
        <w:rPr>
          <w:i/>
          <w:sz w:val="24"/>
          <w:szCs w:val="24"/>
        </w:rPr>
        <w:t>:</w:t>
      </w:r>
      <w:r w:rsidRPr="00713AD1">
        <w:rPr>
          <w:sz w:val="24"/>
          <w:szCs w:val="24"/>
        </w:rPr>
        <w:t xml:space="preserve"> In May 2011, tecovirimat was used to treat a 25-year</w:t>
      </w:r>
      <w:r w:rsidR="00E35922">
        <w:rPr>
          <w:sz w:val="24"/>
          <w:szCs w:val="24"/>
        </w:rPr>
        <w:t>-</w:t>
      </w:r>
      <w:r w:rsidRPr="00713AD1">
        <w:rPr>
          <w:sz w:val="24"/>
          <w:szCs w:val="24"/>
        </w:rPr>
        <w:t xml:space="preserve">old healthy, immunocompetent female patient with a history of acne who was believed to have contracted a live vaccinia virus infection on her chin while changing a bandage covering the smallpox vaccination site of her boyfriend, a military contractor. The patient was treated with VIGIV and placed under house quarantine. A daily oral dose of tecovirimat (400 mg) was administered for 14 days. The patient responded well to treatment, with no apparent </w:t>
      </w:r>
      <w:r w:rsidR="00F17569" w:rsidRPr="00713AD1">
        <w:rPr>
          <w:sz w:val="24"/>
          <w:szCs w:val="24"/>
        </w:rPr>
        <w:t>AE</w:t>
      </w:r>
      <w:r w:rsidRPr="00713AD1">
        <w:rPr>
          <w:sz w:val="24"/>
          <w:szCs w:val="24"/>
        </w:rPr>
        <w:t>s. As of August 2011, the patient was doing well and her lesions had completely healed with minimal scarring.</w:t>
      </w:r>
    </w:p>
    <w:p w14:paraId="4E214ACA" w14:textId="72D61043" w:rsidR="00687FA7" w:rsidRPr="001C4C81" w:rsidRDefault="00687FA7" w:rsidP="00687FA7">
      <w:pPr>
        <w:autoSpaceDE w:val="0"/>
        <w:autoSpaceDN w:val="0"/>
        <w:adjustRightInd w:val="0"/>
        <w:contextualSpacing/>
        <w:rPr>
          <w:sz w:val="16"/>
          <w:szCs w:val="16"/>
        </w:rPr>
      </w:pPr>
    </w:p>
    <w:p w14:paraId="441666D8" w14:textId="3676F55E" w:rsidR="00C75752" w:rsidRDefault="000A51D8" w:rsidP="00C75752">
      <w:pPr>
        <w:rPr>
          <w:sz w:val="24"/>
          <w:szCs w:val="24"/>
        </w:rPr>
      </w:pPr>
      <w:r w:rsidRPr="00C75752">
        <w:rPr>
          <w:i/>
          <w:sz w:val="24"/>
          <w:szCs w:val="24"/>
          <w:u w:val="single"/>
        </w:rPr>
        <w:t>IND 116,039</w:t>
      </w:r>
      <w:r>
        <w:rPr>
          <w:i/>
          <w:sz w:val="24"/>
          <w:szCs w:val="24"/>
          <w:u w:val="single"/>
        </w:rPr>
        <w:t>,</w:t>
      </w:r>
      <w:r w:rsidRPr="000329C8">
        <w:rPr>
          <w:i/>
          <w:sz w:val="24"/>
          <w:szCs w:val="24"/>
          <w:u w:val="single"/>
        </w:rPr>
        <w:t xml:space="preserve"> </w:t>
      </w:r>
      <w:r w:rsidR="00C75752" w:rsidRPr="000329C8">
        <w:rPr>
          <w:i/>
          <w:sz w:val="24"/>
          <w:szCs w:val="24"/>
          <w:u w:val="single"/>
        </w:rPr>
        <w:t>CDC IRB #6402</w:t>
      </w:r>
      <w:r w:rsidR="00C75752" w:rsidRPr="00C75752">
        <w:rPr>
          <w:sz w:val="24"/>
          <w:szCs w:val="24"/>
        </w:rPr>
        <w:t>: In January 2016, a previously healthy 19-year-old male in the U.S. military sought treatment for complications that developed 1 day after receiving ACAM2000</w:t>
      </w:r>
      <w:r w:rsidR="00C75752" w:rsidRPr="00C75752">
        <w:rPr>
          <w:sz w:val="24"/>
          <w:szCs w:val="24"/>
          <w:vertAlign w:val="superscript"/>
        </w:rPr>
        <w:t>®</w:t>
      </w:r>
      <w:r w:rsidR="00C75752" w:rsidRPr="00C75752">
        <w:rPr>
          <w:sz w:val="24"/>
          <w:szCs w:val="24"/>
        </w:rPr>
        <w:t xml:space="preserve"> (live vaccinia vaccination) inoculation</w:t>
      </w:r>
      <w:r w:rsidR="001E2AAC">
        <w:rPr>
          <w:sz w:val="24"/>
          <w:szCs w:val="24"/>
        </w:rPr>
        <w:t xml:space="preserve"> </w:t>
      </w:r>
      <w:r w:rsidR="00133078">
        <w:rPr>
          <w:sz w:val="24"/>
          <w:szCs w:val="24"/>
        </w:rPr>
        <w:fldChar w:fldCharType="begin">
          <w:fldData xml:space="preserve">PEVuZE5vdGU+PENpdGU+PEF1dGhvcj5MaW5kaG9sbTwvQXV0aG9yPjxZZWFyPjIwMTk8L1llYXI+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eSBvZiBBbWVyaWNhPC9hYmJyLTE+PC9wZXJpb2RpY2FsPjxwYWdlcz4yMjA1LTIyMDc8L3BhZ2Vz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</w:fldData>
        </w:fldChar>
      </w:r>
      <w:r w:rsidR="00AA2BE6">
        <w:rPr>
          <w:sz w:val="24"/>
          <w:szCs w:val="24"/>
        </w:rPr>
        <w:instrText xml:space="preserve"> ADDIN EN.CITE </w:instrText>
      </w:r>
      <w:r w:rsidR="00AA2BE6">
        <w:rPr>
          <w:sz w:val="24"/>
          <w:szCs w:val="24"/>
        </w:rPr>
        <w:fldChar w:fldCharType="begin">
          <w:fldData xml:space="preserve">PEVuZE5vdGU+PENpdGU+PEF1dGhvcj5MaW5kaG9sbTwvQXV0aG9yPjxZZWFyPjIwMTk8L1llYXI+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eSBvZiBBbWVyaWNhPC9hYmJyLTE+PC9wZXJpb2RpY2FsPjxwYWdlcz4yMjA1LTIyMDc8L3BhZ2Vz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</w:fldData>
        </w:fldChar>
      </w:r>
      <w:r w:rsidR="00AA2BE6">
        <w:rPr>
          <w:sz w:val="24"/>
          <w:szCs w:val="24"/>
        </w:rPr>
        <w:instrText xml:space="preserve"> ADDIN EN.CITE.DATA </w:instrText>
      </w:r>
      <w:r w:rsidR="00AA2BE6">
        <w:rPr>
          <w:sz w:val="24"/>
          <w:szCs w:val="24"/>
        </w:rPr>
      </w:r>
      <w:r w:rsidR="00AA2BE6">
        <w:rPr>
          <w:sz w:val="24"/>
          <w:szCs w:val="24"/>
        </w:rPr>
        <w:fldChar w:fldCharType="end"/>
      </w:r>
      <w:r w:rsidR="00133078">
        <w:rPr>
          <w:sz w:val="24"/>
          <w:szCs w:val="24"/>
        </w:rPr>
      </w:r>
      <w:r w:rsidR="00133078">
        <w:rPr>
          <w:sz w:val="24"/>
          <w:szCs w:val="24"/>
        </w:rPr>
        <w:fldChar w:fldCharType="separate"/>
      </w:r>
      <w:r w:rsidR="00133078">
        <w:rPr>
          <w:noProof/>
          <w:sz w:val="24"/>
          <w:szCs w:val="24"/>
        </w:rPr>
        <w:t>[</w:t>
      </w:r>
      <w:hyperlink w:anchor="_ENREF_15" w:tooltip="Lindholm, 2019 #15" w:history="1">
        <w:r w:rsidR="00AA2BE6">
          <w:rPr>
            <w:noProof/>
            <w:sz w:val="24"/>
            <w:szCs w:val="24"/>
          </w:rPr>
          <w:t>15</w:t>
        </w:r>
      </w:hyperlink>
      <w:r w:rsidR="00133078">
        <w:rPr>
          <w:noProof/>
          <w:sz w:val="24"/>
          <w:szCs w:val="24"/>
        </w:rPr>
        <w:t>]</w:t>
      </w:r>
      <w:r w:rsidR="00133078">
        <w:rPr>
          <w:noProof/>
          <w:sz w:val="24"/>
          <w:szCs w:val="24"/>
          <w:vertAlign w:val="superscript"/>
        </w:rPr>
        <w:fldChar w:fldCharType="end"/>
      </w:r>
      <w:r w:rsidR="00C75752" w:rsidRPr="00C75752">
        <w:rPr>
          <w:sz w:val="24"/>
          <w:szCs w:val="24"/>
        </w:rPr>
        <w:t>. Symptoms included malaise requiring bed rest, odynophagia, and retrosternal chest pain</w:t>
      </w:r>
      <w:r>
        <w:rPr>
          <w:sz w:val="24"/>
          <w:szCs w:val="24"/>
        </w:rPr>
        <w:t>. L</w:t>
      </w:r>
      <w:r w:rsidR="00C75752" w:rsidRPr="00C75752">
        <w:rPr>
          <w:sz w:val="24"/>
          <w:szCs w:val="24"/>
        </w:rPr>
        <w:t xml:space="preserve">ater the patient developed worsening erythema and deep pain in the area surrounding the inoculation site, a lesion on his right scalp, and a lesion on his left flank. PCR results of the lesion swabs confirmed the presence of orthopoxvirus. The patient was diagnosed with acute myeloid </w:t>
      </w:r>
      <w:r w:rsidR="00C75752" w:rsidRPr="00C75752">
        <w:rPr>
          <w:sz w:val="24"/>
          <w:szCs w:val="24"/>
        </w:rPr>
        <w:lastRenderedPageBreak/>
        <w:t>leukemia</w:t>
      </w:r>
      <w:r w:rsidR="00C75752">
        <w:rPr>
          <w:sz w:val="24"/>
          <w:szCs w:val="24"/>
        </w:rPr>
        <w:t>.</w:t>
      </w:r>
      <w:r w:rsidR="00C75752" w:rsidRPr="00C75752">
        <w:rPr>
          <w:sz w:val="24"/>
          <w:szCs w:val="24"/>
        </w:rPr>
        <w:t xml:space="preserve"> </w:t>
      </w:r>
      <w:r w:rsidR="00C75752">
        <w:rPr>
          <w:sz w:val="24"/>
          <w:szCs w:val="24"/>
        </w:rPr>
        <w:t xml:space="preserve">Due to the </w:t>
      </w:r>
      <w:r w:rsidR="00C75752" w:rsidRPr="00C75752">
        <w:rPr>
          <w:sz w:val="24"/>
          <w:szCs w:val="24"/>
        </w:rPr>
        <w:t>need for</w:t>
      </w:r>
      <w:r w:rsidR="00C75752">
        <w:rPr>
          <w:sz w:val="24"/>
          <w:szCs w:val="24"/>
        </w:rPr>
        <w:t xml:space="preserve"> the patient to receive</w:t>
      </w:r>
      <w:r w:rsidR="00C75752" w:rsidRPr="00C75752">
        <w:rPr>
          <w:sz w:val="24"/>
          <w:szCs w:val="24"/>
        </w:rPr>
        <w:t xml:space="preserve"> chemotherapy and concern </w:t>
      </w:r>
      <w:r w:rsidR="00C75752">
        <w:rPr>
          <w:sz w:val="24"/>
          <w:szCs w:val="24"/>
        </w:rPr>
        <w:t>for</w:t>
      </w:r>
      <w:r w:rsidR="00C75752" w:rsidRPr="00C75752">
        <w:rPr>
          <w:sz w:val="24"/>
          <w:szCs w:val="24"/>
        </w:rPr>
        <w:t xml:space="preserve"> immunosuppression that might lead to progression of vaccinia infection, the patient received </w:t>
      </w:r>
      <w:r w:rsidR="0009211B">
        <w:rPr>
          <w:sz w:val="24"/>
          <w:szCs w:val="24"/>
        </w:rPr>
        <w:t>oral</w:t>
      </w:r>
      <w:r w:rsidR="00C75752">
        <w:rPr>
          <w:sz w:val="24"/>
          <w:szCs w:val="24"/>
        </w:rPr>
        <w:t xml:space="preserve"> tecovirimat </w:t>
      </w:r>
      <w:r w:rsidR="00C75752" w:rsidRPr="00C75752">
        <w:rPr>
          <w:sz w:val="24"/>
          <w:szCs w:val="24"/>
        </w:rPr>
        <w:t xml:space="preserve">600 mg </w:t>
      </w:r>
      <w:r w:rsidR="001F412C">
        <w:rPr>
          <w:sz w:val="24"/>
          <w:szCs w:val="24"/>
        </w:rPr>
        <w:t>twice daily (</w:t>
      </w:r>
      <w:r w:rsidR="00C75752" w:rsidRPr="00C75752">
        <w:rPr>
          <w:sz w:val="24"/>
          <w:szCs w:val="24"/>
        </w:rPr>
        <w:t>BID</w:t>
      </w:r>
      <w:r w:rsidR="001F412C">
        <w:rPr>
          <w:sz w:val="24"/>
          <w:szCs w:val="24"/>
        </w:rPr>
        <w:t>)</w:t>
      </w:r>
      <w:r w:rsidR="00C75752" w:rsidRPr="00C75752">
        <w:rPr>
          <w:sz w:val="24"/>
          <w:szCs w:val="24"/>
        </w:rPr>
        <w:t xml:space="preserve"> </w:t>
      </w:r>
      <w:r w:rsidR="00C75752">
        <w:rPr>
          <w:sz w:val="24"/>
          <w:szCs w:val="24"/>
        </w:rPr>
        <w:t xml:space="preserve">for </w:t>
      </w:r>
      <w:r w:rsidR="00C75752" w:rsidRPr="00C75752">
        <w:rPr>
          <w:sz w:val="24"/>
          <w:szCs w:val="24"/>
        </w:rPr>
        <w:t>a total duration of 62 days. No dose adjustments were made during his tecovirimat treatment course. The patient tolerated the course of tecovirimat well; there were no reports of adverse events. Throughout the patient’s course, he received three doses of VIGIV and treatment for acute myeloid leukemia including chemotherapy.</w:t>
      </w:r>
    </w:p>
    <w:p w14:paraId="3F0070EC" w14:textId="77777777" w:rsidR="00BC64C6" w:rsidRPr="00C75752" w:rsidRDefault="00BC64C6" w:rsidP="00C75752">
      <w:pPr>
        <w:rPr>
          <w:sz w:val="24"/>
          <w:szCs w:val="24"/>
        </w:rPr>
      </w:pPr>
    </w:p>
    <w:p w14:paraId="603B2DCE" w14:textId="10A51EF1" w:rsidR="00512C3A" w:rsidRDefault="00512C3A" w:rsidP="00687FA7">
      <w:pPr>
        <w:autoSpaceDE w:val="0"/>
        <w:autoSpaceDN w:val="0"/>
        <w:adjustRightInd w:val="0"/>
        <w:contextualSpacing/>
        <w:rPr>
          <w:sz w:val="24"/>
          <w:szCs w:val="24"/>
        </w:rPr>
      </w:pPr>
      <w:r w:rsidRPr="00C75752">
        <w:rPr>
          <w:i/>
          <w:sz w:val="24"/>
          <w:szCs w:val="24"/>
          <w:u w:val="single"/>
        </w:rPr>
        <w:t>IND 116,039</w:t>
      </w:r>
      <w:r>
        <w:rPr>
          <w:i/>
          <w:sz w:val="24"/>
          <w:szCs w:val="24"/>
          <w:u w:val="single"/>
        </w:rPr>
        <w:t>,</w:t>
      </w:r>
      <w:r w:rsidRPr="000329C8">
        <w:rPr>
          <w:i/>
          <w:sz w:val="24"/>
          <w:szCs w:val="24"/>
          <w:u w:val="single"/>
        </w:rPr>
        <w:t xml:space="preserve"> CDC IRB #6402</w:t>
      </w:r>
      <w:r w:rsidRPr="00C75752">
        <w:rPr>
          <w:sz w:val="24"/>
          <w:szCs w:val="24"/>
        </w:rPr>
        <w:t>:</w:t>
      </w:r>
      <w:r>
        <w:rPr>
          <w:sz w:val="24"/>
          <w:szCs w:val="24"/>
        </w:rPr>
        <w:t xml:space="preserve"> In January 2019, an unvaccinated </w:t>
      </w:r>
      <w:r w:rsidR="00352F76">
        <w:rPr>
          <w:sz w:val="24"/>
          <w:szCs w:val="24"/>
        </w:rPr>
        <w:t xml:space="preserve">healthy </w:t>
      </w:r>
      <w:r>
        <w:rPr>
          <w:sz w:val="24"/>
          <w:szCs w:val="24"/>
        </w:rPr>
        <w:t>26-year</w:t>
      </w:r>
      <w:r w:rsidR="00E35922">
        <w:rPr>
          <w:sz w:val="24"/>
          <w:szCs w:val="24"/>
        </w:rPr>
        <w:t>-</w:t>
      </w:r>
      <w:r>
        <w:rPr>
          <w:sz w:val="24"/>
          <w:szCs w:val="24"/>
        </w:rPr>
        <w:t xml:space="preserve">old female </w:t>
      </w:r>
      <w:r w:rsidRPr="00A86CC2">
        <w:rPr>
          <w:sz w:val="24"/>
          <w:szCs w:val="24"/>
        </w:rPr>
        <w:t>laboratorian</w:t>
      </w:r>
      <w:r>
        <w:rPr>
          <w:sz w:val="24"/>
          <w:szCs w:val="24"/>
        </w:rPr>
        <w:t xml:space="preserve"> </w:t>
      </w:r>
      <w:r w:rsidR="008274DB">
        <w:rPr>
          <w:sz w:val="24"/>
          <w:szCs w:val="24"/>
        </w:rPr>
        <w:t xml:space="preserve">working with vaccinia virus </w:t>
      </w:r>
      <w:r>
        <w:rPr>
          <w:sz w:val="24"/>
          <w:szCs w:val="24"/>
        </w:rPr>
        <w:t xml:space="preserve">developed a </w:t>
      </w:r>
      <w:r w:rsidR="00352F76">
        <w:rPr>
          <w:sz w:val="24"/>
          <w:szCs w:val="24"/>
        </w:rPr>
        <w:t xml:space="preserve">single vesicular </w:t>
      </w:r>
      <w:r>
        <w:rPr>
          <w:sz w:val="24"/>
          <w:szCs w:val="24"/>
        </w:rPr>
        <w:t xml:space="preserve">lesion and swelling on her left index finger </w:t>
      </w:r>
      <w:r w:rsidR="00FC43D8">
        <w:rPr>
          <w:sz w:val="24"/>
          <w:szCs w:val="24"/>
        </w:rPr>
        <w:t>10</w:t>
      </w:r>
      <w:r>
        <w:rPr>
          <w:sz w:val="24"/>
          <w:szCs w:val="24"/>
        </w:rPr>
        <w:t xml:space="preserve"> days after a needle-stick injury</w:t>
      </w:r>
      <w:r w:rsidR="001E2AAC">
        <w:rPr>
          <w:sz w:val="24"/>
          <w:szCs w:val="24"/>
        </w:rPr>
        <w:t xml:space="preserve"> </w:t>
      </w:r>
      <w:r w:rsidR="00133078">
        <w:rPr>
          <w:sz w:val="24"/>
          <w:szCs w:val="24"/>
        </w:rPr>
        <w:fldChar w:fldCharType="begin">
          <w:fldData xml:space="preserve">PEVuZE5vdGU+PENpdGU+PEF1dGhvcj5XaGl0ZWhvdXNlPC9BdXRob3I+PFllYXI+MjAxOTwvWWVh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</w:fldData>
        </w:fldChar>
      </w:r>
      <w:r w:rsidR="00AA2BE6">
        <w:rPr>
          <w:sz w:val="24"/>
          <w:szCs w:val="24"/>
        </w:rPr>
        <w:instrText xml:space="preserve"> ADDIN EN.CITE </w:instrText>
      </w:r>
      <w:r w:rsidR="00AA2BE6">
        <w:rPr>
          <w:sz w:val="24"/>
          <w:szCs w:val="24"/>
        </w:rPr>
        <w:fldChar w:fldCharType="begin">
          <w:fldData xml:space="preserve">PEVuZE5vdGU+PENpdGU+PEF1dGhvcj5XaGl0ZWhvdXNlPC9BdXRob3I+PFllYXI+MjAxOTwvWWVh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</w:fldData>
        </w:fldChar>
      </w:r>
      <w:r w:rsidR="00AA2BE6">
        <w:rPr>
          <w:sz w:val="24"/>
          <w:szCs w:val="24"/>
        </w:rPr>
        <w:instrText xml:space="preserve"> ADDIN EN.CITE.DATA </w:instrText>
      </w:r>
      <w:r w:rsidR="00AA2BE6">
        <w:rPr>
          <w:sz w:val="24"/>
          <w:szCs w:val="24"/>
        </w:rPr>
      </w:r>
      <w:r w:rsidR="00AA2BE6">
        <w:rPr>
          <w:sz w:val="24"/>
          <w:szCs w:val="24"/>
        </w:rPr>
        <w:fldChar w:fldCharType="end"/>
      </w:r>
      <w:r w:rsidR="00133078">
        <w:rPr>
          <w:sz w:val="24"/>
          <w:szCs w:val="24"/>
        </w:rPr>
      </w:r>
      <w:r w:rsidR="00133078">
        <w:rPr>
          <w:sz w:val="24"/>
          <w:szCs w:val="24"/>
        </w:rPr>
        <w:fldChar w:fldCharType="separate"/>
      </w:r>
      <w:r w:rsidR="00133078">
        <w:rPr>
          <w:noProof/>
          <w:sz w:val="24"/>
          <w:szCs w:val="24"/>
        </w:rPr>
        <w:t>[</w:t>
      </w:r>
      <w:hyperlink w:anchor="_ENREF_16" w:tooltip="Whitehouse, 2019 #16" w:history="1">
        <w:r w:rsidR="00AA2BE6">
          <w:rPr>
            <w:noProof/>
            <w:sz w:val="24"/>
            <w:szCs w:val="24"/>
          </w:rPr>
          <w:t>16</w:t>
        </w:r>
      </w:hyperlink>
      <w:r w:rsidR="00133078">
        <w:rPr>
          <w:noProof/>
          <w:sz w:val="24"/>
          <w:szCs w:val="24"/>
        </w:rPr>
        <w:t>]</w:t>
      </w:r>
      <w:r w:rsidR="00133078">
        <w:rPr>
          <w:noProof/>
          <w:sz w:val="24"/>
          <w:szCs w:val="24"/>
          <w:vertAlign w:val="superscript"/>
        </w:rPr>
        <w:fldChar w:fldCharType="end"/>
      </w:r>
      <w:r>
        <w:rPr>
          <w:sz w:val="24"/>
          <w:szCs w:val="24"/>
        </w:rPr>
        <w:t xml:space="preserve">. </w:t>
      </w:r>
      <w:r w:rsidR="00FC43D8">
        <w:rPr>
          <w:sz w:val="24"/>
          <w:szCs w:val="24"/>
        </w:rPr>
        <w:t xml:space="preserve">Two days later, she developed fever, left axillary </w:t>
      </w:r>
      <w:r w:rsidR="00FC43D8" w:rsidRPr="00FC43D8">
        <w:rPr>
          <w:sz w:val="24"/>
          <w:szCs w:val="24"/>
        </w:rPr>
        <w:t>lymphadenopathy, malaise, pain, and worsening edema of her finger</w:t>
      </w:r>
      <w:r w:rsidR="00FC43D8">
        <w:rPr>
          <w:sz w:val="24"/>
          <w:szCs w:val="24"/>
        </w:rPr>
        <w:t xml:space="preserve">. The patient received 600 mg </w:t>
      </w:r>
      <w:r w:rsidR="0009211B">
        <w:rPr>
          <w:sz w:val="24"/>
          <w:szCs w:val="24"/>
        </w:rPr>
        <w:t xml:space="preserve">orally </w:t>
      </w:r>
      <w:r w:rsidR="00FC43D8">
        <w:rPr>
          <w:sz w:val="24"/>
          <w:szCs w:val="24"/>
        </w:rPr>
        <w:t xml:space="preserve">BID for a total of 14 days. During the patient’s course, she received a single dose of VIGIV and antibiotics (clindamycin and cephalexin) because of concern about possible secondary bacterial infection. </w:t>
      </w:r>
      <w:r w:rsidR="00FC43D8" w:rsidRPr="00FC43D8">
        <w:rPr>
          <w:sz w:val="24"/>
          <w:szCs w:val="24"/>
        </w:rPr>
        <w:t xml:space="preserve">Within 48 hours of treatment initiation, fever and lymphadenopathy resolved, and the local pain and edema decreased. During treatment with tecovirimat and antibiotics, the patient experienced mild </w:t>
      </w:r>
      <w:r w:rsidR="00FC43D8">
        <w:rPr>
          <w:sz w:val="24"/>
          <w:szCs w:val="24"/>
        </w:rPr>
        <w:t>adverse events</w:t>
      </w:r>
      <w:r w:rsidR="00FC43D8" w:rsidRPr="00FC43D8">
        <w:rPr>
          <w:sz w:val="24"/>
          <w:szCs w:val="24"/>
        </w:rPr>
        <w:t xml:space="preserve"> (i.e., nausea, loss of appetite, fatigue, myalgia, and pruritus), and pain in her left finger and arm. Areas of necrotic tissue did not fully resolve until day 94</w:t>
      </w:r>
      <w:r w:rsidR="00FC43D8">
        <w:rPr>
          <w:sz w:val="24"/>
          <w:szCs w:val="24"/>
        </w:rPr>
        <w:t>.</w:t>
      </w:r>
    </w:p>
    <w:p w14:paraId="5A6A39D7" w14:textId="7988D9AB" w:rsidR="00292789" w:rsidRPr="001C4C81" w:rsidRDefault="00292789" w:rsidP="00687FA7">
      <w:pPr>
        <w:autoSpaceDE w:val="0"/>
        <w:autoSpaceDN w:val="0"/>
        <w:adjustRightInd w:val="0"/>
        <w:contextualSpacing/>
        <w:rPr>
          <w:sz w:val="16"/>
          <w:szCs w:val="16"/>
        </w:rPr>
      </w:pPr>
    </w:p>
    <w:p w14:paraId="12135BA0" w14:textId="0FCA01C3" w:rsidR="00CA18EB" w:rsidRDefault="00CA18EB" w:rsidP="00687FA7">
      <w:pPr>
        <w:autoSpaceDE w:val="0"/>
        <w:autoSpaceDN w:val="0"/>
        <w:adjustRightInd w:val="0"/>
        <w:contextualSpacing/>
        <w:rPr>
          <w:sz w:val="24"/>
          <w:szCs w:val="24"/>
        </w:rPr>
      </w:pPr>
      <w:r w:rsidRPr="00C75752">
        <w:rPr>
          <w:i/>
          <w:sz w:val="24"/>
          <w:szCs w:val="24"/>
          <w:u w:val="single"/>
        </w:rPr>
        <w:t>IND 116,039</w:t>
      </w:r>
      <w:r>
        <w:rPr>
          <w:i/>
          <w:sz w:val="24"/>
          <w:szCs w:val="24"/>
          <w:u w:val="single"/>
        </w:rPr>
        <w:t>,</w:t>
      </w:r>
      <w:r w:rsidRPr="000329C8">
        <w:rPr>
          <w:i/>
          <w:sz w:val="24"/>
          <w:szCs w:val="24"/>
          <w:u w:val="single"/>
        </w:rPr>
        <w:t xml:space="preserve"> CDC IRB #6402</w:t>
      </w:r>
      <w:r w:rsidRPr="00C75752">
        <w:rPr>
          <w:sz w:val="24"/>
          <w:szCs w:val="24"/>
        </w:rPr>
        <w:t>:</w:t>
      </w:r>
      <w:r>
        <w:rPr>
          <w:sz w:val="24"/>
          <w:szCs w:val="24"/>
        </w:rPr>
        <w:t xml:space="preserve"> In July 2021, an early middle-aged male developed fever, cough, and fatigue, followed by onset of a diffuse rash within 1 week of traveling in Nigeria. The patient had extensive pustular rash on his face. His symptoms progressed to diarrhea, vomiting, cough, subjective fever, fatigue, and purulent rash. </w:t>
      </w:r>
      <w:r w:rsidR="008274DB">
        <w:rPr>
          <w:sz w:val="24"/>
          <w:szCs w:val="24"/>
        </w:rPr>
        <w:t xml:space="preserve">The patient was confirmed to have </w:t>
      </w:r>
      <w:proofErr w:type="spellStart"/>
      <w:r w:rsidR="008274DB">
        <w:rPr>
          <w:sz w:val="24"/>
          <w:szCs w:val="24"/>
        </w:rPr>
        <w:t>mpox</w:t>
      </w:r>
      <w:proofErr w:type="spellEnd"/>
      <w:r w:rsidR="008274DB">
        <w:rPr>
          <w:sz w:val="24"/>
          <w:szCs w:val="24"/>
        </w:rPr>
        <w:t xml:space="preserve"> virus infection and </w:t>
      </w:r>
      <w:r>
        <w:rPr>
          <w:sz w:val="24"/>
          <w:szCs w:val="24"/>
        </w:rPr>
        <w:t>was treated with a 14-day course of tecovirimat</w:t>
      </w:r>
      <w:r w:rsidR="008274DB">
        <w:rPr>
          <w:sz w:val="24"/>
          <w:szCs w:val="24"/>
        </w:rPr>
        <w:t xml:space="preserve">, receiving 600 mg </w:t>
      </w:r>
      <w:r>
        <w:rPr>
          <w:sz w:val="24"/>
          <w:szCs w:val="24"/>
        </w:rPr>
        <w:t xml:space="preserve">oral </w:t>
      </w:r>
      <w:r w:rsidR="008274DB">
        <w:rPr>
          <w:sz w:val="24"/>
          <w:szCs w:val="24"/>
        </w:rPr>
        <w:t>BID for the first 19 doses and 200 mg IV BID for the remaining 9 doses. The patient was reported not to have experience</w:t>
      </w:r>
      <w:r w:rsidR="00BE6EFE">
        <w:rPr>
          <w:sz w:val="24"/>
          <w:szCs w:val="24"/>
        </w:rPr>
        <w:t>d</w:t>
      </w:r>
      <w:r w:rsidR="008274DB">
        <w:rPr>
          <w:sz w:val="24"/>
          <w:szCs w:val="24"/>
        </w:rPr>
        <w:t xml:space="preserve"> any tecovirimat-related AEs and experienced resolution of </w:t>
      </w:r>
      <w:proofErr w:type="spellStart"/>
      <w:r w:rsidR="008274DB">
        <w:rPr>
          <w:sz w:val="24"/>
          <w:szCs w:val="24"/>
        </w:rPr>
        <w:t>mpox</w:t>
      </w:r>
      <w:proofErr w:type="spellEnd"/>
      <w:r w:rsidR="008274DB">
        <w:rPr>
          <w:sz w:val="24"/>
          <w:szCs w:val="24"/>
        </w:rPr>
        <w:t xml:space="preserve"> symptoms. </w:t>
      </w:r>
    </w:p>
    <w:p w14:paraId="33EEE1F0" w14:textId="77777777" w:rsidR="00CA18EB" w:rsidRPr="001C4C81" w:rsidRDefault="00CA18EB" w:rsidP="00687FA7">
      <w:pPr>
        <w:autoSpaceDE w:val="0"/>
        <w:autoSpaceDN w:val="0"/>
        <w:adjustRightInd w:val="0"/>
        <w:contextualSpacing/>
        <w:rPr>
          <w:sz w:val="16"/>
          <w:szCs w:val="16"/>
        </w:rPr>
      </w:pPr>
    </w:p>
    <w:p w14:paraId="4794F80B" w14:textId="55EEE097" w:rsidR="00292789" w:rsidRPr="000B0112" w:rsidRDefault="00A72EE6" w:rsidP="00292789">
      <w:pPr>
        <w:autoSpaceDE w:val="0"/>
        <w:autoSpaceDN w:val="0"/>
        <w:adjustRightInd w:val="0"/>
        <w:contextualSpacing/>
        <w:rPr>
          <w:sz w:val="24"/>
          <w:szCs w:val="24"/>
        </w:rPr>
      </w:pPr>
      <w:r w:rsidRPr="000B0112">
        <w:rPr>
          <w:i/>
          <w:snapToGrid w:val="0"/>
          <w:sz w:val="24"/>
          <w:szCs w:val="24"/>
          <w:u w:val="single"/>
        </w:rPr>
        <w:t xml:space="preserve">Tecovirimat </w:t>
      </w:r>
      <w:r w:rsidR="00F84194">
        <w:rPr>
          <w:i/>
          <w:snapToGrid w:val="0"/>
          <w:sz w:val="24"/>
          <w:szCs w:val="24"/>
          <w:u w:val="single"/>
        </w:rPr>
        <w:t>u</w:t>
      </w:r>
      <w:r w:rsidR="00292789" w:rsidRPr="000B0112">
        <w:rPr>
          <w:i/>
          <w:snapToGrid w:val="0"/>
          <w:sz w:val="24"/>
          <w:szCs w:val="24"/>
          <w:u w:val="single"/>
        </w:rPr>
        <w:t>se outside the US</w:t>
      </w:r>
      <w:r w:rsidR="00292789" w:rsidRPr="000B0112">
        <w:rPr>
          <w:rFonts w:eastAsia="Calibri"/>
          <w:sz w:val="24"/>
          <w:szCs w:val="24"/>
        </w:rPr>
        <w:t>:</w:t>
      </w:r>
      <w:r w:rsidR="00292789" w:rsidRPr="000B0112">
        <w:rPr>
          <w:sz w:val="24"/>
          <w:szCs w:val="24"/>
        </w:rPr>
        <w:t xml:space="preserve"> </w:t>
      </w:r>
    </w:p>
    <w:p w14:paraId="6EF479FE" w14:textId="76D58371" w:rsidR="00292789" w:rsidRPr="001229F6" w:rsidRDefault="38965A77" w:rsidP="00BB1C4D">
      <w:pPr>
        <w:pStyle w:val="ListParagraph"/>
        <w:numPr>
          <w:ilvl w:val="0"/>
          <w:numId w:val="19"/>
        </w:numPr>
        <w:autoSpaceDE w:val="0"/>
        <w:autoSpaceDN w:val="0"/>
        <w:adjustRightInd w:val="0"/>
        <w:contextualSpacing/>
        <w:rPr>
          <w:rFonts w:eastAsia="Calibri"/>
          <w:sz w:val="24"/>
          <w:szCs w:val="24"/>
        </w:rPr>
      </w:pPr>
      <w:r w:rsidRPr="6B28B645">
        <w:rPr>
          <w:sz w:val="24"/>
          <w:szCs w:val="24"/>
        </w:rPr>
        <w:t>In December 2009, the Division of Infectious Diseases at Helsinki University Central Hospital requested from SIGA tecovirimat for compassionate use in a 32-year</w:t>
      </w:r>
      <w:r w:rsidR="27DE1106" w:rsidRPr="6B28B645">
        <w:rPr>
          <w:sz w:val="24"/>
          <w:szCs w:val="24"/>
        </w:rPr>
        <w:t>-</w:t>
      </w:r>
      <w:r w:rsidRPr="6B28B645">
        <w:rPr>
          <w:sz w:val="24"/>
          <w:szCs w:val="24"/>
        </w:rPr>
        <w:t>old female patient who was suffering from severe keratoconjunctivitis. The patient had been on various treatments since September 2009 and the chief physician reported the possibility of orthopoxvirus infection, as she tested PCR-positive for ocular cowpox virus. Plasma, serum and tear tecovirimat concentrations were monitored during treatment, and appeared adequate. There were no serious drug-related AEs reported. As of April 2010, the patient’s corneal inflammation had improved. Orthopoxviral culture remained negative, but the PCR assay still tested positive.</w:t>
      </w:r>
      <w:r w:rsidRPr="6B28B645">
        <w:rPr>
          <w:rFonts w:eastAsia="Calibri"/>
          <w:sz w:val="24"/>
          <w:szCs w:val="24"/>
        </w:rPr>
        <w:t xml:space="preserve"> </w:t>
      </w:r>
    </w:p>
    <w:p w14:paraId="318B2896" w14:textId="18A52493" w:rsidR="00292789" w:rsidRPr="00651C9E" w:rsidRDefault="00292789" w:rsidP="00BB1C4D">
      <w:pPr>
        <w:pStyle w:val="ListParagraph"/>
        <w:numPr>
          <w:ilvl w:val="0"/>
          <w:numId w:val="19"/>
        </w:numPr>
        <w:autoSpaceDE w:val="0"/>
        <w:autoSpaceDN w:val="0"/>
        <w:adjustRightInd w:val="0"/>
        <w:contextualSpacing/>
        <w:rPr>
          <w:rFonts w:eastAsia="Calibri"/>
          <w:sz w:val="24"/>
          <w:szCs w:val="24"/>
        </w:rPr>
      </w:pPr>
      <w:r w:rsidRPr="00651C9E">
        <w:rPr>
          <w:sz w:val="23"/>
          <w:szCs w:val="23"/>
        </w:rPr>
        <w:t xml:space="preserve">In August 2019, SIGA provided </w:t>
      </w:r>
      <w:r w:rsidR="0063744A">
        <w:rPr>
          <w:sz w:val="23"/>
          <w:szCs w:val="23"/>
        </w:rPr>
        <w:t>tecovirimat</w:t>
      </w:r>
      <w:r w:rsidR="0063744A" w:rsidRPr="00651C9E">
        <w:rPr>
          <w:sz w:val="23"/>
          <w:szCs w:val="23"/>
        </w:rPr>
        <w:t xml:space="preserve"> </w:t>
      </w:r>
      <w:r w:rsidRPr="00651C9E">
        <w:rPr>
          <w:sz w:val="23"/>
          <w:szCs w:val="23"/>
        </w:rPr>
        <w:t xml:space="preserve">capsules for treatment of a 32-year-old male patient with cowpox infection. The patient had a kidney transplant in 2006 and had taken immunosuppressive drugs (tacrolimus and mycophenolate mofetil). A total of 18 doses of </w:t>
      </w:r>
      <w:r w:rsidR="00BD1F49">
        <w:rPr>
          <w:sz w:val="23"/>
          <w:szCs w:val="23"/>
        </w:rPr>
        <w:t xml:space="preserve">tecovirimat </w:t>
      </w:r>
      <w:r w:rsidRPr="00651C9E">
        <w:rPr>
          <w:sz w:val="23"/>
          <w:szCs w:val="23"/>
        </w:rPr>
        <w:t>were administered. The patient was hospitalized for 15 days and was in intensive care for 5 days for the orthopoxvirus infection; however</w:t>
      </w:r>
      <w:r w:rsidR="00BD1F49">
        <w:rPr>
          <w:sz w:val="23"/>
          <w:szCs w:val="23"/>
        </w:rPr>
        <w:t>,</w:t>
      </w:r>
      <w:r w:rsidRPr="00651C9E">
        <w:rPr>
          <w:sz w:val="23"/>
          <w:szCs w:val="23"/>
        </w:rPr>
        <w:t xml:space="preserve"> the patient did not recover from the infection. The patient’s liver and kidney functions worsened over time. Additionally, he experienced severe worsening of oral mucosa [sic], obstruction of airways with acute respiratory failure and cardiopulmonary resuscitation (CPR), and septic shock. In September 2019, the patient died from multi-organ failure due to cowpox. The patient was reported to have tolerated the shorter than recommended </w:t>
      </w:r>
      <w:r w:rsidR="00BD1F49">
        <w:rPr>
          <w:sz w:val="23"/>
          <w:szCs w:val="23"/>
        </w:rPr>
        <w:t xml:space="preserve">tecovirimat </w:t>
      </w:r>
      <w:r w:rsidRPr="00651C9E">
        <w:rPr>
          <w:sz w:val="23"/>
          <w:szCs w:val="23"/>
        </w:rPr>
        <w:t xml:space="preserve">course well. Information on adverse events with an onset after </w:t>
      </w:r>
      <w:r w:rsidR="00BD1F49" w:rsidRPr="00651C9E">
        <w:rPr>
          <w:sz w:val="23"/>
          <w:szCs w:val="23"/>
        </w:rPr>
        <w:t>t</w:t>
      </w:r>
      <w:r w:rsidR="00BD1F49">
        <w:rPr>
          <w:sz w:val="23"/>
          <w:szCs w:val="23"/>
        </w:rPr>
        <w:t xml:space="preserve">ecovirimat </w:t>
      </w:r>
      <w:r w:rsidRPr="00651C9E">
        <w:rPr>
          <w:sz w:val="23"/>
          <w:szCs w:val="23"/>
        </w:rPr>
        <w:t xml:space="preserve">initiation was not </w:t>
      </w:r>
      <w:r w:rsidR="00BD1F49">
        <w:rPr>
          <w:sz w:val="23"/>
          <w:szCs w:val="23"/>
        </w:rPr>
        <w:t>available</w:t>
      </w:r>
      <w:r w:rsidRPr="00651C9E">
        <w:rPr>
          <w:sz w:val="23"/>
          <w:szCs w:val="23"/>
        </w:rPr>
        <w:t>.</w:t>
      </w:r>
    </w:p>
    <w:p w14:paraId="727162DB" w14:textId="6EFA9CBD" w:rsidR="00292789" w:rsidRPr="00651C9E" w:rsidRDefault="00292789" w:rsidP="00BB1C4D">
      <w:pPr>
        <w:pStyle w:val="ListParagraph"/>
        <w:numPr>
          <w:ilvl w:val="0"/>
          <w:numId w:val="19"/>
        </w:numPr>
        <w:autoSpaceDE w:val="0"/>
        <w:autoSpaceDN w:val="0"/>
        <w:adjustRightInd w:val="0"/>
        <w:contextualSpacing/>
        <w:rPr>
          <w:rFonts w:eastAsia="Calibri"/>
          <w:sz w:val="24"/>
          <w:szCs w:val="24"/>
        </w:rPr>
      </w:pPr>
      <w:r w:rsidRPr="00651C9E">
        <w:rPr>
          <w:sz w:val="23"/>
          <w:szCs w:val="23"/>
        </w:rPr>
        <w:t xml:space="preserve">In August 2019, SIGA provided </w:t>
      </w:r>
      <w:r w:rsidR="00824059">
        <w:rPr>
          <w:sz w:val="23"/>
          <w:szCs w:val="23"/>
        </w:rPr>
        <w:t>tecovirimat</w:t>
      </w:r>
      <w:r w:rsidR="00ED4117" w:rsidRPr="00651C9E">
        <w:rPr>
          <w:sz w:val="23"/>
          <w:szCs w:val="23"/>
        </w:rPr>
        <w:t xml:space="preserve"> </w:t>
      </w:r>
      <w:r w:rsidRPr="00651C9E">
        <w:rPr>
          <w:sz w:val="23"/>
          <w:szCs w:val="23"/>
        </w:rPr>
        <w:t>capsules for treatment of a 57</w:t>
      </w:r>
      <w:r w:rsidR="00E35922">
        <w:rPr>
          <w:sz w:val="23"/>
          <w:szCs w:val="23"/>
        </w:rPr>
        <w:t>-</w:t>
      </w:r>
      <w:r w:rsidRPr="00651C9E">
        <w:rPr>
          <w:sz w:val="23"/>
          <w:szCs w:val="23"/>
        </w:rPr>
        <w:t>year</w:t>
      </w:r>
      <w:r w:rsidR="00E35922">
        <w:rPr>
          <w:sz w:val="23"/>
          <w:szCs w:val="23"/>
        </w:rPr>
        <w:t>-</w:t>
      </w:r>
      <w:r w:rsidRPr="00651C9E">
        <w:rPr>
          <w:sz w:val="23"/>
          <w:szCs w:val="23"/>
        </w:rPr>
        <w:t xml:space="preserve">old white female with cowpox who had had a history of lung transplantation and renal impairment. The patient was treated with </w:t>
      </w:r>
      <w:r w:rsidR="00824059">
        <w:rPr>
          <w:sz w:val="23"/>
          <w:szCs w:val="23"/>
        </w:rPr>
        <w:t>tecovirimat</w:t>
      </w:r>
      <w:r w:rsidRPr="00651C9E">
        <w:rPr>
          <w:sz w:val="23"/>
          <w:szCs w:val="23"/>
        </w:rPr>
        <w:t xml:space="preserve"> for one month, discontinued, and then restarted </w:t>
      </w:r>
      <w:r w:rsidR="00ED4117">
        <w:rPr>
          <w:sz w:val="23"/>
          <w:szCs w:val="23"/>
        </w:rPr>
        <w:t>tecovirimat</w:t>
      </w:r>
      <w:r w:rsidR="00ED4117" w:rsidRPr="00651C9E">
        <w:rPr>
          <w:sz w:val="23"/>
          <w:szCs w:val="23"/>
        </w:rPr>
        <w:t xml:space="preserve"> </w:t>
      </w:r>
      <w:r w:rsidRPr="00651C9E">
        <w:rPr>
          <w:sz w:val="23"/>
          <w:szCs w:val="23"/>
        </w:rPr>
        <w:t xml:space="preserve">treatment at the end of November until the patient succumbed to renal failure in March 2020. No adverse events attributed to </w:t>
      </w:r>
      <w:r w:rsidR="00ED4117">
        <w:rPr>
          <w:sz w:val="23"/>
          <w:szCs w:val="23"/>
        </w:rPr>
        <w:t xml:space="preserve">tecovirimat </w:t>
      </w:r>
      <w:r w:rsidRPr="00651C9E">
        <w:rPr>
          <w:sz w:val="23"/>
          <w:szCs w:val="23"/>
        </w:rPr>
        <w:t>were reported.</w:t>
      </w:r>
    </w:p>
    <w:p w14:paraId="1C471B71" w14:textId="206D3400" w:rsidR="00292789" w:rsidRPr="00E31ACA" w:rsidRDefault="00292789" w:rsidP="00BB1C4D">
      <w:pPr>
        <w:pStyle w:val="ListParagraph"/>
        <w:numPr>
          <w:ilvl w:val="0"/>
          <w:numId w:val="19"/>
        </w:numPr>
        <w:autoSpaceDE w:val="0"/>
        <w:autoSpaceDN w:val="0"/>
        <w:adjustRightInd w:val="0"/>
        <w:contextualSpacing/>
        <w:rPr>
          <w:rFonts w:eastAsia="Calibri"/>
          <w:sz w:val="24"/>
          <w:szCs w:val="24"/>
        </w:rPr>
      </w:pPr>
      <w:r w:rsidRPr="00651C9E">
        <w:rPr>
          <w:sz w:val="23"/>
          <w:szCs w:val="23"/>
        </w:rPr>
        <w:lastRenderedPageBreak/>
        <w:t xml:space="preserve">In November 2019, SIGA provided </w:t>
      </w:r>
      <w:r w:rsidR="00ED4117">
        <w:rPr>
          <w:sz w:val="23"/>
          <w:szCs w:val="23"/>
        </w:rPr>
        <w:t xml:space="preserve">tecovirimat </w:t>
      </w:r>
      <w:r w:rsidRPr="00651C9E">
        <w:rPr>
          <w:sz w:val="23"/>
          <w:szCs w:val="23"/>
        </w:rPr>
        <w:t>capsules for treatment of a 35</w:t>
      </w:r>
      <w:r w:rsidR="00BF764D">
        <w:rPr>
          <w:sz w:val="23"/>
          <w:szCs w:val="23"/>
        </w:rPr>
        <w:t>-</w:t>
      </w:r>
      <w:r w:rsidRPr="00651C9E">
        <w:rPr>
          <w:sz w:val="23"/>
          <w:szCs w:val="23"/>
        </w:rPr>
        <w:t>year</w:t>
      </w:r>
      <w:r w:rsidR="00BF764D">
        <w:rPr>
          <w:sz w:val="23"/>
          <w:szCs w:val="23"/>
        </w:rPr>
        <w:t>-</w:t>
      </w:r>
      <w:r w:rsidRPr="00651C9E">
        <w:rPr>
          <w:sz w:val="23"/>
          <w:szCs w:val="23"/>
        </w:rPr>
        <w:t>old white female with a pre-existing condition of ne</w:t>
      </w:r>
      <w:r w:rsidR="00014B43">
        <w:rPr>
          <w:sz w:val="23"/>
          <w:szCs w:val="23"/>
        </w:rPr>
        <w:t>u</w:t>
      </w:r>
      <w:r w:rsidRPr="00651C9E">
        <w:rPr>
          <w:sz w:val="23"/>
          <w:szCs w:val="23"/>
        </w:rPr>
        <w:t xml:space="preserve">rodermitis (atopic dermatitis) with no smallpox vaccination record and unknown exposure date. Her baseline physical assessment on November 2019 recorded 5 lesions assumed to be cowpox over &lt;10% of her body (right hand). She received </w:t>
      </w:r>
      <w:r w:rsidR="00ED4117">
        <w:rPr>
          <w:sz w:val="23"/>
          <w:szCs w:val="23"/>
        </w:rPr>
        <w:t xml:space="preserve">tecovirimat </w:t>
      </w:r>
      <w:r w:rsidRPr="00651C9E">
        <w:rPr>
          <w:sz w:val="23"/>
          <w:szCs w:val="23"/>
        </w:rPr>
        <w:t>capsules twice daily for a total of 7 days (14 doses</w:t>
      </w:r>
      <w:r w:rsidR="00ED5E24" w:rsidRPr="00651C9E">
        <w:rPr>
          <w:sz w:val="23"/>
          <w:szCs w:val="23"/>
        </w:rPr>
        <w:t>)</w:t>
      </w:r>
      <w:r w:rsidR="00ED5E24">
        <w:rPr>
          <w:sz w:val="23"/>
          <w:szCs w:val="23"/>
        </w:rPr>
        <w:t xml:space="preserve"> with no</w:t>
      </w:r>
      <w:r w:rsidR="00ED5E24" w:rsidRPr="00651C9E">
        <w:rPr>
          <w:sz w:val="23"/>
          <w:szCs w:val="23"/>
        </w:rPr>
        <w:t xml:space="preserve"> </w:t>
      </w:r>
      <w:r w:rsidRPr="00651C9E">
        <w:rPr>
          <w:sz w:val="23"/>
          <w:szCs w:val="23"/>
        </w:rPr>
        <w:t>reported adverse events during the treatment. The patient recovered from the infection.</w:t>
      </w:r>
    </w:p>
    <w:p w14:paraId="49DB7ABC" w14:textId="7B150A30" w:rsidR="00D16B2D" w:rsidRPr="00651C9E" w:rsidRDefault="00E1055D" w:rsidP="00BB1C4D">
      <w:pPr>
        <w:pStyle w:val="ListParagraph"/>
        <w:numPr>
          <w:ilvl w:val="0"/>
          <w:numId w:val="19"/>
        </w:numPr>
        <w:autoSpaceDE w:val="0"/>
        <w:autoSpaceDN w:val="0"/>
        <w:adjustRightInd w:val="0"/>
        <w:contextualSpacing/>
        <w:rPr>
          <w:rFonts w:eastAsia="Calibri"/>
          <w:sz w:val="24"/>
          <w:szCs w:val="24"/>
        </w:rPr>
      </w:pPr>
      <w:r>
        <w:rPr>
          <w:sz w:val="23"/>
          <w:szCs w:val="23"/>
        </w:rPr>
        <w:t>In 2021,</w:t>
      </w:r>
      <w:r w:rsidR="00E31ACA">
        <w:rPr>
          <w:sz w:val="23"/>
          <w:szCs w:val="23"/>
        </w:rPr>
        <w:t xml:space="preserve"> </w:t>
      </w:r>
      <w:r w:rsidR="005160E8">
        <w:rPr>
          <w:sz w:val="23"/>
          <w:szCs w:val="23"/>
        </w:rPr>
        <w:t xml:space="preserve">a patient </w:t>
      </w:r>
      <w:r w:rsidR="00EA4297">
        <w:rPr>
          <w:sz w:val="23"/>
          <w:szCs w:val="23"/>
        </w:rPr>
        <w:t xml:space="preserve">who was part of a cluster of </w:t>
      </w:r>
      <w:r w:rsidR="006341EA">
        <w:rPr>
          <w:sz w:val="23"/>
          <w:szCs w:val="23"/>
        </w:rPr>
        <w:t>cases with</w:t>
      </w:r>
      <w:r w:rsidR="005160E8">
        <w:rPr>
          <w:sz w:val="23"/>
          <w:szCs w:val="23"/>
        </w:rPr>
        <w:t xml:space="preserve"> </w:t>
      </w:r>
      <w:proofErr w:type="spellStart"/>
      <w:r w:rsidR="005160E8">
        <w:rPr>
          <w:sz w:val="23"/>
          <w:szCs w:val="23"/>
        </w:rPr>
        <w:t>mpox</w:t>
      </w:r>
      <w:proofErr w:type="spellEnd"/>
      <w:r w:rsidR="00D4412B">
        <w:rPr>
          <w:sz w:val="23"/>
          <w:szCs w:val="23"/>
        </w:rPr>
        <w:t xml:space="preserve"> in the UK associated with travel from</w:t>
      </w:r>
      <w:r w:rsidR="00EA4297">
        <w:rPr>
          <w:sz w:val="23"/>
          <w:szCs w:val="23"/>
        </w:rPr>
        <w:t xml:space="preserve"> </w:t>
      </w:r>
      <w:r w:rsidR="00F72F17">
        <w:rPr>
          <w:sz w:val="23"/>
          <w:szCs w:val="23"/>
        </w:rPr>
        <w:t>Nigeria</w:t>
      </w:r>
      <w:r w:rsidR="00C52F84">
        <w:rPr>
          <w:sz w:val="23"/>
          <w:szCs w:val="23"/>
        </w:rPr>
        <w:t xml:space="preserve"> was treated with</w:t>
      </w:r>
      <w:r w:rsidR="00232D59">
        <w:rPr>
          <w:sz w:val="23"/>
          <w:szCs w:val="23"/>
        </w:rPr>
        <w:t xml:space="preserve"> a 2-week course of oral </w:t>
      </w:r>
      <w:r w:rsidR="00712DD7">
        <w:rPr>
          <w:sz w:val="23"/>
          <w:szCs w:val="23"/>
        </w:rPr>
        <w:t>tecovirimat</w:t>
      </w:r>
      <w:r w:rsidR="00232D59">
        <w:rPr>
          <w:sz w:val="23"/>
          <w:szCs w:val="23"/>
        </w:rPr>
        <w:t xml:space="preserve"> </w:t>
      </w:r>
      <w:r w:rsidR="00712DD7">
        <w:rPr>
          <w:sz w:val="23"/>
          <w:szCs w:val="23"/>
        </w:rPr>
        <w:t>(600 mg twice daily)</w:t>
      </w:r>
      <w:r w:rsidR="005F2CD9">
        <w:rPr>
          <w:sz w:val="23"/>
          <w:szCs w:val="23"/>
        </w:rPr>
        <w:t xml:space="preserve"> after developing </w:t>
      </w:r>
      <w:r w:rsidR="002725C4" w:rsidRPr="002725C4">
        <w:rPr>
          <w:sz w:val="23"/>
          <w:szCs w:val="23"/>
        </w:rPr>
        <w:t>malaise, headache, pharyngitis, and vesicles on her thorax</w:t>
      </w:r>
      <w:r w:rsidR="002725C4">
        <w:rPr>
          <w:sz w:val="23"/>
          <w:szCs w:val="23"/>
        </w:rPr>
        <w:t xml:space="preserve"> that were PCR positive for </w:t>
      </w:r>
      <w:proofErr w:type="spellStart"/>
      <w:r w:rsidR="002725C4">
        <w:rPr>
          <w:sz w:val="23"/>
          <w:szCs w:val="23"/>
        </w:rPr>
        <w:t>mpox</w:t>
      </w:r>
      <w:proofErr w:type="spellEnd"/>
      <w:r w:rsidR="003A2C3D">
        <w:rPr>
          <w:sz w:val="23"/>
          <w:szCs w:val="23"/>
        </w:rPr>
        <w:t xml:space="preserve"> </w:t>
      </w:r>
      <w:r w:rsidR="00133078">
        <w:rPr>
          <w:sz w:val="23"/>
          <w:szCs w:val="23"/>
        </w:rPr>
        <w:fldChar w:fldCharType="begin">
          <w:fldData xml:space="preserve">PEVuZE5vdGU+PENpdGU+PEF1dGhvcj5BZGxlcjwvQXV0aG9yPjxZZWFyPjIwMjI8L1llYXI+PFJl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</w:fldData>
        </w:fldChar>
      </w:r>
      <w:r w:rsidR="00AA2BE6">
        <w:rPr>
          <w:sz w:val="23"/>
          <w:szCs w:val="23"/>
        </w:rPr>
        <w:instrText xml:space="preserve"> ADDIN EN.CITE </w:instrText>
      </w:r>
      <w:r w:rsidR="00AA2BE6">
        <w:rPr>
          <w:sz w:val="23"/>
          <w:szCs w:val="23"/>
        </w:rPr>
        <w:fldChar w:fldCharType="begin">
          <w:fldData xml:space="preserve">PEVuZE5vdGU+PENpdGU+PEF1dGhvcj5BZGxlcjwvQXV0aG9yPjxZZWFyPjIwMjI8L1llYXI+PFJl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</w:fldData>
        </w:fldChar>
      </w:r>
      <w:r w:rsidR="00AA2BE6">
        <w:rPr>
          <w:sz w:val="23"/>
          <w:szCs w:val="23"/>
        </w:rPr>
        <w:instrText xml:space="preserve"> ADDIN EN.CITE.DATA </w:instrText>
      </w:r>
      <w:r w:rsidR="00AA2BE6">
        <w:rPr>
          <w:sz w:val="23"/>
          <w:szCs w:val="23"/>
        </w:rPr>
      </w:r>
      <w:r w:rsidR="00AA2BE6">
        <w:rPr>
          <w:sz w:val="23"/>
          <w:szCs w:val="23"/>
        </w:rPr>
        <w:fldChar w:fldCharType="end"/>
      </w:r>
      <w:r w:rsidR="00133078">
        <w:rPr>
          <w:sz w:val="23"/>
          <w:szCs w:val="23"/>
        </w:rPr>
      </w:r>
      <w:r w:rsidR="00133078">
        <w:rPr>
          <w:sz w:val="23"/>
          <w:szCs w:val="23"/>
        </w:rPr>
        <w:fldChar w:fldCharType="separate"/>
      </w:r>
      <w:r w:rsidR="00133078">
        <w:rPr>
          <w:noProof/>
          <w:sz w:val="23"/>
          <w:szCs w:val="23"/>
        </w:rPr>
        <w:t>[</w:t>
      </w:r>
      <w:hyperlink w:anchor="_ENREF_4" w:tooltip="Adler, 2022 #4" w:history="1">
        <w:r w:rsidR="00AA2BE6">
          <w:rPr>
            <w:noProof/>
            <w:sz w:val="23"/>
            <w:szCs w:val="23"/>
          </w:rPr>
          <w:t>4</w:t>
        </w:r>
      </w:hyperlink>
      <w:r w:rsidR="00133078">
        <w:rPr>
          <w:noProof/>
          <w:sz w:val="23"/>
          <w:szCs w:val="23"/>
        </w:rPr>
        <w:t>]</w:t>
      </w:r>
      <w:r w:rsidR="00133078">
        <w:rPr>
          <w:noProof/>
          <w:sz w:val="23"/>
          <w:szCs w:val="23"/>
          <w:vertAlign w:val="superscript"/>
        </w:rPr>
        <w:fldChar w:fldCharType="end"/>
      </w:r>
      <w:r w:rsidR="00F72F17">
        <w:rPr>
          <w:sz w:val="23"/>
          <w:szCs w:val="23"/>
        </w:rPr>
        <w:t>.</w:t>
      </w:r>
      <w:r w:rsidR="00836F39">
        <w:rPr>
          <w:sz w:val="23"/>
          <w:szCs w:val="23"/>
        </w:rPr>
        <w:t xml:space="preserve"> </w:t>
      </w:r>
      <w:r w:rsidR="0064750C">
        <w:rPr>
          <w:sz w:val="23"/>
          <w:szCs w:val="23"/>
        </w:rPr>
        <w:t xml:space="preserve">The patient’s </w:t>
      </w:r>
      <w:r w:rsidR="005E6CD9">
        <w:rPr>
          <w:sz w:val="23"/>
          <w:szCs w:val="23"/>
        </w:rPr>
        <w:t xml:space="preserve">blood and upper respiratory tract </w:t>
      </w:r>
      <w:r w:rsidR="00F47DEE">
        <w:rPr>
          <w:sz w:val="23"/>
          <w:szCs w:val="23"/>
        </w:rPr>
        <w:t xml:space="preserve">samples became </w:t>
      </w:r>
      <w:r w:rsidR="0064750C">
        <w:rPr>
          <w:sz w:val="23"/>
          <w:szCs w:val="23"/>
        </w:rPr>
        <w:t>PCR</w:t>
      </w:r>
      <w:r w:rsidR="001E5AD0">
        <w:rPr>
          <w:sz w:val="23"/>
          <w:szCs w:val="23"/>
        </w:rPr>
        <w:t xml:space="preserve"> negative</w:t>
      </w:r>
      <w:r w:rsidR="005308EA">
        <w:rPr>
          <w:sz w:val="23"/>
          <w:szCs w:val="23"/>
        </w:rPr>
        <w:t xml:space="preserve"> 48 hours after initiation of tecovirimat and rem</w:t>
      </w:r>
      <w:r w:rsidR="00AD18F1">
        <w:rPr>
          <w:sz w:val="23"/>
          <w:szCs w:val="23"/>
        </w:rPr>
        <w:t>ained negative at</w:t>
      </w:r>
      <w:r w:rsidR="00B55E31">
        <w:rPr>
          <w:sz w:val="23"/>
          <w:szCs w:val="23"/>
        </w:rPr>
        <w:t xml:space="preserve"> 72 hours. The patient did not develop new lesions</w:t>
      </w:r>
      <w:r w:rsidR="000108B5">
        <w:rPr>
          <w:sz w:val="23"/>
          <w:szCs w:val="23"/>
        </w:rPr>
        <w:t xml:space="preserve"> </w:t>
      </w:r>
      <w:r w:rsidR="00336BBA">
        <w:rPr>
          <w:sz w:val="23"/>
          <w:szCs w:val="23"/>
        </w:rPr>
        <w:t xml:space="preserve">after </w:t>
      </w:r>
      <w:r w:rsidR="000108B5">
        <w:rPr>
          <w:sz w:val="23"/>
          <w:szCs w:val="23"/>
        </w:rPr>
        <w:t xml:space="preserve">24 hours of tecovirimat therapy and </w:t>
      </w:r>
      <w:r w:rsidR="00976B49">
        <w:rPr>
          <w:sz w:val="23"/>
          <w:szCs w:val="23"/>
        </w:rPr>
        <w:t>reported no adverse effects</w:t>
      </w:r>
      <w:r w:rsidR="00DD6C2A">
        <w:rPr>
          <w:sz w:val="23"/>
          <w:szCs w:val="23"/>
        </w:rPr>
        <w:t>.</w:t>
      </w:r>
    </w:p>
    <w:p w14:paraId="6EC13EB0" w14:textId="77777777" w:rsidR="00926923" w:rsidRPr="001C4C81" w:rsidRDefault="00926923" w:rsidP="009207DE">
      <w:pPr>
        <w:autoSpaceDE w:val="0"/>
        <w:autoSpaceDN w:val="0"/>
        <w:adjustRightInd w:val="0"/>
        <w:contextualSpacing/>
        <w:rPr>
          <w:sz w:val="16"/>
          <w:szCs w:val="16"/>
        </w:rPr>
      </w:pPr>
    </w:p>
    <w:p w14:paraId="42A6A76E" w14:textId="7134CB05" w:rsidR="003E780C" w:rsidRPr="009207DE" w:rsidRDefault="003E780C" w:rsidP="003E780C">
      <w:pPr>
        <w:pStyle w:val="Heading2"/>
        <w:numPr>
          <w:ilvl w:val="1"/>
          <w:numId w:val="0"/>
        </w:numPr>
        <w:ind w:left="360" w:hanging="360"/>
        <w:rPr>
          <w:i/>
          <w:snapToGrid w:val="0"/>
          <w:u w:val="single"/>
        </w:rPr>
      </w:pPr>
      <w:r w:rsidRPr="009207DE">
        <w:rPr>
          <w:snapToGrid w:val="0"/>
          <w:u w:val="single"/>
        </w:rPr>
        <w:t xml:space="preserve">2022 </w:t>
      </w:r>
      <w:r w:rsidR="00E258DA" w:rsidRPr="009207DE">
        <w:rPr>
          <w:snapToGrid w:val="0"/>
          <w:u w:val="single"/>
        </w:rPr>
        <w:t>M</w:t>
      </w:r>
      <w:r w:rsidR="00E258DA">
        <w:rPr>
          <w:snapToGrid w:val="0"/>
          <w:u w:val="single"/>
        </w:rPr>
        <w:t>pox</w:t>
      </w:r>
      <w:r w:rsidR="00E258DA" w:rsidRPr="009207DE">
        <w:rPr>
          <w:snapToGrid w:val="0"/>
          <w:u w:val="single"/>
        </w:rPr>
        <w:t xml:space="preserve"> </w:t>
      </w:r>
      <w:r w:rsidRPr="009207DE">
        <w:rPr>
          <w:snapToGrid w:val="0"/>
          <w:u w:val="single"/>
        </w:rPr>
        <w:t>outbreak</w:t>
      </w:r>
    </w:p>
    <w:p w14:paraId="0E71F317" w14:textId="067658BE" w:rsidR="003E780C" w:rsidRPr="00E258DA" w:rsidRDefault="003E780C" w:rsidP="003E780C">
      <w:pPr>
        <w:autoSpaceDE w:val="0"/>
        <w:autoSpaceDN w:val="0"/>
        <w:adjustRightInd w:val="0"/>
        <w:contextualSpacing/>
        <w:rPr>
          <w:sz w:val="24"/>
          <w:szCs w:val="24"/>
        </w:rPr>
      </w:pPr>
      <w:r>
        <w:rPr>
          <w:sz w:val="23"/>
          <w:szCs w:val="23"/>
        </w:rPr>
        <w:t xml:space="preserve">Based on a summary of the demographics, characteristics, and clinical use of tecovirimat among 549 patients under this EA-IND, tecovirimat is generally well tolerated and it continues to be made available during the 2022 </w:t>
      </w:r>
      <w:proofErr w:type="spellStart"/>
      <w:r w:rsidR="00E258DA">
        <w:rPr>
          <w:sz w:val="23"/>
          <w:szCs w:val="23"/>
        </w:rPr>
        <w:t>mpox</w:t>
      </w:r>
      <w:proofErr w:type="spellEnd"/>
      <w:r w:rsidR="00E258DA">
        <w:rPr>
          <w:sz w:val="23"/>
          <w:szCs w:val="23"/>
        </w:rPr>
        <w:t xml:space="preserve"> </w:t>
      </w:r>
      <w:r>
        <w:rPr>
          <w:sz w:val="23"/>
          <w:szCs w:val="23"/>
        </w:rPr>
        <w:t xml:space="preserve">outbreak </w:t>
      </w:r>
      <w:r>
        <w:rPr>
          <w:sz w:val="23"/>
          <w:szCs w:val="23"/>
        </w:rPr>
        <w:fldChar w:fldCharType="begin">
          <w:fldData xml:space="preserve">PEVuZE5vdGU+PENpdGU+PEF1dGhvcj5PJmFwb3M7TGF1Z2hsaW48L0F1dGhvcj48WWVhcj4yMDIy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</w:fldData>
        </w:fldChar>
      </w:r>
      <w:r>
        <w:rPr>
          <w:sz w:val="23"/>
          <w:szCs w:val="23"/>
        </w:rPr>
        <w:instrText xml:space="preserve"> ADDIN EN.CITE </w:instrText>
      </w:r>
      <w:r>
        <w:rPr>
          <w:sz w:val="23"/>
          <w:szCs w:val="23"/>
        </w:rPr>
        <w:fldChar w:fldCharType="begin">
          <w:fldData xml:space="preserve">PEVuZE5vdGU+PENpdGU+PEF1dGhvcj5PJmFwb3M7TGF1Z2hsaW48L0F1dGhvcj48WWVhcj4yMDIy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</w:fldData>
        </w:fldChar>
      </w:r>
      <w:r>
        <w:rPr>
          <w:sz w:val="23"/>
          <w:szCs w:val="23"/>
        </w:rPr>
        <w:instrText xml:space="preserve"> ADDIN EN.CITE.DATA </w:instrText>
      </w:r>
      <w:r>
        <w:rPr>
          <w:sz w:val="23"/>
          <w:szCs w:val="23"/>
        </w:rPr>
      </w:r>
      <w:r>
        <w:rPr>
          <w:sz w:val="23"/>
          <w:szCs w:val="23"/>
        </w:rPr>
        <w:fldChar w:fldCharType="end"/>
      </w:r>
      <w:r>
        <w:rPr>
          <w:sz w:val="23"/>
          <w:szCs w:val="23"/>
        </w:rPr>
      </w:r>
      <w:r>
        <w:rPr>
          <w:sz w:val="23"/>
          <w:szCs w:val="23"/>
        </w:rPr>
        <w:fldChar w:fldCharType="separate"/>
      </w:r>
      <w:r>
        <w:rPr>
          <w:noProof/>
          <w:sz w:val="23"/>
          <w:szCs w:val="23"/>
        </w:rPr>
        <w:t>[</w:t>
      </w:r>
      <w:hyperlink w:anchor="_ENREF_17" w:tooltip="O'Laughlin, 2022 #19" w:history="1">
        <w:r>
          <w:rPr>
            <w:noProof/>
            <w:sz w:val="23"/>
            <w:szCs w:val="23"/>
          </w:rPr>
          <w:t>17</w:t>
        </w:r>
      </w:hyperlink>
      <w:r>
        <w:rPr>
          <w:noProof/>
          <w:sz w:val="23"/>
          <w:szCs w:val="23"/>
        </w:rPr>
        <w:t>]</w:t>
      </w:r>
      <w:r>
        <w:rPr>
          <w:sz w:val="23"/>
          <w:szCs w:val="23"/>
        </w:rPr>
        <w:fldChar w:fldCharType="end"/>
      </w:r>
      <w:r>
        <w:rPr>
          <w:sz w:val="16"/>
          <w:szCs w:val="16"/>
        </w:rPr>
        <w:t xml:space="preserve"> </w:t>
      </w:r>
      <w:r>
        <w:rPr>
          <w:sz w:val="23"/>
          <w:szCs w:val="23"/>
        </w:rPr>
        <w:t xml:space="preserve">in concert with </w:t>
      </w:r>
      <w:r>
        <w:rPr>
          <w:sz w:val="24"/>
          <w:szCs w:val="24"/>
        </w:rPr>
        <w:t xml:space="preserve">CDC’s interim clinical guidance for treatment of </w:t>
      </w:r>
      <w:proofErr w:type="spellStart"/>
      <w:r>
        <w:rPr>
          <w:sz w:val="24"/>
          <w:szCs w:val="24"/>
        </w:rPr>
        <w:t>mpox</w:t>
      </w:r>
      <w:proofErr w:type="spellEnd"/>
      <w:r>
        <w:rPr>
          <w:sz w:val="23"/>
          <w:szCs w:val="23"/>
        </w:rPr>
        <w:t xml:space="preserve">. For  demographics of patients </w:t>
      </w:r>
      <w:r w:rsidR="00E258DA">
        <w:rPr>
          <w:sz w:val="23"/>
          <w:szCs w:val="23"/>
        </w:rPr>
        <w:t xml:space="preserve">who </w:t>
      </w:r>
      <w:r>
        <w:rPr>
          <w:sz w:val="23"/>
          <w:szCs w:val="23"/>
        </w:rPr>
        <w:t>receiv</w:t>
      </w:r>
      <w:r w:rsidR="00E258DA">
        <w:rPr>
          <w:sz w:val="23"/>
          <w:szCs w:val="23"/>
        </w:rPr>
        <w:t>ed</w:t>
      </w:r>
      <w:r>
        <w:rPr>
          <w:sz w:val="23"/>
          <w:szCs w:val="23"/>
        </w:rPr>
        <w:t xml:space="preserve"> tecovirimat</w:t>
      </w:r>
      <w:r w:rsidR="00E258DA" w:rsidRPr="00E258DA">
        <w:rPr>
          <w:sz w:val="24"/>
          <w:szCs w:val="24"/>
        </w:rPr>
        <w:t xml:space="preserve"> </w:t>
      </w:r>
      <w:r w:rsidR="00E258DA" w:rsidRPr="00756BEF">
        <w:rPr>
          <w:sz w:val="24"/>
          <w:szCs w:val="24"/>
        </w:rPr>
        <w:t xml:space="preserve">during the </w:t>
      </w:r>
      <w:proofErr w:type="spellStart"/>
      <w:r w:rsidR="00E258DA" w:rsidRPr="00756BEF">
        <w:rPr>
          <w:sz w:val="24"/>
          <w:szCs w:val="24"/>
        </w:rPr>
        <w:t>mpox</w:t>
      </w:r>
      <w:proofErr w:type="spellEnd"/>
      <w:r w:rsidR="00E258DA" w:rsidRPr="00756BEF">
        <w:rPr>
          <w:sz w:val="24"/>
          <w:szCs w:val="24"/>
        </w:rPr>
        <w:t xml:space="preserve"> outbreak</w:t>
      </w:r>
      <w:r>
        <w:rPr>
          <w:sz w:val="23"/>
          <w:szCs w:val="23"/>
        </w:rPr>
        <w:t xml:space="preserve">, refer to </w:t>
      </w:r>
      <w:hyperlink r:id="rId58" w:history="1">
        <w:r w:rsidR="00E258DA" w:rsidRPr="00756BEF">
          <w:rPr>
            <w:rStyle w:val="Hyperlink"/>
            <w:sz w:val="24"/>
            <w:szCs w:val="24"/>
          </w:rPr>
          <w:t>Demographics of Patients Receiving TPOXX for Treatment of Mpox | Mpox | Poxvirus | CDC</w:t>
        </w:r>
      </w:hyperlink>
      <w:r w:rsidR="00E258DA">
        <w:rPr>
          <w:sz w:val="24"/>
          <w:szCs w:val="24"/>
        </w:rPr>
        <w:t xml:space="preserve"> </w:t>
      </w:r>
      <w:r>
        <w:rPr>
          <w:sz w:val="23"/>
          <w:szCs w:val="23"/>
        </w:rPr>
        <w:t xml:space="preserve">. </w:t>
      </w:r>
    </w:p>
    <w:p w14:paraId="5519AB36" w14:textId="77777777" w:rsidR="003E780C" w:rsidRPr="001C4C81" w:rsidRDefault="003E780C" w:rsidP="009207DE">
      <w:pPr>
        <w:autoSpaceDE w:val="0"/>
        <w:autoSpaceDN w:val="0"/>
        <w:adjustRightInd w:val="0"/>
        <w:contextualSpacing/>
        <w:rPr>
          <w:sz w:val="16"/>
          <w:szCs w:val="16"/>
        </w:rPr>
      </w:pPr>
    </w:p>
    <w:p w14:paraId="7D66D78B" w14:textId="22D652CC" w:rsidR="00FA4AD2" w:rsidRPr="00CB010F" w:rsidRDefault="00FA4AD2" w:rsidP="00FA4AD2">
      <w:pPr>
        <w:pStyle w:val="Heading2"/>
        <w:numPr>
          <w:ilvl w:val="0"/>
          <w:numId w:val="0"/>
        </w:numPr>
        <w:ind w:left="360" w:hanging="360"/>
      </w:pPr>
      <w:bookmarkStart w:id="101" w:name="_Toc111487627"/>
      <w:r w:rsidRPr="006570F2">
        <w:t>10.</w:t>
      </w:r>
      <w:r>
        <w:t>3</w:t>
      </w:r>
      <w:r>
        <w:tab/>
        <w:t>Tecovirimat Efficacy in Animals</w:t>
      </w:r>
      <w:bookmarkEnd w:id="101"/>
    </w:p>
    <w:p w14:paraId="0F1A9969" w14:textId="77777777" w:rsidR="00D16B2D" w:rsidRPr="00DE622B" w:rsidRDefault="00D16B2D" w:rsidP="00D16B2D">
      <w:pPr>
        <w:pStyle w:val="Normal2"/>
        <w:contextualSpacing/>
        <w:rPr>
          <w:sz w:val="24"/>
          <w:szCs w:val="24"/>
        </w:rPr>
      </w:pPr>
      <w:r w:rsidRPr="00DE622B">
        <w:rPr>
          <w:color w:val="000000"/>
          <w:sz w:val="24"/>
          <w:szCs w:val="24"/>
        </w:rPr>
        <w:t xml:space="preserve">The effectiveness of </w:t>
      </w:r>
      <w:r w:rsidRPr="00DE622B">
        <w:rPr>
          <w:sz w:val="24"/>
          <w:szCs w:val="24"/>
        </w:rPr>
        <w:t>tecovirimat</w:t>
      </w:r>
      <w:r w:rsidRPr="00DE622B" w:rsidDel="00801A44">
        <w:rPr>
          <w:color w:val="000000"/>
          <w:sz w:val="24"/>
          <w:szCs w:val="24"/>
        </w:rPr>
        <w:t xml:space="preserve"> </w:t>
      </w:r>
      <w:r w:rsidRPr="00DE622B">
        <w:rPr>
          <w:color w:val="000000"/>
          <w:sz w:val="24"/>
          <w:szCs w:val="24"/>
        </w:rPr>
        <w:t xml:space="preserve">for treatment of smallpox disease has not been determined in humans because adequate and well-controlled field trials have not been feasible and inducing smallpox disease in humans to study the drug’s efficacy is not ethical. Therefore, the effectiveness of </w:t>
      </w:r>
      <w:r w:rsidRPr="00DE622B">
        <w:rPr>
          <w:sz w:val="24"/>
          <w:szCs w:val="24"/>
        </w:rPr>
        <w:t xml:space="preserve">tecovirimat </w:t>
      </w:r>
      <w:r w:rsidRPr="00DE622B">
        <w:rPr>
          <w:color w:val="000000"/>
          <w:sz w:val="24"/>
          <w:szCs w:val="24"/>
        </w:rPr>
        <w:t>for treatment of smallpox disease was established based on results of adequate and well-controlled animal efficacy studies of non-human primates and rabbits infected with non-variola orthopoxviruses. Survival rates observed in the animal studies may not be predictive of survival rates in clinical practice.</w:t>
      </w:r>
    </w:p>
    <w:p w14:paraId="0A7C1196" w14:textId="77777777" w:rsidR="00D16B2D" w:rsidRPr="001C4C81" w:rsidRDefault="00D16B2D" w:rsidP="00D16B2D">
      <w:pPr>
        <w:pStyle w:val="Normal2"/>
        <w:contextualSpacing/>
        <w:rPr>
          <w:sz w:val="16"/>
          <w:szCs w:val="16"/>
        </w:rPr>
      </w:pPr>
    </w:p>
    <w:p w14:paraId="54BB630F" w14:textId="05372481" w:rsidR="00D16B2D" w:rsidRDefault="00D16B2D" w:rsidP="00D16B2D">
      <w:pPr>
        <w:pStyle w:val="Normal2"/>
        <w:contextualSpacing/>
        <w:rPr>
          <w:color w:val="000000"/>
          <w:sz w:val="24"/>
          <w:szCs w:val="24"/>
        </w:rPr>
      </w:pPr>
      <w:r w:rsidRPr="00897259">
        <w:rPr>
          <w:color w:val="000000"/>
          <w:sz w:val="24"/>
          <w:szCs w:val="24"/>
        </w:rPr>
        <w:t xml:space="preserve">Efficacy studies were conducted in cynomolgus macaques infected with </w:t>
      </w:r>
      <w:proofErr w:type="spellStart"/>
      <w:r w:rsidRPr="00897259">
        <w:rPr>
          <w:color w:val="000000"/>
          <w:sz w:val="24"/>
          <w:szCs w:val="24"/>
        </w:rPr>
        <w:t>mpox</w:t>
      </w:r>
      <w:proofErr w:type="spellEnd"/>
      <w:r w:rsidRPr="00897259">
        <w:rPr>
          <w:color w:val="000000"/>
          <w:sz w:val="24"/>
          <w:szCs w:val="24"/>
        </w:rPr>
        <w:t xml:space="preserve"> virus and New Zealand white (NZW) rabbits infected with rabbitpox virus. The primary efficacy endpoint for these studies was survival. </w:t>
      </w:r>
      <w:r w:rsidRPr="00DE622B">
        <w:rPr>
          <w:color w:val="000000"/>
          <w:sz w:val="24"/>
          <w:szCs w:val="24"/>
        </w:rPr>
        <w:t xml:space="preserve">Treatment with </w:t>
      </w:r>
      <w:r>
        <w:rPr>
          <w:color w:val="000000"/>
          <w:sz w:val="24"/>
          <w:szCs w:val="24"/>
        </w:rPr>
        <w:t xml:space="preserve">oral </w:t>
      </w:r>
      <w:r w:rsidRPr="00DE622B">
        <w:rPr>
          <w:color w:val="000000"/>
          <w:sz w:val="24"/>
          <w:szCs w:val="24"/>
        </w:rPr>
        <w:t>tecovirimat</w:t>
      </w:r>
      <w:r>
        <w:rPr>
          <w:color w:val="000000"/>
          <w:sz w:val="24"/>
          <w:szCs w:val="24"/>
        </w:rPr>
        <w:t xml:space="preserve"> given at Day 4 and 5 post-challenge</w:t>
      </w:r>
      <w:r w:rsidRPr="00DE622B">
        <w:rPr>
          <w:color w:val="000000"/>
          <w:sz w:val="24"/>
          <w:szCs w:val="24"/>
        </w:rPr>
        <w:t xml:space="preserve"> for 14 days resulted in statistically significant improvement in survival relative to placebo, except when given to cynomolgus macaques starting at Day 6 post-challenge.</w:t>
      </w:r>
      <w:r>
        <w:rPr>
          <w:color w:val="000000"/>
          <w:sz w:val="24"/>
          <w:szCs w:val="24"/>
        </w:rPr>
        <w:t xml:space="preserve"> See the </w:t>
      </w:r>
      <w:hyperlink r:id="rId59" w:history="1">
        <w:r w:rsidRPr="00DF0E85">
          <w:rPr>
            <w:rStyle w:val="Hyperlink"/>
            <w:sz w:val="24"/>
            <w:szCs w:val="24"/>
          </w:rPr>
          <w:t>Package Insert</w:t>
        </w:r>
      </w:hyperlink>
      <w:r>
        <w:rPr>
          <w:color w:val="000000"/>
          <w:sz w:val="24"/>
          <w:szCs w:val="24"/>
        </w:rPr>
        <w:t xml:space="preserve"> for more information.</w:t>
      </w:r>
    </w:p>
    <w:p w14:paraId="43ED84B0" w14:textId="18338125" w:rsidR="00EB5025" w:rsidRPr="001C4C81" w:rsidRDefault="00EB5025" w:rsidP="00293F4F">
      <w:pPr>
        <w:ind w:right="-522"/>
        <w:rPr>
          <w:b/>
          <w:sz w:val="16"/>
          <w:szCs w:val="16"/>
          <w:highlight w:val="cyan"/>
        </w:rPr>
      </w:pPr>
    </w:p>
    <w:p w14:paraId="11FBC8FC" w14:textId="4A834AB4" w:rsidR="00687FA7" w:rsidRPr="00CB010F" w:rsidRDefault="00D21FE1" w:rsidP="00D21FE1">
      <w:pPr>
        <w:pStyle w:val="Heading2"/>
        <w:numPr>
          <w:ilvl w:val="0"/>
          <w:numId w:val="0"/>
        </w:numPr>
        <w:ind w:left="360" w:hanging="360"/>
      </w:pPr>
      <w:bookmarkStart w:id="102" w:name="_Toc328129237"/>
      <w:bookmarkStart w:id="103" w:name="_Toc328129276"/>
      <w:bookmarkStart w:id="104" w:name="_Toc328129405"/>
      <w:bookmarkStart w:id="105" w:name="_Toc328129481"/>
      <w:bookmarkStart w:id="106" w:name="_Toc328129599"/>
      <w:bookmarkStart w:id="107" w:name="_Toc328130051"/>
      <w:bookmarkStart w:id="108" w:name="_Toc328129600"/>
      <w:bookmarkStart w:id="109" w:name="_Toc111487628"/>
      <w:bookmarkEnd w:id="102"/>
      <w:bookmarkEnd w:id="103"/>
      <w:bookmarkEnd w:id="104"/>
      <w:bookmarkEnd w:id="105"/>
      <w:bookmarkEnd w:id="106"/>
      <w:bookmarkEnd w:id="107"/>
      <w:r w:rsidRPr="006570F2">
        <w:t>10.</w:t>
      </w:r>
      <w:r w:rsidR="00D16B2D">
        <w:t>4</w:t>
      </w:r>
      <w:r w:rsidR="008050F5">
        <w:tab/>
      </w:r>
      <w:r w:rsidR="00687FA7" w:rsidRPr="006570F2">
        <w:t>Pharmacokinetics Data</w:t>
      </w:r>
      <w:bookmarkEnd w:id="108"/>
      <w:bookmarkEnd w:id="109"/>
    </w:p>
    <w:p w14:paraId="6237F2D3" w14:textId="2F80142C" w:rsidR="007D3B5D" w:rsidRPr="00657F2D" w:rsidRDefault="00E25233" w:rsidP="00FE6252">
      <w:pPr>
        <w:autoSpaceDE w:val="0"/>
        <w:autoSpaceDN w:val="0"/>
        <w:adjustRightInd w:val="0"/>
        <w:ind w:right="-266"/>
        <w:rPr>
          <w:color w:val="000000"/>
          <w:sz w:val="24"/>
          <w:szCs w:val="24"/>
        </w:rPr>
      </w:pPr>
      <w:r w:rsidRPr="00E25233">
        <w:rPr>
          <w:sz w:val="24"/>
          <w:szCs w:val="24"/>
        </w:rPr>
        <w:t xml:space="preserve">Because the effectiveness of </w:t>
      </w:r>
      <w:r w:rsidR="0018536C">
        <w:rPr>
          <w:sz w:val="24"/>
          <w:szCs w:val="24"/>
        </w:rPr>
        <w:t>tecovirimat</w:t>
      </w:r>
      <w:r w:rsidRPr="00E25233">
        <w:rPr>
          <w:sz w:val="24"/>
          <w:szCs w:val="24"/>
        </w:rPr>
        <w:t xml:space="preserve"> cannot be tested in humans, a comparison of tecovirimat exposures achieved in healthy human subjects to those observed in animal models of orthopoxvirus infection (non</w:t>
      </w:r>
      <w:r w:rsidR="00D47CEA">
        <w:rPr>
          <w:sz w:val="24"/>
          <w:szCs w:val="24"/>
        </w:rPr>
        <w:t>-</w:t>
      </w:r>
      <w:r w:rsidRPr="00E25233">
        <w:rPr>
          <w:sz w:val="24"/>
          <w:szCs w:val="24"/>
        </w:rPr>
        <w:t xml:space="preserve">human primates and rabbits infected with </w:t>
      </w:r>
      <w:proofErr w:type="spellStart"/>
      <w:r w:rsidRPr="00E25233">
        <w:rPr>
          <w:sz w:val="24"/>
          <w:szCs w:val="24"/>
        </w:rPr>
        <w:t>mpox</w:t>
      </w:r>
      <w:proofErr w:type="spellEnd"/>
      <w:r w:rsidRPr="00E25233">
        <w:rPr>
          <w:sz w:val="24"/>
          <w:szCs w:val="24"/>
        </w:rPr>
        <w:t xml:space="preserve"> virus and rabbitpox virus, respectively) in therapeutic efficacy studies was necessary to support the dosage regimen of 600 mg twice daily for treatment of smallpox disease in humans. </w:t>
      </w:r>
      <w:r w:rsidR="00511ADC" w:rsidRPr="00657F2D">
        <w:rPr>
          <w:sz w:val="24"/>
          <w:szCs w:val="24"/>
        </w:rPr>
        <w:t>Overall, the PK profiles of tecovirimat and its metabolites following a single oral dose and</w:t>
      </w:r>
      <w:r>
        <w:rPr>
          <w:sz w:val="24"/>
          <w:szCs w:val="24"/>
        </w:rPr>
        <w:t xml:space="preserve"> </w:t>
      </w:r>
      <w:r w:rsidR="00511ADC" w:rsidRPr="00657F2D">
        <w:rPr>
          <w:sz w:val="24"/>
          <w:szCs w:val="24"/>
        </w:rPr>
        <w:t xml:space="preserve">single, 6-hour IV infusion were similar </w:t>
      </w:r>
      <w:r w:rsidR="00511ADC" w:rsidRPr="003B0407">
        <w:rPr>
          <w:sz w:val="24"/>
        </w:rPr>
        <w:t xml:space="preserve">in </w:t>
      </w:r>
      <w:r w:rsidR="00511ADC" w:rsidRPr="00657F2D">
        <w:rPr>
          <w:sz w:val="24"/>
          <w:szCs w:val="24"/>
        </w:rPr>
        <w:t>animal and human studies</w:t>
      </w:r>
      <w:r w:rsidR="005B325B">
        <w:rPr>
          <w:sz w:val="24"/>
          <w:szCs w:val="24"/>
        </w:rPr>
        <w:t xml:space="preserve"> </w:t>
      </w:r>
      <w:r w:rsidR="00511ADC" w:rsidRPr="003B0407">
        <w:rPr>
          <w:sz w:val="24"/>
          <w:szCs w:val="24"/>
        </w:rPr>
        <w:fldChar w:fldCharType="begin">
          <w:fldData xml:space="preserve">PEVuZE5vdGU+PENpdGU+PEF1dGhvcj5DaGVuPC9BdXRob3I+PFllYXI+MjAxMTwvWWVhcj48UmVj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UyBvbmU8L2FiYnItMT48L2FsdC1wZXJpb2RpY2FsPjxwYWdlcz5lMjMyMzc8L3BhZ2VzPjx2b2x1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</w:fldData>
        </w:fldChar>
      </w:r>
      <w:r w:rsidR="00AA2BE6">
        <w:rPr>
          <w:sz w:val="24"/>
          <w:szCs w:val="24"/>
        </w:rPr>
        <w:instrText xml:space="preserve"> ADDIN EN.CITE </w:instrText>
      </w:r>
      <w:r w:rsidR="00AA2BE6">
        <w:rPr>
          <w:sz w:val="24"/>
          <w:szCs w:val="24"/>
        </w:rPr>
        <w:fldChar w:fldCharType="begin">
          <w:fldData xml:space="preserve">PEVuZE5vdGU+PENpdGU+PEF1dGhvcj5DaGVuPC9BdXRob3I+PFllYXI+MjAxMTwvWWVhcj48UmVj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UyBvbmU8L2FiYnItMT48L2FsdC1wZXJpb2RpY2FsPjxwYWdlcz5lMjMyMzc8L3BhZ2VzPjx2b2x1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</w:fldData>
        </w:fldChar>
      </w:r>
      <w:r w:rsidR="00AA2BE6">
        <w:rPr>
          <w:sz w:val="24"/>
          <w:szCs w:val="24"/>
        </w:rPr>
        <w:instrText xml:space="preserve"> ADDIN EN.CITE.DATA </w:instrText>
      </w:r>
      <w:r w:rsidR="00AA2BE6">
        <w:rPr>
          <w:sz w:val="24"/>
          <w:szCs w:val="24"/>
        </w:rPr>
      </w:r>
      <w:r w:rsidR="00AA2BE6">
        <w:rPr>
          <w:sz w:val="24"/>
          <w:szCs w:val="24"/>
        </w:rPr>
        <w:fldChar w:fldCharType="end"/>
      </w:r>
      <w:r w:rsidR="00511ADC" w:rsidRPr="003B0407">
        <w:rPr>
          <w:sz w:val="24"/>
          <w:szCs w:val="24"/>
        </w:rPr>
      </w:r>
      <w:r w:rsidR="00511ADC" w:rsidRPr="003B0407">
        <w:rPr>
          <w:sz w:val="24"/>
          <w:szCs w:val="24"/>
        </w:rPr>
        <w:fldChar w:fldCharType="separate"/>
      </w:r>
      <w:r w:rsidR="0051020F">
        <w:rPr>
          <w:noProof/>
          <w:sz w:val="24"/>
          <w:szCs w:val="24"/>
        </w:rPr>
        <w:t>[</w:t>
      </w:r>
      <w:hyperlink w:anchor="_ENREF_10" w:tooltip=", SIGA Technologies, Inc. TPOXX Prescribing Information. #10" w:history="1">
        <w:r w:rsidR="00AA2BE6">
          <w:rPr>
            <w:noProof/>
            <w:sz w:val="24"/>
            <w:szCs w:val="24"/>
          </w:rPr>
          <w:t>10</w:t>
        </w:r>
      </w:hyperlink>
      <w:r w:rsidR="00477B49">
        <w:rPr>
          <w:noProof/>
          <w:sz w:val="24"/>
          <w:szCs w:val="24"/>
        </w:rPr>
        <w:t xml:space="preserve">, </w:t>
      </w:r>
      <w:hyperlink w:anchor="_ENREF_18" w:tooltip="Chen, 2011 #17" w:history="1">
        <w:r w:rsidR="00477B49">
          <w:rPr>
            <w:noProof/>
            <w:sz w:val="24"/>
            <w:szCs w:val="24"/>
          </w:rPr>
          <w:t>18</w:t>
        </w:r>
      </w:hyperlink>
      <w:r w:rsidR="00477B49">
        <w:rPr>
          <w:noProof/>
          <w:sz w:val="24"/>
          <w:szCs w:val="24"/>
        </w:rPr>
        <w:t>]</w:t>
      </w:r>
      <w:r w:rsidR="00511ADC" w:rsidRPr="003B0407">
        <w:rPr>
          <w:sz w:val="24"/>
          <w:szCs w:val="24"/>
        </w:rPr>
        <w:fldChar w:fldCharType="end"/>
      </w:r>
      <w:r w:rsidR="005B325B">
        <w:rPr>
          <w:sz w:val="24"/>
          <w:szCs w:val="24"/>
        </w:rPr>
        <w:t>.</w:t>
      </w:r>
      <w:r w:rsidR="00511ADC" w:rsidRPr="00657F2D">
        <w:rPr>
          <w:sz w:val="24"/>
          <w:szCs w:val="24"/>
        </w:rPr>
        <w:t xml:space="preserve"> </w:t>
      </w:r>
      <w:r w:rsidR="00A41079" w:rsidRPr="003B0407">
        <w:rPr>
          <w:sz w:val="24"/>
          <w:szCs w:val="24"/>
        </w:rPr>
        <w:t xml:space="preserve">For both oral and IV routes of administrations, accumulation is observed after repeated administration, and </w:t>
      </w:r>
      <w:r w:rsidR="00A41079" w:rsidRPr="003B0407">
        <w:rPr>
          <w:sz w:val="24"/>
        </w:rPr>
        <w:t xml:space="preserve">steady-state </w:t>
      </w:r>
      <w:r w:rsidR="00A41079" w:rsidRPr="003B0407">
        <w:rPr>
          <w:sz w:val="24"/>
          <w:szCs w:val="24"/>
        </w:rPr>
        <w:t xml:space="preserve">is </w:t>
      </w:r>
      <w:r w:rsidR="00A41079" w:rsidRPr="003B0407">
        <w:rPr>
          <w:sz w:val="24"/>
        </w:rPr>
        <w:t xml:space="preserve">achieved </w:t>
      </w:r>
      <w:r w:rsidR="00A41079" w:rsidRPr="003B0407">
        <w:rPr>
          <w:sz w:val="24"/>
          <w:szCs w:val="24"/>
        </w:rPr>
        <w:t>within</w:t>
      </w:r>
      <w:r w:rsidR="00A41079" w:rsidRPr="003B0407">
        <w:rPr>
          <w:sz w:val="24"/>
        </w:rPr>
        <w:t xml:space="preserve"> 6</w:t>
      </w:r>
      <w:r w:rsidR="00A41079" w:rsidRPr="003B0407">
        <w:rPr>
          <w:sz w:val="24"/>
          <w:szCs w:val="24"/>
        </w:rPr>
        <w:t xml:space="preserve"> days</w:t>
      </w:r>
      <w:r w:rsidR="00A41079" w:rsidRPr="003B0407">
        <w:rPr>
          <w:sz w:val="24"/>
        </w:rPr>
        <w:t xml:space="preserve">. </w:t>
      </w:r>
      <w:r w:rsidR="007D3B5D" w:rsidRPr="00657F2D">
        <w:rPr>
          <w:color w:val="000000"/>
          <w:sz w:val="24"/>
          <w:szCs w:val="24"/>
        </w:rPr>
        <w:t xml:space="preserve">Refer to </w:t>
      </w:r>
      <w:r w:rsidR="00CA38BF">
        <w:rPr>
          <w:color w:val="000000"/>
          <w:sz w:val="24"/>
          <w:szCs w:val="24"/>
        </w:rPr>
        <w:t xml:space="preserve">the </w:t>
      </w:r>
      <w:hyperlink r:id="rId60" w:history="1">
        <w:r w:rsidR="0073395A">
          <w:rPr>
            <w:rStyle w:val="Hyperlink"/>
            <w:sz w:val="24"/>
            <w:szCs w:val="24"/>
          </w:rPr>
          <w:t>P</w:t>
        </w:r>
        <w:r w:rsidR="00CA38BF" w:rsidRPr="00CA38BF">
          <w:rPr>
            <w:rStyle w:val="Hyperlink"/>
            <w:sz w:val="24"/>
            <w:szCs w:val="24"/>
          </w:rPr>
          <w:t xml:space="preserve">ackage </w:t>
        </w:r>
        <w:r w:rsidR="0073395A">
          <w:rPr>
            <w:rStyle w:val="Hyperlink"/>
            <w:sz w:val="24"/>
            <w:szCs w:val="24"/>
          </w:rPr>
          <w:t>I</w:t>
        </w:r>
        <w:r w:rsidR="00CA38BF" w:rsidRPr="00CA38BF">
          <w:rPr>
            <w:rStyle w:val="Hyperlink"/>
            <w:sz w:val="24"/>
            <w:szCs w:val="24"/>
          </w:rPr>
          <w:t>nsert</w:t>
        </w:r>
      </w:hyperlink>
      <w:r w:rsidR="00CA38BF">
        <w:rPr>
          <w:color w:val="000000"/>
          <w:sz w:val="24"/>
          <w:szCs w:val="24"/>
        </w:rPr>
        <w:t xml:space="preserve"> </w:t>
      </w:r>
      <w:r w:rsidR="007D3B5D" w:rsidRPr="00657F2D">
        <w:rPr>
          <w:color w:val="000000"/>
          <w:sz w:val="24"/>
          <w:szCs w:val="24"/>
        </w:rPr>
        <w:t xml:space="preserve">for </w:t>
      </w:r>
      <w:r w:rsidR="00CA38BF">
        <w:rPr>
          <w:color w:val="000000"/>
          <w:sz w:val="24"/>
          <w:szCs w:val="24"/>
        </w:rPr>
        <w:t>PK</w:t>
      </w:r>
      <w:r w:rsidR="00CA38BF" w:rsidRPr="00657F2D">
        <w:rPr>
          <w:color w:val="000000"/>
          <w:sz w:val="24"/>
          <w:szCs w:val="24"/>
        </w:rPr>
        <w:t xml:space="preserve"> </w:t>
      </w:r>
      <w:r w:rsidR="007D3B5D" w:rsidRPr="00657F2D">
        <w:rPr>
          <w:color w:val="000000"/>
          <w:sz w:val="24"/>
          <w:szCs w:val="24"/>
        </w:rPr>
        <w:t>parameters of tecovirimat.</w:t>
      </w:r>
    </w:p>
    <w:p w14:paraId="2F7D659A" w14:textId="77777777" w:rsidR="00DE622B" w:rsidRPr="001C4C81" w:rsidRDefault="00DE622B" w:rsidP="002605C3">
      <w:pPr>
        <w:pStyle w:val="Normal2"/>
        <w:contextualSpacing/>
        <w:rPr>
          <w:sz w:val="16"/>
          <w:szCs w:val="16"/>
        </w:rPr>
      </w:pPr>
      <w:bookmarkStart w:id="110" w:name="_Toc328129615"/>
      <w:bookmarkStart w:id="111" w:name="_Toc526948518"/>
      <w:bookmarkStart w:id="112" w:name="_Toc5423150"/>
      <w:bookmarkEnd w:id="92"/>
      <w:bookmarkEnd w:id="110"/>
    </w:p>
    <w:p w14:paraId="0772590C" w14:textId="3AB923E3" w:rsidR="00350BBC" w:rsidRPr="00713AD1" w:rsidRDefault="00874543" w:rsidP="00574514">
      <w:pPr>
        <w:pStyle w:val="Heading1"/>
        <w:numPr>
          <w:ilvl w:val="0"/>
          <w:numId w:val="0"/>
        </w:numPr>
        <w:ind w:left="686" w:hanging="686"/>
      </w:pPr>
      <w:bookmarkStart w:id="113" w:name="_REFERENCES"/>
      <w:bookmarkStart w:id="114" w:name="_Toc328129619"/>
      <w:bookmarkStart w:id="115" w:name="_Toc111487629"/>
      <w:bookmarkEnd w:id="111"/>
      <w:bookmarkEnd w:id="112"/>
      <w:bookmarkEnd w:id="113"/>
      <w:r w:rsidRPr="00713AD1">
        <w:t>1</w:t>
      </w:r>
      <w:r w:rsidR="00061F34">
        <w:t>1</w:t>
      </w:r>
      <w:r w:rsidRPr="00713AD1">
        <w:t>.0</w:t>
      </w:r>
      <w:r w:rsidR="00CC04D3" w:rsidRPr="00713AD1">
        <w:tab/>
      </w:r>
      <w:r w:rsidRPr="00713AD1">
        <w:t>REFER</w:t>
      </w:r>
      <w:r w:rsidR="000A0EF9" w:rsidRPr="00713AD1">
        <w:t>E</w:t>
      </w:r>
      <w:r w:rsidRPr="00713AD1">
        <w:t>NCES</w:t>
      </w:r>
      <w:bookmarkEnd w:id="114"/>
      <w:bookmarkEnd w:id="115"/>
    </w:p>
    <w:p w14:paraId="68DA15A3" w14:textId="77777777" w:rsidR="00AA2BE6" w:rsidRPr="00AA2BE6" w:rsidRDefault="00DD0BA3" w:rsidP="00AA2BE6">
      <w:pPr>
        <w:pStyle w:val="EndNoteBibliography"/>
        <w:ind w:left="720" w:hanging="360"/>
      </w:pPr>
      <w:r w:rsidRPr="00BC63AF">
        <w:rPr>
          <w:sz w:val="22"/>
          <w:szCs w:val="22"/>
        </w:rPr>
        <w:fldChar w:fldCharType="begin"/>
      </w:r>
      <w:r w:rsidRPr="00BC63AF">
        <w:rPr>
          <w:sz w:val="22"/>
          <w:szCs w:val="22"/>
        </w:rPr>
        <w:instrText xml:space="preserve"> ADDIN EN.REFLIST </w:instrText>
      </w:r>
      <w:r w:rsidRPr="00BC63AF">
        <w:rPr>
          <w:sz w:val="22"/>
          <w:szCs w:val="22"/>
        </w:rPr>
        <w:fldChar w:fldCharType="separate"/>
      </w:r>
      <w:bookmarkStart w:id="116" w:name="_ENREF_1"/>
      <w:r w:rsidR="00AA2BE6" w:rsidRPr="00AA2BE6">
        <w:t>1.</w:t>
      </w:r>
      <w:r w:rsidR="00AA2BE6" w:rsidRPr="00AA2BE6">
        <w:tab/>
        <w:t xml:space="preserve">Reynolds, M.G., et al., </w:t>
      </w:r>
      <w:r w:rsidR="00AA2BE6" w:rsidRPr="00AA2BE6">
        <w:rPr>
          <w:i/>
        </w:rPr>
        <w:t>Clinical Manifestations of Human Monkeypox Influenced by Route of Infection.</w:t>
      </w:r>
      <w:r w:rsidR="00AA2BE6" w:rsidRPr="00AA2BE6">
        <w:t xml:space="preserve"> The Journal of Infectious Diseases, 2006. </w:t>
      </w:r>
      <w:r w:rsidR="00AA2BE6" w:rsidRPr="00AA2BE6">
        <w:rPr>
          <w:b/>
        </w:rPr>
        <w:t>194</w:t>
      </w:r>
      <w:r w:rsidR="00AA2BE6" w:rsidRPr="00AA2BE6">
        <w:t>(6): p. 773-780.</w:t>
      </w:r>
      <w:bookmarkEnd w:id="116"/>
    </w:p>
    <w:p w14:paraId="33BE2F5A" w14:textId="77777777" w:rsidR="00AA2BE6" w:rsidRPr="00AA2BE6" w:rsidRDefault="00AA2BE6" w:rsidP="00AA2BE6">
      <w:pPr>
        <w:pStyle w:val="EndNoteBibliography"/>
        <w:ind w:left="720" w:hanging="360"/>
      </w:pPr>
      <w:bookmarkStart w:id="117" w:name="_ENREF_2"/>
      <w:r w:rsidRPr="00AA2BE6">
        <w:t>2.</w:t>
      </w:r>
      <w:r w:rsidRPr="00AA2BE6">
        <w:tab/>
        <w:t xml:space="preserve">Centers for Disease Control and Prevention, </w:t>
      </w:r>
      <w:r w:rsidRPr="00AA2BE6">
        <w:rPr>
          <w:i/>
        </w:rPr>
        <w:t>Update: Multistate Outbreak of Monkeypox—Illinois, Indiana, Kansas, Missouri, Ohio, and Wisconsin, 2003.</w:t>
      </w:r>
      <w:r w:rsidRPr="00AA2BE6">
        <w:t xml:space="preserve"> JAMA, 2003. </w:t>
      </w:r>
      <w:r w:rsidRPr="00AA2BE6">
        <w:rPr>
          <w:b/>
        </w:rPr>
        <w:t>290</w:t>
      </w:r>
      <w:r w:rsidRPr="00AA2BE6">
        <w:t>(3): p. 325-327.</w:t>
      </w:r>
      <w:bookmarkEnd w:id="117"/>
    </w:p>
    <w:p w14:paraId="77B0109A" w14:textId="77777777" w:rsidR="00AA2BE6" w:rsidRPr="00AA2BE6" w:rsidRDefault="00AA2BE6" w:rsidP="00AA2BE6">
      <w:pPr>
        <w:pStyle w:val="EndNoteBibliography"/>
        <w:ind w:left="720" w:hanging="360"/>
      </w:pPr>
      <w:bookmarkStart w:id="118" w:name="_ENREF_3"/>
      <w:r w:rsidRPr="00AA2BE6">
        <w:t>3.</w:t>
      </w:r>
      <w:r w:rsidRPr="00AA2BE6">
        <w:tab/>
        <w:t xml:space="preserve">Hobson, G., et al., </w:t>
      </w:r>
      <w:r w:rsidRPr="00AA2BE6">
        <w:rPr>
          <w:i/>
        </w:rPr>
        <w:t>Family cluster of three cases of monkeypox imported from Nigeria to the United Kingdom, May 2021.</w:t>
      </w:r>
      <w:r w:rsidRPr="00AA2BE6">
        <w:t xml:space="preserve"> Euro Surveill, 2021. </w:t>
      </w:r>
      <w:r w:rsidRPr="00AA2BE6">
        <w:rPr>
          <w:b/>
        </w:rPr>
        <w:t>26</w:t>
      </w:r>
      <w:r w:rsidRPr="00AA2BE6">
        <w:t>(32).</w:t>
      </w:r>
      <w:bookmarkEnd w:id="118"/>
    </w:p>
    <w:p w14:paraId="10159B08" w14:textId="77777777" w:rsidR="00AA2BE6" w:rsidRPr="00AA2BE6" w:rsidRDefault="00AA2BE6" w:rsidP="00AA2BE6">
      <w:pPr>
        <w:pStyle w:val="EndNoteBibliography"/>
        <w:ind w:left="720" w:hanging="360"/>
      </w:pPr>
      <w:bookmarkStart w:id="119" w:name="_ENREF_4"/>
      <w:r w:rsidRPr="00AA2BE6">
        <w:lastRenderedPageBreak/>
        <w:t>4.</w:t>
      </w:r>
      <w:r w:rsidRPr="00AA2BE6">
        <w:tab/>
        <w:t xml:space="preserve">Adler, H., et al., </w:t>
      </w:r>
      <w:r w:rsidRPr="00AA2BE6">
        <w:rPr>
          <w:i/>
        </w:rPr>
        <w:t>Clinical features and management of human monkeypox: a retrospective observational study in the UK.</w:t>
      </w:r>
      <w:r w:rsidRPr="00AA2BE6">
        <w:t xml:space="preserve"> Lancet Infect Dis, 2022.</w:t>
      </w:r>
      <w:bookmarkEnd w:id="119"/>
    </w:p>
    <w:p w14:paraId="221E636B" w14:textId="77777777" w:rsidR="00AA2BE6" w:rsidRPr="00AA2BE6" w:rsidRDefault="00AA2BE6" w:rsidP="00AA2BE6">
      <w:pPr>
        <w:pStyle w:val="EndNoteBibliography"/>
        <w:ind w:left="720" w:hanging="360"/>
      </w:pPr>
      <w:bookmarkStart w:id="120" w:name="_ENREF_5"/>
      <w:r w:rsidRPr="00AA2BE6">
        <w:t>5.</w:t>
      </w:r>
      <w:r w:rsidRPr="00AA2BE6">
        <w:tab/>
        <w:t xml:space="preserve">Vaughan, A., et al., </w:t>
      </w:r>
      <w:r w:rsidRPr="00AA2BE6">
        <w:rPr>
          <w:i/>
        </w:rPr>
        <w:t>Two cases of monkeypox imported to the United Kingdom, September 2018.</w:t>
      </w:r>
      <w:r w:rsidRPr="00AA2BE6">
        <w:t xml:space="preserve"> Euro Surveill, 2018. </w:t>
      </w:r>
      <w:r w:rsidRPr="00AA2BE6">
        <w:rPr>
          <w:b/>
        </w:rPr>
        <w:t>23</w:t>
      </w:r>
      <w:r w:rsidRPr="00AA2BE6">
        <w:t>(38).</w:t>
      </w:r>
      <w:bookmarkEnd w:id="120"/>
    </w:p>
    <w:p w14:paraId="517BAB70" w14:textId="77777777" w:rsidR="00AA2BE6" w:rsidRPr="00AA2BE6" w:rsidRDefault="00AA2BE6" w:rsidP="00AA2BE6">
      <w:pPr>
        <w:pStyle w:val="EndNoteBibliography"/>
        <w:ind w:left="720" w:hanging="360"/>
      </w:pPr>
      <w:bookmarkStart w:id="121" w:name="_ENREF_6"/>
      <w:r w:rsidRPr="00AA2BE6">
        <w:t>6.</w:t>
      </w:r>
      <w:r w:rsidRPr="00AA2BE6">
        <w:tab/>
        <w:t xml:space="preserve">Rao, A.K., et al., </w:t>
      </w:r>
      <w:r w:rsidRPr="00AA2BE6">
        <w:rPr>
          <w:i/>
        </w:rPr>
        <w:t>Monkeypox in a Traveler Returning from Nigeria - Dallas, Texas, July 2021.</w:t>
      </w:r>
      <w:r w:rsidRPr="00AA2BE6">
        <w:t xml:space="preserve"> MMWR Morb Mortal Wkly Rep, 2022. </w:t>
      </w:r>
      <w:r w:rsidRPr="00AA2BE6">
        <w:rPr>
          <w:b/>
        </w:rPr>
        <w:t>71</w:t>
      </w:r>
      <w:r w:rsidRPr="00AA2BE6">
        <w:t>(14): p. 509-516.</w:t>
      </w:r>
      <w:bookmarkEnd w:id="121"/>
    </w:p>
    <w:p w14:paraId="35415C21" w14:textId="77777777" w:rsidR="00AA2BE6" w:rsidRPr="00AA2BE6" w:rsidRDefault="00AA2BE6" w:rsidP="00AA2BE6">
      <w:pPr>
        <w:pStyle w:val="EndNoteBibliography"/>
        <w:ind w:left="720" w:hanging="360"/>
      </w:pPr>
      <w:bookmarkStart w:id="122" w:name="_ENREF_7"/>
      <w:r w:rsidRPr="00AA2BE6">
        <w:t>7.</w:t>
      </w:r>
      <w:r w:rsidRPr="00AA2BE6">
        <w:tab/>
        <w:t xml:space="preserve">Costello, V., et al., </w:t>
      </w:r>
      <w:r w:rsidRPr="00AA2BE6">
        <w:rPr>
          <w:i/>
        </w:rPr>
        <w:t>Imported Monkeypox from International Traveler, Maryland, USA, 2021.</w:t>
      </w:r>
      <w:r w:rsidRPr="00AA2BE6">
        <w:t xml:space="preserve"> Emerg Infect Dis, 2022. </w:t>
      </w:r>
      <w:r w:rsidRPr="00AA2BE6">
        <w:rPr>
          <w:b/>
        </w:rPr>
        <w:t>28</w:t>
      </w:r>
      <w:r w:rsidRPr="00AA2BE6">
        <w:t>(5): p. 1002-1005.</w:t>
      </w:r>
      <w:bookmarkEnd w:id="122"/>
    </w:p>
    <w:p w14:paraId="49C074A9" w14:textId="77777777" w:rsidR="00AA2BE6" w:rsidRPr="00AA2BE6" w:rsidRDefault="00AA2BE6" w:rsidP="00AA2BE6">
      <w:pPr>
        <w:pStyle w:val="EndNoteBibliography"/>
        <w:ind w:left="720" w:hanging="360"/>
      </w:pPr>
      <w:bookmarkStart w:id="123" w:name="_ENREF_8"/>
      <w:r w:rsidRPr="00AA2BE6">
        <w:t>8.</w:t>
      </w:r>
      <w:r w:rsidRPr="00AA2BE6">
        <w:tab/>
        <w:t>SIGA Technologies, Inc. TPOXX Investigator Brochure. Version No. 15.0, September 2020.</w:t>
      </w:r>
      <w:bookmarkEnd w:id="123"/>
    </w:p>
    <w:p w14:paraId="63FCD55D" w14:textId="77777777" w:rsidR="00AA2BE6" w:rsidRPr="00AA2BE6" w:rsidRDefault="00AA2BE6" w:rsidP="00AA2BE6">
      <w:pPr>
        <w:pStyle w:val="EndNoteBibliography"/>
        <w:ind w:left="720" w:hanging="360"/>
      </w:pPr>
      <w:bookmarkStart w:id="124" w:name="_ENREF_9"/>
      <w:r w:rsidRPr="00AA2BE6">
        <w:t>9.</w:t>
      </w:r>
      <w:r w:rsidRPr="00AA2BE6">
        <w:tab/>
        <w:t xml:space="preserve">Smith, S.K., et al., </w:t>
      </w:r>
      <w:r w:rsidRPr="00AA2BE6">
        <w:rPr>
          <w:i/>
        </w:rPr>
        <w:t>In vitro efficacy of ST246 against smallpox and monkeypox.</w:t>
      </w:r>
      <w:r w:rsidRPr="00AA2BE6">
        <w:t xml:space="preserve"> Antimicrob Agents Chemother, 2009. </w:t>
      </w:r>
      <w:r w:rsidRPr="00AA2BE6">
        <w:rPr>
          <w:b/>
        </w:rPr>
        <w:t>53</w:t>
      </w:r>
      <w:r w:rsidRPr="00AA2BE6">
        <w:t>(3): p. 1007-12.</w:t>
      </w:r>
      <w:bookmarkEnd w:id="124"/>
    </w:p>
    <w:p w14:paraId="0479E24A" w14:textId="1C2EF20D" w:rsidR="00AA2BE6" w:rsidRPr="00AA2BE6" w:rsidRDefault="00AA2BE6" w:rsidP="00AA2BE6">
      <w:pPr>
        <w:pStyle w:val="EndNoteBibliography"/>
        <w:ind w:left="720" w:hanging="360"/>
      </w:pPr>
      <w:bookmarkStart w:id="125" w:name="_ENREF_10"/>
      <w:r w:rsidRPr="00AA2BE6">
        <w:t>10.</w:t>
      </w:r>
      <w:r w:rsidRPr="00AA2BE6">
        <w:tab/>
        <w:t xml:space="preserve">SIGA Technologies, Inc. TPOXX Prescribing Information.  Accessed 19 July 2022]; Available from: </w:t>
      </w:r>
      <w:hyperlink r:id="rId61" w:history="1">
        <w:r w:rsidRPr="00AA2BE6">
          <w:rPr>
            <w:rStyle w:val="Hyperlink"/>
          </w:rPr>
          <w:t>https://www.accessdata.fda.gov/drugsatfda_docs/label/2022/208627s007lbl.pdf</w:t>
        </w:r>
      </w:hyperlink>
      <w:r w:rsidRPr="00AA2BE6">
        <w:t>.</w:t>
      </w:r>
      <w:bookmarkEnd w:id="125"/>
    </w:p>
    <w:p w14:paraId="4C00C50E" w14:textId="77777777" w:rsidR="00AA2BE6" w:rsidRPr="00AA2BE6" w:rsidRDefault="00AA2BE6" w:rsidP="00AA2BE6">
      <w:pPr>
        <w:pStyle w:val="EndNoteBibliography"/>
        <w:ind w:left="720" w:hanging="360"/>
      </w:pPr>
      <w:bookmarkStart w:id="126" w:name="_ENREF_11"/>
      <w:r w:rsidRPr="00AA2BE6">
        <w:t>11.</w:t>
      </w:r>
      <w:r w:rsidRPr="00AA2BE6">
        <w:tab/>
        <w:t xml:space="preserve">Russo, A.T., et al., </w:t>
      </w:r>
      <w:r w:rsidRPr="00AA2BE6">
        <w:rPr>
          <w:i/>
        </w:rPr>
        <w:t>Co-administration of tecovirimat and ACAM2000 in non-human primates: Effect of tecovirimat treatment on ACAM2000 immunogenicity and efficacy versus lethal monkeypox virus challenge.</w:t>
      </w:r>
      <w:r w:rsidRPr="00AA2BE6">
        <w:t xml:space="preserve"> Vaccine, 2020. </w:t>
      </w:r>
      <w:r w:rsidRPr="00AA2BE6">
        <w:rPr>
          <w:b/>
        </w:rPr>
        <w:t>38</w:t>
      </w:r>
      <w:r w:rsidRPr="00AA2BE6">
        <w:t>(3): p. 644-654.</w:t>
      </w:r>
      <w:bookmarkEnd w:id="126"/>
    </w:p>
    <w:p w14:paraId="6AEE6D97" w14:textId="77777777" w:rsidR="00AA2BE6" w:rsidRPr="00AA2BE6" w:rsidRDefault="00AA2BE6" w:rsidP="00AA2BE6">
      <w:pPr>
        <w:pStyle w:val="EndNoteBibliography"/>
        <w:ind w:left="720" w:hanging="360"/>
      </w:pPr>
      <w:bookmarkStart w:id="127" w:name="_ENREF_12"/>
      <w:r w:rsidRPr="00AA2BE6">
        <w:t>12.</w:t>
      </w:r>
      <w:r w:rsidRPr="00AA2BE6">
        <w:tab/>
        <w:t xml:space="preserve">Vora, S., et al., </w:t>
      </w:r>
      <w:r w:rsidRPr="00AA2BE6">
        <w:rPr>
          <w:i/>
        </w:rPr>
        <w:t>Severe eczema vaccinatum in a household contact of a smallpox vaccinee.</w:t>
      </w:r>
      <w:r w:rsidRPr="00AA2BE6">
        <w:t xml:space="preserve"> Clin Infect Dis, 2008. </w:t>
      </w:r>
      <w:r w:rsidRPr="00AA2BE6">
        <w:rPr>
          <w:b/>
        </w:rPr>
        <w:t>46</w:t>
      </w:r>
      <w:r w:rsidRPr="00AA2BE6">
        <w:t>(10): p. 1555-61.</w:t>
      </w:r>
      <w:bookmarkEnd w:id="127"/>
    </w:p>
    <w:p w14:paraId="0F25E81D" w14:textId="77777777" w:rsidR="00AA2BE6" w:rsidRPr="00AA2BE6" w:rsidRDefault="00AA2BE6" w:rsidP="00AA2BE6">
      <w:pPr>
        <w:pStyle w:val="EndNoteBibliography"/>
        <w:ind w:left="720" w:hanging="360"/>
      </w:pPr>
      <w:bookmarkStart w:id="128" w:name="_ENREF_13"/>
      <w:r w:rsidRPr="00AA2BE6">
        <w:t>13.</w:t>
      </w:r>
      <w:r w:rsidRPr="00AA2BE6">
        <w:tab/>
        <w:t xml:space="preserve">Lederman, E.R., et al., </w:t>
      </w:r>
      <w:r w:rsidRPr="00AA2BE6">
        <w:rPr>
          <w:i/>
        </w:rPr>
        <w:t>Progressive Vaccinia: Case Description and Laboratory-Guided Therapy With Vaccinia Immune Globulin, ST-246, and CMX001.</w:t>
      </w:r>
      <w:r w:rsidRPr="00AA2BE6">
        <w:t xml:space="preserve"> J Infect Dis, 2012. </w:t>
      </w:r>
      <w:r w:rsidRPr="00AA2BE6">
        <w:rPr>
          <w:b/>
        </w:rPr>
        <w:t>206</w:t>
      </w:r>
      <w:r w:rsidRPr="00AA2BE6">
        <w:t>(9): p. 1372-85.</w:t>
      </w:r>
      <w:bookmarkEnd w:id="128"/>
    </w:p>
    <w:p w14:paraId="63CB161F" w14:textId="77777777" w:rsidR="00AA2BE6" w:rsidRPr="00AA2BE6" w:rsidRDefault="00AA2BE6" w:rsidP="00AA2BE6">
      <w:pPr>
        <w:pStyle w:val="EndNoteBibliography"/>
        <w:ind w:left="720" w:hanging="360"/>
      </w:pPr>
      <w:bookmarkStart w:id="129" w:name="_ENREF_14"/>
      <w:r w:rsidRPr="00AA2BE6">
        <w:t>14.</w:t>
      </w:r>
      <w:r w:rsidRPr="00AA2BE6">
        <w:tab/>
        <w:t xml:space="preserve">Centers for Disease, C. and Prevention, </w:t>
      </w:r>
      <w:r w:rsidRPr="00AA2BE6">
        <w:rPr>
          <w:i/>
        </w:rPr>
        <w:t>Human vaccinia infection after contact with a raccoon rabies vaccine bait - Pennsylvania, 2009.</w:t>
      </w:r>
      <w:r w:rsidRPr="00AA2BE6">
        <w:t xml:space="preserve"> MMWR Morb Mortal Wkly Rep, 2009. </w:t>
      </w:r>
      <w:r w:rsidRPr="00AA2BE6">
        <w:rPr>
          <w:b/>
        </w:rPr>
        <w:t>58</w:t>
      </w:r>
      <w:r w:rsidRPr="00AA2BE6">
        <w:t>(43): p. 1204-7.</w:t>
      </w:r>
      <w:bookmarkEnd w:id="129"/>
    </w:p>
    <w:p w14:paraId="05487A80" w14:textId="77777777" w:rsidR="00AA2BE6" w:rsidRPr="00AA2BE6" w:rsidRDefault="00AA2BE6" w:rsidP="00AA2BE6">
      <w:pPr>
        <w:pStyle w:val="EndNoteBibliography"/>
        <w:ind w:left="720" w:hanging="360"/>
      </w:pPr>
      <w:bookmarkStart w:id="130" w:name="_ENREF_15"/>
      <w:r w:rsidRPr="00AA2BE6">
        <w:t>15.</w:t>
      </w:r>
      <w:r w:rsidRPr="00AA2BE6">
        <w:tab/>
        <w:t xml:space="preserve">Lindholm, D.A., et al., </w:t>
      </w:r>
      <w:r w:rsidRPr="00AA2BE6">
        <w:rPr>
          <w:i/>
        </w:rPr>
        <w:t>Preemptive Tecovirimat Use in an Active Duty Service Member Who Presented With Acute Myeloid Leukemia After Smallpox Vaccination.</w:t>
      </w:r>
      <w:r w:rsidRPr="00AA2BE6">
        <w:t xml:space="preserve"> Clin Infect Dis, 2019. </w:t>
      </w:r>
      <w:r w:rsidRPr="00AA2BE6">
        <w:rPr>
          <w:b/>
        </w:rPr>
        <w:t>69</w:t>
      </w:r>
      <w:r w:rsidRPr="00AA2BE6">
        <w:t>(12): p. 2205-2207.</w:t>
      </w:r>
      <w:bookmarkEnd w:id="130"/>
    </w:p>
    <w:p w14:paraId="7EE4BD50" w14:textId="77777777" w:rsidR="00AA2BE6" w:rsidRPr="00AA2BE6" w:rsidRDefault="00AA2BE6" w:rsidP="00AA2BE6">
      <w:pPr>
        <w:pStyle w:val="EndNoteBibliography"/>
        <w:ind w:left="720" w:hanging="360"/>
      </w:pPr>
      <w:bookmarkStart w:id="131" w:name="_ENREF_16"/>
      <w:r w:rsidRPr="00AA2BE6">
        <w:t>16.</w:t>
      </w:r>
      <w:r w:rsidRPr="00AA2BE6">
        <w:tab/>
        <w:t xml:space="preserve">Whitehouse, E.R., et al., </w:t>
      </w:r>
      <w:r w:rsidRPr="00AA2BE6">
        <w:rPr>
          <w:i/>
        </w:rPr>
        <w:t>Novel Treatment of a Vaccinia Virus Infection from an Occupational Needlestick - San Diego, California, 2019.</w:t>
      </w:r>
      <w:r w:rsidRPr="00AA2BE6">
        <w:t xml:space="preserve"> MMWR Morb Mortal Wkly Rep, 2019. </w:t>
      </w:r>
      <w:r w:rsidRPr="00AA2BE6">
        <w:rPr>
          <w:b/>
        </w:rPr>
        <w:t>68</w:t>
      </w:r>
      <w:r w:rsidRPr="00AA2BE6">
        <w:t>(42): p. 943-946.</w:t>
      </w:r>
      <w:bookmarkEnd w:id="131"/>
    </w:p>
    <w:p w14:paraId="663AC2BB" w14:textId="77777777" w:rsidR="00477B49" w:rsidRPr="00477B49" w:rsidRDefault="00477B49" w:rsidP="00477B49">
      <w:pPr>
        <w:pStyle w:val="EndNoteBibliography"/>
        <w:ind w:left="720" w:hanging="360"/>
      </w:pPr>
      <w:bookmarkStart w:id="132" w:name="_ENREF_17"/>
      <w:r w:rsidRPr="00477B49">
        <w:t>17.</w:t>
      </w:r>
      <w:r w:rsidRPr="00477B49">
        <w:tab/>
        <w:t xml:space="preserve">O'Laughlin, K., et al., </w:t>
      </w:r>
      <w:r w:rsidRPr="00477B49">
        <w:rPr>
          <w:i/>
        </w:rPr>
        <w:t>Clinical Use of Tecovirimat (Tpoxx) for Treatment of Monkeypox Under an Investigational New Drug Protocol - United States, May-August 2022.</w:t>
      </w:r>
      <w:r w:rsidRPr="00477B49">
        <w:t xml:space="preserve"> MMWR Morb Mortal Wkly Rep, 2022. </w:t>
      </w:r>
      <w:r w:rsidRPr="00477B49">
        <w:rPr>
          <w:b/>
        </w:rPr>
        <w:t>71</w:t>
      </w:r>
      <w:r w:rsidRPr="00477B49">
        <w:t>(37): p. 1190-1195.</w:t>
      </w:r>
    </w:p>
    <w:p w14:paraId="73285129" w14:textId="77777777" w:rsidR="00477B49" w:rsidRPr="00477B49" w:rsidRDefault="00477B49" w:rsidP="00477B49">
      <w:pPr>
        <w:pStyle w:val="EndNoteBibliography"/>
        <w:ind w:left="720" w:hanging="360"/>
      </w:pPr>
      <w:bookmarkStart w:id="133" w:name="_ENREF_18"/>
      <w:bookmarkEnd w:id="132"/>
      <w:r w:rsidRPr="00477B49">
        <w:t>18.</w:t>
      </w:r>
      <w:r w:rsidRPr="00477B49">
        <w:tab/>
        <w:t xml:space="preserve">Chen, Y., et al., </w:t>
      </w:r>
      <w:r w:rsidRPr="00477B49">
        <w:rPr>
          <w:i/>
        </w:rPr>
        <w:t>Comparison of the safety and pharmacokinetics of ST-246(R) after i.v. infusion or oral administration in mice, rabbits and monkeys.</w:t>
      </w:r>
      <w:r w:rsidRPr="00477B49">
        <w:t xml:space="preserve"> PLoS One, 2011. </w:t>
      </w:r>
      <w:r w:rsidRPr="00477B49">
        <w:rPr>
          <w:b/>
        </w:rPr>
        <w:t>6</w:t>
      </w:r>
      <w:r w:rsidRPr="00477B49">
        <w:t>(8): p. e23237.</w:t>
      </w:r>
      <w:bookmarkEnd w:id="133"/>
    </w:p>
    <w:p w14:paraId="437FB18F" w14:textId="774D7FAF" w:rsidR="007E08F6" w:rsidRPr="00BC63AF" w:rsidRDefault="00DD0BA3" w:rsidP="00BC63AF">
      <w:pPr>
        <w:contextualSpacing/>
        <w:rPr>
          <w:b/>
          <w:sz w:val="22"/>
          <w:szCs w:val="22"/>
        </w:rPr>
      </w:pPr>
      <w:r w:rsidRPr="00BC63AF">
        <w:rPr>
          <w:sz w:val="22"/>
          <w:szCs w:val="22"/>
        </w:rPr>
        <w:fldChar w:fldCharType="end"/>
      </w:r>
      <w:r w:rsidR="00FA1CD9" w:rsidRPr="00BC63AF">
        <w:rPr>
          <w:b/>
          <w:sz w:val="22"/>
          <w:szCs w:val="22"/>
        </w:rPr>
        <w:fldChar w:fldCharType="begin"/>
      </w:r>
      <w:r w:rsidR="00FA1CD9" w:rsidRPr="00BC63AF">
        <w:rPr>
          <w:b/>
          <w:sz w:val="22"/>
          <w:szCs w:val="22"/>
        </w:rPr>
        <w:instrText xml:space="preserve"> ADDIN </w:instrText>
      </w:r>
      <w:r w:rsidR="00FA1CD9" w:rsidRPr="00BC63AF">
        <w:rPr>
          <w:b/>
          <w:sz w:val="22"/>
          <w:szCs w:val="22"/>
        </w:rPr>
        <w:fldChar w:fldCharType="end"/>
      </w:r>
    </w:p>
    <w:sectPr w:rsidR="007E08F6" w:rsidRPr="00BC63AF" w:rsidSect="001C4C81">
      <w:headerReference w:type="even" r:id="rId62"/>
      <w:headerReference w:type="default" r:id="rId63"/>
      <w:footerReference w:type="default" r:id="rId64"/>
      <w:headerReference w:type="first" r:id="rId65"/>
      <w:pgSz w:w="12240" w:h="15840"/>
      <w:pgMar w:top="907" w:right="1008" w:bottom="864" w:left="1008" w:header="72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D4A0" w14:textId="77777777" w:rsidR="009678AA" w:rsidRDefault="009678AA">
      <w:r>
        <w:separator/>
      </w:r>
    </w:p>
  </w:endnote>
  <w:endnote w:type="continuationSeparator" w:id="0">
    <w:p w14:paraId="4795D170" w14:textId="77777777" w:rsidR="009678AA" w:rsidRDefault="009678AA">
      <w:r>
        <w:continuationSeparator/>
      </w:r>
    </w:p>
  </w:endnote>
  <w:endnote w:type="continuationNotice" w:id="1">
    <w:p w14:paraId="1C1B05FB" w14:textId="77777777" w:rsidR="009678AA" w:rsidRDefault="00967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AB7" w14:textId="77777777" w:rsidR="00760967" w:rsidRDefault="00760967">
    <w:pPr>
      <w:pStyle w:val="Footer"/>
    </w:pPr>
  </w:p>
  <w:p w14:paraId="102C46E2" w14:textId="77777777" w:rsidR="007D76D8" w:rsidRDefault="007D76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8BC" w14:textId="77777777" w:rsidR="008700F4" w:rsidRPr="00CC71CB" w:rsidRDefault="008700F4">
    <w:pPr>
      <w:pStyle w:val="Footer"/>
    </w:pPr>
    <w:r w:rsidRPr="00CC71CB">
      <w:t>IND XXXX</w:t>
    </w:r>
    <w:r>
      <w:t>X</w:t>
    </w:r>
    <w:r w:rsidRPr="00CC71CB">
      <w:t xml:space="preserve"> </w:t>
    </w:r>
    <w:r w:rsidRPr="00CC71CB">
      <w:tab/>
    </w:r>
    <w:r w:rsidRPr="00CC71CB">
      <w:tab/>
      <w:t>Version 0.1</w:t>
    </w:r>
    <w:r w:rsidRPr="00CC71CB">
      <w:br/>
      <w:t xml:space="preserve">IND Protocol </w:t>
    </w:r>
    <w:r>
      <w:t>st-246</w:t>
    </w:r>
    <w:r w:rsidRPr="00CC71CB">
      <w:tab/>
    </w:r>
    <w:r w:rsidRPr="00CC71CB">
      <w:tab/>
      <w:t>15November2010</w:t>
    </w:r>
  </w:p>
  <w:p w14:paraId="0E30A381" w14:textId="54695C13" w:rsidR="008700F4" w:rsidRDefault="008700F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E191" w14:textId="77777777" w:rsidR="008700F4" w:rsidRDefault="008700F4" w:rsidP="00EF252D">
    <w:pPr>
      <w:pStyle w:val="Footer"/>
      <w:framePr w:wrap="around" w:vAnchor="text" w:hAnchor="margin" w:xAlign="center" w:y="1"/>
      <w:rPr>
        <w:rStyle w:val="PageNumber"/>
      </w:rPr>
    </w:pPr>
    <w:r>
      <w:rPr>
        <w:rStyle w:val="PageNumber"/>
      </w:rPr>
      <w:tab/>
    </w:r>
  </w:p>
  <w:p w14:paraId="746756E8" w14:textId="77777777" w:rsidR="008700F4" w:rsidRDefault="008700F4" w:rsidP="00EF252D">
    <w:pPr>
      <w:pStyle w:val="Footer"/>
      <w:framePr w:wrap="around" w:vAnchor="text" w:hAnchor="margin" w:xAlign="center" w:y="1"/>
      <w:rPr>
        <w:rStyle w:val="PageNumber"/>
      </w:rPr>
    </w:pPr>
  </w:p>
  <w:p w14:paraId="3B7DFD50" w14:textId="2EA9A1D5" w:rsidR="008700F4" w:rsidRDefault="00AA362D" w:rsidP="00EF252D">
    <w:pPr>
      <w:pStyle w:val="Footer"/>
    </w:pPr>
    <w:r>
      <w:rPr>
        <w:noProof/>
      </w:rPr>
      <w:drawing>
        <wp:anchor distT="0" distB="0" distL="0" distR="0" simplePos="0" relativeHeight="251658244" behindDoc="0" locked="0" layoutInCell="1" allowOverlap="1" wp14:anchorId="74E7522B" wp14:editId="44A1C8E1">
          <wp:simplePos x="0" y="0"/>
          <wp:positionH relativeFrom="margin">
            <wp:posOffset>5200650</wp:posOffset>
          </wp:positionH>
          <wp:positionV relativeFrom="margin">
            <wp:posOffset>8245475</wp:posOffset>
          </wp:positionV>
          <wp:extent cx="1490472" cy="832104"/>
          <wp:effectExtent l="0" t="0" r="0" b="6350"/>
          <wp:wrapSquare wrapText="bothSides"/>
          <wp:docPr id="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490472" cy="832104"/>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70348193"/>
      <w:docPartObj>
        <w:docPartGallery w:val="Page Numbers (Bottom of Page)"/>
        <w:docPartUnique/>
      </w:docPartObj>
    </w:sdtPr>
    <w:sdtContent>
      <w:p w14:paraId="7FAFC7FB" w14:textId="1D4E0168" w:rsidR="008700F4" w:rsidRPr="00DE53F4" w:rsidRDefault="00DE53F4" w:rsidP="00B70789">
        <w:pPr>
          <w:pStyle w:val="Footer"/>
          <w:tabs>
            <w:tab w:val="clear" w:pos="4320"/>
            <w:tab w:val="center" w:pos="4962"/>
            <w:tab w:val="right" w:pos="12960"/>
          </w:tabs>
          <w:rPr>
            <w:sz w:val="18"/>
            <w:szCs w:val="18"/>
          </w:rPr>
        </w:pPr>
        <w:r>
          <w:rPr>
            <w:sz w:val="18"/>
            <w:szCs w:val="18"/>
          </w:rPr>
          <w:t>EA-</w:t>
        </w:r>
        <w:r w:rsidR="008700F4" w:rsidRPr="00DE53F4">
          <w:rPr>
            <w:sz w:val="18"/>
            <w:szCs w:val="18"/>
          </w:rPr>
          <w:t>IND 116,039 Tecovirimat (CDC IRB #6402)</w:t>
        </w:r>
        <w:r w:rsidR="008700F4" w:rsidRPr="00DE53F4">
          <w:rPr>
            <w:sz w:val="18"/>
            <w:szCs w:val="18"/>
          </w:rPr>
          <w:tab/>
          <w:t xml:space="preserve">          </w:t>
        </w:r>
        <w:r w:rsidR="00B70789" w:rsidRPr="00DE53F4">
          <w:rPr>
            <w:sz w:val="18"/>
            <w:szCs w:val="18"/>
          </w:rPr>
          <w:t xml:space="preserve">Page </w:t>
        </w:r>
        <w:r w:rsidR="00B70789" w:rsidRPr="00DE53F4">
          <w:rPr>
            <w:rStyle w:val="PageNumber"/>
            <w:sz w:val="18"/>
            <w:szCs w:val="18"/>
          </w:rPr>
          <w:fldChar w:fldCharType="begin"/>
        </w:r>
        <w:r w:rsidR="00B70789" w:rsidRPr="00DE53F4">
          <w:rPr>
            <w:rStyle w:val="PageNumber"/>
            <w:sz w:val="18"/>
            <w:szCs w:val="18"/>
          </w:rPr>
          <w:instrText xml:space="preserve"> PAGE </w:instrText>
        </w:r>
        <w:r w:rsidR="00B70789" w:rsidRPr="00DE53F4">
          <w:rPr>
            <w:rStyle w:val="PageNumber"/>
            <w:sz w:val="18"/>
            <w:szCs w:val="18"/>
          </w:rPr>
          <w:fldChar w:fldCharType="separate"/>
        </w:r>
        <w:r w:rsidR="00B70789">
          <w:rPr>
            <w:rStyle w:val="PageNumber"/>
            <w:sz w:val="18"/>
            <w:szCs w:val="18"/>
          </w:rPr>
          <w:t>4</w:t>
        </w:r>
        <w:r w:rsidR="00B70789" w:rsidRPr="00DE53F4">
          <w:rPr>
            <w:rStyle w:val="PageNumber"/>
            <w:sz w:val="18"/>
            <w:szCs w:val="18"/>
          </w:rPr>
          <w:fldChar w:fldCharType="end"/>
        </w:r>
        <w:r w:rsidR="008700F4" w:rsidRPr="00DE53F4">
          <w:rPr>
            <w:sz w:val="18"/>
            <w:szCs w:val="18"/>
          </w:rPr>
          <w:tab/>
        </w:r>
        <w:r w:rsidR="008700F4" w:rsidRPr="00DE53F4">
          <w:rPr>
            <w:sz w:val="18"/>
            <w:szCs w:val="18"/>
          </w:rPr>
          <w:tab/>
          <w:t xml:space="preserve">Version </w:t>
        </w:r>
        <w:r w:rsidR="00C375FB">
          <w:rPr>
            <w:sz w:val="18"/>
            <w:szCs w:val="18"/>
          </w:rPr>
          <w:t>6.2</w:t>
        </w:r>
      </w:p>
      <w:p w14:paraId="1597F1AE" w14:textId="5498C580" w:rsidR="008700F4" w:rsidRPr="00DE53F4" w:rsidRDefault="00397635" w:rsidP="007D76D8">
        <w:pPr>
          <w:pStyle w:val="Footer"/>
          <w:tabs>
            <w:tab w:val="clear" w:pos="4320"/>
            <w:tab w:val="clear" w:pos="8640"/>
            <w:tab w:val="center" w:pos="5040"/>
            <w:tab w:val="right" w:pos="10206"/>
          </w:tabs>
          <w:rPr>
            <w:sz w:val="18"/>
            <w:szCs w:val="18"/>
          </w:rPr>
        </w:pPr>
        <w:r w:rsidRPr="00DE53F4">
          <w:rPr>
            <w:sz w:val="18"/>
            <w:szCs w:val="18"/>
          </w:rPr>
          <w:tab/>
        </w:r>
        <w:r w:rsidRPr="00DE53F4">
          <w:rPr>
            <w:sz w:val="18"/>
            <w:szCs w:val="18"/>
          </w:rPr>
          <w:tab/>
        </w:r>
        <w:r w:rsidR="000E57FB">
          <w:rPr>
            <w:sz w:val="18"/>
            <w:szCs w:val="18"/>
          </w:rPr>
          <w:t>October</w:t>
        </w:r>
        <w:r w:rsidR="004504AB">
          <w:rPr>
            <w:sz w:val="18"/>
            <w:szCs w:val="18"/>
          </w:rPr>
          <w:t xml:space="preserve"> 24</w:t>
        </w:r>
        <w:r w:rsidRPr="00DE53F4">
          <w:rPr>
            <w:sz w:val="18"/>
            <w:szCs w:val="18"/>
          </w:rPr>
          <w: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B776" w14:textId="77777777" w:rsidR="009678AA" w:rsidRDefault="009678AA">
      <w:r>
        <w:separator/>
      </w:r>
    </w:p>
  </w:footnote>
  <w:footnote w:type="continuationSeparator" w:id="0">
    <w:p w14:paraId="24205E9A" w14:textId="77777777" w:rsidR="009678AA" w:rsidRDefault="009678AA">
      <w:r>
        <w:continuationSeparator/>
      </w:r>
    </w:p>
  </w:footnote>
  <w:footnote w:type="continuationNotice" w:id="1">
    <w:p w14:paraId="2D8FA1B9" w14:textId="77777777" w:rsidR="009678AA" w:rsidRDefault="00967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A754" w14:textId="0692C438" w:rsidR="00016AFA" w:rsidRDefault="00000000">
    <w:pPr>
      <w:pStyle w:val="Header"/>
    </w:pPr>
    <w:r>
      <w:rPr>
        <w:noProof/>
      </w:rPr>
      <w:pict w14:anchorId="4847D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28907" o:spid="_x0000_s1026" type="#_x0000_t136" style="position:absolute;margin-left:0;margin-top:0;width:500.3pt;height:200.1pt;rotation:315;z-index:-251658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394C8E" w14:paraId="567C9FBD" w14:textId="77777777" w:rsidTr="001B06D5">
      <w:tc>
        <w:tcPr>
          <w:tcW w:w="3120" w:type="dxa"/>
        </w:tcPr>
        <w:p w14:paraId="3DE79A5B" w14:textId="757D373D" w:rsidR="5D394C8E" w:rsidRDefault="5D394C8E" w:rsidP="001B06D5">
          <w:pPr>
            <w:pStyle w:val="Header"/>
            <w:ind w:left="-115"/>
          </w:pPr>
        </w:p>
      </w:tc>
      <w:tc>
        <w:tcPr>
          <w:tcW w:w="3120" w:type="dxa"/>
        </w:tcPr>
        <w:p w14:paraId="4CC7851E" w14:textId="7F41720A" w:rsidR="5D394C8E" w:rsidRDefault="5D394C8E" w:rsidP="001B06D5">
          <w:pPr>
            <w:pStyle w:val="Header"/>
            <w:jc w:val="center"/>
          </w:pPr>
        </w:p>
      </w:tc>
      <w:tc>
        <w:tcPr>
          <w:tcW w:w="3120" w:type="dxa"/>
        </w:tcPr>
        <w:p w14:paraId="281D8D84" w14:textId="77EB2E92" w:rsidR="5D394C8E" w:rsidRDefault="5D394C8E" w:rsidP="001B06D5">
          <w:pPr>
            <w:pStyle w:val="Header"/>
            <w:ind w:right="-115"/>
            <w:jc w:val="right"/>
          </w:pPr>
        </w:p>
      </w:tc>
    </w:tr>
  </w:tbl>
  <w:p w14:paraId="7545A75C" w14:textId="6CDB7CF2" w:rsidR="5D394C8E" w:rsidRDefault="00000000" w:rsidP="001B06D5">
    <w:pPr>
      <w:pStyle w:val="Header"/>
    </w:pPr>
    <w:r>
      <w:rPr>
        <w:noProof/>
      </w:rPr>
      <w:pict w14:anchorId="22C7F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28908" o:spid="_x0000_s1027" type="#_x0000_t136" style="position:absolute;margin-left:0;margin-top:0;width:500.3pt;height:200.1pt;rotation:315;z-index:-251658239;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5103" w14:textId="77777777" w:rsidR="007D76D8" w:rsidRDefault="007D76D8">
    <w:pPr>
      <w:pStyle w:val="Header"/>
    </w:pPr>
  </w:p>
  <w:p w14:paraId="17804AE6" w14:textId="7CB25FDB" w:rsidR="007D76D8" w:rsidRDefault="007D76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6658" w14:textId="5DC7C579" w:rsidR="00016AFA" w:rsidRDefault="00000000">
    <w:pPr>
      <w:pStyle w:val="Header"/>
    </w:pPr>
    <w:r>
      <w:rPr>
        <w:noProof/>
      </w:rPr>
      <w:pict w14:anchorId="4B678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28913" o:spid="_x0000_s1032" type="#_x0000_t136" style="position:absolute;margin-left:0;margin-top:0;width:500.3pt;height:200.1pt;rotation:315;z-index:-251658237;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1B0" w14:textId="2CC2BC3C" w:rsidR="00016AFA" w:rsidRDefault="00016A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5E06" w14:textId="3F1D04F8" w:rsidR="00016AFA" w:rsidRDefault="00000000">
    <w:pPr>
      <w:pStyle w:val="Header"/>
    </w:pPr>
    <w:r>
      <w:rPr>
        <w:noProof/>
      </w:rPr>
      <w:pict w14:anchorId="22E4D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28912" o:spid="_x0000_s1031" type="#_x0000_t136" style="position:absolute;margin-left:0;margin-top:0;width:500.3pt;height:200.1pt;rotation:315;z-index:-25165823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DDF"/>
    <w:multiLevelType w:val="hybridMultilevel"/>
    <w:tmpl w:val="FFFFFFFF"/>
    <w:lvl w:ilvl="0" w:tplc="4DC25A0E">
      <w:start w:val="1"/>
      <w:numFmt w:val="bullet"/>
      <w:lvlText w:val="·"/>
      <w:lvlJc w:val="left"/>
      <w:pPr>
        <w:ind w:left="720" w:hanging="360"/>
      </w:pPr>
      <w:rPr>
        <w:rFonts w:ascii="Symbol" w:hAnsi="Symbol" w:hint="default"/>
      </w:rPr>
    </w:lvl>
    <w:lvl w:ilvl="1" w:tplc="5B2E8D28">
      <w:start w:val="1"/>
      <w:numFmt w:val="bullet"/>
      <w:lvlText w:val="o"/>
      <w:lvlJc w:val="left"/>
      <w:pPr>
        <w:ind w:left="1440" w:hanging="360"/>
      </w:pPr>
      <w:rPr>
        <w:rFonts w:ascii="Courier New" w:hAnsi="Courier New" w:hint="default"/>
      </w:rPr>
    </w:lvl>
    <w:lvl w:ilvl="2" w:tplc="E1B2FF4E">
      <w:start w:val="1"/>
      <w:numFmt w:val="bullet"/>
      <w:lvlText w:val=""/>
      <w:lvlJc w:val="left"/>
      <w:pPr>
        <w:ind w:left="2160" w:hanging="360"/>
      </w:pPr>
      <w:rPr>
        <w:rFonts w:ascii="Wingdings" w:hAnsi="Wingdings" w:hint="default"/>
      </w:rPr>
    </w:lvl>
    <w:lvl w:ilvl="3" w:tplc="0C0689D4">
      <w:start w:val="1"/>
      <w:numFmt w:val="bullet"/>
      <w:lvlText w:val=""/>
      <w:lvlJc w:val="left"/>
      <w:pPr>
        <w:ind w:left="2880" w:hanging="360"/>
      </w:pPr>
      <w:rPr>
        <w:rFonts w:ascii="Symbol" w:hAnsi="Symbol" w:hint="default"/>
      </w:rPr>
    </w:lvl>
    <w:lvl w:ilvl="4" w:tplc="2FDEA1F6">
      <w:start w:val="1"/>
      <w:numFmt w:val="bullet"/>
      <w:lvlText w:val="o"/>
      <w:lvlJc w:val="left"/>
      <w:pPr>
        <w:ind w:left="3600" w:hanging="360"/>
      </w:pPr>
      <w:rPr>
        <w:rFonts w:ascii="Courier New" w:hAnsi="Courier New" w:hint="default"/>
      </w:rPr>
    </w:lvl>
    <w:lvl w:ilvl="5" w:tplc="D5361B64">
      <w:start w:val="1"/>
      <w:numFmt w:val="bullet"/>
      <w:lvlText w:val=""/>
      <w:lvlJc w:val="left"/>
      <w:pPr>
        <w:ind w:left="4320" w:hanging="360"/>
      </w:pPr>
      <w:rPr>
        <w:rFonts w:ascii="Wingdings" w:hAnsi="Wingdings" w:hint="default"/>
      </w:rPr>
    </w:lvl>
    <w:lvl w:ilvl="6" w:tplc="1568ABAE">
      <w:start w:val="1"/>
      <w:numFmt w:val="bullet"/>
      <w:lvlText w:val=""/>
      <w:lvlJc w:val="left"/>
      <w:pPr>
        <w:ind w:left="5040" w:hanging="360"/>
      </w:pPr>
      <w:rPr>
        <w:rFonts w:ascii="Symbol" w:hAnsi="Symbol" w:hint="default"/>
      </w:rPr>
    </w:lvl>
    <w:lvl w:ilvl="7" w:tplc="9E6872C0">
      <w:start w:val="1"/>
      <w:numFmt w:val="bullet"/>
      <w:lvlText w:val="o"/>
      <w:lvlJc w:val="left"/>
      <w:pPr>
        <w:ind w:left="5760" w:hanging="360"/>
      </w:pPr>
      <w:rPr>
        <w:rFonts w:ascii="Courier New" w:hAnsi="Courier New" w:hint="default"/>
      </w:rPr>
    </w:lvl>
    <w:lvl w:ilvl="8" w:tplc="B1929B66">
      <w:start w:val="1"/>
      <w:numFmt w:val="bullet"/>
      <w:lvlText w:val=""/>
      <w:lvlJc w:val="left"/>
      <w:pPr>
        <w:ind w:left="6480" w:hanging="360"/>
      </w:pPr>
      <w:rPr>
        <w:rFonts w:ascii="Wingdings" w:hAnsi="Wingdings" w:hint="default"/>
      </w:rPr>
    </w:lvl>
  </w:abstractNum>
  <w:abstractNum w:abstractNumId="1" w15:restartNumberingAfterBreak="0">
    <w:nsid w:val="019436DA"/>
    <w:multiLevelType w:val="hybridMultilevel"/>
    <w:tmpl w:val="FFFFFFFF"/>
    <w:lvl w:ilvl="0" w:tplc="2020E114">
      <w:start w:val="1"/>
      <w:numFmt w:val="bullet"/>
      <w:lvlText w:val=""/>
      <w:lvlJc w:val="left"/>
      <w:pPr>
        <w:ind w:left="720" w:hanging="360"/>
      </w:pPr>
      <w:rPr>
        <w:rFonts w:ascii="Symbol" w:hAnsi="Symbol" w:hint="default"/>
      </w:rPr>
    </w:lvl>
    <w:lvl w:ilvl="1" w:tplc="6E7E3BDE">
      <w:start w:val="1"/>
      <w:numFmt w:val="bullet"/>
      <w:lvlText w:val=""/>
      <w:lvlJc w:val="left"/>
      <w:pPr>
        <w:ind w:left="1440" w:hanging="360"/>
      </w:pPr>
      <w:rPr>
        <w:rFonts w:ascii="Symbol" w:hAnsi="Symbol" w:hint="default"/>
      </w:rPr>
    </w:lvl>
    <w:lvl w:ilvl="2" w:tplc="33C69066">
      <w:start w:val="1"/>
      <w:numFmt w:val="bullet"/>
      <w:lvlText w:val=""/>
      <w:lvlJc w:val="left"/>
      <w:pPr>
        <w:ind w:left="2160" w:hanging="360"/>
      </w:pPr>
      <w:rPr>
        <w:rFonts w:ascii="Wingdings" w:hAnsi="Wingdings" w:hint="default"/>
      </w:rPr>
    </w:lvl>
    <w:lvl w:ilvl="3" w:tplc="1F72C94C">
      <w:start w:val="1"/>
      <w:numFmt w:val="bullet"/>
      <w:lvlText w:val=""/>
      <w:lvlJc w:val="left"/>
      <w:pPr>
        <w:ind w:left="2880" w:hanging="360"/>
      </w:pPr>
      <w:rPr>
        <w:rFonts w:ascii="Symbol" w:hAnsi="Symbol" w:hint="default"/>
      </w:rPr>
    </w:lvl>
    <w:lvl w:ilvl="4" w:tplc="F3FCA4D2">
      <w:start w:val="1"/>
      <w:numFmt w:val="bullet"/>
      <w:lvlText w:val="o"/>
      <w:lvlJc w:val="left"/>
      <w:pPr>
        <w:ind w:left="3600" w:hanging="360"/>
      </w:pPr>
      <w:rPr>
        <w:rFonts w:ascii="Courier New" w:hAnsi="Courier New" w:hint="default"/>
      </w:rPr>
    </w:lvl>
    <w:lvl w:ilvl="5" w:tplc="7B947B8E">
      <w:start w:val="1"/>
      <w:numFmt w:val="bullet"/>
      <w:lvlText w:val=""/>
      <w:lvlJc w:val="left"/>
      <w:pPr>
        <w:ind w:left="4320" w:hanging="360"/>
      </w:pPr>
      <w:rPr>
        <w:rFonts w:ascii="Wingdings" w:hAnsi="Wingdings" w:hint="default"/>
      </w:rPr>
    </w:lvl>
    <w:lvl w:ilvl="6" w:tplc="8A7070B2">
      <w:start w:val="1"/>
      <w:numFmt w:val="bullet"/>
      <w:lvlText w:val=""/>
      <w:lvlJc w:val="left"/>
      <w:pPr>
        <w:ind w:left="5040" w:hanging="360"/>
      </w:pPr>
      <w:rPr>
        <w:rFonts w:ascii="Symbol" w:hAnsi="Symbol" w:hint="default"/>
      </w:rPr>
    </w:lvl>
    <w:lvl w:ilvl="7" w:tplc="D59EA4B0">
      <w:start w:val="1"/>
      <w:numFmt w:val="bullet"/>
      <w:lvlText w:val="o"/>
      <w:lvlJc w:val="left"/>
      <w:pPr>
        <w:ind w:left="5760" w:hanging="360"/>
      </w:pPr>
      <w:rPr>
        <w:rFonts w:ascii="Courier New" w:hAnsi="Courier New" w:hint="default"/>
      </w:rPr>
    </w:lvl>
    <w:lvl w:ilvl="8" w:tplc="6BCAAB5E">
      <w:start w:val="1"/>
      <w:numFmt w:val="bullet"/>
      <w:lvlText w:val=""/>
      <w:lvlJc w:val="left"/>
      <w:pPr>
        <w:ind w:left="6480" w:hanging="360"/>
      </w:pPr>
      <w:rPr>
        <w:rFonts w:ascii="Wingdings" w:hAnsi="Wingdings" w:hint="default"/>
      </w:rPr>
    </w:lvl>
  </w:abstractNum>
  <w:abstractNum w:abstractNumId="2" w15:restartNumberingAfterBreak="0">
    <w:nsid w:val="058A383F"/>
    <w:multiLevelType w:val="hybridMultilevel"/>
    <w:tmpl w:val="18E2EB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61327FA"/>
    <w:multiLevelType w:val="hybridMultilevel"/>
    <w:tmpl w:val="FFFFFFFF"/>
    <w:lvl w:ilvl="0" w:tplc="D9D20716">
      <w:start w:val="1"/>
      <w:numFmt w:val="bullet"/>
      <w:lvlText w:val="·"/>
      <w:lvlJc w:val="left"/>
      <w:pPr>
        <w:ind w:left="720" w:hanging="360"/>
      </w:pPr>
      <w:rPr>
        <w:rFonts w:ascii="Symbol" w:hAnsi="Symbol" w:hint="default"/>
      </w:rPr>
    </w:lvl>
    <w:lvl w:ilvl="1" w:tplc="45787B9C">
      <w:start w:val="1"/>
      <w:numFmt w:val="bullet"/>
      <w:lvlText w:val="o"/>
      <w:lvlJc w:val="left"/>
      <w:pPr>
        <w:ind w:left="1440" w:hanging="360"/>
      </w:pPr>
      <w:rPr>
        <w:rFonts w:ascii="Courier New" w:hAnsi="Courier New" w:hint="default"/>
      </w:rPr>
    </w:lvl>
    <w:lvl w:ilvl="2" w:tplc="6FFCB8FE">
      <w:start w:val="1"/>
      <w:numFmt w:val="bullet"/>
      <w:lvlText w:val=""/>
      <w:lvlJc w:val="left"/>
      <w:pPr>
        <w:ind w:left="2160" w:hanging="360"/>
      </w:pPr>
      <w:rPr>
        <w:rFonts w:ascii="Wingdings" w:hAnsi="Wingdings" w:hint="default"/>
      </w:rPr>
    </w:lvl>
    <w:lvl w:ilvl="3" w:tplc="87B01550">
      <w:start w:val="1"/>
      <w:numFmt w:val="bullet"/>
      <w:lvlText w:val=""/>
      <w:lvlJc w:val="left"/>
      <w:pPr>
        <w:ind w:left="2880" w:hanging="360"/>
      </w:pPr>
      <w:rPr>
        <w:rFonts w:ascii="Symbol" w:hAnsi="Symbol" w:hint="default"/>
      </w:rPr>
    </w:lvl>
    <w:lvl w:ilvl="4" w:tplc="270A24A4">
      <w:start w:val="1"/>
      <w:numFmt w:val="bullet"/>
      <w:lvlText w:val="o"/>
      <w:lvlJc w:val="left"/>
      <w:pPr>
        <w:ind w:left="3600" w:hanging="360"/>
      </w:pPr>
      <w:rPr>
        <w:rFonts w:ascii="Courier New" w:hAnsi="Courier New" w:hint="default"/>
      </w:rPr>
    </w:lvl>
    <w:lvl w:ilvl="5" w:tplc="28A0DACA">
      <w:start w:val="1"/>
      <w:numFmt w:val="bullet"/>
      <w:lvlText w:val=""/>
      <w:lvlJc w:val="left"/>
      <w:pPr>
        <w:ind w:left="4320" w:hanging="360"/>
      </w:pPr>
      <w:rPr>
        <w:rFonts w:ascii="Wingdings" w:hAnsi="Wingdings" w:hint="default"/>
      </w:rPr>
    </w:lvl>
    <w:lvl w:ilvl="6" w:tplc="15FCEDC8">
      <w:start w:val="1"/>
      <w:numFmt w:val="bullet"/>
      <w:lvlText w:val=""/>
      <w:lvlJc w:val="left"/>
      <w:pPr>
        <w:ind w:left="5040" w:hanging="360"/>
      </w:pPr>
      <w:rPr>
        <w:rFonts w:ascii="Symbol" w:hAnsi="Symbol" w:hint="default"/>
      </w:rPr>
    </w:lvl>
    <w:lvl w:ilvl="7" w:tplc="C0F02C3E">
      <w:start w:val="1"/>
      <w:numFmt w:val="bullet"/>
      <w:lvlText w:val="o"/>
      <w:lvlJc w:val="left"/>
      <w:pPr>
        <w:ind w:left="5760" w:hanging="360"/>
      </w:pPr>
      <w:rPr>
        <w:rFonts w:ascii="Courier New" w:hAnsi="Courier New" w:hint="default"/>
      </w:rPr>
    </w:lvl>
    <w:lvl w:ilvl="8" w:tplc="D57A55DA">
      <w:start w:val="1"/>
      <w:numFmt w:val="bullet"/>
      <w:lvlText w:val=""/>
      <w:lvlJc w:val="left"/>
      <w:pPr>
        <w:ind w:left="6480" w:hanging="360"/>
      </w:pPr>
      <w:rPr>
        <w:rFonts w:ascii="Wingdings" w:hAnsi="Wingdings" w:hint="default"/>
      </w:rPr>
    </w:lvl>
  </w:abstractNum>
  <w:abstractNum w:abstractNumId="4" w15:restartNumberingAfterBreak="0">
    <w:nsid w:val="07015058"/>
    <w:multiLevelType w:val="hybridMultilevel"/>
    <w:tmpl w:val="FFFFFFFF"/>
    <w:lvl w:ilvl="0" w:tplc="28163F7C">
      <w:start w:val="1"/>
      <w:numFmt w:val="bullet"/>
      <w:lvlText w:val="·"/>
      <w:lvlJc w:val="left"/>
      <w:pPr>
        <w:ind w:left="720" w:hanging="360"/>
      </w:pPr>
      <w:rPr>
        <w:rFonts w:ascii="Symbol" w:hAnsi="Symbol" w:hint="default"/>
      </w:rPr>
    </w:lvl>
    <w:lvl w:ilvl="1" w:tplc="F79232BC">
      <w:start w:val="1"/>
      <w:numFmt w:val="bullet"/>
      <w:lvlText w:val="o"/>
      <w:lvlJc w:val="left"/>
      <w:pPr>
        <w:ind w:left="1440" w:hanging="360"/>
      </w:pPr>
      <w:rPr>
        <w:rFonts w:ascii="Courier New" w:hAnsi="Courier New" w:hint="default"/>
      </w:rPr>
    </w:lvl>
    <w:lvl w:ilvl="2" w:tplc="D24663F4">
      <w:start w:val="1"/>
      <w:numFmt w:val="bullet"/>
      <w:lvlText w:val=""/>
      <w:lvlJc w:val="left"/>
      <w:pPr>
        <w:ind w:left="2160" w:hanging="360"/>
      </w:pPr>
      <w:rPr>
        <w:rFonts w:ascii="Wingdings" w:hAnsi="Wingdings" w:hint="default"/>
      </w:rPr>
    </w:lvl>
    <w:lvl w:ilvl="3" w:tplc="0AF8380C">
      <w:start w:val="1"/>
      <w:numFmt w:val="bullet"/>
      <w:lvlText w:val=""/>
      <w:lvlJc w:val="left"/>
      <w:pPr>
        <w:ind w:left="2880" w:hanging="360"/>
      </w:pPr>
      <w:rPr>
        <w:rFonts w:ascii="Symbol" w:hAnsi="Symbol" w:hint="default"/>
      </w:rPr>
    </w:lvl>
    <w:lvl w:ilvl="4" w:tplc="8F36B4F8">
      <w:start w:val="1"/>
      <w:numFmt w:val="bullet"/>
      <w:lvlText w:val="o"/>
      <w:lvlJc w:val="left"/>
      <w:pPr>
        <w:ind w:left="3600" w:hanging="360"/>
      </w:pPr>
      <w:rPr>
        <w:rFonts w:ascii="Courier New" w:hAnsi="Courier New" w:hint="default"/>
      </w:rPr>
    </w:lvl>
    <w:lvl w:ilvl="5" w:tplc="3D3239C0">
      <w:start w:val="1"/>
      <w:numFmt w:val="bullet"/>
      <w:lvlText w:val=""/>
      <w:lvlJc w:val="left"/>
      <w:pPr>
        <w:ind w:left="4320" w:hanging="360"/>
      </w:pPr>
      <w:rPr>
        <w:rFonts w:ascii="Wingdings" w:hAnsi="Wingdings" w:hint="default"/>
      </w:rPr>
    </w:lvl>
    <w:lvl w:ilvl="6" w:tplc="DC565FA4">
      <w:start w:val="1"/>
      <w:numFmt w:val="bullet"/>
      <w:lvlText w:val=""/>
      <w:lvlJc w:val="left"/>
      <w:pPr>
        <w:ind w:left="5040" w:hanging="360"/>
      </w:pPr>
      <w:rPr>
        <w:rFonts w:ascii="Symbol" w:hAnsi="Symbol" w:hint="default"/>
      </w:rPr>
    </w:lvl>
    <w:lvl w:ilvl="7" w:tplc="81BC8B6C">
      <w:start w:val="1"/>
      <w:numFmt w:val="bullet"/>
      <w:lvlText w:val="o"/>
      <w:lvlJc w:val="left"/>
      <w:pPr>
        <w:ind w:left="5760" w:hanging="360"/>
      </w:pPr>
      <w:rPr>
        <w:rFonts w:ascii="Courier New" w:hAnsi="Courier New" w:hint="default"/>
      </w:rPr>
    </w:lvl>
    <w:lvl w:ilvl="8" w:tplc="3DF8DA96">
      <w:start w:val="1"/>
      <w:numFmt w:val="bullet"/>
      <w:lvlText w:val=""/>
      <w:lvlJc w:val="left"/>
      <w:pPr>
        <w:ind w:left="6480" w:hanging="360"/>
      </w:pPr>
      <w:rPr>
        <w:rFonts w:ascii="Wingdings" w:hAnsi="Wingdings" w:hint="default"/>
      </w:rPr>
    </w:lvl>
  </w:abstractNum>
  <w:abstractNum w:abstractNumId="5" w15:restartNumberingAfterBreak="0">
    <w:nsid w:val="0A093E07"/>
    <w:multiLevelType w:val="hybridMultilevel"/>
    <w:tmpl w:val="FFFFFFFF"/>
    <w:lvl w:ilvl="0" w:tplc="CB1C68B0">
      <w:start w:val="1"/>
      <w:numFmt w:val="bullet"/>
      <w:lvlText w:val="·"/>
      <w:lvlJc w:val="left"/>
      <w:pPr>
        <w:ind w:left="720" w:hanging="360"/>
      </w:pPr>
      <w:rPr>
        <w:rFonts w:ascii="Symbol" w:hAnsi="Symbol" w:hint="default"/>
      </w:rPr>
    </w:lvl>
    <w:lvl w:ilvl="1" w:tplc="9078CC12">
      <w:start w:val="1"/>
      <w:numFmt w:val="bullet"/>
      <w:lvlText w:val="o"/>
      <w:lvlJc w:val="left"/>
      <w:pPr>
        <w:ind w:left="1440" w:hanging="360"/>
      </w:pPr>
      <w:rPr>
        <w:rFonts w:ascii="Courier New" w:hAnsi="Courier New" w:hint="default"/>
      </w:rPr>
    </w:lvl>
    <w:lvl w:ilvl="2" w:tplc="78DCEE24">
      <w:start w:val="1"/>
      <w:numFmt w:val="bullet"/>
      <w:lvlText w:val=""/>
      <w:lvlJc w:val="left"/>
      <w:pPr>
        <w:ind w:left="2160" w:hanging="360"/>
      </w:pPr>
      <w:rPr>
        <w:rFonts w:ascii="Wingdings" w:hAnsi="Wingdings" w:hint="default"/>
      </w:rPr>
    </w:lvl>
    <w:lvl w:ilvl="3" w:tplc="7ECE20D0">
      <w:start w:val="1"/>
      <w:numFmt w:val="bullet"/>
      <w:lvlText w:val=""/>
      <w:lvlJc w:val="left"/>
      <w:pPr>
        <w:ind w:left="2880" w:hanging="360"/>
      </w:pPr>
      <w:rPr>
        <w:rFonts w:ascii="Symbol" w:hAnsi="Symbol" w:hint="default"/>
      </w:rPr>
    </w:lvl>
    <w:lvl w:ilvl="4" w:tplc="14D20F86">
      <w:start w:val="1"/>
      <w:numFmt w:val="bullet"/>
      <w:lvlText w:val="o"/>
      <w:lvlJc w:val="left"/>
      <w:pPr>
        <w:ind w:left="3600" w:hanging="360"/>
      </w:pPr>
      <w:rPr>
        <w:rFonts w:ascii="Courier New" w:hAnsi="Courier New" w:hint="default"/>
      </w:rPr>
    </w:lvl>
    <w:lvl w:ilvl="5" w:tplc="060A3082">
      <w:start w:val="1"/>
      <w:numFmt w:val="bullet"/>
      <w:lvlText w:val=""/>
      <w:lvlJc w:val="left"/>
      <w:pPr>
        <w:ind w:left="4320" w:hanging="360"/>
      </w:pPr>
      <w:rPr>
        <w:rFonts w:ascii="Wingdings" w:hAnsi="Wingdings" w:hint="default"/>
      </w:rPr>
    </w:lvl>
    <w:lvl w:ilvl="6" w:tplc="705A878E">
      <w:start w:val="1"/>
      <w:numFmt w:val="bullet"/>
      <w:lvlText w:val=""/>
      <w:lvlJc w:val="left"/>
      <w:pPr>
        <w:ind w:left="5040" w:hanging="360"/>
      </w:pPr>
      <w:rPr>
        <w:rFonts w:ascii="Symbol" w:hAnsi="Symbol" w:hint="default"/>
      </w:rPr>
    </w:lvl>
    <w:lvl w:ilvl="7" w:tplc="D9DC6AE2">
      <w:start w:val="1"/>
      <w:numFmt w:val="bullet"/>
      <w:lvlText w:val="o"/>
      <w:lvlJc w:val="left"/>
      <w:pPr>
        <w:ind w:left="5760" w:hanging="360"/>
      </w:pPr>
      <w:rPr>
        <w:rFonts w:ascii="Courier New" w:hAnsi="Courier New" w:hint="default"/>
      </w:rPr>
    </w:lvl>
    <w:lvl w:ilvl="8" w:tplc="CAC204AC">
      <w:start w:val="1"/>
      <w:numFmt w:val="bullet"/>
      <w:lvlText w:val=""/>
      <w:lvlJc w:val="left"/>
      <w:pPr>
        <w:ind w:left="6480" w:hanging="360"/>
      </w:pPr>
      <w:rPr>
        <w:rFonts w:ascii="Wingdings" w:hAnsi="Wingdings" w:hint="default"/>
      </w:rPr>
    </w:lvl>
  </w:abstractNum>
  <w:abstractNum w:abstractNumId="6" w15:restartNumberingAfterBreak="0">
    <w:nsid w:val="0D4252F5"/>
    <w:multiLevelType w:val="hybridMultilevel"/>
    <w:tmpl w:val="9D9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22161"/>
    <w:multiLevelType w:val="multilevel"/>
    <w:tmpl w:val="A4B42DC4"/>
    <w:lvl w:ilvl="0">
      <w:start w:val="1"/>
      <w:numFmt w:val="decimal"/>
      <w:lvlText w:val="Attachment %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1916B9"/>
    <w:multiLevelType w:val="hybridMultilevel"/>
    <w:tmpl w:val="E19A7D4A"/>
    <w:lvl w:ilvl="0" w:tplc="80CA3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C062B"/>
    <w:multiLevelType w:val="hybridMultilevel"/>
    <w:tmpl w:val="FFFFFFFF"/>
    <w:lvl w:ilvl="0" w:tplc="C52A9108">
      <w:start w:val="1"/>
      <w:numFmt w:val="bullet"/>
      <w:lvlText w:val="·"/>
      <w:lvlJc w:val="left"/>
      <w:pPr>
        <w:ind w:left="720" w:hanging="360"/>
      </w:pPr>
      <w:rPr>
        <w:rFonts w:ascii="Symbol" w:hAnsi="Symbol" w:hint="default"/>
      </w:rPr>
    </w:lvl>
    <w:lvl w:ilvl="1" w:tplc="510245F0">
      <w:start w:val="1"/>
      <w:numFmt w:val="bullet"/>
      <w:lvlText w:val="o"/>
      <w:lvlJc w:val="left"/>
      <w:pPr>
        <w:ind w:left="1440" w:hanging="360"/>
      </w:pPr>
      <w:rPr>
        <w:rFonts w:ascii="Courier New" w:hAnsi="Courier New" w:hint="default"/>
      </w:rPr>
    </w:lvl>
    <w:lvl w:ilvl="2" w:tplc="9B0A7658">
      <w:start w:val="1"/>
      <w:numFmt w:val="bullet"/>
      <w:lvlText w:val=""/>
      <w:lvlJc w:val="left"/>
      <w:pPr>
        <w:ind w:left="2160" w:hanging="360"/>
      </w:pPr>
      <w:rPr>
        <w:rFonts w:ascii="Wingdings" w:hAnsi="Wingdings" w:hint="default"/>
      </w:rPr>
    </w:lvl>
    <w:lvl w:ilvl="3" w:tplc="93E8AF78">
      <w:start w:val="1"/>
      <w:numFmt w:val="bullet"/>
      <w:lvlText w:val=""/>
      <w:lvlJc w:val="left"/>
      <w:pPr>
        <w:ind w:left="2880" w:hanging="360"/>
      </w:pPr>
      <w:rPr>
        <w:rFonts w:ascii="Symbol" w:hAnsi="Symbol" w:hint="default"/>
      </w:rPr>
    </w:lvl>
    <w:lvl w:ilvl="4" w:tplc="440CF3D0">
      <w:start w:val="1"/>
      <w:numFmt w:val="bullet"/>
      <w:lvlText w:val="o"/>
      <w:lvlJc w:val="left"/>
      <w:pPr>
        <w:ind w:left="3600" w:hanging="360"/>
      </w:pPr>
      <w:rPr>
        <w:rFonts w:ascii="Courier New" w:hAnsi="Courier New" w:hint="default"/>
      </w:rPr>
    </w:lvl>
    <w:lvl w:ilvl="5" w:tplc="0B18E37A">
      <w:start w:val="1"/>
      <w:numFmt w:val="bullet"/>
      <w:lvlText w:val=""/>
      <w:lvlJc w:val="left"/>
      <w:pPr>
        <w:ind w:left="4320" w:hanging="360"/>
      </w:pPr>
      <w:rPr>
        <w:rFonts w:ascii="Wingdings" w:hAnsi="Wingdings" w:hint="default"/>
      </w:rPr>
    </w:lvl>
    <w:lvl w:ilvl="6" w:tplc="6D2A7732">
      <w:start w:val="1"/>
      <w:numFmt w:val="bullet"/>
      <w:lvlText w:val=""/>
      <w:lvlJc w:val="left"/>
      <w:pPr>
        <w:ind w:left="5040" w:hanging="360"/>
      </w:pPr>
      <w:rPr>
        <w:rFonts w:ascii="Symbol" w:hAnsi="Symbol" w:hint="default"/>
      </w:rPr>
    </w:lvl>
    <w:lvl w:ilvl="7" w:tplc="1AF0A91C">
      <w:start w:val="1"/>
      <w:numFmt w:val="bullet"/>
      <w:lvlText w:val="o"/>
      <w:lvlJc w:val="left"/>
      <w:pPr>
        <w:ind w:left="5760" w:hanging="360"/>
      </w:pPr>
      <w:rPr>
        <w:rFonts w:ascii="Courier New" w:hAnsi="Courier New" w:hint="default"/>
      </w:rPr>
    </w:lvl>
    <w:lvl w:ilvl="8" w:tplc="29920C4A">
      <w:start w:val="1"/>
      <w:numFmt w:val="bullet"/>
      <w:lvlText w:val=""/>
      <w:lvlJc w:val="left"/>
      <w:pPr>
        <w:ind w:left="6480" w:hanging="360"/>
      </w:pPr>
      <w:rPr>
        <w:rFonts w:ascii="Wingdings" w:hAnsi="Wingdings" w:hint="default"/>
      </w:rPr>
    </w:lvl>
  </w:abstractNum>
  <w:abstractNum w:abstractNumId="10" w15:restartNumberingAfterBreak="0">
    <w:nsid w:val="18537097"/>
    <w:multiLevelType w:val="hybridMultilevel"/>
    <w:tmpl w:val="E6F8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50462"/>
    <w:multiLevelType w:val="hybridMultilevel"/>
    <w:tmpl w:val="635AF93E"/>
    <w:lvl w:ilvl="0" w:tplc="8960C8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254BA"/>
    <w:multiLevelType w:val="multilevel"/>
    <w:tmpl w:val="B6EC1D72"/>
    <w:lvl w:ilvl="0">
      <w:start w:val="10"/>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ED344B4"/>
    <w:multiLevelType w:val="hybridMultilevel"/>
    <w:tmpl w:val="F1665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FF52CE5"/>
    <w:multiLevelType w:val="hybridMultilevel"/>
    <w:tmpl w:val="0B4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01A0C"/>
    <w:multiLevelType w:val="hybridMultilevel"/>
    <w:tmpl w:val="E36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216D7"/>
    <w:multiLevelType w:val="hybridMultilevel"/>
    <w:tmpl w:val="D056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61664"/>
    <w:multiLevelType w:val="hybridMultilevel"/>
    <w:tmpl w:val="2C82B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439D5"/>
    <w:multiLevelType w:val="hybridMultilevel"/>
    <w:tmpl w:val="E268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092335"/>
    <w:multiLevelType w:val="hybridMultilevel"/>
    <w:tmpl w:val="EA2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C1EF3"/>
    <w:multiLevelType w:val="multilevel"/>
    <w:tmpl w:val="2A4AA7CA"/>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16F14"/>
    <w:multiLevelType w:val="hybridMultilevel"/>
    <w:tmpl w:val="223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13A3"/>
    <w:multiLevelType w:val="hybridMultilevel"/>
    <w:tmpl w:val="078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C4F5E"/>
    <w:multiLevelType w:val="hybridMultilevel"/>
    <w:tmpl w:val="20DA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715F1"/>
    <w:multiLevelType w:val="hybridMultilevel"/>
    <w:tmpl w:val="DDDE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AE5E64"/>
    <w:multiLevelType w:val="hybridMultilevel"/>
    <w:tmpl w:val="ED8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12A4D"/>
    <w:multiLevelType w:val="hybridMultilevel"/>
    <w:tmpl w:val="17B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16368"/>
    <w:multiLevelType w:val="hybridMultilevel"/>
    <w:tmpl w:val="FFFFFFFF"/>
    <w:lvl w:ilvl="0" w:tplc="A0F07FFE">
      <w:start w:val="1"/>
      <w:numFmt w:val="bullet"/>
      <w:lvlText w:val="·"/>
      <w:lvlJc w:val="left"/>
      <w:pPr>
        <w:ind w:left="720" w:hanging="360"/>
      </w:pPr>
      <w:rPr>
        <w:rFonts w:ascii="Symbol" w:hAnsi="Symbol" w:hint="default"/>
      </w:rPr>
    </w:lvl>
    <w:lvl w:ilvl="1" w:tplc="CE7AAB06">
      <w:start w:val="1"/>
      <w:numFmt w:val="bullet"/>
      <w:lvlText w:val="o"/>
      <w:lvlJc w:val="left"/>
      <w:pPr>
        <w:ind w:left="1440" w:hanging="360"/>
      </w:pPr>
      <w:rPr>
        <w:rFonts w:ascii="Courier New" w:hAnsi="Courier New" w:hint="default"/>
      </w:rPr>
    </w:lvl>
    <w:lvl w:ilvl="2" w:tplc="6FC68394">
      <w:start w:val="1"/>
      <w:numFmt w:val="bullet"/>
      <w:lvlText w:val=""/>
      <w:lvlJc w:val="left"/>
      <w:pPr>
        <w:ind w:left="2160" w:hanging="360"/>
      </w:pPr>
      <w:rPr>
        <w:rFonts w:ascii="Wingdings" w:hAnsi="Wingdings" w:hint="default"/>
      </w:rPr>
    </w:lvl>
    <w:lvl w:ilvl="3" w:tplc="350A4EC0">
      <w:start w:val="1"/>
      <w:numFmt w:val="bullet"/>
      <w:lvlText w:val=""/>
      <w:lvlJc w:val="left"/>
      <w:pPr>
        <w:ind w:left="2880" w:hanging="360"/>
      </w:pPr>
      <w:rPr>
        <w:rFonts w:ascii="Symbol" w:hAnsi="Symbol" w:hint="default"/>
      </w:rPr>
    </w:lvl>
    <w:lvl w:ilvl="4" w:tplc="77F47066">
      <w:start w:val="1"/>
      <w:numFmt w:val="bullet"/>
      <w:lvlText w:val="o"/>
      <w:lvlJc w:val="left"/>
      <w:pPr>
        <w:ind w:left="3600" w:hanging="360"/>
      </w:pPr>
      <w:rPr>
        <w:rFonts w:ascii="Courier New" w:hAnsi="Courier New" w:hint="default"/>
      </w:rPr>
    </w:lvl>
    <w:lvl w:ilvl="5" w:tplc="6E04FB56">
      <w:start w:val="1"/>
      <w:numFmt w:val="bullet"/>
      <w:lvlText w:val=""/>
      <w:lvlJc w:val="left"/>
      <w:pPr>
        <w:ind w:left="4320" w:hanging="360"/>
      </w:pPr>
      <w:rPr>
        <w:rFonts w:ascii="Wingdings" w:hAnsi="Wingdings" w:hint="default"/>
      </w:rPr>
    </w:lvl>
    <w:lvl w:ilvl="6" w:tplc="A2121676">
      <w:start w:val="1"/>
      <w:numFmt w:val="bullet"/>
      <w:lvlText w:val=""/>
      <w:lvlJc w:val="left"/>
      <w:pPr>
        <w:ind w:left="5040" w:hanging="360"/>
      </w:pPr>
      <w:rPr>
        <w:rFonts w:ascii="Symbol" w:hAnsi="Symbol" w:hint="default"/>
      </w:rPr>
    </w:lvl>
    <w:lvl w:ilvl="7" w:tplc="0CDCADD2">
      <w:start w:val="1"/>
      <w:numFmt w:val="bullet"/>
      <w:lvlText w:val="o"/>
      <w:lvlJc w:val="left"/>
      <w:pPr>
        <w:ind w:left="5760" w:hanging="360"/>
      </w:pPr>
      <w:rPr>
        <w:rFonts w:ascii="Courier New" w:hAnsi="Courier New" w:hint="default"/>
      </w:rPr>
    </w:lvl>
    <w:lvl w:ilvl="8" w:tplc="05A29B9E">
      <w:start w:val="1"/>
      <w:numFmt w:val="bullet"/>
      <w:lvlText w:val=""/>
      <w:lvlJc w:val="left"/>
      <w:pPr>
        <w:ind w:left="6480" w:hanging="360"/>
      </w:pPr>
      <w:rPr>
        <w:rFonts w:ascii="Wingdings" w:hAnsi="Wingdings" w:hint="default"/>
      </w:rPr>
    </w:lvl>
  </w:abstractNum>
  <w:abstractNum w:abstractNumId="28" w15:restartNumberingAfterBreak="0">
    <w:nsid w:val="4A2F3445"/>
    <w:multiLevelType w:val="hybridMultilevel"/>
    <w:tmpl w:val="FFFFFFFF"/>
    <w:lvl w:ilvl="0" w:tplc="E7843A14">
      <w:start w:val="1"/>
      <w:numFmt w:val="bullet"/>
      <w:lvlText w:val="·"/>
      <w:lvlJc w:val="left"/>
      <w:pPr>
        <w:ind w:left="720" w:hanging="360"/>
      </w:pPr>
      <w:rPr>
        <w:rFonts w:ascii="Symbol" w:hAnsi="Symbol" w:hint="default"/>
      </w:rPr>
    </w:lvl>
    <w:lvl w:ilvl="1" w:tplc="85B61348">
      <w:start w:val="1"/>
      <w:numFmt w:val="bullet"/>
      <w:lvlText w:val="o"/>
      <w:lvlJc w:val="left"/>
      <w:pPr>
        <w:ind w:left="1440" w:hanging="360"/>
      </w:pPr>
      <w:rPr>
        <w:rFonts w:ascii="Courier New" w:hAnsi="Courier New" w:hint="default"/>
      </w:rPr>
    </w:lvl>
    <w:lvl w:ilvl="2" w:tplc="EE783596">
      <w:start w:val="1"/>
      <w:numFmt w:val="bullet"/>
      <w:lvlText w:val=""/>
      <w:lvlJc w:val="left"/>
      <w:pPr>
        <w:ind w:left="2160" w:hanging="360"/>
      </w:pPr>
      <w:rPr>
        <w:rFonts w:ascii="Wingdings" w:hAnsi="Wingdings" w:hint="default"/>
      </w:rPr>
    </w:lvl>
    <w:lvl w:ilvl="3" w:tplc="1DE09A7C">
      <w:start w:val="1"/>
      <w:numFmt w:val="bullet"/>
      <w:lvlText w:val=""/>
      <w:lvlJc w:val="left"/>
      <w:pPr>
        <w:ind w:left="2880" w:hanging="360"/>
      </w:pPr>
      <w:rPr>
        <w:rFonts w:ascii="Symbol" w:hAnsi="Symbol" w:hint="default"/>
      </w:rPr>
    </w:lvl>
    <w:lvl w:ilvl="4" w:tplc="0A5EF988">
      <w:start w:val="1"/>
      <w:numFmt w:val="bullet"/>
      <w:lvlText w:val="o"/>
      <w:lvlJc w:val="left"/>
      <w:pPr>
        <w:ind w:left="3600" w:hanging="360"/>
      </w:pPr>
      <w:rPr>
        <w:rFonts w:ascii="Courier New" w:hAnsi="Courier New" w:hint="default"/>
      </w:rPr>
    </w:lvl>
    <w:lvl w:ilvl="5" w:tplc="75B41302">
      <w:start w:val="1"/>
      <w:numFmt w:val="bullet"/>
      <w:lvlText w:val=""/>
      <w:lvlJc w:val="left"/>
      <w:pPr>
        <w:ind w:left="4320" w:hanging="360"/>
      </w:pPr>
      <w:rPr>
        <w:rFonts w:ascii="Wingdings" w:hAnsi="Wingdings" w:hint="default"/>
      </w:rPr>
    </w:lvl>
    <w:lvl w:ilvl="6" w:tplc="863655BC">
      <w:start w:val="1"/>
      <w:numFmt w:val="bullet"/>
      <w:lvlText w:val=""/>
      <w:lvlJc w:val="left"/>
      <w:pPr>
        <w:ind w:left="5040" w:hanging="360"/>
      </w:pPr>
      <w:rPr>
        <w:rFonts w:ascii="Symbol" w:hAnsi="Symbol" w:hint="default"/>
      </w:rPr>
    </w:lvl>
    <w:lvl w:ilvl="7" w:tplc="76F06DE4">
      <w:start w:val="1"/>
      <w:numFmt w:val="bullet"/>
      <w:lvlText w:val="o"/>
      <w:lvlJc w:val="left"/>
      <w:pPr>
        <w:ind w:left="5760" w:hanging="360"/>
      </w:pPr>
      <w:rPr>
        <w:rFonts w:ascii="Courier New" w:hAnsi="Courier New" w:hint="default"/>
      </w:rPr>
    </w:lvl>
    <w:lvl w:ilvl="8" w:tplc="63B0D5AC">
      <w:start w:val="1"/>
      <w:numFmt w:val="bullet"/>
      <w:lvlText w:val=""/>
      <w:lvlJc w:val="left"/>
      <w:pPr>
        <w:ind w:left="6480" w:hanging="360"/>
      </w:pPr>
      <w:rPr>
        <w:rFonts w:ascii="Wingdings" w:hAnsi="Wingdings" w:hint="default"/>
      </w:rPr>
    </w:lvl>
  </w:abstractNum>
  <w:abstractNum w:abstractNumId="29" w15:restartNumberingAfterBreak="0">
    <w:nsid w:val="4C5F211E"/>
    <w:multiLevelType w:val="multilevel"/>
    <w:tmpl w:val="1B7CCA08"/>
    <w:lvl w:ilvl="0">
      <w:start w:val="1"/>
      <w:numFmt w:val="decimal"/>
      <w:pStyle w:val="Heading1"/>
      <w:lvlText w:val="%1.0"/>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5607BF"/>
    <w:multiLevelType w:val="multilevel"/>
    <w:tmpl w:val="CA42E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405712"/>
    <w:multiLevelType w:val="hybridMultilevel"/>
    <w:tmpl w:val="41D280D4"/>
    <w:lvl w:ilvl="0" w:tplc="80CA3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F65B1"/>
    <w:multiLevelType w:val="hybridMultilevel"/>
    <w:tmpl w:val="B764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DC0F92"/>
    <w:multiLevelType w:val="hybridMultilevel"/>
    <w:tmpl w:val="FFFFFFFF"/>
    <w:lvl w:ilvl="0" w:tplc="10780F42">
      <w:start w:val="1"/>
      <w:numFmt w:val="bullet"/>
      <w:lvlText w:val="·"/>
      <w:lvlJc w:val="left"/>
      <w:pPr>
        <w:ind w:left="720" w:hanging="360"/>
      </w:pPr>
      <w:rPr>
        <w:rFonts w:ascii="Symbol" w:hAnsi="Symbol" w:hint="default"/>
      </w:rPr>
    </w:lvl>
    <w:lvl w:ilvl="1" w:tplc="CC6E2CCA">
      <w:start w:val="1"/>
      <w:numFmt w:val="bullet"/>
      <w:lvlText w:val="o"/>
      <w:lvlJc w:val="left"/>
      <w:pPr>
        <w:ind w:left="1440" w:hanging="360"/>
      </w:pPr>
      <w:rPr>
        <w:rFonts w:ascii="Courier New" w:hAnsi="Courier New" w:hint="default"/>
      </w:rPr>
    </w:lvl>
    <w:lvl w:ilvl="2" w:tplc="BB706216">
      <w:start w:val="1"/>
      <w:numFmt w:val="bullet"/>
      <w:lvlText w:val=""/>
      <w:lvlJc w:val="left"/>
      <w:pPr>
        <w:ind w:left="2160" w:hanging="360"/>
      </w:pPr>
      <w:rPr>
        <w:rFonts w:ascii="Wingdings" w:hAnsi="Wingdings" w:hint="default"/>
      </w:rPr>
    </w:lvl>
    <w:lvl w:ilvl="3" w:tplc="457AAD62">
      <w:start w:val="1"/>
      <w:numFmt w:val="bullet"/>
      <w:lvlText w:val=""/>
      <w:lvlJc w:val="left"/>
      <w:pPr>
        <w:ind w:left="2880" w:hanging="360"/>
      </w:pPr>
      <w:rPr>
        <w:rFonts w:ascii="Symbol" w:hAnsi="Symbol" w:hint="default"/>
      </w:rPr>
    </w:lvl>
    <w:lvl w:ilvl="4" w:tplc="25A0D942">
      <w:start w:val="1"/>
      <w:numFmt w:val="bullet"/>
      <w:lvlText w:val="o"/>
      <w:lvlJc w:val="left"/>
      <w:pPr>
        <w:ind w:left="3600" w:hanging="360"/>
      </w:pPr>
      <w:rPr>
        <w:rFonts w:ascii="Courier New" w:hAnsi="Courier New" w:hint="default"/>
      </w:rPr>
    </w:lvl>
    <w:lvl w:ilvl="5" w:tplc="7C3C8A9E">
      <w:start w:val="1"/>
      <w:numFmt w:val="bullet"/>
      <w:lvlText w:val=""/>
      <w:lvlJc w:val="left"/>
      <w:pPr>
        <w:ind w:left="4320" w:hanging="360"/>
      </w:pPr>
      <w:rPr>
        <w:rFonts w:ascii="Wingdings" w:hAnsi="Wingdings" w:hint="default"/>
      </w:rPr>
    </w:lvl>
    <w:lvl w:ilvl="6" w:tplc="5DA2A2DA">
      <w:start w:val="1"/>
      <w:numFmt w:val="bullet"/>
      <w:lvlText w:val=""/>
      <w:lvlJc w:val="left"/>
      <w:pPr>
        <w:ind w:left="5040" w:hanging="360"/>
      </w:pPr>
      <w:rPr>
        <w:rFonts w:ascii="Symbol" w:hAnsi="Symbol" w:hint="default"/>
      </w:rPr>
    </w:lvl>
    <w:lvl w:ilvl="7" w:tplc="16F63718">
      <w:start w:val="1"/>
      <w:numFmt w:val="bullet"/>
      <w:lvlText w:val="o"/>
      <w:lvlJc w:val="left"/>
      <w:pPr>
        <w:ind w:left="5760" w:hanging="360"/>
      </w:pPr>
      <w:rPr>
        <w:rFonts w:ascii="Courier New" w:hAnsi="Courier New" w:hint="default"/>
      </w:rPr>
    </w:lvl>
    <w:lvl w:ilvl="8" w:tplc="197ADA92">
      <w:start w:val="1"/>
      <w:numFmt w:val="bullet"/>
      <w:lvlText w:val=""/>
      <w:lvlJc w:val="left"/>
      <w:pPr>
        <w:ind w:left="6480" w:hanging="360"/>
      </w:pPr>
      <w:rPr>
        <w:rFonts w:ascii="Wingdings" w:hAnsi="Wingdings" w:hint="default"/>
      </w:rPr>
    </w:lvl>
  </w:abstractNum>
  <w:abstractNum w:abstractNumId="34" w15:restartNumberingAfterBreak="0">
    <w:nsid w:val="63213A87"/>
    <w:multiLevelType w:val="hybridMultilevel"/>
    <w:tmpl w:val="FFFFFFFF"/>
    <w:lvl w:ilvl="0" w:tplc="009CCCD6">
      <w:start w:val="1"/>
      <w:numFmt w:val="bullet"/>
      <w:lvlText w:val="·"/>
      <w:lvlJc w:val="left"/>
      <w:pPr>
        <w:ind w:left="720" w:hanging="360"/>
      </w:pPr>
      <w:rPr>
        <w:rFonts w:ascii="Symbol" w:hAnsi="Symbol" w:hint="default"/>
      </w:rPr>
    </w:lvl>
    <w:lvl w:ilvl="1" w:tplc="AB02EE7C">
      <w:start w:val="1"/>
      <w:numFmt w:val="bullet"/>
      <w:lvlText w:val="o"/>
      <w:lvlJc w:val="left"/>
      <w:pPr>
        <w:ind w:left="1440" w:hanging="360"/>
      </w:pPr>
      <w:rPr>
        <w:rFonts w:ascii="Courier New" w:hAnsi="Courier New" w:hint="default"/>
      </w:rPr>
    </w:lvl>
    <w:lvl w:ilvl="2" w:tplc="CF50DEE2">
      <w:start w:val="1"/>
      <w:numFmt w:val="bullet"/>
      <w:lvlText w:val=""/>
      <w:lvlJc w:val="left"/>
      <w:pPr>
        <w:ind w:left="2160" w:hanging="360"/>
      </w:pPr>
      <w:rPr>
        <w:rFonts w:ascii="Wingdings" w:hAnsi="Wingdings" w:hint="default"/>
      </w:rPr>
    </w:lvl>
    <w:lvl w:ilvl="3" w:tplc="3D70678A">
      <w:start w:val="1"/>
      <w:numFmt w:val="bullet"/>
      <w:lvlText w:val=""/>
      <w:lvlJc w:val="left"/>
      <w:pPr>
        <w:ind w:left="2880" w:hanging="360"/>
      </w:pPr>
      <w:rPr>
        <w:rFonts w:ascii="Symbol" w:hAnsi="Symbol" w:hint="default"/>
      </w:rPr>
    </w:lvl>
    <w:lvl w:ilvl="4" w:tplc="8B68A224">
      <w:start w:val="1"/>
      <w:numFmt w:val="bullet"/>
      <w:lvlText w:val="o"/>
      <w:lvlJc w:val="left"/>
      <w:pPr>
        <w:ind w:left="3600" w:hanging="360"/>
      </w:pPr>
      <w:rPr>
        <w:rFonts w:ascii="Courier New" w:hAnsi="Courier New" w:hint="default"/>
      </w:rPr>
    </w:lvl>
    <w:lvl w:ilvl="5" w:tplc="A7BA3A30">
      <w:start w:val="1"/>
      <w:numFmt w:val="bullet"/>
      <w:lvlText w:val=""/>
      <w:lvlJc w:val="left"/>
      <w:pPr>
        <w:ind w:left="4320" w:hanging="360"/>
      </w:pPr>
      <w:rPr>
        <w:rFonts w:ascii="Wingdings" w:hAnsi="Wingdings" w:hint="default"/>
      </w:rPr>
    </w:lvl>
    <w:lvl w:ilvl="6" w:tplc="CB3417CC">
      <w:start w:val="1"/>
      <w:numFmt w:val="bullet"/>
      <w:lvlText w:val=""/>
      <w:lvlJc w:val="left"/>
      <w:pPr>
        <w:ind w:left="5040" w:hanging="360"/>
      </w:pPr>
      <w:rPr>
        <w:rFonts w:ascii="Symbol" w:hAnsi="Symbol" w:hint="default"/>
      </w:rPr>
    </w:lvl>
    <w:lvl w:ilvl="7" w:tplc="6AD4B9C0">
      <w:start w:val="1"/>
      <w:numFmt w:val="bullet"/>
      <w:lvlText w:val="o"/>
      <w:lvlJc w:val="left"/>
      <w:pPr>
        <w:ind w:left="5760" w:hanging="360"/>
      </w:pPr>
      <w:rPr>
        <w:rFonts w:ascii="Courier New" w:hAnsi="Courier New" w:hint="default"/>
      </w:rPr>
    </w:lvl>
    <w:lvl w:ilvl="8" w:tplc="77CC2EBA">
      <w:start w:val="1"/>
      <w:numFmt w:val="bullet"/>
      <w:lvlText w:val=""/>
      <w:lvlJc w:val="left"/>
      <w:pPr>
        <w:ind w:left="6480" w:hanging="360"/>
      </w:pPr>
      <w:rPr>
        <w:rFonts w:ascii="Wingdings" w:hAnsi="Wingdings" w:hint="default"/>
      </w:rPr>
    </w:lvl>
  </w:abstractNum>
  <w:abstractNum w:abstractNumId="35" w15:restartNumberingAfterBreak="0">
    <w:nsid w:val="6B1A0F74"/>
    <w:multiLevelType w:val="hybridMultilevel"/>
    <w:tmpl w:val="FFFFFFFF"/>
    <w:lvl w:ilvl="0" w:tplc="F634D806">
      <w:start w:val="1"/>
      <w:numFmt w:val="bullet"/>
      <w:lvlText w:val=""/>
      <w:lvlJc w:val="left"/>
      <w:pPr>
        <w:ind w:left="720" w:hanging="360"/>
      </w:pPr>
      <w:rPr>
        <w:rFonts w:ascii="Symbol" w:hAnsi="Symbol" w:hint="default"/>
      </w:rPr>
    </w:lvl>
    <w:lvl w:ilvl="1" w:tplc="EF34265A">
      <w:start w:val="1"/>
      <w:numFmt w:val="bullet"/>
      <w:lvlText w:val=""/>
      <w:lvlJc w:val="left"/>
      <w:pPr>
        <w:ind w:left="1440" w:hanging="360"/>
      </w:pPr>
      <w:rPr>
        <w:rFonts w:ascii="Symbol" w:hAnsi="Symbol" w:hint="default"/>
      </w:rPr>
    </w:lvl>
    <w:lvl w:ilvl="2" w:tplc="D73EF9A8">
      <w:start w:val="1"/>
      <w:numFmt w:val="bullet"/>
      <w:lvlText w:val=""/>
      <w:lvlJc w:val="left"/>
      <w:pPr>
        <w:ind w:left="2160" w:hanging="360"/>
      </w:pPr>
      <w:rPr>
        <w:rFonts w:ascii="Wingdings" w:hAnsi="Wingdings" w:hint="default"/>
      </w:rPr>
    </w:lvl>
    <w:lvl w:ilvl="3" w:tplc="66C6128E">
      <w:start w:val="1"/>
      <w:numFmt w:val="bullet"/>
      <w:lvlText w:val=""/>
      <w:lvlJc w:val="left"/>
      <w:pPr>
        <w:ind w:left="2880" w:hanging="360"/>
      </w:pPr>
      <w:rPr>
        <w:rFonts w:ascii="Symbol" w:hAnsi="Symbol" w:hint="default"/>
      </w:rPr>
    </w:lvl>
    <w:lvl w:ilvl="4" w:tplc="36CA5CFC">
      <w:start w:val="1"/>
      <w:numFmt w:val="bullet"/>
      <w:lvlText w:val="o"/>
      <w:lvlJc w:val="left"/>
      <w:pPr>
        <w:ind w:left="3600" w:hanging="360"/>
      </w:pPr>
      <w:rPr>
        <w:rFonts w:ascii="Courier New" w:hAnsi="Courier New" w:hint="default"/>
      </w:rPr>
    </w:lvl>
    <w:lvl w:ilvl="5" w:tplc="C136C70A">
      <w:start w:val="1"/>
      <w:numFmt w:val="bullet"/>
      <w:lvlText w:val=""/>
      <w:lvlJc w:val="left"/>
      <w:pPr>
        <w:ind w:left="4320" w:hanging="360"/>
      </w:pPr>
      <w:rPr>
        <w:rFonts w:ascii="Wingdings" w:hAnsi="Wingdings" w:hint="default"/>
      </w:rPr>
    </w:lvl>
    <w:lvl w:ilvl="6" w:tplc="86AAD1F4">
      <w:start w:val="1"/>
      <w:numFmt w:val="bullet"/>
      <w:lvlText w:val=""/>
      <w:lvlJc w:val="left"/>
      <w:pPr>
        <w:ind w:left="5040" w:hanging="360"/>
      </w:pPr>
      <w:rPr>
        <w:rFonts w:ascii="Symbol" w:hAnsi="Symbol" w:hint="default"/>
      </w:rPr>
    </w:lvl>
    <w:lvl w:ilvl="7" w:tplc="F7E6DEBA">
      <w:start w:val="1"/>
      <w:numFmt w:val="bullet"/>
      <w:lvlText w:val="o"/>
      <w:lvlJc w:val="left"/>
      <w:pPr>
        <w:ind w:left="5760" w:hanging="360"/>
      </w:pPr>
      <w:rPr>
        <w:rFonts w:ascii="Courier New" w:hAnsi="Courier New" w:hint="default"/>
      </w:rPr>
    </w:lvl>
    <w:lvl w:ilvl="8" w:tplc="41D05538">
      <w:start w:val="1"/>
      <w:numFmt w:val="bullet"/>
      <w:lvlText w:val=""/>
      <w:lvlJc w:val="left"/>
      <w:pPr>
        <w:ind w:left="6480" w:hanging="360"/>
      </w:pPr>
      <w:rPr>
        <w:rFonts w:ascii="Wingdings" w:hAnsi="Wingdings" w:hint="default"/>
      </w:rPr>
    </w:lvl>
  </w:abstractNum>
  <w:abstractNum w:abstractNumId="36" w15:restartNumberingAfterBreak="0">
    <w:nsid w:val="6D727AE9"/>
    <w:multiLevelType w:val="hybridMultilevel"/>
    <w:tmpl w:val="1930CFBA"/>
    <w:lvl w:ilvl="0" w:tplc="8960C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0104"/>
    <w:multiLevelType w:val="hybridMultilevel"/>
    <w:tmpl w:val="07FC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F7EFF"/>
    <w:multiLevelType w:val="multilevel"/>
    <w:tmpl w:val="553E7C8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9628C0"/>
    <w:multiLevelType w:val="hybridMultilevel"/>
    <w:tmpl w:val="2F32D668"/>
    <w:lvl w:ilvl="0" w:tplc="80CA3FB6">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8C317EA"/>
    <w:multiLevelType w:val="hybridMultilevel"/>
    <w:tmpl w:val="43D833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34190B"/>
    <w:multiLevelType w:val="hybridMultilevel"/>
    <w:tmpl w:val="C8864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AE57E8"/>
    <w:multiLevelType w:val="multilevel"/>
    <w:tmpl w:val="4190846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CE70A9A"/>
    <w:multiLevelType w:val="hybridMultilevel"/>
    <w:tmpl w:val="9BA80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387075">
    <w:abstractNumId w:val="29"/>
  </w:num>
  <w:num w:numId="2" w16cid:durableId="2071151009">
    <w:abstractNumId w:val="32"/>
  </w:num>
  <w:num w:numId="3" w16cid:durableId="1987393143">
    <w:abstractNumId w:val="43"/>
  </w:num>
  <w:num w:numId="4" w16cid:durableId="1098211422">
    <w:abstractNumId w:val="7"/>
  </w:num>
  <w:num w:numId="5" w16cid:durableId="878592332">
    <w:abstractNumId w:val="42"/>
  </w:num>
  <w:num w:numId="6" w16cid:durableId="1263953608">
    <w:abstractNumId w:val="20"/>
  </w:num>
  <w:num w:numId="7" w16cid:durableId="1513645838">
    <w:abstractNumId w:val="13"/>
  </w:num>
  <w:num w:numId="8" w16cid:durableId="1471167045">
    <w:abstractNumId w:val="17"/>
  </w:num>
  <w:num w:numId="9" w16cid:durableId="549344974">
    <w:abstractNumId w:val="25"/>
  </w:num>
  <w:num w:numId="10" w16cid:durableId="1392341804">
    <w:abstractNumId w:val="10"/>
  </w:num>
  <w:num w:numId="11" w16cid:durableId="883296890">
    <w:abstractNumId w:val="19"/>
  </w:num>
  <w:num w:numId="12" w16cid:durableId="323971816">
    <w:abstractNumId w:val="31"/>
  </w:num>
  <w:num w:numId="13" w16cid:durableId="656493823">
    <w:abstractNumId w:val="8"/>
  </w:num>
  <w:num w:numId="14" w16cid:durableId="150486342">
    <w:abstractNumId w:val="39"/>
  </w:num>
  <w:num w:numId="15" w16cid:durableId="1845590420">
    <w:abstractNumId w:val="37"/>
  </w:num>
  <w:num w:numId="16" w16cid:durableId="1755513161">
    <w:abstractNumId w:val="12"/>
  </w:num>
  <w:num w:numId="17" w16cid:durableId="1784615868">
    <w:abstractNumId w:val="22"/>
  </w:num>
  <w:num w:numId="18" w16cid:durableId="1058700216">
    <w:abstractNumId w:val="21"/>
  </w:num>
  <w:num w:numId="19" w16cid:durableId="362901807">
    <w:abstractNumId w:val="23"/>
  </w:num>
  <w:num w:numId="20" w16cid:durableId="2034262942">
    <w:abstractNumId w:val="2"/>
  </w:num>
  <w:num w:numId="21" w16cid:durableId="2001960947">
    <w:abstractNumId w:val="11"/>
  </w:num>
  <w:num w:numId="22" w16cid:durableId="1563178112">
    <w:abstractNumId w:val="36"/>
  </w:num>
  <w:num w:numId="23" w16cid:durableId="1605959985">
    <w:abstractNumId w:val="33"/>
  </w:num>
  <w:num w:numId="24" w16cid:durableId="1769084113">
    <w:abstractNumId w:val="0"/>
  </w:num>
  <w:num w:numId="25" w16cid:durableId="1089546354">
    <w:abstractNumId w:val="34"/>
  </w:num>
  <w:num w:numId="26" w16cid:durableId="1151630708">
    <w:abstractNumId w:val="28"/>
  </w:num>
  <w:num w:numId="27" w16cid:durableId="357658889">
    <w:abstractNumId w:val="27"/>
  </w:num>
  <w:num w:numId="28" w16cid:durableId="611399764">
    <w:abstractNumId w:val="3"/>
  </w:num>
  <w:num w:numId="29" w16cid:durableId="568882844">
    <w:abstractNumId w:val="4"/>
  </w:num>
  <w:num w:numId="30" w16cid:durableId="566843310">
    <w:abstractNumId w:val="9"/>
  </w:num>
  <w:num w:numId="31" w16cid:durableId="1781952262">
    <w:abstractNumId w:val="5"/>
  </w:num>
  <w:num w:numId="32" w16cid:durableId="450976131">
    <w:abstractNumId w:val="1"/>
  </w:num>
  <w:num w:numId="33" w16cid:durableId="749154459">
    <w:abstractNumId w:val="38"/>
  </w:num>
  <w:num w:numId="34" w16cid:durableId="1569345300">
    <w:abstractNumId w:val="38"/>
  </w:num>
  <w:num w:numId="35" w16cid:durableId="1835803061">
    <w:abstractNumId w:val="15"/>
  </w:num>
  <w:num w:numId="36" w16cid:durableId="1241213176">
    <w:abstractNumId w:val="30"/>
  </w:num>
  <w:num w:numId="37" w16cid:durableId="760414913">
    <w:abstractNumId w:val="30"/>
  </w:num>
  <w:num w:numId="38" w16cid:durableId="1407846446">
    <w:abstractNumId w:val="30"/>
  </w:num>
  <w:num w:numId="39" w16cid:durableId="1866551129">
    <w:abstractNumId w:val="35"/>
  </w:num>
  <w:num w:numId="40" w16cid:durableId="1043748049">
    <w:abstractNumId w:val="41"/>
  </w:num>
  <w:num w:numId="41" w16cid:durableId="272640743">
    <w:abstractNumId w:val="24"/>
  </w:num>
  <w:num w:numId="42" w16cid:durableId="538249684">
    <w:abstractNumId w:val="14"/>
  </w:num>
  <w:num w:numId="43" w16cid:durableId="834228863">
    <w:abstractNumId w:val="16"/>
  </w:num>
  <w:num w:numId="44" w16cid:durableId="439035567">
    <w:abstractNumId w:val="18"/>
  </w:num>
  <w:num w:numId="45" w16cid:durableId="1048459045">
    <w:abstractNumId w:val="6"/>
  </w:num>
  <w:num w:numId="46" w16cid:durableId="888998577">
    <w:abstractNumId w:val="20"/>
    <w:lvlOverride w:ilvl="0">
      <w:startOverride w:val="4"/>
    </w:lvlOverride>
    <w:lvlOverride w:ilvl="1">
      <w:startOverride w:val="2"/>
    </w:lvlOverride>
  </w:num>
  <w:num w:numId="47" w16cid:durableId="1710834010">
    <w:abstractNumId w:val="26"/>
  </w:num>
  <w:num w:numId="48" w16cid:durableId="1823616810">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36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ree52sev5sr9e9dwbvxwwnez0r9psswdrz&quot;&gt;Teco Traveling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record-ids&gt;&lt;/item&gt;&lt;/Libraries&gt;"/>
  </w:docVars>
  <w:rsids>
    <w:rsidRoot w:val="00E60BBB"/>
    <w:rsid w:val="00000777"/>
    <w:rsid w:val="00000AF4"/>
    <w:rsid w:val="00000E5C"/>
    <w:rsid w:val="0000180B"/>
    <w:rsid w:val="000020C4"/>
    <w:rsid w:val="00002279"/>
    <w:rsid w:val="000022E5"/>
    <w:rsid w:val="0000231C"/>
    <w:rsid w:val="000025AA"/>
    <w:rsid w:val="0000271A"/>
    <w:rsid w:val="000028CE"/>
    <w:rsid w:val="000029D4"/>
    <w:rsid w:val="00002B09"/>
    <w:rsid w:val="00002D9A"/>
    <w:rsid w:val="00002DF2"/>
    <w:rsid w:val="0000305C"/>
    <w:rsid w:val="000035E9"/>
    <w:rsid w:val="0000363D"/>
    <w:rsid w:val="0000375F"/>
    <w:rsid w:val="000037BE"/>
    <w:rsid w:val="00003B47"/>
    <w:rsid w:val="00003C16"/>
    <w:rsid w:val="00003C30"/>
    <w:rsid w:val="00004115"/>
    <w:rsid w:val="00004399"/>
    <w:rsid w:val="00004961"/>
    <w:rsid w:val="00004DE9"/>
    <w:rsid w:val="00004E9C"/>
    <w:rsid w:val="000056D1"/>
    <w:rsid w:val="00005B0B"/>
    <w:rsid w:val="00005B78"/>
    <w:rsid w:val="000067C2"/>
    <w:rsid w:val="00006817"/>
    <w:rsid w:val="000068FF"/>
    <w:rsid w:val="0000714E"/>
    <w:rsid w:val="000073BC"/>
    <w:rsid w:val="0000769D"/>
    <w:rsid w:val="00007938"/>
    <w:rsid w:val="00007C5D"/>
    <w:rsid w:val="00007CA6"/>
    <w:rsid w:val="00007CF1"/>
    <w:rsid w:val="000108B5"/>
    <w:rsid w:val="00010EC2"/>
    <w:rsid w:val="000114DA"/>
    <w:rsid w:val="000114FE"/>
    <w:rsid w:val="00011AA2"/>
    <w:rsid w:val="00011B99"/>
    <w:rsid w:val="00011C37"/>
    <w:rsid w:val="00011F6E"/>
    <w:rsid w:val="000120A0"/>
    <w:rsid w:val="0001210F"/>
    <w:rsid w:val="000122A2"/>
    <w:rsid w:val="0001272B"/>
    <w:rsid w:val="00012AAE"/>
    <w:rsid w:val="00012DD1"/>
    <w:rsid w:val="0001312F"/>
    <w:rsid w:val="00013DF4"/>
    <w:rsid w:val="000143E2"/>
    <w:rsid w:val="00014419"/>
    <w:rsid w:val="000148A6"/>
    <w:rsid w:val="00014B43"/>
    <w:rsid w:val="00014D67"/>
    <w:rsid w:val="00015220"/>
    <w:rsid w:val="00015A43"/>
    <w:rsid w:val="00015F9F"/>
    <w:rsid w:val="00016594"/>
    <w:rsid w:val="000165DC"/>
    <w:rsid w:val="000169AE"/>
    <w:rsid w:val="00016AFA"/>
    <w:rsid w:val="00016D99"/>
    <w:rsid w:val="0001702C"/>
    <w:rsid w:val="000173A9"/>
    <w:rsid w:val="00017C55"/>
    <w:rsid w:val="00017CBE"/>
    <w:rsid w:val="00020044"/>
    <w:rsid w:val="00020216"/>
    <w:rsid w:val="00020532"/>
    <w:rsid w:val="0002056E"/>
    <w:rsid w:val="0002060A"/>
    <w:rsid w:val="00020C18"/>
    <w:rsid w:val="00020E0C"/>
    <w:rsid w:val="00020F2E"/>
    <w:rsid w:val="00020F70"/>
    <w:rsid w:val="00021895"/>
    <w:rsid w:val="000218F5"/>
    <w:rsid w:val="000218FF"/>
    <w:rsid w:val="00021CB1"/>
    <w:rsid w:val="00021D64"/>
    <w:rsid w:val="00021DEE"/>
    <w:rsid w:val="00022511"/>
    <w:rsid w:val="000225A5"/>
    <w:rsid w:val="00022697"/>
    <w:rsid w:val="0002276D"/>
    <w:rsid w:val="00022BB5"/>
    <w:rsid w:val="000234D3"/>
    <w:rsid w:val="000234ED"/>
    <w:rsid w:val="00023D82"/>
    <w:rsid w:val="00023F17"/>
    <w:rsid w:val="0002405D"/>
    <w:rsid w:val="00024202"/>
    <w:rsid w:val="00024582"/>
    <w:rsid w:val="00025044"/>
    <w:rsid w:val="00025A49"/>
    <w:rsid w:val="0002626A"/>
    <w:rsid w:val="00026489"/>
    <w:rsid w:val="000265C4"/>
    <w:rsid w:val="00026782"/>
    <w:rsid w:val="00026896"/>
    <w:rsid w:val="00026CF1"/>
    <w:rsid w:val="00026DF0"/>
    <w:rsid w:val="000275AA"/>
    <w:rsid w:val="00027638"/>
    <w:rsid w:val="000278BF"/>
    <w:rsid w:val="00027EF2"/>
    <w:rsid w:val="000306E2"/>
    <w:rsid w:val="000307C1"/>
    <w:rsid w:val="00030AC0"/>
    <w:rsid w:val="00030AE0"/>
    <w:rsid w:val="00030E6F"/>
    <w:rsid w:val="000312D2"/>
    <w:rsid w:val="00031589"/>
    <w:rsid w:val="000316A8"/>
    <w:rsid w:val="00031E0A"/>
    <w:rsid w:val="0003216F"/>
    <w:rsid w:val="000322DE"/>
    <w:rsid w:val="000323ED"/>
    <w:rsid w:val="00032900"/>
    <w:rsid w:val="000329C8"/>
    <w:rsid w:val="000335D8"/>
    <w:rsid w:val="0003389E"/>
    <w:rsid w:val="0003395A"/>
    <w:rsid w:val="00033AC3"/>
    <w:rsid w:val="00033BB0"/>
    <w:rsid w:val="00033CDA"/>
    <w:rsid w:val="00033E4B"/>
    <w:rsid w:val="000341F6"/>
    <w:rsid w:val="00034240"/>
    <w:rsid w:val="0003440D"/>
    <w:rsid w:val="00034674"/>
    <w:rsid w:val="0003490D"/>
    <w:rsid w:val="00035139"/>
    <w:rsid w:val="0003536A"/>
    <w:rsid w:val="00035508"/>
    <w:rsid w:val="00035764"/>
    <w:rsid w:val="000357B0"/>
    <w:rsid w:val="00035800"/>
    <w:rsid w:val="00035BBA"/>
    <w:rsid w:val="00035EBF"/>
    <w:rsid w:val="00035F25"/>
    <w:rsid w:val="00036185"/>
    <w:rsid w:val="000368C6"/>
    <w:rsid w:val="00036A98"/>
    <w:rsid w:val="00036BBA"/>
    <w:rsid w:val="0003782E"/>
    <w:rsid w:val="00037C13"/>
    <w:rsid w:val="00037C9E"/>
    <w:rsid w:val="00037CC5"/>
    <w:rsid w:val="00037CDF"/>
    <w:rsid w:val="00040222"/>
    <w:rsid w:val="000407E6"/>
    <w:rsid w:val="00040B9C"/>
    <w:rsid w:val="00040E32"/>
    <w:rsid w:val="00040ECF"/>
    <w:rsid w:val="000410A9"/>
    <w:rsid w:val="000413AD"/>
    <w:rsid w:val="0004183B"/>
    <w:rsid w:val="00041CFC"/>
    <w:rsid w:val="00041D1F"/>
    <w:rsid w:val="00041EB4"/>
    <w:rsid w:val="00041F28"/>
    <w:rsid w:val="0004231C"/>
    <w:rsid w:val="00043155"/>
    <w:rsid w:val="000433BE"/>
    <w:rsid w:val="000433E6"/>
    <w:rsid w:val="00043434"/>
    <w:rsid w:val="00043599"/>
    <w:rsid w:val="00043999"/>
    <w:rsid w:val="00043C57"/>
    <w:rsid w:val="000442F6"/>
    <w:rsid w:val="000445D3"/>
    <w:rsid w:val="000446E8"/>
    <w:rsid w:val="0004475A"/>
    <w:rsid w:val="000449D0"/>
    <w:rsid w:val="00044A0F"/>
    <w:rsid w:val="00044E78"/>
    <w:rsid w:val="00044F6F"/>
    <w:rsid w:val="0004502D"/>
    <w:rsid w:val="000450C4"/>
    <w:rsid w:val="00045548"/>
    <w:rsid w:val="00045834"/>
    <w:rsid w:val="00045A71"/>
    <w:rsid w:val="00045E3E"/>
    <w:rsid w:val="00045EB9"/>
    <w:rsid w:val="00045F2E"/>
    <w:rsid w:val="00046040"/>
    <w:rsid w:val="000463C4"/>
    <w:rsid w:val="00046719"/>
    <w:rsid w:val="0004690F"/>
    <w:rsid w:val="00046B85"/>
    <w:rsid w:val="00046D35"/>
    <w:rsid w:val="00046F76"/>
    <w:rsid w:val="00047163"/>
    <w:rsid w:val="000472F5"/>
    <w:rsid w:val="000477D3"/>
    <w:rsid w:val="00047BFC"/>
    <w:rsid w:val="00047E34"/>
    <w:rsid w:val="00047E82"/>
    <w:rsid w:val="00047ECC"/>
    <w:rsid w:val="00050400"/>
    <w:rsid w:val="00050497"/>
    <w:rsid w:val="000508E4"/>
    <w:rsid w:val="00050A10"/>
    <w:rsid w:val="00050FF1"/>
    <w:rsid w:val="000510D3"/>
    <w:rsid w:val="000516A3"/>
    <w:rsid w:val="00051D85"/>
    <w:rsid w:val="0005217C"/>
    <w:rsid w:val="000528C6"/>
    <w:rsid w:val="0005297D"/>
    <w:rsid w:val="000529BB"/>
    <w:rsid w:val="00052A76"/>
    <w:rsid w:val="00052D83"/>
    <w:rsid w:val="00052E40"/>
    <w:rsid w:val="00052E72"/>
    <w:rsid w:val="0005302A"/>
    <w:rsid w:val="00053102"/>
    <w:rsid w:val="00053519"/>
    <w:rsid w:val="0005352F"/>
    <w:rsid w:val="00053693"/>
    <w:rsid w:val="000536F3"/>
    <w:rsid w:val="00053A4D"/>
    <w:rsid w:val="000541EB"/>
    <w:rsid w:val="000543C8"/>
    <w:rsid w:val="000544AD"/>
    <w:rsid w:val="00054E1C"/>
    <w:rsid w:val="0005533F"/>
    <w:rsid w:val="000553BA"/>
    <w:rsid w:val="000555C8"/>
    <w:rsid w:val="00055796"/>
    <w:rsid w:val="000559A9"/>
    <w:rsid w:val="00055A13"/>
    <w:rsid w:val="00055B98"/>
    <w:rsid w:val="00055E7B"/>
    <w:rsid w:val="00056297"/>
    <w:rsid w:val="0005641B"/>
    <w:rsid w:val="0005677B"/>
    <w:rsid w:val="00056E56"/>
    <w:rsid w:val="0005717F"/>
    <w:rsid w:val="000572E8"/>
    <w:rsid w:val="0005748D"/>
    <w:rsid w:val="00057827"/>
    <w:rsid w:val="0005797F"/>
    <w:rsid w:val="000579BD"/>
    <w:rsid w:val="00057AAC"/>
    <w:rsid w:val="00057B9F"/>
    <w:rsid w:val="00057DC9"/>
    <w:rsid w:val="00060148"/>
    <w:rsid w:val="000601D2"/>
    <w:rsid w:val="0006032F"/>
    <w:rsid w:val="0006039B"/>
    <w:rsid w:val="000605FC"/>
    <w:rsid w:val="000606EA"/>
    <w:rsid w:val="0006076B"/>
    <w:rsid w:val="00060A15"/>
    <w:rsid w:val="00060BAE"/>
    <w:rsid w:val="000610E0"/>
    <w:rsid w:val="00061183"/>
    <w:rsid w:val="000611AC"/>
    <w:rsid w:val="00061BC4"/>
    <w:rsid w:val="00061F1A"/>
    <w:rsid w:val="00061F34"/>
    <w:rsid w:val="000628BC"/>
    <w:rsid w:val="00062902"/>
    <w:rsid w:val="00062A39"/>
    <w:rsid w:val="00062C0B"/>
    <w:rsid w:val="0006308C"/>
    <w:rsid w:val="00063616"/>
    <w:rsid w:val="000639CE"/>
    <w:rsid w:val="00063E84"/>
    <w:rsid w:val="00064711"/>
    <w:rsid w:val="00064D7D"/>
    <w:rsid w:val="000654C4"/>
    <w:rsid w:val="000654EB"/>
    <w:rsid w:val="00065552"/>
    <w:rsid w:val="000656E0"/>
    <w:rsid w:val="00065D1E"/>
    <w:rsid w:val="00065FCA"/>
    <w:rsid w:val="0006633C"/>
    <w:rsid w:val="000663A4"/>
    <w:rsid w:val="0006655C"/>
    <w:rsid w:val="00066666"/>
    <w:rsid w:val="000668F0"/>
    <w:rsid w:val="00066A59"/>
    <w:rsid w:val="00066A9A"/>
    <w:rsid w:val="00066B52"/>
    <w:rsid w:val="00066B95"/>
    <w:rsid w:val="00067289"/>
    <w:rsid w:val="00067836"/>
    <w:rsid w:val="00067985"/>
    <w:rsid w:val="00067EB9"/>
    <w:rsid w:val="00067EC6"/>
    <w:rsid w:val="0007006A"/>
    <w:rsid w:val="00070FAA"/>
    <w:rsid w:val="00071FEE"/>
    <w:rsid w:val="00072050"/>
    <w:rsid w:val="000720CD"/>
    <w:rsid w:val="00072F7C"/>
    <w:rsid w:val="000730C8"/>
    <w:rsid w:val="00073832"/>
    <w:rsid w:val="00073BF9"/>
    <w:rsid w:val="00073D3A"/>
    <w:rsid w:val="00073E54"/>
    <w:rsid w:val="00073EA5"/>
    <w:rsid w:val="00073F0A"/>
    <w:rsid w:val="00074846"/>
    <w:rsid w:val="000748DD"/>
    <w:rsid w:val="00074B7B"/>
    <w:rsid w:val="00074EA0"/>
    <w:rsid w:val="0007551A"/>
    <w:rsid w:val="0007596E"/>
    <w:rsid w:val="00075AB2"/>
    <w:rsid w:val="00075F94"/>
    <w:rsid w:val="00076785"/>
    <w:rsid w:val="00076790"/>
    <w:rsid w:val="00076A6B"/>
    <w:rsid w:val="00077249"/>
    <w:rsid w:val="0007782C"/>
    <w:rsid w:val="000778D9"/>
    <w:rsid w:val="000779F8"/>
    <w:rsid w:val="00077DA7"/>
    <w:rsid w:val="0008097B"/>
    <w:rsid w:val="00080C70"/>
    <w:rsid w:val="00080E8C"/>
    <w:rsid w:val="00080F5F"/>
    <w:rsid w:val="00081128"/>
    <w:rsid w:val="00081515"/>
    <w:rsid w:val="000816F1"/>
    <w:rsid w:val="000818ED"/>
    <w:rsid w:val="00081E45"/>
    <w:rsid w:val="00082641"/>
    <w:rsid w:val="00082AC3"/>
    <w:rsid w:val="00082AD2"/>
    <w:rsid w:val="00082B5E"/>
    <w:rsid w:val="00082E28"/>
    <w:rsid w:val="000830BB"/>
    <w:rsid w:val="00083104"/>
    <w:rsid w:val="0008312C"/>
    <w:rsid w:val="000831A7"/>
    <w:rsid w:val="0008423A"/>
    <w:rsid w:val="000845D6"/>
    <w:rsid w:val="00084C34"/>
    <w:rsid w:val="00084D0C"/>
    <w:rsid w:val="00084DF3"/>
    <w:rsid w:val="00084F9B"/>
    <w:rsid w:val="00085401"/>
    <w:rsid w:val="000859BD"/>
    <w:rsid w:val="00085D7B"/>
    <w:rsid w:val="00085E1D"/>
    <w:rsid w:val="00086286"/>
    <w:rsid w:val="0008636A"/>
    <w:rsid w:val="00086441"/>
    <w:rsid w:val="00086665"/>
    <w:rsid w:val="0008682D"/>
    <w:rsid w:val="0008749F"/>
    <w:rsid w:val="000874FF"/>
    <w:rsid w:val="00087624"/>
    <w:rsid w:val="000876B1"/>
    <w:rsid w:val="0008797A"/>
    <w:rsid w:val="000879D6"/>
    <w:rsid w:val="00087C5C"/>
    <w:rsid w:val="00087C72"/>
    <w:rsid w:val="000902D6"/>
    <w:rsid w:val="00090515"/>
    <w:rsid w:val="00090AFD"/>
    <w:rsid w:val="00090BF3"/>
    <w:rsid w:val="00090E58"/>
    <w:rsid w:val="00090FFA"/>
    <w:rsid w:val="00091129"/>
    <w:rsid w:val="000914AB"/>
    <w:rsid w:val="000918A8"/>
    <w:rsid w:val="00091EFA"/>
    <w:rsid w:val="0009211B"/>
    <w:rsid w:val="00092443"/>
    <w:rsid w:val="0009256F"/>
    <w:rsid w:val="000926A5"/>
    <w:rsid w:val="00092D2C"/>
    <w:rsid w:val="000932F2"/>
    <w:rsid w:val="00093540"/>
    <w:rsid w:val="00093992"/>
    <w:rsid w:val="00093F2F"/>
    <w:rsid w:val="00093FF1"/>
    <w:rsid w:val="00094095"/>
    <w:rsid w:val="00094254"/>
    <w:rsid w:val="0009428E"/>
    <w:rsid w:val="00094403"/>
    <w:rsid w:val="000945BF"/>
    <w:rsid w:val="00094E7D"/>
    <w:rsid w:val="0009558B"/>
    <w:rsid w:val="00095A4A"/>
    <w:rsid w:val="00095B62"/>
    <w:rsid w:val="00095B93"/>
    <w:rsid w:val="00095D1D"/>
    <w:rsid w:val="00095D4C"/>
    <w:rsid w:val="000962BA"/>
    <w:rsid w:val="000962EF"/>
    <w:rsid w:val="000966F8"/>
    <w:rsid w:val="0009714B"/>
    <w:rsid w:val="00097AEE"/>
    <w:rsid w:val="00097AFB"/>
    <w:rsid w:val="00097BAB"/>
    <w:rsid w:val="00097E0F"/>
    <w:rsid w:val="000A03B4"/>
    <w:rsid w:val="000A0C4B"/>
    <w:rsid w:val="000A0CA1"/>
    <w:rsid w:val="000A0E53"/>
    <w:rsid w:val="000A0EF9"/>
    <w:rsid w:val="000A0F64"/>
    <w:rsid w:val="000A1374"/>
    <w:rsid w:val="000A13D2"/>
    <w:rsid w:val="000A1891"/>
    <w:rsid w:val="000A1D7E"/>
    <w:rsid w:val="000A2058"/>
    <w:rsid w:val="000A2699"/>
    <w:rsid w:val="000A280D"/>
    <w:rsid w:val="000A2B43"/>
    <w:rsid w:val="000A2F13"/>
    <w:rsid w:val="000A2FA6"/>
    <w:rsid w:val="000A3102"/>
    <w:rsid w:val="000A32A6"/>
    <w:rsid w:val="000A3602"/>
    <w:rsid w:val="000A3725"/>
    <w:rsid w:val="000A3783"/>
    <w:rsid w:val="000A3B9C"/>
    <w:rsid w:val="000A42DA"/>
    <w:rsid w:val="000A47DB"/>
    <w:rsid w:val="000A4C10"/>
    <w:rsid w:val="000A4F66"/>
    <w:rsid w:val="000A51D8"/>
    <w:rsid w:val="000A5369"/>
    <w:rsid w:val="000A5454"/>
    <w:rsid w:val="000A55AC"/>
    <w:rsid w:val="000A55E3"/>
    <w:rsid w:val="000A564E"/>
    <w:rsid w:val="000A576B"/>
    <w:rsid w:val="000A58F4"/>
    <w:rsid w:val="000A5C55"/>
    <w:rsid w:val="000A5E0E"/>
    <w:rsid w:val="000A5E3A"/>
    <w:rsid w:val="000A60CD"/>
    <w:rsid w:val="000A6115"/>
    <w:rsid w:val="000A620C"/>
    <w:rsid w:val="000A6641"/>
    <w:rsid w:val="000A68DA"/>
    <w:rsid w:val="000A6A8B"/>
    <w:rsid w:val="000A6EEF"/>
    <w:rsid w:val="000A7208"/>
    <w:rsid w:val="000A7244"/>
    <w:rsid w:val="000A72D6"/>
    <w:rsid w:val="000A7332"/>
    <w:rsid w:val="000A78EC"/>
    <w:rsid w:val="000A78F0"/>
    <w:rsid w:val="000A7E0F"/>
    <w:rsid w:val="000A7E7F"/>
    <w:rsid w:val="000B001A"/>
    <w:rsid w:val="000B004A"/>
    <w:rsid w:val="000B0112"/>
    <w:rsid w:val="000B065F"/>
    <w:rsid w:val="000B080D"/>
    <w:rsid w:val="000B0D62"/>
    <w:rsid w:val="000B10AB"/>
    <w:rsid w:val="000B1399"/>
    <w:rsid w:val="000B17A2"/>
    <w:rsid w:val="000B1E33"/>
    <w:rsid w:val="000B20D1"/>
    <w:rsid w:val="000B2162"/>
    <w:rsid w:val="000B2373"/>
    <w:rsid w:val="000B2D3F"/>
    <w:rsid w:val="000B3077"/>
    <w:rsid w:val="000B33AC"/>
    <w:rsid w:val="000B33E7"/>
    <w:rsid w:val="000B34EB"/>
    <w:rsid w:val="000B36AA"/>
    <w:rsid w:val="000B3890"/>
    <w:rsid w:val="000B411C"/>
    <w:rsid w:val="000B4630"/>
    <w:rsid w:val="000B4634"/>
    <w:rsid w:val="000B4776"/>
    <w:rsid w:val="000B485E"/>
    <w:rsid w:val="000B48E6"/>
    <w:rsid w:val="000B49FC"/>
    <w:rsid w:val="000B4B3A"/>
    <w:rsid w:val="000B4D71"/>
    <w:rsid w:val="000B5139"/>
    <w:rsid w:val="000B5301"/>
    <w:rsid w:val="000B580F"/>
    <w:rsid w:val="000B5844"/>
    <w:rsid w:val="000B5950"/>
    <w:rsid w:val="000B596A"/>
    <w:rsid w:val="000B5A30"/>
    <w:rsid w:val="000B5B38"/>
    <w:rsid w:val="000B5F56"/>
    <w:rsid w:val="000B67FB"/>
    <w:rsid w:val="000B69DA"/>
    <w:rsid w:val="000B6DD2"/>
    <w:rsid w:val="000B6ED2"/>
    <w:rsid w:val="000B6FA6"/>
    <w:rsid w:val="000B7034"/>
    <w:rsid w:val="000B7141"/>
    <w:rsid w:val="000B71FC"/>
    <w:rsid w:val="000B77F6"/>
    <w:rsid w:val="000C0090"/>
    <w:rsid w:val="000C03B6"/>
    <w:rsid w:val="000C08AD"/>
    <w:rsid w:val="000C0F27"/>
    <w:rsid w:val="000C10E2"/>
    <w:rsid w:val="000C1210"/>
    <w:rsid w:val="000C1384"/>
    <w:rsid w:val="000C14DA"/>
    <w:rsid w:val="000C1AAB"/>
    <w:rsid w:val="000C1B88"/>
    <w:rsid w:val="000C1F38"/>
    <w:rsid w:val="000C1FC5"/>
    <w:rsid w:val="000C26DF"/>
    <w:rsid w:val="000C28A2"/>
    <w:rsid w:val="000C338F"/>
    <w:rsid w:val="000C367C"/>
    <w:rsid w:val="000C39F8"/>
    <w:rsid w:val="000C3C98"/>
    <w:rsid w:val="000C40CF"/>
    <w:rsid w:val="000C437B"/>
    <w:rsid w:val="000C43BC"/>
    <w:rsid w:val="000C4CF2"/>
    <w:rsid w:val="000C4D69"/>
    <w:rsid w:val="000C4FCB"/>
    <w:rsid w:val="000C501E"/>
    <w:rsid w:val="000C50C4"/>
    <w:rsid w:val="000C5368"/>
    <w:rsid w:val="000C54AA"/>
    <w:rsid w:val="000C5C1A"/>
    <w:rsid w:val="000C6508"/>
    <w:rsid w:val="000C681A"/>
    <w:rsid w:val="000C69ED"/>
    <w:rsid w:val="000C6B60"/>
    <w:rsid w:val="000C6C50"/>
    <w:rsid w:val="000C746A"/>
    <w:rsid w:val="000C7527"/>
    <w:rsid w:val="000C793C"/>
    <w:rsid w:val="000C7EDC"/>
    <w:rsid w:val="000D0402"/>
    <w:rsid w:val="000D063A"/>
    <w:rsid w:val="000D0707"/>
    <w:rsid w:val="000D0ADA"/>
    <w:rsid w:val="000D0BAA"/>
    <w:rsid w:val="000D0C85"/>
    <w:rsid w:val="000D0DE4"/>
    <w:rsid w:val="000D142D"/>
    <w:rsid w:val="000D1475"/>
    <w:rsid w:val="000D151F"/>
    <w:rsid w:val="000D1879"/>
    <w:rsid w:val="000D1ACC"/>
    <w:rsid w:val="000D1F25"/>
    <w:rsid w:val="000D225A"/>
    <w:rsid w:val="000D24BD"/>
    <w:rsid w:val="000D2720"/>
    <w:rsid w:val="000D2726"/>
    <w:rsid w:val="000D3486"/>
    <w:rsid w:val="000D35EF"/>
    <w:rsid w:val="000D3B81"/>
    <w:rsid w:val="000D3BC6"/>
    <w:rsid w:val="000D3CF1"/>
    <w:rsid w:val="000D3DB1"/>
    <w:rsid w:val="000D4078"/>
    <w:rsid w:val="000D43A7"/>
    <w:rsid w:val="000D442B"/>
    <w:rsid w:val="000D45D7"/>
    <w:rsid w:val="000D48E4"/>
    <w:rsid w:val="000D4968"/>
    <w:rsid w:val="000D4A98"/>
    <w:rsid w:val="000D4D70"/>
    <w:rsid w:val="000D51AC"/>
    <w:rsid w:val="000D54A4"/>
    <w:rsid w:val="000D55A2"/>
    <w:rsid w:val="000D56CF"/>
    <w:rsid w:val="000D5FF3"/>
    <w:rsid w:val="000D6185"/>
    <w:rsid w:val="000D6554"/>
    <w:rsid w:val="000D6A22"/>
    <w:rsid w:val="000D6D96"/>
    <w:rsid w:val="000D6DA8"/>
    <w:rsid w:val="000D6DF0"/>
    <w:rsid w:val="000D7323"/>
    <w:rsid w:val="000D74BC"/>
    <w:rsid w:val="000D7797"/>
    <w:rsid w:val="000D7B31"/>
    <w:rsid w:val="000D7EAA"/>
    <w:rsid w:val="000D7FB9"/>
    <w:rsid w:val="000E0249"/>
    <w:rsid w:val="000E02C9"/>
    <w:rsid w:val="000E035E"/>
    <w:rsid w:val="000E0900"/>
    <w:rsid w:val="000E09D3"/>
    <w:rsid w:val="000E0B58"/>
    <w:rsid w:val="000E12AC"/>
    <w:rsid w:val="000E1378"/>
    <w:rsid w:val="000E142A"/>
    <w:rsid w:val="000E1512"/>
    <w:rsid w:val="000E1599"/>
    <w:rsid w:val="000E1805"/>
    <w:rsid w:val="000E1CDF"/>
    <w:rsid w:val="000E1D65"/>
    <w:rsid w:val="000E2104"/>
    <w:rsid w:val="000E2A87"/>
    <w:rsid w:val="000E2B02"/>
    <w:rsid w:val="000E2C7E"/>
    <w:rsid w:val="000E2E06"/>
    <w:rsid w:val="000E2FD3"/>
    <w:rsid w:val="000E3116"/>
    <w:rsid w:val="000E330C"/>
    <w:rsid w:val="000E3954"/>
    <w:rsid w:val="000E39E9"/>
    <w:rsid w:val="000E4146"/>
    <w:rsid w:val="000E44EA"/>
    <w:rsid w:val="000E46D6"/>
    <w:rsid w:val="000E46EB"/>
    <w:rsid w:val="000E4B18"/>
    <w:rsid w:val="000E509D"/>
    <w:rsid w:val="000E5464"/>
    <w:rsid w:val="000E57FB"/>
    <w:rsid w:val="000E5899"/>
    <w:rsid w:val="000E5900"/>
    <w:rsid w:val="000E631D"/>
    <w:rsid w:val="000E67C5"/>
    <w:rsid w:val="000E6905"/>
    <w:rsid w:val="000E6A22"/>
    <w:rsid w:val="000E6F81"/>
    <w:rsid w:val="000E7252"/>
    <w:rsid w:val="000E729C"/>
    <w:rsid w:val="000E7395"/>
    <w:rsid w:val="000E7963"/>
    <w:rsid w:val="000E7AF2"/>
    <w:rsid w:val="000E7F36"/>
    <w:rsid w:val="000E7F70"/>
    <w:rsid w:val="000F065A"/>
    <w:rsid w:val="000F0749"/>
    <w:rsid w:val="000F0753"/>
    <w:rsid w:val="000F086C"/>
    <w:rsid w:val="000F09CD"/>
    <w:rsid w:val="000F0B65"/>
    <w:rsid w:val="000F0CE2"/>
    <w:rsid w:val="000F101F"/>
    <w:rsid w:val="000F1064"/>
    <w:rsid w:val="000F151E"/>
    <w:rsid w:val="000F165C"/>
    <w:rsid w:val="000F1A40"/>
    <w:rsid w:val="000F1C35"/>
    <w:rsid w:val="000F2216"/>
    <w:rsid w:val="000F240E"/>
    <w:rsid w:val="000F2565"/>
    <w:rsid w:val="000F2707"/>
    <w:rsid w:val="000F2935"/>
    <w:rsid w:val="000F293A"/>
    <w:rsid w:val="000F2A18"/>
    <w:rsid w:val="000F2C51"/>
    <w:rsid w:val="000F2FB5"/>
    <w:rsid w:val="000F3585"/>
    <w:rsid w:val="000F3C39"/>
    <w:rsid w:val="000F3F76"/>
    <w:rsid w:val="000F42A3"/>
    <w:rsid w:val="000F4484"/>
    <w:rsid w:val="000F4597"/>
    <w:rsid w:val="000F47F2"/>
    <w:rsid w:val="000F4E54"/>
    <w:rsid w:val="000F5A9F"/>
    <w:rsid w:val="000F5DD9"/>
    <w:rsid w:val="000F5E2A"/>
    <w:rsid w:val="000F5E88"/>
    <w:rsid w:val="000F6058"/>
    <w:rsid w:val="000F60EB"/>
    <w:rsid w:val="000F6299"/>
    <w:rsid w:val="000F66D6"/>
    <w:rsid w:val="000F66EA"/>
    <w:rsid w:val="000F6C10"/>
    <w:rsid w:val="000F6E40"/>
    <w:rsid w:val="000F7155"/>
    <w:rsid w:val="000F7266"/>
    <w:rsid w:val="000F7C77"/>
    <w:rsid w:val="000F7F71"/>
    <w:rsid w:val="00100203"/>
    <w:rsid w:val="0010026D"/>
    <w:rsid w:val="0010065D"/>
    <w:rsid w:val="0010079B"/>
    <w:rsid w:val="00100BA6"/>
    <w:rsid w:val="0010101F"/>
    <w:rsid w:val="00101243"/>
    <w:rsid w:val="001012E1"/>
    <w:rsid w:val="00101893"/>
    <w:rsid w:val="00101AEC"/>
    <w:rsid w:val="00101C1E"/>
    <w:rsid w:val="00101C83"/>
    <w:rsid w:val="00101CB9"/>
    <w:rsid w:val="00101F0C"/>
    <w:rsid w:val="00101F36"/>
    <w:rsid w:val="00102230"/>
    <w:rsid w:val="0010245C"/>
    <w:rsid w:val="00102FEB"/>
    <w:rsid w:val="0010342B"/>
    <w:rsid w:val="00103618"/>
    <w:rsid w:val="001036E0"/>
    <w:rsid w:val="0010393E"/>
    <w:rsid w:val="00103BBB"/>
    <w:rsid w:val="00103BFB"/>
    <w:rsid w:val="00103FE3"/>
    <w:rsid w:val="00103FEF"/>
    <w:rsid w:val="0010420E"/>
    <w:rsid w:val="00104525"/>
    <w:rsid w:val="0010453D"/>
    <w:rsid w:val="0010469A"/>
    <w:rsid w:val="00104729"/>
    <w:rsid w:val="00104A9C"/>
    <w:rsid w:val="001056BD"/>
    <w:rsid w:val="00105AC8"/>
    <w:rsid w:val="00105BA4"/>
    <w:rsid w:val="00105BDC"/>
    <w:rsid w:val="00105F5C"/>
    <w:rsid w:val="00106125"/>
    <w:rsid w:val="001065C1"/>
    <w:rsid w:val="00106748"/>
    <w:rsid w:val="00106A21"/>
    <w:rsid w:val="00106BA4"/>
    <w:rsid w:val="001072EB"/>
    <w:rsid w:val="0010731D"/>
    <w:rsid w:val="0010780C"/>
    <w:rsid w:val="001078E4"/>
    <w:rsid w:val="00107D8C"/>
    <w:rsid w:val="00107F7C"/>
    <w:rsid w:val="00110028"/>
    <w:rsid w:val="001102C5"/>
    <w:rsid w:val="00110481"/>
    <w:rsid w:val="001105CA"/>
    <w:rsid w:val="0011068D"/>
    <w:rsid w:val="00110A84"/>
    <w:rsid w:val="001115E2"/>
    <w:rsid w:val="00111723"/>
    <w:rsid w:val="001118D2"/>
    <w:rsid w:val="00111CB3"/>
    <w:rsid w:val="0011224C"/>
    <w:rsid w:val="00112637"/>
    <w:rsid w:val="00112641"/>
    <w:rsid w:val="00112D2F"/>
    <w:rsid w:val="00112DC9"/>
    <w:rsid w:val="00112E04"/>
    <w:rsid w:val="00113C20"/>
    <w:rsid w:val="00113F05"/>
    <w:rsid w:val="001142D6"/>
    <w:rsid w:val="00114821"/>
    <w:rsid w:val="00114DE0"/>
    <w:rsid w:val="00115276"/>
    <w:rsid w:val="001153D0"/>
    <w:rsid w:val="00115530"/>
    <w:rsid w:val="001155A7"/>
    <w:rsid w:val="0011571F"/>
    <w:rsid w:val="001157B7"/>
    <w:rsid w:val="00115B3B"/>
    <w:rsid w:val="00116242"/>
    <w:rsid w:val="00116274"/>
    <w:rsid w:val="001166DB"/>
    <w:rsid w:val="00116812"/>
    <w:rsid w:val="00116879"/>
    <w:rsid w:val="00116C80"/>
    <w:rsid w:val="00116C9E"/>
    <w:rsid w:val="00117066"/>
    <w:rsid w:val="001172FB"/>
    <w:rsid w:val="001172FF"/>
    <w:rsid w:val="0011741E"/>
    <w:rsid w:val="001174B7"/>
    <w:rsid w:val="00117568"/>
    <w:rsid w:val="00117715"/>
    <w:rsid w:val="00117B8B"/>
    <w:rsid w:val="00117BBF"/>
    <w:rsid w:val="00117D7B"/>
    <w:rsid w:val="00117E97"/>
    <w:rsid w:val="00120019"/>
    <w:rsid w:val="00120206"/>
    <w:rsid w:val="00120ADA"/>
    <w:rsid w:val="00120C72"/>
    <w:rsid w:val="00120C9D"/>
    <w:rsid w:val="00120D71"/>
    <w:rsid w:val="00120E1B"/>
    <w:rsid w:val="0012138B"/>
    <w:rsid w:val="00122049"/>
    <w:rsid w:val="001221D9"/>
    <w:rsid w:val="001229F6"/>
    <w:rsid w:val="00122B4D"/>
    <w:rsid w:val="00122BEF"/>
    <w:rsid w:val="00122F2A"/>
    <w:rsid w:val="001234D8"/>
    <w:rsid w:val="00123964"/>
    <w:rsid w:val="00123C7D"/>
    <w:rsid w:val="00123DC1"/>
    <w:rsid w:val="00124507"/>
    <w:rsid w:val="0012457D"/>
    <w:rsid w:val="001246D5"/>
    <w:rsid w:val="00124BE1"/>
    <w:rsid w:val="00124CC7"/>
    <w:rsid w:val="00125092"/>
    <w:rsid w:val="0012550A"/>
    <w:rsid w:val="00125706"/>
    <w:rsid w:val="00125A52"/>
    <w:rsid w:val="00125A53"/>
    <w:rsid w:val="00125B78"/>
    <w:rsid w:val="00125BF2"/>
    <w:rsid w:val="00125BFA"/>
    <w:rsid w:val="00125D10"/>
    <w:rsid w:val="00125DFC"/>
    <w:rsid w:val="001261C0"/>
    <w:rsid w:val="0012642A"/>
    <w:rsid w:val="001267ED"/>
    <w:rsid w:val="00126978"/>
    <w:rsid w:val="00126DF9"/>
    <w:rsid w:val="00127003"/>
    <w:rsid w:val="001270DE"/>
    <w:rsid w:val="0012767F"/>
    <w:rsid w:val="00127EA9"/>
    <w:rsid w:val="00130078"/>
    <w:rsid w:val="0013025A"/>
    <w:rsid w:val="001302B2"/>
    <w:rsid w:val="0013036D"/>
    <w:rsid w:val="0013036E"/>
    <w:rsid w:val="0013071C"/>
    <w:rsid w:val="00130807"/>
    <w:rsid w:val="00130DA2"/>
    <w:rsid w:val="00130DE3"/>
    <w:rsid w:val="00130E91"/>
    <w:rsid w:val="00130F47"/>
    <w:rsid w:val="001317D9"/>
    <w:rsid w:val="00131BBF"/>
    <w:rsid w:val="00131BC3"/>
    <w:rsid w:val="00131BC4"/>
    <w:rsid w:val="00131BC9"/>
    <w:rsid w:val="00131DB8"/>
    <w:rsid w:val="001320B9"/>
    <w:rsid w:val="001329FA"/>
    <w:rsid w:val="00132A05"/>
    <w:rsid w:val="00132A55"/>
    <w:rsid w:val="00133078"/>
    <w:rsid w:val="00133151"/>
    <w:rsid w:val="001335BC"/>
    <w:rsid w:val="0013398F"/>
    <w:rsid w:val="00133A8A"/>
    <w:rsid w:val="00133C6C"/>
    <w:rsid w:val="00133D39"/>
    <w:rsid w:val="00134426"/>
    <w:rsid w:val="00134597"/>
    <w:rsid w:val="00134B23"/>
    <w:rsid w:val="00134D91"/>
    <w:rsid w:val="00134E7F"/>
    <w:rsid w:val="0013512C"/>
    <w:rsid w:val="001352C4"/>
    <w:rsid w:val="00135352"/>
    <w:rsid w:val="00135BDC"/>
    <w:rsid w:val="0013608D"/>
    <w:rsid w:val="00136243"/>
    <w:rsid w:val="001365D2"/>
    <w:rsid w:val="00136646"/>
    <w:rsid w:val="00136A1E"/>
    <w:rsid w:val="00136B57"/>
    <w:rsid w:val="00136D93"/>
    <w:rsid w:val="00136EED"/>
    <w:rsid w:val="00136F4A"/>
    <w:rsid w:val="0013714D"/>
    <w:rsid w:val="0013773C"/>
    <w:rsid w:val="00137797"/>
    <w:rsid w:val="00137B0B"/>
    <w:rsid w:val="00137B16"/>
    <w:rsid w:val="0013D0D9"/>
    <w:rsid w:val="0014045F"/>
    <w:rsid w:val="00140558"/>
    <w:rsid w:val="00140899"/>
    <w:rsid w:val="00140A85"/>
    <w:rsid w:val="00140DD3"/>
    <w:rsid w:val="001411C1"/>
    <w:rsid w:val="001414D2"/>
    <w:rsid w:val="00141606"/>
    <w:rsid w:val="001417AF"/>
    <w:rsid w:val="00141828"/>
    <w:rsid w:val="00141DAA"/>
    <w:rsid w:val="0014215B"/>
    <w:rsid w:val="001421A9"/>
    <w:rsid w:val="00142440"/>
    <w:rsid w:val="00142806"/>
    <w:rsid w:val="001429DB"/>
    <w:rsid w:val="00142B0E"/>
    <w:rsid w:val="00142F77"/>
    <w:rsid w:val="001432F6"/>
    <w:rsid w:val="00143368"/>
    <w:rsid w:val="00143373"/>
    <w:rsid w:val="001433B5"/>
    <w:rsid w:val="00143439"/>
    <w:rsid w:val="001435D0"/>
    <w:rsid w:val="00143996"/>
    <w:rsid w:val="001439CB"/>
    <w:rsid w:val="00143C04"/>
    <w:rsid w:val="00143C1E"/>
    <w:rsid w:val="00143ECB"/>
    <w:rsid w:val="00143F69"/>
    <w:rsid w:val="00144088"/>
    <w:rsid w:val="00144168"/>
    <w:rsid w:val="00144725"/>
    <w:rsid w:val="00144848"/>
    <w:rsid w:val="00144923"/>
    <w:rsid w:val="00144A9A"/>
    <w:rsid w:val="00144C0F"/>
    <w:rsid w:val="00145117"/>
    <w:rsid w:val="00145691"/>
    <w:rsid w:val="00145712"/>
    <w:rsid w:val="001457B5"/>
    <w:rsid w:val="00145835"/>
    <w:rsid w:val="00145C23"/>
    <w:rsid w:val="00145DD4"/>
    <w:rsid w:val="0014615D"/>
    <w:rsid w:val="00146183"/>
    <w:rsid w:val="0014632C"/>
    <w:rsid w:val="00146334"/>
    <w:rsid w:val="001466E9"/>
    <w:rsid w:val="001467EA"/>
    <w:rsid w:val="0014692A"/>
    <w:rsid w:val="001474D3"/>
    <w:rsid w:val="0014799B"/>
    <w:rsid w:val="00147CB0"/>
    <w:rsid w:val="00150CD6"/>
    <w:rsid w:val="00150E54"/>
    <w:rsid w:val="00151078"/>
    <w:rsid w:val="0015114E"/>
    <w:rsid w:val="00151346"/>
    <w:rsid w:val="0015138C"/>
    <w:rsid w:val="0015160F"/>
    <w:rsid w:val="00151669"/>
    <w:rsid w:val="0015175D"/>
    <w:rsid w:val="00151BFF"/>
    <w:rsid w:val="00151E62"/>
    <w:rsid w:val="00151FA9"/>
    <w:rsid w:val="001520B6"/>
    <w:rsid w:val="001521D5"/>
    <w:rsid w:val="001523F3"/>
    <w:rsid w:val="001526DF"/>
    <w:rsid w:val="001527FE"/>
    <w:rsid w:val="00152C85"/>
    <w:rsid w:val="00152CBC"/>
    <w:rsid w:val="00152D18"/>
    <w:rsid w:val="0015307C"/>
    <w:rsid w:val="0015328A"/>
    <w:rsid w:val="00153294"/>
    <w:rsid w:val="0015336A"/>
    <w:rsid w:val="00153C4A"/>
    <w:rsid w:val="00153F7B"/>
    <w:rsid w:val="0015435D"/>
    <w:rsid w:val="0015457B"/>
    <w:rsid w:val="001548F0"/>
    <w:rsid w:val="00154DDE"/>
    <w:rsid w:val="00155048"/>
    <w:rsid w:val="001552DB"/>
    <w:rsid w:val="001553DA"/>
    <w:rsid w:val="001556EE"/>
    <w:rsid w:val="00155F3A"/>
    <w:rsid w:val="001565BA"/>
    <w:rsid w:val="001567B2"/>
    <w:rsid w:val="00156E14"/>
    <w:rsid w:val="00156E9C"/>
    <w:rsid w:val="00156F71"/>
    <w:rsid w:val="00156FA9"/>
    <w:rsid w:val="001571F4"/>
    <w:rsid w:val="00157760"/>
    <w:rsid w:val="00157D6F"/>
    <w:rsid w:val="00157DA0"/>
    <w:rsid w:val="00157E21"/>
    <w:rsid w:val="00160523"/>
    <w:rsid w:val="0016069E"/>
    <w:rsid w:val="001606F6"/>
    <w:rsid w:val="001606FA"/>
    <w:rsid w:val="00160825"/>
    <w:rsid w:val="00160A21"/>
    <w:rsid w:val="00160B9F"/>
    <w:rsid w:val="00161275"/>
    <w:rsid w:val="001614D0"/>
    <w:rsid w:val="00161890"/>
    <w:rsid w:val="00161A61"/>
    <w:rsid w:val="00161C2F"/>
    <w:rsid w:val="00161DD2"/>
    <w:rsid w:val="00161ED8"/>
    <w:rsid w:val="001629BB"/>
    <w:rsid w:val="00162F57"/>
    <w:rsid w:val="001635DF"/>
    <w:rsid w:val="0016371F"/>
    <w:rsid w:val="001638F9"/>
    <w:rsid w:val="00163AC3"/>
    <w:rsid w:val="00163E8F"/>
    <w:rsid w:val="00163E9B"/>
    <w:rsid w:val="001640A9"/>
    <w:rsid w:val="00164158"/>
    <w:rsid w:val="001642C8"/>
    <w:rsid w:val="00164875"/>
    <w:rsid w:val="00164CC0"/>
    <w:rsid w:val="00164F19"/>
    <w:rsid w:val="0016504E"/>
    <w:rsid w:val="001651FC"/>
    <w:rsid w:val="00165318"/>
    <w:rsid w:val="001657D0"/>
    <w:rsid w:val="00166253"/>
    <w:rsid w:val="00166343"/>
    <w:rsid w:val="001665CF"/>
    <w:rsid w:val="001667BE"/>
    <w:rsid w:val="0016781A"/>
    <w:rsid w:val="00167E2C"/>
    <w:rsid w:val="0017045A"/>
    <w:rsid w:val="00170781"/>
    <w:rsid w:val="00170870"/>
    <w:rsid w:val="00170928"/>
    <w:rsid w:val="00170AD9"/>
    <w:rsid w:val="00170FD0"/>
    <w:rsid w:val="0017189E"/>
    <w:rsid w:val="001718AC"/>
    <w:rsid w:val="00171F14"/>
    <w:rsid w:val="00171F9C"/>
    <w:rsid w:val="001729DD"/>
    <w:rsid w:val="00172A38"/>
    <w:rsid w:val="00172E47"/>
    <w:rsid w:val="001730D4"/>
    <w:rsid w:val="00173202"/>
    <w:rsid w:val="00173288"/>
    <w:rsid w:val="0017333F"/>
    <w:rsid w:val="00173384"/>
    <w:rsid w:val="00174288"/>
    <w:rsid w:val="00174998"/>
    <w:rsid w:val="00174EB2"/>
    <w:rsid w:val="00174F56"/>
    <w:rsid w:val="0017597F"/>
    <w:rsid w:val="00175A70"/>
    <w:rsid w:val="00175F51"/>
    <w:rsid w:val="0017609E"/>
    <w:rsid w:val="00176183"/>
    <w:rsid w:val="00176444"/>
    <w:rsid w:val="0017655F"/>
    <w:rsid w:val="00176E11"/>
    <w:rsid w:val="0017773E"/>
    <w:rsid w:val="00177781"/>
    <w:rsid w:val="0018010E"/>
    <w:rsid w:val="0018054A"/>
    <w:rsid w:val="0018054D"/>
    <w:rsid w:val="00180C33"/>
    <w:rsid w:val="0018131E"/>
    <w:rsid w:val="00181406"/>
    <w:rsid w:val="001816DC"/>
    <w:rsid w:val="0018195C"/>
    <w:rsid w:val="00181A08"/>
    <w:rsid w:val="00181ADF"/>
    <w:rsid w:val="00181EBE"/>
    <w:rsid w:val="00182276"/>
    <w:rsid w:val="0018234A"/>
    <w:rsid w:val="00182471"/>
    <w:rsid w:val="001825AD"/>
    <w:rsid w:val="001826B8"/>
    <w:rsid w:val="001826F4"/>
    <w:rsid w:val="001828F8"/>
    <w:rsid w:val="00182E40"/>
    <w:rsid w:val="00183191"/>
    <w:rsid w:val="00183452"/>
    <w:rsid w:val="0018367C"/>
    <w:rsid w:val="0018368C"/>
    <w:rsid w:val="001836A6"/>
    <w:rsid w:val="00183882"/>
    <w:rsid w:val="00183883"/>
    <w:rsid w:val="00183B41"/>
    <w:rsid w:val="00183D9A"/>
    <w:rsid w:val="00183F85"/>
    <w:rsid w:val="00184795"/>
    <w:rsid w:val="00185209"/>
    <w:rsid w:val="001852C7"/>
    <w:rsid w:val="0018536C"/>
    <w:rsid w:val="0018551E"/>
    <w:rsid w:val="00185BEE"/>
    <w:rsid w:val="00185EBF"/>
    <w:rsid w:val="001864C8"/>
    <w:rsid w:val="001864E2"/>
    <w:rsid w:val="0018688F"/>
    <w:rsid w:val="00187098"/>
    <w:rsid w:val="00187172"/>
    <w:rsid w:val="001873E8"/>
    <w:rsid w:val="001874DC"/>
    <w:rsid w:val="00187606"/>
    <w:rsid w:val="0018775B"/>
    <w:rsid w:val="00187874"/>
    <w:rsid w:val="00187C41"/>
    <w:rsid w:val="00187E3F"/>
    <w:rsid w:val="00187EB9"/>
    <w:rsid w:val="00190110"/>
    <w:rsid w:val="0019035E"/>
    <w:rsid w:val="00190379"/>
    <w:rsid w:val="0019096A"/>
    <w:rsid w:val="0019177B"/>
    <w:rsid w:val="00192067"/>
    <w:rsid w:val="00192301"/>
    <w:rsid w:val="0019244C"/>
    <w:rsid w:val="0019268C"/>
    <w:rsid w:val="001926EC"/>
    <w:rsid w:val="00192B5D"/>
    <w:rsid w:val="00192D77"/>
    <w:rsid w:val="00192DA6"/>
    <w:rsid w:val="00193238"/>
    <w:rsid w:val="00193270"/>
    <w:rsid w:val="001932CA"/>
    <w:rsid w:val="001933E1"/>
    <w:rsid w:val="00193C87"/>
    <w:rsid w:val="00193E4C"/>
    <w:rsid w:val="001941A8"/>
    <w:rsid w:val="0019421A"/>
    <w:rsid w:val="001942DC"/>
    <w:rsid w:val="00194711"/>
    <w:rsid w:val="001947AA"/>
    <w:rsid w:val="001948F0"/>
    <w:rsid w:val="00194A32"/>
    <w:rsid w:val="00194E70"/>
    <w:rsid w:val="00194E90"/>
    <w:rsid w:val="0019505A"/>
    <w:rsid w:val="0019513D"/>
    <w:rsid w:val="0019559F"/>
    <w:rsid w:val="00195A43"/>
    <w:rsid w:val="00195ACE"/>
    <w:rsid w:val="00195CD5"/>
    <w:rsid w:val="00195DFD"/>
    <w:rsid w:val="00195E48"/>
    <w:rsid w:val="001964DA"/>
    <w:rsid w:val="001970C9"/>
    <w:rsid w:val="0019767B"/>
    <w:rsid w:val="0019770E"/>
    <w:rsid w:val="00197B26"/>
    <w:rsid w:val="00197D0D"/>
    <w:rsid w:val="00197E60"/>
    <w:rsid w:val="001A001C"/>
    <w:rsid w:val="001A0ABE"/>
    <w:rsid w:val="001A0BEB"/>
    <w:rsid w:val="001A0E7F"/>
    <w:rsid w:val="001A11EF"/>
    <w:rsid w:val="001A2291"/>
    <w:rsid w:val="001A234F"/>
    <w:rsid w:val="001A2416"/>
    <w:rsid w:val="001A277E"/>
    <w:rsid w:val="001A2928"/>
    <w:rsid w:val="001A2939"/>
    <w:rsid w:val="001A2ABF"/>
    <w:rsid w:val="001A3048"/>
    <w:rsid w:val="001A304B"/>
    <w:rsid w:val="001A353D"/>
    <w:rsid w:val="001A35B8"/>
    <w:rsid w:val="001A378D"/>
    <w:rsid w:val="001A3B5B"/>
    <w:rsid w:val="001A3BD4"/>
    <w:rsid w:val="001A3C63"/>
    <w:rsid w:val="001A408A"/>
    <w:rsid w:val="001A426C"/>
    <w:rsid w:val="001A446A"/>
    <w:rsid w:val="001A45C5"/>
    <w:rsid w:val="001A4C05"/>
    <w:rsid w:val="001A4E93"/>
    <w:rsid w:val="001A4FDE"/>
    <w:rsid w:val="001A5030"/>
    <w:rsid w:val="001A59D0"/>
    <w:rsid w:val="001A603A"/>
    <w:rsid w:val="001A634A"/>
    <w:rsid w:val="001A68DC"/>
    <w:rsid w:val="001A6B46"/>
    <w:rsid w:val="001A7341"/>
    <w:rsid w:val="001B02E1"/>
    <w:rsid w:val="001B06D5"/>
    <w:rsid w:val="001B0A58"/>
    <w:rsid w:val="001B0DA3"/>
    <w:rsid w:val="001B1A64"/>
    <w:rsid w:val="001B2364"/>
    <w:rsid w:val="001B2432"/>
    <w:rsid w:val="001B2736"/>
    <w:rsid w:val="001B2858"/>
    <w:rsid w:val="001B2AAB"/>
    <w:rsid w:val="001B2B72"/>
    <w:rsid w:val="001B2D46"/>
    <w:rsid w:val="001B2F42"/>
    <w:rsid w:val="001B33F4"/>
    <w:rsid w:val="001B33F6"/>
    <w:rsid w:val="001B37C4"/>
    <w:rsid w:val="001B3BC1"/>
    <w:rsid w:val="001B3DA4"/>
    <w:rsid w:val="001B4006"/>
    <w:rsid w:val="001B4209"/>
    <w:rsid w:val="001B42FF"/>
    <w:rsid w:val="001B430C"/>
    <w:rsid w:val="001B43DA"/>
    <w:rsid w:val="001B43F5"/>
    <w:rsid w:val="001B4616"/>
    <w:rsid w:val="001B4BAD"/>
    <w:rsid w:val="001B4F1C"/>
    <w:rsid w:val="001B514B"/>
    <w:rsid w:val="001B5447"/>
    <w:rsid w:val="001B55A3"/>
    <w:rsid w:val="001B5749"/>
    <w:rsid w:val="001B58F0"/>
    <w:rsid w:val="001B5993"/>
    <w:rsid w:val="001B615E"/>
    <w:rsid w:val="001B62F8"/>
    <w:rsid w:val="001B6359"/>
    <w:rsid w:val="001B6774"/>
    <w:rsid w:val="001B6BBE"/>
    <w:rsid w:val="001B6F06"/>
    <w:rsid w:val="001B70CA"/>
    <w:rsid w:val="001B7222"/>
    <w:rsid w:val="001B7347"/>
    <w:rsid w:val="001B7A1B"/>
    <w:rsid w:val="001B7AC8"/>
    <w:rsid w:val="001B7C16"/>
    <w:rsid w:val="001C0B5D"/>
    <w:rsid w:val="001C0D8D"/>
    <w:rsid w:val="001C105F"/>
    <w:rsid w:val="001C14B8"/>
    <w:rsid w:val="001C1603"/>
    <w:rsid w:val="001C16F4"/>
    <w:rsid w:val="001C1711"/>
    <w:rsid w:val="001C1771"/>
    <w:rsid w:val="001C1B40"/>
    <w:rsid w:val="001C1ED2"/>
    <w:rsid w:val="001C20A9"/>
    <w:rsid w:val="001C223F"/>
    <w:rsid w:val="001C3353"/>
    <w:rsid w:val="001C3565"/>
    <w:rsid w:val="001C3AD6"/>
    <w:rsid w:val="001C3EBB"/>
    <w:rsid w:val="001C44F9"/>
    <w:rsid w:val="001C4778"/>
    <w:rsid w:val="001C477B"/>
    <w:rsid w:val="001C4C81"/>
    <w:rsid w:val="001C4DCE"/>
    <w:rsid w:val="001C5012"/>
    <w:rsid w:val="001C5288"/>
    <w:rsid w:val="001C5293"/>
    <w:rsid w:val="001C5B1C"/>
    <w:rsid w:val="001C5BB3"/>
    <w:rsid w:val="001C619F"/>
    <w:rsid w:val="001C6506"/>
    <w:rsid w:val="001C69B1"/>
    <w:rsid w:val="001C6A5B"/>
    <w:rsid w:val="001C6D58"/>
    <w:rsid w:val="001C6E90"/>
    <w:rsid w:val="001C6EDA"/>
    <w:rsid w:val="001C7400"/>
    <w:rsid w:val="001C75B4"/>
    <w:rsid w:val="001C798D"/>
    <w:rsid w:val="001C7C0E"/>
    <w:rsid w:val="001C7D2A"/>
    <w:rsid w:val="001C7F07"/>
    <w:rsid w:val="001C7F66"/>
    <w:rsid w:val="001C7FE0"/>
    <w:rsid w:val="001D01A6"/>
    <w:rsid w:val="001D0294"/>
    <w:rsid w:val="001D05D1"/>
    <w:rsid w:val="001D0619"/>
    <w:rsid w:val="001D068C"/>
    <w:rsid w:val="001D0C0A"/>
    <w:rsid w:val="001D0D3D"/>
    <w:rsid w:val="001D1061"/>
    <w:rsid w:val="001D1141"/>
    <w:rsid w:val="001D1297"/>
    <w:rsid w:val="001D160D"/>
    <w:rsid w:val="001D185F"/>
    <w:rsid w:val="001D1B5B"/>
    <w:rsid w:val="001D2348"/>
    <w:rsid w:val="001D273C"/>
    <w:rsid w:val="001D2C43"/>
    <w:rsid w:val="001D2FE7"/>
    <w:rsid w:val="001D32C9"/>
    <w:rsid w:val="001D344D"/>
    <w:rsid w:val="001D370D"/>
    <w:rsid w:val="001D38F2"/>
    <w:rsid w:val="001D3DA3"/>
    <w:rsid w:val="001D3E6C"/>
    <w:rsid w:val="001D3FAD"/>
    <w:rsid w:val="001D40E4"/>
    <w:rsid w:val="001D4112"/>
    <w:rsid w:val="001D44C3"/>
    <w:rsid w:val="001D4568"/>
    <w:rsid w:val="001D45D8"/>
    <w:rsid w:val="001D46E0"/>
    <w:rsid w:val="001D46F6"/>
    <w:rsid w:val="001D4E22"/>
    <w:rsid w:val="001D4F75"/>
    <w:rsid w:val="001D50F6"/>
    <w:rsid w:val="001D52AF"/>
    <w:rsid w:val="001D53EC"/>
    <w:rsid w:val="001D56F7"/>
    <w:rsid w:val="001D5987"/>
    <w:rsid w:val="001D625D"/>
    <w:rsid w:val="001D6288"/>
    <w:rsid w:val="001D6425"/>
    <w:rsid w:val="001D66AA"/>
    <w:rsid w:val="001D680E"/>
    <w:rsid w:val="001D6857"/>
    <w:rsid w:val="001D6ED4"/>
    <w:rsid w:val="001D6EEC"/>
    <w:rsid w:val="001D7011"/>
    <w:rsid w:val="001D77CF"/>
    <w:rsid w:val="001D7835"/>
    <w:rsid w:val="001D78E5"/>
    <w:rsid w:val="001E0064"/>
    <w:rsid w:val="001E080E"/>
    <w:rsid w:val="001E0890"/>
    <w:rsid w:val="001E08E0"/>
    <w:rsid w:val="001E0A90"/>
    <w:rsid w:val="001E0B1B"/>
    <w:rsid w:val="001E0BDA"/>
    <w:rsid w:val="001E0D01"/>
    <w:rsid w:val="001E0FFB"/>
    <w:rsid w:val="001E12F2"/>
    <w:rsid w:val="001E1820"/>
    <w:rsid w:val="001E1EE0"/>
    <w:rsid w:val="001E2047"/>
    <w:rsid w:val="001E2662"/>
    <w:rsid w:val="001E27EC"/>
    <w:rsid w:val="001E2AAC"/>
    <w:rsid w:val="001E2BCE"/>
    <w:rsid w:val="001E2FDF"/>
    <w:rsid w:val="001E334D"/>
    <w:rsid w:val="001E351A"/>
    <w:rsid w:val="001E3B9F"/>
    <w:rsid w:val="001E409D"/>
    <w:rsid w:val="001E46EA"/>
    <w:rsid w:val="001E4873"/>
    <w:rsid w:val="001E51A8"/>
    <w:rsid w:val="001E5702"/>
    <w:rsid w:val="001E5989"/>
    <w:rsid w:val="001E5AD0"/>
    <w:rsid w:val="001E5B0F"/>
    <w:rsid w:val="001E5D2F"/>
    <w:rsid w:val="001E5D9E"/>
    <w:rsid w:val="001E5F9D"/>
    <w:rsid w:val="001E6126"/>
    <w:rsid w:val="001E7414"/>
    <w:rsid w:val="001E7499"/>
    <w:rsid w:val="001E7CBE"/>
    <w:rsid w:val="001E7F77"/>
    <w:rsid w:val="001F00B6"/>
    <w:rsid w:val="001F00CA"/>
    <w:rsid w:val="001F033A"/>
    <w:rsid w:val="001F0664"/>
    <w:rsid w:val="001F077C"/>
    <w:rsid w:val="001F0AED"/>
    <w:rsid w:val="001F0C98"/>
    <w:rsid w:val="001F0EA5"/>
    <w:rsid w:val="001F0EB5"/>
    <w:rsid w:val="001F0F97"/>
    <w:rsid w:val="001F1368"/>
    <w:rsid w:val="001F14DA"/>
    <w:rsid w:val="001F1946"/>
    <w:rsid w:val="001F1A61"/>
    <w:rsid w:val="001F1FE2"/>
    <w:rsid w:val="001F2392"/>
    <w:rsid w:val="001F245D"/>
    <w:rsid w:val="001F2D7C"/>
    <w:rsid w:val="001F2E40"/>
    <w:rsid w:val="001F2F15"/>
    <w:rsid w:val="001F3199"/>
    <w:rsid w:val="001F3811"/>
    <w:rsid w:val="001F412C"/>
    <w:rsid w:val="001F4138"/>
    <w:rsid w:val="001F450B"/>
    <w:rsid w:val="001F462A"/>
    <w:rsid w:val="001F4725"/>
    <w:rsid w:val="001F4A22"/>
    <w:rsid w:val="001F4C62"/>
    <w:rsid w:val="001F510A"/>
    <w:rsid w:val="001F5951"/>
    <w:rsid w:val="001F5BA4"/>
    <w:rsid w:val="001F5CEB"/>
    <w:rsid w:val="001F5E6B"/>
    <w:rsid w:val="001F5FCD"/>
    <w:rsid w:val="001F61EF"/>
    <w:rsid w:val="001F68E3"/>
    <w:rsid w:val="001F6A13"/>
    <w:rsid w:val="001F6C1C"/>
    <w:rsid w:val="001F6F3F"/>
    <w:rsid w:val="001F71DD"/>
    <w:rsid w:val="001F7424"/>
    <w:rsid w:val="001F74AC"/>
    <w:rsid w:val="001F7582"/>
    <w:rsid w:val="001F758E"/>
    <w:rsid w:val="001F7B30"/>
    <w:rsid w:val="001F7D54"/>
    <w:rsid w:val="001F7E0A"/>
    <w:rsid w:val="00200257"/>
    <w:rsid w:val="002002CE"/>
    <w:rsid w:val="00200334"/>
    <w:rsid w:val="002004F7"/>
    <w:rsid w:val="00200533"/>
    <w:rsid w:val="0020078D"/>
    <w:rsid w:val="002008DD"/>
    <w:rsid w:val="00200923"/>
    <w:rsid w:val="002009E0"/>
    <w:rsid w:val="00200A13"/>
    <w:rsid w:val="00200C46"/>
    <w:rsid w:val="00200FB5"/>
    <w:rsid w:val="002011EA"/>
    <w:rsid w:val="00201383"/>
    <w:rsid w:val="0020216F"/>
    <w:rsid w:val="00202AEF"/>
    <w:rsid w:val="00202E96"/>
    <w:rsid w:val="00202F73"/>
    <w:rsid w:val="00203806"/>
    <w:rsid w:val="002038CB"/>
    <w:rsid w:val="00203A74"/>
    <w:rsid w:val="00203B4E"/>
    <w:rsid w:val="002044E7"/>
    <w:rsid w:val="00204B06"/>
    <w:rsid w:val="00204DED"/>
    <w:rsid w:val="002050FD"/>
    <w:rsid w:val="00205549"/>
    <w:rsid w:val="0020587C"/>
    <w:rsid w:val="00205932"/>
    <w:rsid w:val="00205A48"/>
    <w:rsid w:val="00205B4B"/>
    <w:rsid w:val="00205B61"/>
    <w:rsid w:val="00205C0B"/>
    <w:rsid w:val="00205C0E"/>
    <w:rsid w:val="00205CD0"/>
    <w:rsid w:val="00205E47"/>
    <w:rsid w:val="002060C6"/>
    <w:rsid w:val="002062BF"/>
    <w:rsid w:val="00206330"/>
    <w:rsid w:val="0020635C"/>
    <w:rsid w:val="002066D8"/>
    <w:rsid w:val="002067E7"/>
    <w:rsid w:val="00206ACA"/>
    <w:rsid w:val="00206E20"/>
    <w:rsid w:val="002071AB"/>
    <w:rsid w:val="0020745A"/>
    <w:rsid w:val="0020780C"/>
    <w:rsid w:val="00207901"/>
    <w:rsid w:val="00207C03"/>
    <w:rsid w:val="00207D0A"/>
    <w:rsid w:val="00207ECE"/>
    <w:rsid w:val="00207EFF"/>
    <w:rsid w:val="0021017B"/>
    <w:rsid w:val="002101A7"/>
    <w:rsid w:val="0021035F"/>
    <w:rsid w:val="00210AF9"/>
    <w:rsid w:val="00210C9A"/>
    <w:rsid w:val="00210F50"/>
    <w:rsid w:val="00210F6F"/>
    <w:rsid w:val="0021141B"/>
    <w:rsid w:val="002116EC"/>
    <w:rsid w:val="00211B93"/>
    <w:rsid w:val="00211FB7"/>
    <w:rsid w:val="0021215D"/>
    <w:rsid w:val="00212782"/>
    <w:rsid w:val="00212E69"/>
    <w:rsid w:val="00212F1C"/>
    <w:rsid w:val="002132C6"/>
    <w:rsid w:val="002133F5"/>
    <w:rsid w:val="002136EF"/>
    <w:rsid w:val="00213A30"/>
    <w:rsid w:val="00213A33"/>
    <w:rsid w:val="00213AF6"/>
    <w:rsid w:val="00213CAC"/>
    <w:rsid w:val="00213DB8"/>
    <w:rsid w:val="00214D36"/>
    <w:rsid w:val="00214DFA"/>
    <w:rsid w:val="00215266"/>
    <w:rsid w:val="00215379"/>
    <w:rsid w:val="0021546A"/>
    <w:rsid w:val="002154EE"/>
    <w:rsid w:val="00215593"/>
    <w:rsid w:val="00215F72"/>
    <w:rsid w:val="00215FAE"/>
    <w:rsid w:val="00216087"/>
    <w:rsid w:val="00216188"/>
    <w:rsid w:val="00216597"/>
    <w:rsid w:val="002166B0"/>
    <w:rsid w:val="002167D3"/>
    <w:rsid w:val="0021680D"/>
    <w:rsid w:val="00216851"/>
    <w:rsid w:val="00216B46"/>
    <w:rsid w:val="00216DA7"/>
    <w:rsid w:val="0021709E"/>
    <w:rsid w:val="00217182"/>
    <w:rsid w:val="002179A7"/>
    <w:rsid w:val="00217AB6"/>
    <w:rsid w:val="00217BBE"/>
    <w:rsid w:val="00217F4B"/>
    <w:rsid w:val="002200D2"/>
    <w:rsid w:val="002208ED"/>
    <w:rsid w:val="00220C1F"/>
    <w:rsid w:val="00220D77"/>
    <w:rsid w:val="00220EDE"/>
    <w:rsid w:val="00220F7C"/>
    <w:rsid w:val="00220FCF"/>
    <w:rsid w:val="0022113C"/>
    <w:rsid w:val="00221276"/>
    <w:rsid w:val="002213F8"/>
    <w:rsid w:val="00221915"/>
    <w:rsid w:val="00221979"/>
    <w:rsid w:val="00221C75"/>
    <w:rsid w:val="00221D65"/>
    <w:rsid w:val="00222000"/>
    <w:rsid w:val="00222411"/>
    <w:rsid w:val="00222598"/>
    <w:rsid w:val="002225BF"/>
    <w:rsid w:val="00222673"/>
    <w:rsid w:val="002227A3"/>
    <w:rsid w:val="00222CEB"/>
    <w:rsid w:val="00222F55"/>
    <w:rsid w:val="00223134"/>
    <w:rsid w:val="0022346B"/>
    <w:rsid w:val="002238BF"/>
    <w:rsid w:val="002238D4"/>
    <w:rsid w:val="00223FCB"/>
    <w:rsid w:val="002241F0"/>
    <w:rsid w:val="0022421A"/>
    <w:rsid w:val="0022424D"/>
    <w:rsid w:val="00224385"/>
    <w:rsid w:val="0022447E"/>
    <w:rsid w:val="002244EF"/>
    <w:rsid w:val="00224BDC"/>
    <w:rsid w:val="00224DFF"/>
    <w:rsid w:val="00224EF6"/>
    <w:rsid w:val="0022516C"/>
    <w:rsid w:val="002252ED"/>
    <w:rsid w:val="0022559F"/>
    <w:rsid w:val="00225663"/>
    <w:rsid w:val="002258B3"/>
    <w:rsid w:val="002259EA"/>
    <w:rsid w:val="00225A7A"/>
    <w:rsid w:val="00225B0D"/>
    <w:rsid w:val="00226988"/>
    <w:rsid w:val="00226B1F"/>
    <w:rsid w:val="00226F8F"/>
    <w:rsid w:val="00226FCD"/>
    <w:rsid w:val="0022706B"/>
    <w:rsid w:val="002273EC"/>
    <w:rsid w:val="0022741A"/>
    <w:rsid w:val="0022745A"/>
    <w:rsid w:val="0022752B"/>
    <w:rsid w:val="0022756B"/>
    <w:rsid w:val="00227668"/>
    <w:rsid w:val="00227AA7"/>
    <w:rsid w:val="00227C5F"/>
    <w:rsid w:val="00227DB5"/>
    <w:rsid w:val="002308F9"/>
    <w:rsid w:val="00230D15"/>
    <w:rsid w:val="00231188"/>
    <w:rsid w:val="002311AC"/>
    <w:rsid w:val="0023141B"/>
    <w:rsid w:val="00231907"/>
    <w:rsid w:val="00231A1B"/>
    <w:rsid w:val="00231CD6"/>
    <w:rsid w:val="00231E62"/>
    <w:rsid w:val="002321E0"/>
    <w:rsid w:val="0023225D"/>
    <w:rsid w:val="0023231D"/>
    <w:rsid w:val="00232981"/>
    <w:rsid w:val="00232D59"/>
    <w:rsid w:val="0023311F"/>
    <w:rsid w:val="0023321C"/>
    <w:rsid w:val="00233804"/>
    <w:rsid w:val="00233ACA"/>
    <w:rsid w:val="00233C74"/>
    <w:rsid w:val="00233FB1"/>
    <w:rsid w:val="0023425C"/>
    <w:rsid w:val="00234865"/>
    <w:rsid w:val="00234FD9"/>
    <w:rsid w:val="002353F3"/>
    <w:rsid w:val="00235770"/>
    <w:rsid w:val="00235809"/>
    <w:rsid w:val="00235F63"/>
    <w:rsid w:val="00236301"/>
    <w:rsid w:val="002368FC"/>
    <w:rsid w:val="00236A02"/>
    <w:rsid w:val="00236B55"/>
    <w:rsid w:val="00236B76"/>
    <w:rsid w:val="00236B90"/>
    <w:rsid w:val="00236CC6"/>
    <w:rsid w:val="00237040"/>
    <w:rsid w:val="00237280"/>
    <w:rsid w:val="0023735B"/>
    <w:rsid w:val="00237CB3"/>
    <w:rsid w:val="00237E25"/>
    <w:rsid w:val="00237EEE"/>
    <w:rsid w:val="00240092"/>
    <w:rsid w:val="00240259"/>
    <w:rsid w:val="00240554"/>
    <w:rsid w:val="00240647"/>
    <w:rsid w:val="00240708"/>
    <w:rsid w:val="0024082D"/>
    <w:rsid w:val="00240B52"/>
    <w:rsid w:val="00241149"/>
    <w:rsid w:val="00241387"/>
    <w:rsid w:val="0024143C"/>
    <w:rsid w:val="002416B8"/>
    <w:rsid w:val="00241A4F"/>
    <w:rsid w:val="00241AF9"/>
    <w:rsid w:val="00241DC4"/>
    <w:rsid w:val="002425FB"/>
    <w:rsid w:val="002426C9"/>
    <w:rsid w:val="0024283F"/>
    <w:rsid w:val="00242846"/>
    <w:rsid w:val="002428E4"/>
    <w:rsid w:val="0024297D"/>
    <w:rsid w:val="00242ACD"/>
    <w:rsid w:val="00243279"/>
    <w:rsid w:val="0024340D"/>
    <w:rsid w:val="0024348D"/>
    <w:rsid w:val="00243549"/>
    <w:rsid w:val="002439A8"/>
    <w:rsid w:val="00243A8F"/>
    <w:rsid w:val="00243B51"/>
    <w:rsid w:val="00243BF5"/>
    <w:rsid w:val="00243E25"/>
    <w:rsid w:val="00244040"/>
    <w:rsid w:val="00244F10"/>
    <w:rsid w:val="00244FD7"/>
    <w:rsid w:val="00245039"/>
    <w:rsid w:val="0024516F"/>
    <w:rsid w:val="0024547A"/>
    <w:rsid w:val="002457BC"/>
    <w:rsid w:val="00245AFD"/>
    <w:rsid w:val="00245F07"/>
    <w:rsid w:val="002460D2"/>
    <w:rsid w:val="0024659F"/>
    <w:rsid w:val="00246658"/>
    <w:rsid w:val="00246A10"/>
    <w:rsid w:val="00246B62"/>
    <w:rsid w:val="00246F1D"/>
    <w:rsid w:val="00246F92"/>
    <w:rsid w:val="002470D9"/>
    <w:rsid w:val="0024723C"/>
    <w:rsid w:val="00247451"/>
    <w:rsid w:val="00247994"/>
    <w:rsid w:val="00247B9E"/>
    <w:rsid w:val="00250254"/>
    <w:rsid w:val="00250841"/>
    <w:rsid w:val="00250A18"/>
    <w:rsid w:val="002512E0"/>
    <w:rsid w:val="0025148B"/>
    <w:rsid w:val="002516B2"/>
    <w:rsid w:val="00251F84"/>
    <w:rsid w:val="0025239F"/>
    <w:rsid w:val="0025266A"/>
    <w:rsid w:val="002528A6"/>
    <w:rsid w:val="002528F6"/>
    <w:rsid w:val="00252989"/>
    <w:rsid w:val="00252D77"/>
    <w:rsid w:val="00252F69"/>
    <w:rsid w:val="00253136"/>
    <w:rsid w:val="0025314A"/>
    <w:rsid w:val="002532FF"/>
    <w:rsid w:val="00253574"/>
    <w:rsid w:val="0025379C"/>
    <w:rsid w:val="002538AE"/>
    <w:rsid w:val="002538B0"/>
    <w:rsid w:val="0025397D"/>
    <w:rsid w:val="00253E74"/>
    <w:rsid w:val="00253F37"/>
    <w:rsid w:val="0025426D"/>
    <w:rsid w:val="00254C48"/>
    <w:rsid w:val="00254CC2"/>
    <w:rsid w:val="00254E3D"/>
    <w:rsid w:val="0025501A"/>
    <w:rsid w:val="00255105"/>
    <w:rsid w:val="002555BF"/>
    <w:rsid w:val="00255A0A"/>
    <w:rsid w:val="00255A1B"/>
    <w:rsid w:val="00255A79"/>
    <w:rsid w:val="00255A86"/>
    <w:rsid w:val="00255C9F"/>
    <w:rsid w:val="0025604D"/>
    <w:rsid w:val="00256386"/>
    <w:rsid w:val="0025638F"/>
    <w:rsid w:val="002564E5"/>
    <w:rsid w:val="00256632"/>
    <w:rsid w:val="00257167"/>
    <w:rsid w:val="002572DA"/>
    <w:rsid w:val="00257584"/>
    <w:rsid w:val="002575C7"/>
    <w:rsid w:val="00257F35"/>
    <w:rsid w:val="00260502"/>
    <w:rsid w:val="002605C3"/>
    <w:rsid w:val="002606DA"/>
    <w:rsid w:val="00260DEB"/>
    <w:rsid w:val="00261008"/>
    <w:rsid w:val="002611A2"/>
    <w:rsid w:val="00261276"/>
    <w:rsid w:val="00261933"/>
    <w:rsid w:val="00261946"/>
    <w:rsid w:val="00261DAB"/>
    <w:rsid w:val="00261E7F"/>
    <w:rsid w:val="00262E7B"/>
    <w:rsid w:val="002632A3"/>
    <w:rsid w:val="002633BB"/>
    <w:rsid w:val="00263B41"/>
    <w:rsid w:val="00263BF1"/>
    <w:rsid w:val="00263C51"/>
    <w:rsid w:val="00263FAC"/>
    <w:rsid w:val="00263FC0"/>
    <w:rsid w:val="00264096"/>
    <w:rsid w:val="002644AC"/>
    <w:rsid w:val="00265519"/>
    <w:rsid w:val="00265971"/>
    <w:rsid w:val="00265B42"/>
    <w:rsid w:val="00265C4A"/>
    <w:rsid w:val="00265C92"/>
    <w:rsid w:val="00265E3E"/>
    <w:rsid w:val="00265F2B"/>
    <w:rsid w:val="00266137"/>
    <w:rsid w:val="0026657F"/>
    <w:rsid w:val="00266DE4"/>
    <w:rsid w:val="002670EF"/>
    <w:rsid w:val="00267881"/>
    <w:rsid w:val="00267957"/>
    <w:rsid w:val="002679BF"/>
    <w:rsid w:val="00267A97"/>
    <w:rsid w:val="00267D73"/>
    <w:rsid w:val="00267D9F"/>
    <w:rsid w:val="00267EAC"/>
    <w:rsid w:val="0027007E"/>
    <w:rsid w:val="0027020C"/>
    <w:rsid w:val="002708BA"/>
    <w:rsid w:val="00271164"/>
    <w:rsid w:val="00271215"/>
    <w:rsid w:val="0027165E"/>
    <w:rsid w:val="00271DBC"/>
    <w:rsid w:val="00271FE8"/>
    <w:rsid w:val="00272076"/>
    <w:rsid w:val="0027209F"/>
    <w:rsid w:val="0027235B"/>
    <w:rsid w:val="002725C4"/>
    <w:rsid w:val="002727BF"/>
    <w:rsid w:val="00273245"/>
    <w:rsid w:val="00273414"/>
    <w:rsid w:val="0027360B"/>
    <w:rsid w:val="00273999"/>
    <w:rsid w:val="00273F8C"/>
    <w:rsid w:val="00273FD5"/>
    <w:rsid w:val="002743A8"/>
    <w:rsid w:val="00274714"/>
    <w:rsid w:val="00274748"/>
    <w:rsid w:val="00274969"/>
    <w:rsid w:val="0027568A"/>
    <w:rsid w:val="00275752"/>
    <w:rsid w:val="00275B48"/>
    <w:rsid w:val="0027620F"/>
    <w:rsid w:val="00276307"/>
    <w:rsid w:val="002764B8"/>
    <w:rsid w:val="002770FD"/>
    <w:rsid w:val="002779F5"/>
    <w:rsid w:val="00277ABE"/>
    <w:rsid w:val="00277C6E"/>
    <w:rsid w:val="00277E90"/>
    <w:rsid w:val="00277EBC"/>
    <w:rsid w:val="0028017D"/>
    <w:rsid w:val="00280245"/>
    <w:rsid w:val="002802CC"/>
    <w:rsid w:val="0028054A"/>
    <w:rsid w:val="0028087E"/>
    <w:rsid w:val="00280D65"/>
    <w:rsid w:val="00280DFE"/>
    <w:rsid w:val="00280EEE"/>
    <w:rsid w:val="00280F42"/>
    <w:rsid w:val="002813CB"/>
    <w:rsid w:val="00281F7B"/>
    <w:rsid w:val="002824B0"/>
    <w:rsid w:val="002824C7"/>
    <w:rsid w:val="0028273E"/>
    <w:rsid w:val="00282EB9"/>
    <w:rsid w:val="00282F2B"/>
    <w:rsid w:val="0028327D"/>
    <w:rsid w:val="0028375C"/>
    <w:rsid w:val="00283B68"/>
    <w:rsid w:val="00283CA9"/>
    <w:rsid w:val="00283F74"/>
    <w:rsid w:val="002842ED"/>
    <w:rsid w:val="00284CF4"/>
    <w:rsid w:val="00284DC2"/>
    <w:rsid w:val="00284F2B"/>
    <w:rsid w:val="002851AA"/>
    <w:rsid w:val="002851FC"/>
    <w:rsid w:val="002853E9"/>
    <w:rsid w:val="00285657"/>
    <w:rsid w:val="002857AE"/>
    <w:rsid w:val="0028588D"/>
    <w:rsid w:val="002861D4"/>
    <w:rsid w:val="002861DD"/>
    <w:rsid w:val="002862F8"/>
    <w:rsid w:val="0028680B"/>
    <w:rsid w:val="0028695C"/>
    <w:rsid w:val="00286D9D"/>
    <w:rsid w:val="00286EDE"/>
    <w:rsid w:val="00286FCA"/>
    <w:rsid w:val="002872C6"/>
    <w:rsid w:val="00287672"/>
    <w:rsid w:val="00287A12"/>
    <w:rsid w:val="00287ACC"/>
    <w:rsid w:val="00287B3D"/>
    <w:rsid w:val="0029024D"/>
    <w:rsid w:val="002903CA"/>
    <w:rsid w:val="0029047F"/>
    <w:rsid w:val="00290612"/>
    <w:rsid w:val="00290643"/>
    <w:rsid w:val="00290EB6"/>
    <w:rsid w:val="00290F76"/>
    <w:rsid w:val="002914CC"/>
    <w:rsid w:val="00291756"/>
    <w:rsid w:val="00291AB8"/>
    <w:rsid w:val="00291BD4"/>
    <w:rsid w:val="00292020"/>
    <w:rsid w:val="00292435"/>
    <w:rsid w:val="00292592"/>
    <w:rsid w:val="00292789"/>
    <w:rsid w:val="0029292B"/>
    <w:rsid w:val="00292A7D"/>
    <w:rsid w:val="00292A82"/>
    <w:rsid w:val="00292AE2"/>
    <w:rsid w:val="00292E1D"/>
    <w:rsid w:val="00292F4B"/>
    <w:rsid w:val="00293161"/>
    <w:rsid w:val="002933BB"/>
    <w:rsid w:val="002935C0"/>
    <w:rsid w:val="0029371F"/>
    <w:rsid w:val="002937A9"/>
    <w:rsid w:val="00293BB6"/>
    <w:rsid w:val="00293E3E"/>
    <w:rsid w:val="00293F4F"/>
    <w:rsid w:val="00293FB2"/>
    <w:rsid w:val="00294694"/>
    <w:rsid w:val="00294905"/>
    <w:rsid w:val="0029493A"/>
    <w:rsid w:val="00294B47"/>
    <w:rsid w:val="00294EEA"/>
    <w:rsid w:val="00294F90"/>
    <w:rsid w:val="0029579D"/>
    <w:rsid w:val="00295948"/>
    <w:rsid w:val="00295CF6"/>
    <w:rsid w:val="00295D61"/>
    <w:rsid w:val="00296128"/>
    <w:rsid w:val="00296240"/>
    <w:rsid w:val="002963F6"/>
    <w:rsid w:val="00296A16"/>
    <w:rsid w:val="00296AC9"/>
    <w:rsid w:val="00296AD2"/>
    <w:rsid w:val="00296CAD"/>
    <w:rsid w:val="0029714D"/>
    <w:rsid w:val="00297614"/>
    <w:rsid w:val="002977FE"/>
    <w:rsid w:val="00297814"/>
    <w:rsid w:val="00297AC1"/>
    <w:rsid w:val="00297AED"/>
    <w:rsid w:val="002A031B"/>
    <w:rsid w:val="002A038A"/>
    <w:rsid w:val="002A06B3"/>
    <w:rsid w:val="002A0D17"/>
    <w:rsid w:val="002A1204"/>
    <w:rsid w:val="002A14A8"/>
    <w:rsid w:val="002A1543"/>
    <w:rsid w:val="002A1737"/>
    <w:rsid w:val="002A1859"/>
    <w:rsid w:val="002A1A6E"/>
    <w:rsid w:val="002A1E6A"/>
    <w:rsid w:val="002A2189"/>
    <w:rsid w:val="002A223C"/>
    <w:rsid w:val="002A22E8"/>
    <w:rsid w:val="002A2381"/>
    <w:rsid w:val="002A2A99"/>
    <w:rsid w:val="002A2E7F"/>
    <w:rsid w:val="002A37BA"/>
    <w:rsid w:val="002A39C8"/>
    <w:rsid w:val="002A3C62"/>
    <w:rsid w:val="002A43E0"/>
    <w:rsid w:val="002A46AB"/>
    <w:rsid w:val="002A48FB"/>
    <w:rsid w:val="002A4D52"/>
    <w:rsid w:val="002A4F64"/>
    <w:rsid w:val="002A50AA"/>
    <w:rsid w:val="002A5459"/>
    <w:rsid w:val="002A57A1"/>
    <w:rsid w:val="002A58F6"/>
    <w:rsid w:val="002A5993"/>
    <w:rsid w:val="002A5B0D"/>
    <w:rsid w:val="002A5D7C"/>
    <w:rsid w:val="002A6122"/>
    <w:rsid w:val="002A616F"/>
    <w:rsid w:val="002A6755"/>
    <w:rsid w:val="002A6844"/>
    <w:rsid w:val="002A6C12"/>
    <w:rsid w:val="002A6CBA"/>
    <w:rsid w:val="002A6EFA"/>
    <w:rsid w:val="002A7231"/>
    <w:rsid w:val="002A726A"/>
    <w:rsid w:val="002A763E"/>
    <w:rsid w:val="002A7B52"/>
    <w:rsid w:val="002A7C7B"/>
    <w:rsid w:val="002A7CC1"/>
    <w:rsid w:val="002A7E9C"/>
    <w:rsid w:val="002B050E"/>
    <w:rsid w:val="002B0674"/>
    <w:rsid w:val="002B095C"/>
    <w:rsid w:val="002B0A70"/>
    <w:rsid w:val="002B0B98"/>
    <w:rsid w:val="002B0C04"/>
    <w:rsid w:val="002B13F1"/>
    <w:rsid w:val="002B14D1"/>
    <w:rsid w:val="002B15E7"/>
    <w:rsid w:val="002B16FE"/>
    <w:rsid w:val="002B2290"/>
    <w:rsid w:val="002B246B"/>
    <w:rsid w:val="002B24AF"/>
    <w:rsid w:val="002B2718"/>
    <w:rsid w:val="002B28BB"/>
    <w:rsid w:val="002B29BB"/>
    <w:rsid w:val="002B2A2E"/>
    <w:rsid w:val="002B2E7A"/>
    <w:rsid w:val="002B2E8F"/>
    <w:rsid w:val="002B3606"/>
    <w:rsid w:val="002B39F3"/>
    <w:rsid w:val="002B3AC4"/>
    <w:rsid w:val="002B3C23"/>
    <w:rsid w:val="002B49E2"/>
    <w:rsid w:val="002B4E9F"/>
    <w:rsid w:val="002B516C"/>
    <w:rsid w:val="002B5249"/>
    <w:rsid w:val="002B550E"/>
    <w:rsid w:val="002B556F"/>
    <w:rsid w:val="002B5AF0"/>
    <w:rsid w:val="002B5E58"/>
    <w:rsid w:val="002B64A2"/>
    <w:rsid w:val="002B6B9D"/>
    <w:rsid w:val="002B70B1"/>
    <w:rsid w:val="002B77DB"/>
    <w:rsid w:val="002B78D6"/>
    <w:rsid w:val="002B7AAB"/>
    <w:rsid w:val="002B7AB1"/>
    <w:rsid w:val="002C0191"/>
    <w:rsid w:val="002C04D7"/>
    <w:rsid w:val="002C05BA"/>
    <w:rsid w:val="002C081C"/>
    <w:rsid w:val="002C0B36"/>
    <w:rsid w:val="002C159F"/>
    <w:rsid w:val="002C1F28"/>
    <w:rsid w:val="002C29EF"/>
    <w:rsid w:val="002C2A68"/>
    <w:rsid w:val="002C2D73"/>
    <w:rsid w:val="002C2F60"/>
    <w:rsid w:val="002C310C"/>
    <w:rsid w:val="002C3916"/>
    <w:rsid w:val="002C3AF5"/>
    <w:rsid w:val="002C4039"/>
    <w:rsid w:val="002C4058"/>
    <w:rsid w:val="002C44C3"/>
    <w:rsid w:val="002C46EF"/>
    <w:rsid w:val="002C475D"/>
    <w:rsid w:val="002C488B"/>
    <w:rsid w:val="002C4C6A"/>
    <w:rsid w:val="002C4E1E"/>
    <w:rsid w:val="002C5457"/>
    <w:rsid w:val="002C5511"/>
    <w:rsid w:val="002C55E2"/>
    <w:rsid w:val="002C583D"/>
    <w:rsid w:val="002C5972"/>
    <w:rsid w:val="002C59B6"/>
    <w:rsid w:val="002C5A35"/>
    <w:rsid w:val="002C6845"/>
    <w:rsid w:val="002C6D11"/>
    <w:rsid w:val="002C6D72"/>
    <w:rsid w:val="002C6E5B"/>
    <w:rsid w:val="002C70B9"/>
    <w:rsid w:val="002C724E"/>
    <w:rsid w:val="002C737C"/>
    <w:rsid w:val="002C7552"/>
    <w:rsid w:val="002C77D3"/>
    <w:rsid w:val="002C78D0"/>
    <w:rsid w:val="002C79CB"/>
    <w:rsid w:val="002C7E7F"/>
    <w:rsid w:val="002D043E"/>
    <w:rsid w:val="002D0686"/>
    <w:rsid w:val="002D073B"/>
    <w:rsid w:val="002D0982"/>
    <w:rsid w:val="002D0C0A"/>
    <w:rsid w:val="002D0D5B"/>
    <w:rsid w:val="002D0D7A"/>
    <w:rsid w:val="002D0D9E"/>
    <w:rsid w:val="002D14B9"/>
    <w:rsid w:val="002D19A4"/>
    <w:rsid w:val="002D1ABA"/>
    <w:rsid w:val="002D1ACF"/>
    <w:rsid w:val="002D1D37"/>
    <w:rsid w:val="002D216F"/>
    <w:rsid w:val="002D21B5"/>
    <w:rsid w:val="002D226C"/>
    <w:rsid w:val="002D267D"/>
    <w:rsid w:val="002D268C"/>
    <w:rsid w:val="002D2980"/>
    <w:rsid w:val="002D31D4"/>
    <w:rsid w:val="002D3349"/>
    <w:rsid w:val="002D3368"/>
    <w:rsid w:val="002D33E3"/>
    <w:rsid w:val="002D37ED"/>
    <w:rsid w:val="002D3F6A"/>
    <w:rsid w:val="002D3FC6"/>
    <w:rsid w:val="002D402C"/>
    <w:rsid w:val="002D45A6"/>
    <w:rsid w:val="002D6385"/>
    <w:rsid w:val="002D6416"/>
    <w:rsid w:val="002D64B4"/>
    <w:rsid w:val="002D6615"/>
    <w:rsid w:val="002D686B"/>
    <w:rsid w:val="002D68BB"/>
    <w:rsid w:val="002D68C7"/>
    <w:rsid w:val="002D6DE6"/>
    <w:rsid w:val="002D6E37"/>
    <w:rsid w:val="002D7112"/>
    <w:rsid w:val="002D7294"/>
    <w:rsid w:val="002D72AB"/>
    <w:rsid w:val="002D7301"/>
    <w:rsid w:val="002D7DD9"/>
    <w:rsid w:val="002E06E6"/>
    <w:rsid w:val="002E07DC"/>
    <w:rsid w:val="002E07EF"/>
    <w:rsid w:val="002E09CA"/>
    <w:rsid w:val="002E0B91"/>
    <w:rsid w:val="002E0D1C"/>
    <w:rsid w:val="002E158E"/>
    <w:rsid w:val="002E1E21"/>
    <w:rsid w:val="002E2348"/>
    <w:rsid w:val="002E2817"/>
    <w:rsid w:val="002E2EC5"/>
    <w:rsid w:val="002E305A"/>
    <w:rsid w:val="002E34F9"/>
    <w:rsid w:val="002E35F0"/>
    <w:rsid w:val="002E3CF9"/>
    <w:rsid w:val="002E3FC6"/>
    <w:rsid w:val="002E40DE"/>
    <w:rsid w:val="002E4304"/>
    <w:rsid w:val="002E45E8"/>
    <w:rsid w:val="002E48AD"/>
    <w:rsid w:val="002E4E03"/>
    <w:rsid w:val="002E529F"/>
    <w:rsid w:val="002E5455"/>
    <w:rsid w:val="002E56EA"/>
    <w:rsid w:val="002E5997"/>
    <w:rsid w:val="002E5B76"/>
    <w:rsid w:val="002E5DC6"/>
    <w:rsid w:val="002E656F"/>
    <w:rsid w:val="002E696D"/>
    <w:rsid w:val="002E6A3E"/>
    <w:rsid w:val="002E6E68"/>
    <w:rsid w:val="002E6EA7"/>
    <w:rsid w:val="002E6F8F"/>
    <w:rsid w:val="002E75EE"/>
    <w:rsid w:val="002E7662"/>
    <w:rsid w:val="002E7D82"/>
    <w:rsid w:val="002E7E21"/>
    <w:rsid w:val="002F00F4"/>
    <w:rsid w:val="002F0359"/>
    <w:rsid w:val="002F03FA"/>
    <w:rsid w:val="002F041E"/>
    <w:rsid w:val="002F043F"/>
    <w:rsid w:val="002F04C9"/>
    <w:rsid w:val="002F06E7"/>
    <w:rsid w:val="002F0819"/>
    <w:rsid w:val="002F0AFA"/>
    <w:rsid w:val="002F0BB4"/>
    <w:rsid w:val="002F1185"/>
    <w:rsid w:val="002F19CB"/>
    <w:rsid w:val="002F19E8"/>
    <w:rsid w:val="002F20EB"/>
    <w:rsid w:val="002F212E"/>
    <w:rsid w:val="002F22A0"/>
    <w:rsid w:val="002F2466"/>
    <w:rsid w:val="002F27F3"/>
    <w:rsid w:val="002F2826"/>
    <w:rsid w:val="002F2877"/>
    <w:rsid w:val="002F2B54"/>
    <w:rsid w:val="002F3288"/>
    <w:rsid w:val="002F3300"/>
    <w:rsid w:val="002F3762"/>
    <w:rsid w:val="002F3937"/>
    <w:rsid w:val="002F3C82"/>
    <w:rsid w:val="002F3C9C"/>
    <w:rsid w:val="002F3D9F"/>
    <w:rsid w:val="002F3E56"/>
    <w:rsid w:val="002F4393"/>
    <w:rsid w:val="002F47FB"/>
    <w:rsid w:val="002F5640"/>
    <w:rsid w:val="002F564A"/>
    <w:rsid w:val="002F5732"/>
    <w:rsid w:val="002F5ED3"/>
    <w:rsid w:val="002F5FBC"/>
    <w:rsid w:val="002F64D5"/>
    <w:rsid w:val="002F6564"/>
    <w:rsid w:val="002F68FF"/>
    <w:rsid w:val="002F6C68"/>
    <w:rsid w:val="002F7267"/>
    <w:rsid w:val="002F7B1F"/>
    <w:rsid w:val="002F7C30"/>
    <w:rsid w:val="0030019C"/>
    <w:rsid w:val="00300EEC"/>
    <w:rsid w:val="0030107E"/>
    <w:rsid w:val="003015A5"/>
    <w:rsid w:val="00301641"/>
    <w:rsid w:val="00301AB1"/>
    <w:rsid w:val="00301E8F"/>
    <w:rsid w:val="00301F2D"/>
    <w:rsid w:val="003025CF"/>
    <w:rsid w:val="00302627"/>
    <w:rsid w:val="00302996"/>
    <w:rsid w:val="00302D68"/>
    <w:rsid w:val="00302D98"/>
    <w:rsid w:val="003030ED"/>
    <w:rsid w:val="00303DC9"/>
    <w:rsid w:val="00303FC0"/>
    <w:rsid w:val="0030419B"/>
    <w:rsid w:val="003041DC"/>
    <w:rsid w:val="00304275"/>
    <w:rsid w:val="003042B0"/>
    <w:rsid w:val="00304521"/>
    <w:rsid w:val="00305081"/>
    <w:rsid w:val="003050F6"/>
    <w:rsid w:val="003051A6"/>
    <w:rsid w:val="00305546"/>
    <w:rsid w:val="00305600"/>
    <w:rsid w:val="00305673"/>
    <w:rsid w:val="00305BD4"/>
    <w:rsid w:val="00305F7D"/>
    <w:rsid w:val="0030604D"/>
    <w:rsid w:val="00306222"/>
    <w:rsid w:val="00306655"/>
    <w:rsid w:val="0030671E"/>
    <w:rsid w:val="003068B7"/>
    <w:rsid w:val="00306AFE"/>
    <w:rsid w:val="00306C38"/>
    <w:rsid w:val="00306EC5"/>
    <w:rsid w:val="003071BC"/>
    <w:rsid w:val="003072B5"/>
    <w:rsid w:val="003073C4"/>
    <w:rsid w:val="00307459"/>
    <w:rsid w:val="00307536"/>
    <w:rsid w:val="00307774"/>
    <w:rsid w:val="00307EEA"/>
    <w:rsid w:val="00310123"/>
    <w:rsid w:val="003102E2"/>
    <w:rsid w:val="003103F4"/>
    <w:rsid w:val="00310539"/>
    <w:rsid w:val="003109FE"/>
    <w:rsid w:val="003110B8"/>
    <w:rsid w:val="003115AE"/>
    <w:rsid w:val="00311715"/>
    <w:rsid w:val="00311AB9"/>
    <w:rsid w:val="00311AF3"/>
    <w:rsid w:val="00311C1C"/>
    <w:rsid w:val="003122D1"/>
    <w:rsid w:val="003124D0"/>
    <w:rsid w:val="0031267E"/>
    <w:rsid w:val="00312845"/>
    <w:rsid w:val="00312CE2"/>
    <w:rsid w:val="00312EE3"/>
    <w:rsid w:val="00312EE8"/>
    <w:rsid w:val="00312FE3"/>
    <w:rsid w:val="0031300A"/>
    <w:rsid w:val="00313AFA"/>
    <w:rsid w:val="00313F1C"/>
    <w:rsid w:val="0031407E"/>
    <w:rsid w:val="003141C1"/>
    <w:rsid w:val="00314E0E"/>
    <w:rsid w:val="00315280"/>
    <w:rsid w:val="003152F2"/>
    <w:rsid w:val="00315907"/>
    <w:rsid w:val="00315DA1"/>
    <w:rsid w:val="00316613"/>
    <w:rsid w:val="00316C68"/>
    <w:rsid w:val="003172DB"/>
    <w:rsid w:val="0031753A"/>
    <w:rsid w:val="003177B9"/>
    <w:rsid w:val="00317AB2"/>
    <w:rsid w:val="00317DCF"/>
    <w:rsid w:val="00317EE6"/>
    <w:rsid w:val="003204CA"/>
    <w:rsid w:val="00320686"/>
    <w:rsid w:val="0032072E"/>
    <w:rsid w:val="00320DFA"/>
    <w:rsid w:val="00320F33"/>
    <w:rsid w:val="0032106A"/>
    <w:rsid w:val="003210BF"/>
    <w:rsid w:val="0032124B"/>
    <w:rsid w:val="00321590"/>
    <w:rsid w:val="003222D8"/>
    <w:rsid w:val="003224E9"/>
    <w:rsid w:val="003225E4"/>
    <w:rsid w:val="0032260A"/>
    <w:rsid w:val="0032289F"/>
    <w:rsid w:val="003228A3"/>
    <w:rsid w:val="00322B08"/>
    <w:rsid w:val="00322B20"/>
    <w:rsid w:val="00323423"/>
    <w:rsid w:val="003235C3"/>
    <w:rsid w:val="003239EA"/>
    <w:rsid w:val="00323C0A"/>
    <w:rsid w:val="00323C51"/>
    <w:rsid w:val="00323E5B"/>
    <w:rsid w:val="0032417E"/>
    <w:rsid w:val="003241CE"/>
    <w:rsid w:val="003244C2"/>
    <w:rsid w:val="00324918"/>
    <w:rsid w:val="00324ECA"/>
    <w:rsid w:val="00324F89"/>
    <w:rsid w:val="003252C0"/>
    <w:rsid w:val="00325342"/>
    <w:rsid w:val="003259CD"/>
    <w:rsid w:val="00325A06"/>
    <w:rsid w:val="00325AA6"/>
    <w:rsid w:val="00325DEF"/>
    <w:rsid w:val="00326105"/>
    <w:rsid w:val="003263D9"/>
    <w:rsid w:val="00326439"/>
    <w:rsid w:val="003267C3"/>
    <w:rsid w:val="00326D5F"/>
    <w:rsid w:val="00326F42"/>
    <w:rsid w:val="003270D9"/>
    <w:rsid w:val="003276EA"/>
    <w:rsid w:val="003276F2"/>
    <w:rsid w:val="003277FF"/>
    <w:rsid w:val="00327BB8"/>
    <w:rsid w:val="00327BE2"/>
    <w:rsid w:val="00327C73"/>
    <w:rsid w:val="003303C3"/>
    <w:rsid w:val="0033080E"/>
    <w:rsid w:val="00330953"/>
    <w:rsid w:val="00330AB2"/>
    <w:rsid w:val="00330D10"/>
    <w:rsid w:val="0033192B"/>
    <w:rsid w:val="003320A2"/>
    <w:rsid w:val="0033216D"/>
    <w:rsid w:val="00332278"/>
    <w:rsid w:val="003326AE"/>
    <w:rsid w:val="00332A98"/>
    <w:rsid w:val="00332C65"/>
    <w:rsid w:val="00332F60"/>
    <w:rsid w:val="003331C5"/>
    <w:rsid w:val="00333456"/>
    <w:rsid w:val="00333F28"/>
    <w:rsid w:val="00334123"/>
    <w:rsid w:val="0033450A"/>
    <w:rsid w:val="0033481E"/>
    <w:rsid w:val="00334A41"/>
    <w:rsid w:val="00334AFF"/>
    <w:rsid w:val="00334CC7"/>
    <w:rsid w:val="00334FDF"/>
    <w:rsid w:val="00335729"/>
    <w:rsid w:val="00335C34"/>
    <w:rsid w:val="0033616B"/>
    <w:rsid w:val="0033619F"/>
    <w:rsid w:val="003369B8"/>
    <w:rsid w:val="00336AA6"/>
    <w:rsid w:val="00336BBA"/>
    <w:rsid w:val="00336DEA"/>
    <w:rsid w:val="00336E9C"/>
    <w:rsid w:val="00336EE4"/>
    <w:rsid w:val="00337013"/>
    <w:rsid w:val="00337B69"/>
    <w:rsid w:val="00337C76"/>
    <w:rsid w:val="00337EF0"/>
    <w:rsid w:val="00337FBD"/>
    <w:rsid w:val="00337FEE"/>
    <w:rsid w:val="00337FEF"/>
    <w:rsid w:val="003400C0"/>
    <w:rsid w:val="00340142"/>
    <w:rsid w:val="0034059D"/>
    <w:rsid w:val="0034063B"/>
    <w:rsid w:val="00340E4C"/>
    <w:rsid w:val="00340E90"/>
    <w:rsid w:val="003411BC"/>
    <w:rsid w:val="00341515"/>
    <w:rsid w:val="00341634"/>
    <w:rsid w:val="00341D31"/>
    <w:rsid w:val="00341DE5"/>
    <w:rsid w:val="00341F48"/>
    <w:rsid w:val="0034245E"/>
    <w:rsid w:val="0034305F"/>
    <w:rsid w:val="0034313C"/>
    <w:rsid w:val="00343427"/>
    <w:rsid w:val="0034355B"/>
    <w:rsid w:val="003438A9"/>
    <w:rsid w:val="003439B2"/>
    <w:rsid w:val="00343A14"/>
    <w:rsid w:val="00343A4B"/>
    <w:rsid w:val="00343B72"/>
    <w:rsid w:val="00343CB5"/>
    <w:rsid w:val="00343D1E"/>
    <w:rsid w:val="0034441E"/>
    <w:rsid w:val="003444AD"/>
    <w:rsid w:val="003446D8"/>
    <w:rsid w:val="00344E99"/>
    <w:rsid w:val="00345525"/>
    <w:rsid w:val="00345608"/>
    <w:rsid w:val="003459D6"/>
    <w:rsid w:val="00345DBD"/>
    <w:rsid w:val="00345FAD"/>
    <w:rsid w:val="0034604B"/>
    <w:rsid w:val="0034608B"/>
    <w:rsid w:val="003460CA"/>
    <w:rsid w:val="003463EC"/>
    <w:rsid w:val="00346654"/>
    <w:rsid w:val="00346C22"/>
    <w:rsid w:val="00346C6D"/>
    <w:rsid w:val="00346E7A"/>
    <w:rsid w:val="00346EF0"/>
    <w:rsid w:val="00347034"/>
    <w:rsid w:val="00347380"/>
    <w:rsid w:val="003475B5"/>
    <w:rsid w:val="00347FF7"/>
    <w:rsid w:val="003501FA"/>
    <w:rsid w:val="003506FC"/>
    <w:rsid w:val="00350BBC"/>
    <w:rsid w:val="00350C98"/>
    <w:rsid w:val="00350FD9"/>
    <w:rsid w:val="00351839"/>
    <w:rsid w:val="00351901"/>
    <w:rsid w:val="0035198A"/>
    <w:rsid w:val="00351A39"/>
    <w:rsid w:val="00351BAC"/>
    <w:rsid w:val="00351CAD"/>
    <w:rsid w:val="00351E81"/>
    <w:rsid w:val="00352044"/>
    <w:rsid w:val="00352559"/>
    <w:rsid w:val="0035255E"/>
    <w:rsid w:val="0035256E"/>
    <w:rsid w:val="00352CF9"/>
    <w:rsid w:val="00352F76"/>
    <w:rsid w:val="003532DF"/>
    <w:rsid w:val="0035380B"/>
    <w:rsid w:val="0035389D"/>
    <w:rsid w:val="00353A23"/>
    <w:rsid w:val="00353B92"/>
    <w:rsid w:val="00353CC0"/>
    <w:rsid w:val="003547BB"/>
    <w:rsid w:val="00354904"/>
    <w:rsid w:val="00354994"/>
    <w:rsid w:val="00354D4F"/>
    <w:rsid w:val="00354EFB"/>
    <w:rsid w:val="003557A9"/>
    <w:rsid w:val="0035582A"/>
    <w:rsid w:val="00355A49"/>
    <w:rsid w:val="00355AEA"/>
    <w:rsid w:val="00355D89"/>
    <w:rsid w:val="00355F4C"/>
    <w:rsid w:val="003560C8"/>
    <w:rsid w:val="0035647F"/>
    <w:rsid w:val="003564FF"/>
    <w:rsid w:val="003566D3"/>
    <w:rsid w:val="0035670B"/>
    <w:rsid w:val="00356B9B"/>
    <w:rsid w:val="003571E2"/>
    <w:rsid w:val="003573C0"/>
    <w:rsid w:val="00357452"/>
    <w:rsid w:val="003576E2"/>
    <w:rsid w:val="0035789B"/>
    <w:rsid w:val="00357CBC"/>
    <w:rsid w:val="00357DF6"/>
    <w:rsid w:val="00357F3A"/>
    <w:rsid w:val="00360257"/>
    <w:rsid w:val="00360323"/>
    <w:rsid w:val="003605F1"/>
    <w:rsid w:val="003606F1"/>
    <w:rsid w:val="00360945"/>
    <w:rsid w:val="00360B9A"/>
    <w:rsid w:val="003611BE"/>
    <w:rsid w:val="003611C5"/>
    <w:rsid w:val="0036153C"/>
    <w:rsid w:val="00361784"/>
    <w:rsid w:val="00361825"/>
    <w:rsid w:val="00361F16"/>
    <w:rsid w:val="00361F6E"/>
    <w:rsid w:val="00362496"/>
    <w:rsid w:val="0036252F"/>
    <w:rsid w:val="00362698"/>
    <w:rsid w:val="00362F4D"/>
    <w:rsid w:val="0036343A"/>
    <w:rsid w:val="00363A2B"/>
    <w:rsid w:val="00364248"/>
    <w:rsid w:val="003645D9"/>
    <w:rsid w:val="0036472F"/>
    <w:rsid w:val="003647CD"/>
    <w:rsid w:val="003649BB"/>
    <w:rsid w:val="00365004"/>
    <w:rsid w:val="0036522E"/>
    <w:rsid w:val="00365245"/>
    <w:rsid w:val="003654DA"/>
    <w:rsid w:val="003656E3"/>
    <w:rsid w:val="003658C0"/>
    <w:rsid w:val="00365D9A"/>
    <w:rsid w:val="003664A6"/>
    <w:rsid w:val="003665FF"/>
    <w:rsid w:val="003668C5"/>
    <w:rsid w:val="00366B46"/>
    <w:rsid w:val="00366C06"/>
    <w:rsid w:val="00366C3F"/>
    <w:rsid w:val="00366DEF"/>
    <w:rsid w:val="00366E5D"/>
    <w:rsid w:val="00366EF6"/>
    <w:rsid w:val="00367175"/>
    <w:rsid w:val="00367264"/>
    <w:rsid w:val="00367384"/>
    <w:rsid w:val="003674FE"/>
    <w:rsid w:val="0036769F"/>
    <w:rsid w:val="00367FD1"/>
    <w:rsid w:val="00370116"/>
    <w:rsid w:val="0037014C"/>
    <w:rsid w:val="00370360"/>
    <w:rsid w:val="00371039"/>
    <w:rsid w:val="003712EB"/>
    <w:rsid w:val="003712FC"/>
    <w:rsid w:val="003715A9"/>
    <w:rsid w:val="00371776"/>
    <w:rsid w:val="00371778"/>
    <w:rsid w:val="00371BD1"/>
    <w:rsid w:val="00371CE0"/>
    <w:rsid w:val="00371D76"/>
    <w:rsid w:val="00371E1D"/>
    <w:rsid w:val="00371EDD"/>
    <w:rsid w:val="00372630"/>
    <w:rsid w:val="00372CC1"/>
    <w:rsid w:val="00372CFE"/>
    <w:rsid w:val="003733C7"/>
    <w:rsid w:val="0037364D"/>
    <w:rsid w:val="00373717"/>
    <w:rsid w:val="003739C9"/>
    <w:rsid w:val="00373B1C"/>
    <w:rsid w:val="00373E49"/>
    <w:rsid w:val="00373E64"/>
    <w:rsid w:val="003744A0"/>
    <w:rsid w:val="003744B7"/>
    <w:rsid w:val="0037466A"/>
    <w:rsid w:val="00374B75"/>
    <w:rsid w:val="00374C77"/>
    <w:rsid w:val="00374F65"/>
    <w:rsid w:val="00374F6C"/>
    <w:rsid w:val="003750CA"/>
    <w:rsid w:val="003751EC"/>
    <w:rsid w:val="003751FD"/>
    <w:rsid w:val="003754E7"/>
    <w:rsid w:val="003755F0"/>
    <w:rsid w:val="00375E09"/>
    <w:rsid w:val="00375ECA"/>
    <w:rsid w:val="00376217"/>
    <w:rsid w:val="00376310"/>
    <w:rsid w:val="003765FD"/>
    <w:rsid w:val="00376862"/>
    <w:rsid w:val="00376967"/>
    <w:rsid w:val="00376ED4"/>
    <w:rsid w:val="0037739B"/>
    <w:rsid w:val="003777EB"/>
    <w:rsid w:val="00377932"/>
    <w:rsid w:val="003779EF"/>
    <w:rsid w:val="00377C85"/>
    <w:rsid w:val="00377D35"/>
    <w:rsid w:val="00377EE2"/>
    <w:rsid w:val="00377EFD"/>
    <w:rsid w:val="003803E5"/>
    <w:rsid w:val="003804B9"/>
    <w:rsid w:val="003805D5"/>
    <w:rsid w:val="0038083D"/>
    <w:rsid w:val="00380E9A"/>
    <w:rsid w:val="003813E4"/>
    <w:rsid w:val="00381676"/>
    <w:rsid w:val="00381691"/>
    <w:rsid w:val="00382184"/>
    <w:rsid w:val="003822E7"/>
    <w:rsid w:val="0038256B"/>
    <w:rsid w:val="00382C7B"/>
    <w:rsid w:val="00383A68"/>
    <w:rsid w:val="00384376"/>
    <w:rsid w:val="00384470"/>
    <w:rsid w:val="0038466F"/>
    <w:rsid w:val="003846D6"/>
    <w:rsid w:val="00384CAF"/>
    <w:rsid w:val="00384DD2"/>
    <w:rsid w:val="00385146"/>
    <w:rsid w:val="00385185"/>
    <w:rsid w:val="0038560C"/>
    <w:rsid w:val="00385C34"/>
    <w:rsid w:val="00385EE0"/>
    <w:rsid w:val="003860CC"/>
    <w:rsid w:val="003865AA"/>
    <w:rsid w:val="00386699"/>
    <w:rsid w:val="00386758"/>
    <w:rsid w:val="00386765"/>
    <w:rsid w:val="00386E94"/>
    <w:rsid w:val="00386F1E"/>
    <w:rsid w:val="0038707E"/>
    <w:rsid w:val="003870B3"/>
    <w:rsid w:val="003870D2"/>
    <w:rsid w:val="003870EB"/>
    <w:rsid w:val="0038746B"/>
    <w:rsid w:val="00387541"/>
    <w:rsid w:val="00387601"/>
    <w:rsid w:val="0038762D"/>
    <w:rsid w:val="003877D4"/>
    <w:rsid w:val="00387F3C"/>
    <w:rsid w:val="00387F40"/>
    <w:rsid w:val="00390358"/>
    <w:rsid w:val="00390866"/>
    <w:rsid w:val="003908C4"/>
    <w:rsid w:val="00391815"/>
    <w:rsid w:val="0039220C"/>
    <w:rsid w:val="00392303"/>
    <w:rsid w:val="00392423"/>
    <w:rsid w:val="003927A0"/>
    <w:rsid w:val="00392AD9"/>
    <w:rsid w:val="00392D79"/>
    <w:rsid w:val="00392E1F"/>
    <w:rsid w:val="0039323D"/>
    <w:rsid w:val="003934D9"/>
    <w:rsid w:val="003936F4"/>
    <w:rsid w:val="00393858"/>
    <w:rsid w:val="00393A50"/>
    <w:rsid w:val="00393E58"/>
    <w:rsid w:val="003943A8"/>
    <w:rsid w:val="0039468F"/>
    <w:rsid w:val="00394851"/>
    <w:rsid w:val="00394BC7"/>
    <w:rsid w:val="00394EB0"/>
    <w:rsid w:val="00394FBE"/>
    <w:rsid w:val="0039506A"/>
    <w:rsid w:val="0039506F"/>
    <w:rsid w:val="003951A0"/>
    <w:rsid w:val="003955E4"/>
    <w:rsid w:val="003956D5"/>
    <w:rsid w:val="00395C8B"/>
    <w:rsid w:val="00395F6F"/>
    <w:rsid w:val="003964BA"/>
    <w:rsid w:val="00396789"/>
    <w:rsid w:val="00396879"/>
    <w:rsid w:val="00396D37"/>
    <w:rsid w:val="00396D6E"/>
    <w:rsid w:val="003970B7"/>
    <w:rsid w:val="0039721F"/>
    <w:rsid w:val="00397635"/>
    <w:rsid w:val="003976AD"/>
    <w:rsid w:val="00397F3F"/>
    <w:rsid w:val="003A04B1"/>
    <w:rsid w:val="003A04C6"/>
    <w:rsid w:val="003A04EF"/>
    <w:rsid w:val="003A078F"/>
    <w:rsid w:val="003A0B7D"/>
    <w:rsid w:val="003A1079"/>
    <w:rsid w:val="003A133E"/>
    <w:rsid w:val="003A1AFB"/>
    <w:rsid w:val="003A2461"/>
    <w:rsid w:val="003A290E"/>
    <w:rsid w:val="003A2C3D"/>
    <w:rsid w:val="003A2CFA"/>
    <w:rsid w:val="003A2DF7"/>
    <w:rsid w:val="003A2E73"/>
    <w:rsid w:val="003A3041"/>
    <w:rsid w:val="003A31CE"/>
    <w:rsid w:val="003A3464"/>
    <w:rsid w:val="003A3A89"/>
    <w:rsid w:val="003A3EBD"/>
    <w:rsid w:val="003A3ECF"/>
    <w:rsid w:val="003A4051"/>
    <w:rsid w:val="003A4356"/>
    <w:rsid w:val="003A4451"/>
    <w:rsid w:val="003A4463"/>
    <w:rsid w:val="003A44CC"/>
    <w:rsid w:val="003A45F7"/>
    <w:rsid w:val="003A4F17"/>
    <w:rsid w:val="003A50FE"/>
    <w:rsid w:val="003A5255"/>
    <w:rsid w:val="003A57C1"/>
    <w:rsid w:val="003A5C56"/>
    <w:rsid w:val="003A5D45"/>
    <w:rsid w:val="003A65EC"/>
    <w:rsid w:val="003A6B2C"/>
    <w:rsid w:val="003A7111"/>
    <w:rsid w:val="003A72C8"/>
    <w:rsid w:val="003A79D1"/>
    <w:rsid w:val="003A7AE1"/>
    <w:rsid w:val="003B0407"/>
    <w:rsid w:val="003B050C"/>
    <w:rsid w:val="003B078D"/>
    <w:rsid w:val="003B0D14"/>
    <w:rsid w:val="003B0EE1"/>
    <w:rsid w:val="003B2237"/>
    <w:rsid w:val="003B272E"/>
    <w:rsid w:val="003B275A"/>
    <w:rsid w:val="003B2A37"/>
    <w:rsid w:val="003B2BE1"/>
    <w:rsid w:val="003B31F0"/>
    <w:rsid w:val="003B3403"/>
    <w:rsid w:val="003B357A"/>
    <w:rsid w:val="003B35C0"/>
    <w:rsid w:val="003B3665"/>
    <w:rsid w:val="003B41A0"/>
    <w:rsid w:val="003B4DB5"/>
    <w:rsid w:val="003B4F26"/>
    <w:rsid w:val="003B4FFC"/>
    <w:rsid w:val="003B530E"/>
    <w:rsid w:val="003B5534"/>
    <w:rsid w:val="003B555B"/>
    <w:rsid w:val="003B55ED"/>
    <w:rsid w:val="003B56F1"/>
    <w:rsid w:val="003B593F"/>
    <w:rsid w:val="003B5CB9"/>
    <w:rsid w:val="003B5E16"/>
    <w:rsid w:val="003B669A"/>
    <w:rsid w:val="003B676C"/>
    <w:rsid w:val="003B6856"/>
    <w:rsid w:val="003B69AF"/>
    <w:rsid w:val="003B6D7D"/>
    <w:rsid w:val="003B7018"/>
    <w:rsid w:val="003B7164"/>
    <w:rsid w:val="003B71B3"/>
    <w:rsid w:val="003B7489"/>
    <w:rsid w:val="003B7992"/>
    <w:rsid w:val="003B7A4D"/>
    <w:rsid w:val="003B7AE2"/>
    <w:rsid w:val="003B7B03"/>
    <w:rsid w:val="003B7B25"/>
    <w:rsid w:val="003B7ED5"/>
    <w:rsid w:val="003C00FE"/>
    <w:rsid w:val="003C02E1"/>
    <w:rsid w:val="003C0377"/>
    <w:rsid w:val="003C03D1"/>
    <w:rsid w:val="003C05DB"/>
    <w:rsid w:val="003C06B8"/>
    <w:rsid w:val="003C08CF"/>
    <w:rsid w:val="003C0981"/>
    <w:rsid w:val="003C0B74"/>
    <w:rsid w:val="003C0F8F"/>
    <w:rsid w:val="003C0FE2"/>
    <w:rsid w:val="003C114D"/>
    <w:rsid w:val="003C1244"/>
    <w:rsid w:val="003C18AB"/>
    <w:rsid w:val="003C19A9"/>
    <w:rsid w:val="003C19D9"/>
    <w:rsid w:val="003C1EA5"/>
    <w:rsid w:val="003C2393"/>
    <w:rsid w:val="003C272D"/>
    <w:rsid w:val="003C28A4"/>
    <w:rsid w:val="003C2B74"/>
    <w:rsid w:val="003C34B2"/>
    <w:rsid w:val="003C4079"/>
    <w:rsid w:val="003C417E"/>
    <w:rsid w:val="003C4766"/>
    <w:rsid w:val="003C4977"/>
    <w:rsid w:val="003C499C"/>
    <w:rsid w:val="003C4B65"/>
    <w:rsid w:val="003C4DBF"/>
    <w:rsid w:val="003C5278"/>
    <w:rsid w:val="003C566B"/>
    <w:rsid w:val="003C5884"/>
    <w:rsid w:val="003C5B70"/>
    <w:rsid w:val="003C5F24"/>
    <w:rsid w:val="003C65E9"/>
    <w:rsid w:val="003C6741"/>
    <w:rsid w:val="003C6A9E"/>
    <w:rsid w:val="003C6D6D"/>
    <w:rsid w:val="003C6D7E"/>
    <w:rsid w:val="003C71B0"/>
    <w:rsid w:val="003C71F3"/>
    <w:rsid w:val="003C72B9"/>
    <w:rsid w:val="003C768A"/>
    <w:rsid w:val="003C7BD2"/>
    <w:rsid w:val="003C7E5A"/>
    <w:rsid w:val="003D003F"/>
    <w:rsid w:val="003D0302"/>
    <w:rsid w:val="003D050E"/>
    <w:rsid w:val="003D0733"/>
    <w:rsid w:val="003D0878"/>
    <w:rsid w:val="003D0901"/>
    <w:rsid w:val="003D09F2"/>
    <w:rsid w:val="003D0B11"/>
    <w:rsid w:val="003D0C9F"/>
    <w:rsid w:val="003D0E1C"/>
    <w:rsid w:val="003D12A0"/>
    <w:rsid w:val="003D148A"/>
    <w:rsid w:val="003D242B"/>
    <w:rsid w:val="003D245D"/>
    <w:rsid w:val="003D25A8"/>
    <w:rsid w:val="003D25D6"/>
    <w:rsid w:val="003D28B7"/>
    <w:rsid w:val="003D2B93"/>
    <w:rsid w:val="003D2DBC"/>
    <w:rsid w:val="003D326B"/>
    <w:rsid w:val="003D3473"/>
    <w:rsid w:val="003D396D"/>
    <w:rsid w:val="003D41BC"/>
    <w:rsid w:val="003D468C"/>
    <w:rsid w:val="003D4C79"/>
    <w:rsid w:val="003D4F31"/>
    <w:rsid w:val="003D5272"/>
    <w:rsid w:val="003D5780"/>
    <w:rsid w:val="003D5D45"/>
    <w:rsid w:val="003D5EAC"/>
    <w:rsid w:val="003D605A"/>
    <w:rsid w:val="003D6487"/>
    <w:rsid w:val="003D6685"/>
    <w:rsid w:val="003D6699"/>
    <w:rsid w:val="003D6A6D"/>
    <w:rsid w:val="003D6E4E"/>
    <w:rsid w:val="003D6EC1"/>
    <w:rsid w:val="003D7414"/>
    <w:rsid w:val="003D7CFF"/>
    <w:rsid w:val="003D7E79"/>
    <w:rsid w:val="003D7EB6"/>
    <w:rsid w:val="003E02F0"/>
    <w:rsid w:val="003E039B"/>
    <w:rsid w:val="003E04BE"/>
    <w:rsid w:val="003E0504"/>
    <w:rsid w:val="003E0A90"/>
    <w:rsid w:val="003E0D90"/>
    <w:rsid w:val="003E0DCE"/>
    <w:rsid w:val="003E1301"/>
    <w:rsid w:val="003E19F8"/>
    <w:rsid w:val="003E1A71"/>
    <w:rsid w:val="003E1BB8"/>
    <w:rsid w:val="003E1D16"/>
    <w:rsid w:val="003E1F9C"/>
    <w:rsid w:val="003E2A0B"/>
    <w:rsid w:val="003E2BDF"/>
    <w:rsid w:val="003E2DB4"/>
    <w:rsid w:val="003E305B"/>
    <w:rsid w:val="003E3247"/>
    <w:rsid w:val="003E36B1"/>
    <w:rsid w:val="003E44F1"/>
    <w:rsid w:val="003E4A2A"/>
    <w:rsid w:val="003E4A97"/>
    <w:rsid w:val="003E4C55"/>
    <w:rsid w:val="003E510A"/>
    <w:rsid w:val="003E57B7"/>
    <w:rsid w:val="003E596C"/>
    <w:rsid w:val="003E5BB4"/>
    <w:rsid w:val="003E5C43"/>
    <w:rsid w:val="003E5FF6"/>
    <w:rsid w:val="003E615B"/>
    <w:rsid w:val="003E673A"/>
    <w:rsid w:val="003E6A9F"/>
    <w:rsid w:val="003E6B98"/>
    <w:rsid w:val="003E6DBF"/>
    <w:rsid w:val="003E6F44"/>
    <w:rsid w:val="003E780C"/>
    <w:rsid w:val="003E7901"/>
    <w:rsid w:val="003E7DDB"/>
    <w:rsid w:val="003E7E79"/>
    <w:rsid w:val="003E7F9A"/>
    <w:rsid w:val="003F036C"/>
    <w:rsid w:val="003F066A"/>
    <w:rsid w:val="003F089B"/>
    <w:rsid w:val="003F08DA"/>
    <w:rsid w:val="003F0980"/>
    <w:rsid w:val="003F0BB5"/>
    <w:rsid w:val="003F0F81"/>
    <w:rsid w:val="003F1224"/>
    <w:rsid w:val="003F1280"/>
    <w:rsid w:val="003F1625"/>
    <w:rsid w:val="003F1674"/>
    <w:rsid w:val="003F23C9"/>
    <w:rsid w:val="003F24D1"/>
    <w:rsid w:val="003F24FF"/>
    <w:rsid w:val="003F2632"/>
    <w:rsid w:val="003F2F6F"/>
    <w:rsid w:val="003F2F8B"/>
    <w:rsid w:val="003F36B9"/>
    <w:rsid w:val="003F4173"/>
    <w:rsid w:val="003F4196"/>
    <w:rsid w:val="003F42DF"/>
    <w:rsid w:val="003F4A7E"/>
    <w:rsid w:val="003F4EE8"/>
    <w:rsid w:val="003F54A3"/>
    <w:rsid w:val="003F5627"/>
    <w:rsid w:val="003F5628"/>
    <w:rsid w:val="003F56EF"/>
    <w:rsid w:val="003F5770"/>
    <w:rsid w:val="003F5882"/>
    <w:rsid w:val="003F58C3"/>
    <w:rsid w:val="003F5908"/>
    <w:rsid w:val="003F596C"/>
    <w:rsid w:val="003F5A5A"/>
    <w:rsid w:val="003F5AD5"/>
    <w:rsid w:val="003F5B31"/>
    <w:rsid w:val="003F62E5"/>
    <w:rsid w:val="003F6F52"/>
    <w:rsid w:val="003F7753"/>
    <w:rsid w:val="003F77C7"/>
    <w:rsid w:val="003F7E4A"/>
    <w:rsid w:val="00400018"/>
    <w:rsid w:val="0040001C"/>
    <w:rsid w:val="0040012F"/>
    <w:rsid w:val="00400462"/>
    <w:rsid w:val="004008DB"/>
    <w:rsid w:val="00400ABA"/>
    <w:rsid w:val="0040104F"/>
    <w:rsid w:val="004010B2"/>
    <w:rsid w:val="00401101"/>
    <w:rsid w:val="00401469"/>
    <w:rsid w:val="004016F8"/>
    <w:rsid w:val="004019F4"/>
    <w:rsid w:val="00402582"/>
    <w:rsid w:val="0040284D"/>
    <w:rsid w:val="00402914"/>
    <w:rsid w:val="004029B1"/>
    <w:rsid w:val="00402BDF"/>
    <w:rsid w:val="00402E71"/>
    <w:rsid w:val="004030A6"/>
    <w:rsid w:val="004032D2"/>
    <w:rsid w:val="004032D7"/>
    <w:rsid w:val="0040346B"/>
    <w:rsid w:val="004034EC"/>
    <w:rsid w:val="0040365A"/>
    <w:rsid w:val="00403864"/>
    <w:rsid w:val="00403882"/>
    <w:rsid w:val="00403918"/>
    <w:rsid w:val="00403BF3"/>
    <w:rsid w:val="004044EE"/>
    <w:rsid w:val="0040452F"/>
    <w:rsid w:val="00404565"/>
    <w:rsid w:val="00404975"/>
    <w:rsid w:val="00404D7E"/>
    <w:rsid w:val="00404D89"/>
    <w:rsid w:val="00405259"/>
    <w:rsid w:val="004054C1"/>
    <w:rsid w:val="00405508"/>
    <w:rsid w:val="004059F1"/>
    <w:rsid w:val="00405B93"/>
    <w:rsid w:val="00405C12"/>
    <w:rsid w:val="00405CA6"/>
    <w:rsid w:val="004062A2"/>
    <w:rsid w:val="004063A7"/>
    <w:rsid w:val="00406606"/>
    <w:rsid w:val="0040674B"/>
    <w:rsid w:val="004069F1"/>
    <w:rsid w:val="004069FB"/>
    <w:rsid w:val="00406E90"/>
    <w:rsid w:val="00407418"/>
    <w:rsid w:val="004074CA"/>
    <w:rsid w:val="00407925"/>
    <w:rsid w:val="00407E42"/>
    <w:rsid w:val="004105DC"/>
    <w:rsid w:val="00410CB4"/>
    <w:rsid w:val="00410E2A"/>
    <w:rsid w:val="004110B6"/>
    <w:rsid w:val="00411186"/>
    <w:rsid w:val="0041131D"/>
    <w:rsid w:val="00411915"/>
    <w:rsid w:val="00411A57"/>
    <w:rsid w:val="00411CE9"/>
    <w:rsid w:val="004120A2"/>
    <w:rsid w:val="0041232D"/>
    <w:rsid w:val="0041269B"/>
    <w:rsid w:val="00412736"/>
    <w:rsid w:val="00412CD5"/>
    <w:rsid w:val="00412FE2"/>
    <w:rsid w:val="00413017"/>
    <w:rsid w:val="00413252"/>
    <w:rsid w:val="00413690"/>
    <w:rsid w:val="00413831"/>
    <w:rsid w:val="00413988"/>
    <w:rsid w:val="00414200"/>
    <w:rsid w:val="00414332"/>
    <w:rsid w:val="0041459F"/>
    <w:rsid w:val="00414936"/>
    <w:rsid w:val="00414965"/>
    <w:rsid w:val="00415100"/>
    <w:rsid w:val="0041515C"/>
    <w:rsid w:val="00415559"/>
    <w:rsid w:val="0041571A"/>
    <w:rsid w:val="00415D42"/>
    <w:rsid w:val="004160AF"/>
    <w:rsid w:val="004162A3"/>
    <w:rsid w:val="00416419"/>
    <w:rsid w:val="00416A0B"/>
    <w:rsid w:val="00416B26"/>
    <w:rsid w:val="00417126"/>
    <w:rsid w:val="00417171"/>
    <w:rsid w:val="00417208"/>
    <w:rsid w:val="00417456"/>
    <w:rsid w:val="00417459"/>
    <w:rsid w:val="004176A2"/>
    <w:rsid w:val="004177D6"/>
    <w:rsid w:val="0041787C"/>
    <w:rsid w:val="00417FB7"/>
    <w:rsid w:val="00420009"/>
    <w:rsid w:val="00420080"/>
    <w:rsid w:val="00420303"/>
    <w:rsid w:val="00420420"/>
    <w:rsid w:val="00421424"/>
    <w:rsid w:val="00421C42"/>
    <w:rsid w:val="00421CA6"/>
    <w:rsid w:val="004220EB"/>
    <w:rsid w:val="00422337"/>
    <w:rsid w:val="00422854"/>
    <w:rsid w:val="004229E6"/>
    <w:rsid w:val="00422A1E"/>
    <w:rsid w:val="004231D7"/>
    <w:rsid w:val="0042344E"/>
    <w:rsid w:val="00423EF2"/>
    <w:rsid w:val="00424365"/>
    <w:rsid w:val="00424894"/>
    <w:rsid w:val="0042499E"/>
    <w:rsid w:val="00424B16"/>
    <w:rsid w:val="00424C28"/>
    <w:rsid w:val="00424C53"/>
    <w:rsid w:val="00424C9A"/>
    <w:rsid w:val="00425456"/>
    <w:rsid w:val="00425C27"/>
    <w:rsid w:val="00425ED6"/>
    <w:rsid w:val="0042608A"/>
    <w:rsid w:val="004271DC"/>
    <w:rsid w:val="00427282"/>
    <w:rsid w:val="004272B9"/>
    <w:rsid w:val="004272C4"/>
    <w:rsid w:val="00427519"/>
    <w:rsid w:val="00427628"/>
    <w:rsid w:val="00427A21"/>
    <w:rsid w:val="004304F2"/>
    <w:rsid w:val="004305E2"/>
    <w:rsid w:val="004306CA"/>
    <w:rsid w:val="004307E5"/>
    <w:rsid w:val="0043133A"/>
    <w:rsid w:val="00431575"/>
    <w:rsid w:val="00431601"/>
    <w:rsid w:val="00431923"/>
    <w:rsid w:val="00431E0A"/>
    <w:rsid w:val="00431EF5"/>
    <w:rsid w:val="0043230E"/>
    <w:rsid w:val="00432322"/>
    <w:rsid w:val="004324E7"/>
    <w:rsid w:val="0043264C"/>
    <w:rsid w:val="004327DA"/>
    <w:rsid w:val="00432822"/>
    <w:rsid w:val="004328BB"/>
    <w:rsid w:val="00432935"/>
    <w:rsid w:val="00432D05"/>
    <w:rsid w:val="0043368E"/>
    <w:rsid w:val="004337BC"/>
    <w:rsid w:val="00433A32"/>
    <w:rsid w:val="00433EC5"/>
    <w:rsid w:val="00434620"/>
    <w:rsid w:val="00434886"/>
    <w:rsid w:val="00434C55"/>
    <w:rsid w:val="00434C70"/>
    <w:rsid w:val="00434CBA"/>
    <w:rsid w:val="00434EB1"/>
    <w:rsid w:val="004351D0"/>
    <w:rsid w:val="00435271"/>
    <w:rsid w:val="00435B23"/>
    <w:rsid w:val="00435C9A"/>
    <w:rsid w:val="00435DFA"/>
    <w:rsid w:val="00435FE9"/>
    <w:rsid w:val="004364D5"/>
    <w:rsid w:val="0043665E"/>
    <w:rsid w:val="0043698D"/>
    <w:rsid w:val="00436EE3"/>
    <w:rsid w:val="00437019"/>
    <w:rsid w:val="004370F4"/>
    <w:rsid w:val="004371C8"/>
    <w:rsid w:val="004379E1"/>
    <w:rsid w:val="00437A67"/>
    <w:rsid w:val="00437CF2"/>
    <w:rsid w:val="00440638"/>
    <w:rsid w:val="00440922"/>
    <w:rsid w:val="00440A73"/>
    <w:rsid w:val="00440B07"/>
    <w:rsid w:val="00440F8A"/>
    <w:rsid w:val="00440FE9"/>
    <w:rsid w:val="004411B6"/>
    <w:rsid w:val="00441215"/>
    <w:rsid w:val="0044127B"/>
    <w:rsid w:val="00441B75"/>
    <w:rsid w:val="00441C75"/>
    <w:rsid w:val="0044217B"/>
    <w:rsid w:val="00442277"/>
    <w:rsid w:val="004426C9"/>
    <w:rsid w:val="00442E16"/>
    <w:rsid w:val="00442F1F"/>
    <w:rsid w:val="004432CD"/>
    <w:rsid w:val="004435AD"/>
    <w:rsid w:val="00443F22"/>
    <w:rsid w:val="00443FBF"/>
    <w:rsid w:val="004440B3"/>
    <w:rsid w:val="0044436B"/>
    <w:rsid w:val="004444A5"/>
    <w:rsid w:val="004446E9"/>
    <w:rsid w:val="004448FD"/>
    <w:rsid w:val="00444D05"/>
    <w:rsid w:val="004450A7"/>
    <w:rsid w:val="004450FE"/>
    <w:rsid w:val="0044528F"/>
    <w:rsid w:val="00445A21"/>
    <w:rsid w:val="00445A2A"/>
    <w:rsid w:val="00445D54"/>
    <w:rsid w:val="00445DC4"/>
    <w:rsid w:val="00446378"/>
    <w:rsid w:val="004464F1"/>
    <w:rsid w:val="004465D6"/>
    <w:rsid w:val="0044670D"/>
    <w:rsid w:val="00446718"/>
    <w:rsid w:val="00446D64"/>
    <w:rsid w:val="00446EF1"/>
    <w:rsid w:val="00447388"/>
    <w:rsid w:val="004476E1"/>
    <w:rsid w:val="00447860"/>
    <w:rsid w:val="00447D8D"/>
    <w:rsid w:val="00450033"/>
    <w:rsid w:val="004504AB"/>
    <w:rsid w:val="004507C3"/>
    <w:rsid w:val="00450847"/>
    <w:rsid w:val="0045094B"/>
    <w:rsid w:val="00450B00"/>
    <w:rsid w:val="00450B86"/>
    <w:rsid w:val="00450C91"/>
    <w:rsid w:val="00450D5E"/>
    <w:rsid w:val="00450F2A"/>
    <w:rsid w:val="0045136B"/>
    <w:rsid w:val="00451814"/>
    <w:rsid w:val="004519C1"/>
    <w:rsid w:val="00451E4F"/>
    <w:rsid w:val="00451EF7"/>
    <w:rsid w:val="00451FC0"/>
    <w:rsid w:val="0045208C"/>
    <w:rsid w:val="00453454"/>
    <w:rsid w:val="00453600"/>
    <w:rsid w:val="00453714"/>
    <w:rsid w:val="0045385A"/>
    <w:rsid w:val="0045390A"/>
    <w:rsid w:val="00453E54"/>
    <w:rsid w:val="00453F8E"/>
    <w:rsid w:val="00453FF3"/>
    <w:rsid w:val="00454E82"/>
    <w:rsid w:val="0045504C"/>
    <w:rsid w:val="0045537F"/>
    <w:rsid w:val="004554FA"/>
    <w:rsid w:val="00455543"/>
    <w:rsid w:val="0045585F"/>
    <w:rsid w:val="00456069"/>
    <w:rsid w:val="0045640B"/>
    <w:rsid w:val="004567F4"/>
    <w:rsid w:val="00456867"/>
    <w:rsid w:val="0045689B"/>
    <w:rsid w:val="00456A92"/>
    <w:rsid w:val="00456C82"/>
    <w:rsid w:val="0045719B"/>
    <w:rsid w:val="00457723"/>
    <w:rsid w:val="004579D0"/>
    <w:rsid w:val="00457C66"/>
    <w:rsid w:val="00457CE4"/>
    <w:rsid w:val="00457DA1"/>
    <w:rsid w:val="00457E47"/>
    <w:rsid w:val="004603F8"/>
    <w:rsid w:val="00460757"/>
    <w:rsid w:val="00460CC2"/>
    <w:rsid w:val="00461381"/>
    <w:rsid w:val="00461482"/>
    <w:rsid w:val="00461737"/>
    <w:rsid w:val="00462225"/>
    <w:rsid w:val="004623BD"/>
    <w:rsid w:val="0046245A"/>
    <w:rsid w:val="0046261E"/>
    <w:rsid w:val="0046264B"/>
    <w:rsid w:val="004627E6"/>
    <w:rsid w:val="00462957"/>
    <w:rsid w:val="0046297D"/>
    <w:rsid w:val="004629A8"/>
    <w:rsid w:val="00462D70"/>
    <w:rsid w:val="004631FF"/>
    <w:rsid w:val="004632ED"/>
    <w:rsid w:val="0046339B"/>
    <w:rsid w:val="004634A6"/>
    <w:rsid w:val="004637F4"/>
    <w:rsid w:val="00463ADA"/>
    <w:rsid w:val="00463CBD"/>
    <w:rsid w:val="00463CF9"/>
    <w:rsid w:val="00463EAF"/>
    <w:rsid w:val="00464036"/>
    <w:rsid w:val="00464353"/>
    <w:rsid w:val="00464720"/>
    <w:rsid w:val="004647A9"/>
    <w:rsid w:val="00464811"/>
    <w:rsid w:val="00464982"/>
    <w:rsid w:val="00464AFE"/>
    <w:rsid w:val="00464D0E"/>
    <w:rsid w:val="0046563C"/>
    <w:rsid w:val="0046563E"/>
    <w:rsid w:val="004660FD"/>
    <w:rsid w:val="00466669"/>
    <w:rsid w:val="00466744"/>
    <w:rsid w:val="00466BD0"/>
    <w:rsid w:val="00467345"/>
    <w:rsid w:val="00467732"/>
    <w:rsid w:val="004677B8"/>
    <w:rsid w:val="00467AFD"/>
    <w:rsid w:val="00467AFE"/>
    <w:rsid w:val="0047017D"/>
    <w:rsid w:val="00470313"/>
    <w:rsid w:val="00470672"/>
    <w:rsid w:val="004706EF"/>
    <w:rsid w:val="004707F9"/>
    <w:rsid w:val="00470FAD"/>
    <w:rsid w:val="0047141D"/>
    <w:rsid w:val="004714D3"/>
    <w:rsid w:val="0047182E"/>
    <w:rsid w:val="00471896"/>
    <w:rsid w:val="00471B50"/>
    <w:rsid w:val="00471BE4"/>
    <w:rsid w:val="00471D24"/>
    <w:rsid w:val="00472133"/>
    <w:rsid w:val="00472A06"/>
    <w:rsid w:val="00472B28"/>
    <w:rsid w:val="00472CD5"/>
    <w:rsid w:val="00473272"/>
    <w:rsid w:val="00473316"/>
    <w:rsid w:val="00473841"/>
    <w:rsid w:val="00473C0A"/>
    <w:rsid w:val="00473D9E"/>
    <w:rsid w:val="00474772"/>
    <w:rsid w:val="00474BC2"/>
    <w:rsid w:val="00474CC2"/>
    <w:rsid w:val="00474D78"/>
    <w:rsid w:val="00474E28"/>
    <w:rsid w:val="00474FD3"/>
    <w:rsid w:val="00475176"/>
    <w:rsid w:val="0047520C"/>
    <w:rsid w:val="00475978"/>
    <w:rsid w:val="00475A53"/>
    <w:rsid w:val="00475B27"/>
    <w:rsid w:val="00475C95"/>
    <w:rsid w:val="00475CF9"/>
    <w:rsid w:val="0047665F"/>
    <w:rsid w:val="00476772"/>
    <w:rsid w:val="00476EEA"/>
    <w:rsid w:val="004775E1"/>
    <w:rsid w:val="00477B49"/>
    <w:rsid w:val="004800CB"/>
    <w:rsid w:val="0048040D"/>
    <w:rsid w:val="0048097B"/>
    <w:rsid w:val="00480A11"/>
    <w:rsid w:val="00480CEA"/>
    <w:rsid w:val="00480E8F"/>
    <w:rsid w:val="0048113A"/>
    <w:rsid w:val="004811DF"/>
    <w:rsid w:val="0048155C"/>
    <w:rsid w:val="00481627"/>
    <w:rsid w:val="004816DE"/>
    <w:rsid w:val="00481839"/>
    <w:rsid w:val="004818FE"/>
    <w:rsid w:val="00481AB5"/>
    <w:rsid w:val="00481CDD"/>
    <w:rsid w:val="00481F8E"/>
    <w:rsid w:val="0048203C"/>
    <w:rsid w:val="004822C3"/>
    <w:rsid w:val="004825D0"/>
    <w:rsid w:val="004827CF"/>
    <w:rsid w:val="00482CE0"/>
    <w:rsid w:val="00483254"/>
    <w:rsid w:val="00483954"/>
    <w:rsid w:val="00483C55"/>
    <w:rsid w:val="00483E38"/>
    <w:rsid w:val="00484239"/>
    <w:rsid w:val="00484371"/>
    <w:rsid w:val="0048466E"/>
    <w:rsid w:val="004848F1"/>
    <w:rsid w:val="0048496E"/>
    <w:rsid w:val="00485127"/>
    <w:rsid w:val="00485C4D"/>
    <w:rsid w:val="00485E71"/>
    <w:rsid w:val="0048600C"/>
    <w:rsid w:val="00486439"/>
    <w:rsid w:val="00486750"/>
    <w:rsid w:val="004873CF"/>
    <w:rsid w:val="00487550"/>
    <w:rsid w:val="004877B0"/>
    <w:rsid w:val="00487B37"/>
    <w:rsid w:val="00487D9F"/>
    <w:rsid w:val="00487EC2"/>
    <w:rsid w:val="00487F3F"/>
    <w:rsid w:val="004900BF"/>
    <w:rsid w:val="00490356"/>
    <w:rsid w:val="00490548"/>
    <w:rsid w:val="004906A9"/>
    <w:rsid w:val="00490ACD"/>
    <w:rsid w:val="00490CD4"/>
    <w:rsid w:val="00491243"/>
    <w:rsid w:val="004912FC"/>
    <w:rsid w:val="00491653"/>
    <w:rsid w:val="0049180C"/>
    <w:rsid w:val="0049197B"/>
    <w:rsid w:val="00491984"/>
    <w:rsid w:val="00491C69"/>
    <w:rsid w:val="004920B0"/>
    <w:rsid w:val="0049272F"/>
    <w:rsid w:val="00492B43"/>
    <w:rsid w:val="00492DC6"/>
    <w:rsid w:val="00492DFB"/>
    <w:rsid w:val="00493188"/>
    <w:rsid w:val="004933A0"/>
    <w:rsid w:val="00493575"/>
    <w:rsid w:val="004939DF"/>
    <w:rsid w:val="00493A44"/>
    <w:rsid w:val="00493E3A"/>
    <w:rsid w:val="004944C4"/>
    <w:rsid w:val="00494507"/>
    <w:rsid w:val="00494656"/>
    <w:rsid w:val="00494915"/>
    <w:rsid w:val="0049495E"/>
    <w:rsid w:val="00494BCB"/>
    <w:rsid w:val="00494DED"/>
    <w:rsid w:val="0049500F"/>
    <w:rsid w:val="0049515F"/>
    <w:rsid w:val="004953A7"/>
    <w:rsid w:val="00495950"/>
    <w:rsid w:val="00495B8B"/>
    <w:rsid w:val="00496081"/>
    <w:rsid w:val="00496454"/>
    <w:rsid w:val="004966D6"/>
    <w:rsid w:val="004966F5"/>
    <w:rsid w:val="00496A5B"/>
    <w:rsid w:val="00496E12"/>
    <w:rsid w:val="00497136"/>
    <w:rsid w:val="0049716D"/>
    <w:rsid w:val="00497203"/>
    <w:rsid w:val="004977CC"/>
    <w:rsid w:val="00497976"/>
    <w:rsid w:val="00497DB8"/>
    <w:rsid w:val="004A04C7"/>
    <w:rsid w:val="004A0BFC"/>
    <w:rsid w:val="004A0CBC"/>
    <w:rsid w:val="004A0DD0"/>
    <w:rsid w:val="004A0EF2"/>
    <w:rsid w:val="004A18DF"/>
    <w:rsid w:val="004A243A"/>
    <w:rsid w:val="004A25F8"/>
    <w:rsid w:val="004A2E1D"/>
    <w:rsid w:val="004A37E7"/>
    <w:rsid w:val="004A45C6"/>
    <w:rsid w:val="004A4619"/>
    <w:rsid w:val="004A4977"/>
    <w:rsid w:val="004A4C9C"/>
    <w:rsid w:val="004A4DD3"/>
    <w:rsid w:val="004A51BA"/>
    <w:rsid w:val="004A51E0"/>
    <w:rsid w:val="004A564E"/>
    <w:rsid w:val="004A61CE"/>
    <w:rsid w:val="004A646F"/>
    <w:rsid w:val="004A6591"/>
    <w:rsid w:val="004A65CD"/>
    <w:rsid w:val="004A6669"/>
    <w:rsid w:val="004A66E5"/>
    <w:rsid w:val="004A6B01"/>
    <w:rsid w:val="004A7175"/>
    <w:rsid w:val="004A7287"/>
    <w:rsid w:val="004A75B6"/>
    <w:rsid w:val="004A76E6"/>
    <w:rsid w:val="004A7732"/>
    <w:rsid w:val="004B0257"/>
    <w:rsid w:val="004B02BF"/>
    <w:rsid w:val="004B0332"/>
    <w:rsid w:val="004B058D"/>
    <w:rsid w:val="004B06BC"/>
    <w:rsid w:val="004B0863"/>
    <w:rsid w:val="004B0B86"/>
    <w:rsid w:val="004B0BEE"/>
    <w:rsid w:val="004B13A2"/>
    <w:rsid w:val="004B14EA"/>
    <w:rsid w:val="004B1AF9"/>
    <w:rsid w:val="004B1DD3"/>
    <w:rsid w:val="004B2548"/>
    <w:rsid w:val="004B2A41"/>
    <w:rsid w:val="004B2C18"/>
    <w:rsid w:val="004B2FD0"/>
    <w:rsid w:val="004B348C"/>
    <w:rsid w:val="004B34F5"/>
    <w:rsid w:val="004B3AC6"/>
    <w:rsid w:val="004B3DF6"/>
    <w:rsid w:val="004B44BA"/>
    <w:rsid w:val="004B44F0"/>
    <w:rsid w:val="004B4557"/>
    <w:rsid w:val="004B4BE9"/>
    <w:rsid w:val="004B509E"/>
    <w:rsid w:val="004B55A2"/>
    <w:rsid w:val="004B598B"/>
    <w:rsid w:val="004B5A74"/>
    <w:rsid w:val="004B5E29"/>
    <w:rsid w:val="004B60ED"/>
    <w:rsid w:val="004B61C0"/>
    <w:rsid w:val="004B632A"/>
    <w:rsid w:val="004B66E3"/>
    <w:rsid w:val="004B6AFE"/>
    <w:rsid w:val="004B6E5F"/>
    <w:rsid w:val="004B6FD5"/>
    <w:rsid w:val="004B7017"/>
    <w:rsid w:val="004B7633"/>
    <w:rsid w:val="004B7A2C"/>
    <w:rsid w:val="004B7CB4"/>
    <w:rsid w:val="004B7FAE"/>
    <w:rsid w:val="004C08ED"/>
    <w:rsid w:val="004C0A2D"/>
    <w:rsid w:val="004C0BA8"/>
    <w:rsid w:val="004C0F9D"/>
    <w:rsid w:val="004C1FFE"/>
    <w:rsid w:val="004C2898"/>
    <w:rsid w:val="004C3031"/>
    <w:rsid w:val="004C335B"/>
    <w:rsid w:val="004C341E"/>
    <w:rsid w:val="004C36EA"/>
    <w:rsid w:val="004C36F8"/>
    <w:rsid w:val="004C42F8"/>
    <w:rsid w:val="004C48C5"/>
    <w:rsid w:val="004C4AAD"/>
    <w:rsid w:val="004C4C97"/>
    <w:rsid w:val="004C4DF4"/>
    <w:rsid w:val="004C4EBA"/>
    <w:rsid w:val="004C5490"/>
    <w:rsid w:val="004C5732"/>
    <w:rsid w:val="004C5BF1"/>
    <w:rsid w:val="004C628E"/>
    <w:rsid w:val="004C63CA"/>
    <w:rsid w:val="004C6AB0"/>
    <w:rsid w:val="004C6ACA"/>
    <w:rsid w:val="004C6B44"/>
    <w:rsid w:val="004C6C35"/>
    <w:rsid w:val="004C6EE2"/>
    <w:rsid w:val="004C70A9"/>
    <w:rsid w:val="004C734D"/>
    <w:rsid w:val="004C7837"/>
    <w:rsid w:val="004C7BC6"/>
    <w:rsid w:val="004D01AC"/>
    <w:rsid w:val="004D023D"/>
    <w:rsid w:val="004D0487"/>
    <w:rsid w:val="004D06A6"/>
    <w:rsid w:val="004D0714"/>
    <w:rsid w:val="004D0860"/>
    <w:rsid w:val="004D1214"/>
    <w:rsid w:val="004D13B0"/>
    <w:rsid w:val="004D1896"/>
    <w:rsid w:val="004D1A29"/>
    <w:rsid w:val="004D1EC4"/>
    <w:rsid w:val="004D1F16"/>
    <w:rsid w:val="004D2175"/>
    <w:rsid w:val="004D2D43"/>
    <w:rsid w:val="004D30AE"/>
    <w:rsid w:val="004D3763"/>
    <w:rsid w:val="004D3C1C"/>
    <w:rsid w:val="004D4398"/>
    <w:rsid w:val="004D43A6"/>
    <w:rsid w:val="004D4495"/>
    <w:rsid w:val="004D4BC1"/>
    <w:rsid w:val="004D4F1F"/>
    <w:rsid w:val="004D533D"/>
    <w:rsid w:val="004D5344"/>
    <w:rsid w:val="004D5696"/>
    <w:rsid w:val="004D5ACE"/>
    <w:rsid w:val="004D5DF7"/>
    <w:rsid w:val="004D5EBA"/>
    <w:rsid w:val="004D5EFA"/>
    <w:rsid w:val="004D5F39"/>
    <w:rsid w:val="004D6058"/>
    <w:rsid w:val="004D6189"/>
    <w:rsid w:val="004D6307"/>
    <w:rsid w:val="004D655B"/>
    <w:rsid w:val="004D6707"/>
    <w:rsid w:val="004D6F21"/>
    <w:rsid w:val="004D70C0"/>
    <w:rsid w:val="004D72A0"/>
    <w:rsid w:val="004D7752"/>
    <w:rsid w:val="004D7959"/>
    <w:rsid w:val="004E06E4"/>
    <w:rsid w:val="004E0857"/>
    <w:rsid w:val="004E09AA"/>
    <w:rsid w:val="004E0E23"/>
    <w:rsid w:val="004E0E97"/>
    <w:rsid w:val="004E0F04"/>
    <w:rsid w:val="004E10C0"/>
    <w:rsid w:val="004E1368"/>
    <w:rsid w:val="004E1603"/>
    <w:rsid w:val="004E16E1"/>
    <w:rsid w:val="004E188E"/>
    <w:rsid w:val="004E1A22"/>
    <w:rsid w:val="004E1D2B"/>
    <w:rsid w:val="004E1D4A"/>
    <w:rsid w:val="004E214C"/>
    <w:rsid w:val="004E2684"/>
    <w:rsid w:val="004E2D1D"/>
    <w:rsid w:val="004E2E0B"/>
    <w:rsid w:val="004E371A"/>
    <w:rsid w:val="004E38ED"/>
    <w:rsid w:val="004E39AF"/>
    <w:rsid w:val="004E3BA9"/>
    <w:rsid w:val="004E3C33"/>
    <w:rsid w:val="004E3C7C"/>
    <w:rsid w:val="004E3E29"/>
    <w:rsid w:val="004E4355"/>
    <w:rsid w:val="004E435E"/>
    <w:rsid w:val="004E43E9"/>
    <w:rsid w:val="004E4518"/>
    <w:rsid w:val="004E4A2D"/>
    <w:rsid w:val="004E5345"/>
    <w:rsid w:val="004E53D3"/>
    <w:rsid w:val="004E5615"/>
    <w:rsid w:val="004E571E"/>
    <w:rsid w:val="004E5E1F"/>
    <w:rsid w:val="004E621A"/>
    <w:rsid w:val="004E62CA"/>
    <w:rsid w:val="004E6524"/>
    <w:rsid w:val="004E78EB"/>
    <w:rsid w:val="004E7985"/>
    <w:rsid w:val="004E7ADD"/>
    <w:rsid w:val="004E7CE0"/>
    <w:rsid w:val="004E7D27"/>
    <w:rsid w:val="004E7E24"/>
    <w:rsid w:val="004F0078"/>
    <w:rsid w:val="004F01A3"/>
    <w:rsid w:val="004F02F0"/>
    <w:rsid w:val="004F0628"/>
    <w:rsid w:val="004F08F1"/>
    <w:rsid w:val="004F0AF8"/>
    <w:rsid w:val="004F0B5E"/>
    <w:rsid w:val="004F0DBC"/>
    <w:rsid w:val="004F0DDF"/>
    <w:rsid w:val="004F1218"/>
    <w:rsid w:val="004F1596"/>
    <w:rsid w:val="004F1BAB"/>
    <w:rsid w:val="004F1CC4"/>
    <w:rsid w:val="004F1D4C"/>
    <w:rsid w:val="004F25DD"/>
    <w:rsid w:val="004F25E5"/>
    <w:rsid w:val="004F28E2"/>
    <w:rsid w:val="004F29D8"/>
    <w:rsid w:val="004F2CE9"/>
    <w:rsid w:val="004F3609"/>
    <w:rsid w:val="004F36C9"/>
    <w:rsid w:val="004F3E37"/>
    <w:rsid w:val="004F3E3A"/>
    <w:rsid w:val="004F450D"/>
    <w:rsid w:val="004F451E"/>
    <w:rsid w:val="004F4590"/>
    <w:rsid w:val="004F46A7"/>
    <w:rsid w:val="004F4808"/>
    <w:rsid w:val="004F487E"/>
    <w:rsid w:val="004F48BA"/>
    <w:rsid w:val="004F4916"/>
    <w:rsid w:val="004F493C"/>
    <w:rsid w:val="004F4D07"/>
    <w:rsid w:val="004F4DE0"/>
    <w:rsid w:val="004F4E26"/>
    <w:rsid w:val="004F4E60"/>
    <w:rsid w:val="004F4E9C"/>
    <w:rsid w:val="004F542C"/>
    <w:rsid w:val="004F5933"/>
    <w:rsid w:val="004F59EA"/>
    <w:rsid w:val="004F5AC7"/>
    <w:rsid w:val="004F5E18"/>
    <w:rsid w:val="004F5F4D"/>
    <w:rsid w:val="004F62EE"/>
    <w:rsid w:val="004F639A"/>
    <w:rsid w:val="004F6CD4"/>
    <w:rsid w:val="004F6E9F"/>
    <w:rsid w:val="004F6EE1"/>
    <w:rsid w:val="004F78B2"/>
    <w:rsid w:val="004F7A92"/>
    <w:rsid w:val="004F7BA7"/>
    <w:rsid w:val="004F7EFC"/>
    <w:rsid w:val="004F7F49"/>
    <w:rsid w:val="0050066F"/>
    <w:rsid w:val="00500C43"/>
    <w:rsid w:val="00501138"/>
    <w:rsid w:val="005013DE"/>
    <w:rsid w:val="0050172A"/>
    <w:rsid w:val="0050177A"/>
    <w:rsid w:val="00501A56"/>
    <w:rsid w:val="00501AE2"/>
    <w:rsid w:val="00501DD7"/>
    <w:rsid w:val="005022CA"/>
    <w:rsid w:val="00502518"/>
    <w:rsid w:val="005027B6"/>
    <w:rsid w:val="00502C5A"/>
    <w:rsid w:val="00502EAC"/>
    <w:rsid w:val="00503005"/>
    <w:rsid w:val="00503176"/>
    <w:rsid w:val="00503A01"/>
    <w:rsid w:val="00503F71"/>
    <w:rsid w:val="00503FA2"/>
    <w:rsid w:val="005042D6"/>
    <w:rsid w:val="00504435"/>
    <w:rsid w:val="005044B3"/>
    <w:rsid w:val="005045F2"/>
    <w:rsid w:val="00504938"/>
    <w:rsid w:val="0050497D"/>
    <w:rsid w:val="00505444"/>
    <w:rsid w:val="00505FD5"/>
    <w:rsid w:val="00506378"/>
    <w:rsid w:val="005066D8"/>
    <w:rsid w:val="00506C3D"/>
    <w:rsid w:val="00507021"/>
    <w:rsid w:val="0050716F"/>
    <w:rsid w:val="005074B7"/>
    <w:rsid w:val="0050775E"/>
    <w:rsid w:val="00507BA8"/>
    <w:rsid w:val="00507E01"/>
    <w:rsid w:val="0051015A"/>
    <w:rsid w:val="0051020F"/>
    <w:rsid w:val="00510285"/>
    <w:rsid w:val="0051069F"/>
    <w:rsid w:val="0051070E"/>
    <w:rsid w:val="00510855"/>
    <w:rsid w:val="0051086A"/>
    <w:rsid w:val="00510D21"/>
    <w:rsid w:val="005113A7"/>
    <w:rsid w:val="00511651"/>
    <w:rsid w:val="00511805"/>
    <w:rsid w:val="00511ADC"/>
    <w:rsid w:val="00511C71"/>
    <w:rsid w:val="00511D1C"/>
    <w:rsid w:val="00511FA1"/>
    <w:rsid w:val="00511FF9"/>
    <w:rsid w:val="00512031"/>
    <w:rsid w:val="0051205D"/>
    <w:rsid w:val="00512163"/>
    <w:rsid w:val="00512205"/>
    <w:rsid w:val="005122DD"/>
    <w:rsid w:val="00512C3A"/>
    <w:rsid w:val="00513749"/>
    <w:rsid w:val="005138F5"/>
    <w:rsid w:val="005139F8"/>
    <w:rsid w:val="00513A1A"/>
    <w:rsid w:val="00513AC4"/>
    <w:rsid w:val="00513B7D"/>
    <w:rsid w:val="00513DC9"/>
    <w:rsid w:val="00513E83"/>
    <w:rsid w:val="00513FFB"/>
    <w:rsid w:val="00514177"/>
    <w:rsid w:val="00514398"/>
    <w:rsid w:val="005146A1"/>
    <w:rsid w:val="00514B7B"/>
    <w:rsid w:val="00515097"/>
    <w:rsid w:val="005157A8"/>
    <w:rsid w:val="005159E1"/>
    <w:rsid w:val="00515A4A"/>
    <w:rsid w:val="00515B3F"/>
    <w:rsid w:val="00515C85"/>
    <w:rsid w:val="00515CAB"/>
    <w:rsid w:val="00516078"/>
    <w:rsid w:val="005160E8"/>
    <w:rsid w:val="00516518"/>
    <w:rsid w:val="00516538"/>
    <w:rsid w:val="00516706"/>
    <w:rsid w:val="0051671E"/>
    <w:rsid w:val="00516DAD"/>
    <w:rsid w:val="005170A5"/>
    <w:rsid w:val="0051718F"/>
    <w:rsid w:val="005171F2"/>
    <w:rsid w:val="00517D84"/>
    <w:rsid w:val="00517DA3"/>
    <w:rsid w:val="00517EA1"/>
    <w:rsid w:val="00517FD4"/>
    <w:rsid w:val="00520137"/>
    <w:rsid w:val="005203C2"/>
    <w:rsid w:val="005206EF"/>
    <w:rsid w:val="00520743"/>
    <w:rsid w:val="0052080C"/>
    <w:rsid w:val="0052105E"/>
    <w:rsid w:val="00521162"/>
    <w:rsid w:val="00521231"/>
    <w:rsid w:val="00521496"/>
    <w:rsid w:val="0052151E"/>
    <w:rsid w:val="00521751"/>
    <w:rsid w:val="005219A2"/>
    <w:rsid w:val="005219D2"/>
    <w:rsid w:val="00521B9D"/>
    <w:rsid w:val="00521C54"/>
    <w:rsid w:val="00521FA9"/>
    <w:rsid w:val="00522144"/>
    <w:rsid w:val="00522D2E"/>
    <w:rsid w:val="00522EBA"/>
    <w:rsid w:val="00522F6C"/>
    <w:rsid w:val="005232DC"/>
    <w:rsid w:val="00523524"/>
    <w:rsid w:val="005236D4"/>
    <w:rsid w:val="005237CF"/>
    <w:rsid w:val="005238FB"/>
    <w:rsid w:val="00523BA5"/>
    <w:rsid w:val="00523C45"/>
    <w:rsid w:val="00523D6A"/>
    <w:rsid w:val="0052449D"/>
    <w:rsid w:val="00524578"/>
    <w:rsid w:val="005245CF"/>
    <w:rsid w:val="0052460D"/>
    <w:rsid w:val="00524A0B"/>
    <w:rsid w:val="00524BB3"/>
    <w:rsid w:val="00524E4B"/>
    <w:rsid w:val="005250CD"/>
    <w:rsid w:val="0052543F"/>
    <w:rsid w:val="00525A13"/>
    <w:rsid w:val="00525D36"/>
    <w:rsid w:val="00525E44"/>
    <w:rsid w:val="005260D0"/>
    <w:rsid w:val="00526390"/>
    <w:rsid w:val="00526529"/>
    <w:rsid w:val="0052669B"/>
    <w:rsid w:val="005272D6"/>
    <w:rsid w:val="00527682"/>
    <w:rsid w:val="00527B28"/>
    <w:rsid w:val="00527CD5"/>
    <w:rsid w:val="00527DA1"/>
    <w:rsid w:val="00527E2F"/>
    <w:rsid w:val="00527ED3"/>
    <w:rsid w:val="00527FB0"/>
    <w:rsid w:val="00530114"/>
    <w:rsid w:val="005301B2"/>
    <w:rsid w:val="005305E1"/>
    <w:rsid w:val="005308EA"/>
    <w:rsid w:val="00530C4C"/>
    <w:rsid w:val="00530F76"/>
    <w:rsid w:val="005313EB"/>
    <w:rsid w:val="00531604"/>
    <w:rsid w:val="00531A9E"/>
    <w:rsid w:val="00531B8D"/>
    <w:rsid w:val="00531C09"/>
    <w:rsid w:val="00531EFA"/>
    <w:rsid w:val="00531F4A"/>
    <w:rsid w:val="00531F97"/>
    <w:rsid w:val="005324B1"/>
    <w:rsid w:val="005326A4"/>
    <w:rsid w:val="00532D9C"/>
    <w:rsid w:val="00533039"/>
    <w:rsid w:val="00533555"/>
    <w:rsid w:val="0053377D"/>
    <w:rsid w:val="00533BC4"/>
    <w:rsid w:val="0053479A"/>
    <w:rsid w:val="00534B71"/>
    <w:rsid w:val="00534E8E"/>
    <w:rsid w:val="0053501A"/>
    <w:rsid w:val="005350E2"/>
    <w:rsid w:val="00535753"/>
    <w:rsid w:val="005359D4"/>
    <w:rsid w:val="00535FAC"/>
    <w:rsid w:val="00536231"/>
    <w:rsid w:val="00536248"/>
    <w:rsid w:val="00536515"/>
    <w:rsid w:val="0053693B"/>
    <w:rsid w:val="00536940"/>
    <w:rsid w:val="00536C65"/>
    <w:rsid w:val="0053760C"/>
    <w:rsid w:val="005379D3"/>
    <w:rsid w:val="00537B1D"/>
    <w:rsid w:val="00537BD2"/>
    <w:rsid w:val="00537D3F"/>
    <w:rsid w:val="00537FE7"/>
    <w:rsid w:val="005405A8"/>
    <w:rsid w:val="00540C06"/>
    <w:rsid w:val="00540C88"/>
    <w:rsid w:val="00540E40"/>
    <w:rsid w:val="00540F89"/>
    <w:rsid w:val="00540FB4"/>
    <w:rsid w:val="005410C3"/>
    <w:rsid w:val="0054159E"/>
    <w:rsid w:val="005417DF"/>
    <w:rsid w:val="00541D69"/>
    <w:rsid w:val="005424C6"/>
    <w:rsid w:val="0054264C"/>
    <w:rsid w:val="00542AF5"/>
    <w:rsid w:val="00542BCE"/>
    <w:rsid w:val="00542D00"/>
    <w:rsid w:val="00542E8F"/>
    <w:rsid w:val="00542FD5"/>
    <w:rsid w:val="0054312E"/>
    <w:rsid w:val="0054333A"/>
    <w:rsid w:val="00543DC6"/>
    <w:rsid w:val="00543F53"/>
    <w:rsid w:val="00543FFB"/>
    <w:rsid w:val="00544991"/>
    <w:rsid w:val="005449C9"/>
    <w:rsid w:val="00544CAE"/>
    <w:rsid w:val="0054558F"/>
    <w:rsid w:val="005458E8"/>
    <w:rsid w:val="005458EA"/>
    <w:rsid w:val="00545A24"/>
    <w:rsid w:val="00545C61"/>
    <w:rsid w:val="00545FA3"/>
    <w:rsid w:val="005460AC"/>
    <w:rsid w:val="00546550"/>
    <w:rsid w:val="00546591"/>
    <w:rsid w:val="005467F1"/>
    <w:rsid w:val="00546B6A"/>
    <w:rsid w:val="00546C3B"/>
    <w:rsid w:val="00546F0F"/>
    <w:rsid w:val="0054722F"/>
    <w:rsid w:val="0054728A"/>
    <w:rsid w:val="0054777B"/>
    <w:rsid w:val="00547C77"/>
    <w:rsid w:val="00547F77"/>
    <w:rsid w:val="00550161"/>
    <w:rsid w:val="005504AC"/>
    <w:rsid w:val="00550593"/>
    <w:rsid w:val="005509A2"/>
    <w:rsid w:val="00551257"/>
    <w:rsid w:val="0055126A"/>
    <w:rsid w:val="00551653"/>
    <w:rsid w:val="005518C4"/>
    <w:rsid w:val="00551D1C"/>
    <w:rsid w:val="0055204A"/>
    <w:rsid w:val="005520DF"/>
    <w:rsid w:val="00552496"/>
    <w:rsid w:val="00552B61"/>
    <w:rsid w:val="005537DF"/>
    <w:rsid w:val="005538C3"/>
    <w:rsid w:val="00553CBF"/>
    <w:rsid w:val="00553D81"/>
    <w:rsid w:val="00554371"/>
    <w:rsid w:val="005547CF"/>
    <w:rsid w:val="00554AB2"/>
    <w:rsid w:val="00554D2C"/>
    <w:rsid w:val="00554EB2"/>
    <w:rsid w:val="00555309"/>
    <w:rsid w:val="005555B6"/>
    <w:rsid w:val="0055575D"/>
    <w:rsid w:val="00555770"/>
    <w:rsid w:val="00555D10"/>
    <w:rsid w:val="005560D7"/>
    <w:rsid w:val="0055674C"/>
    <w:rsid w:val="005568EF"/>
    <w:rsid w:val="00556A00"/>
    <w:rsid w:val="005570D1"/>
    <w:rsid w:val="005572DD"/>
    <w:rsid w:val="005578B1"/>
    <w:rsid w:val="005579D7"/>
    <w:rsid w:val="00557B56"/>
    <w:rsid w:val="00557BA5"/>
    <w:rsid w:val="00557C3E"/>
    <w:rsid w:val="00557CB0"/>
    <w:rsid w:val="00557CD4"/>
    <w:rsid w:val="00557FE0"/>
    <w:rsid w:val="005600D2"/>
    <w:rsid w:val="00560337"/>
    <w:rsid w:val="0056037F"/>
    <w:rsid w:val="00560396"/>
    <w:rsid w:val="00560727"/>
    <w:rsid w:val="00560CBE"/>
    <w:rsid w:val="00560E1F"/>
    <w:rsid w:val="00560EF9"/>
    <w:rsid w:val="00560F98"/>
    <w:rsid w:val="00560FAE"/>
    <w:rsid w:val="0056100D"/>
    <w:rsid w:val="00561332"/>
    <w:rsid w:val="00561735"/>
    <w:rsid w:val="00561804"/>
    <w:rsid w:val="00561897"/>
    <w:rsid w:val="0056192C"/>
    <w:rsid w:val="00561A80"/>
    <w:rsid w:val="00561BFE"/>
    <w:rsid w:val="00561F34"/>
    <w:rsid w:val="00562087"/>
    <w:rsid w:val="005620FB"/>
    <w:rsid w:val="0056222A"/>
    <w:rsid w:val="00562355"/>
    <w:rsid w:val="00562616"/>
    <w:rsid w:val="005626CE"/>
    <w:rsid w:val="00562893"/>
    <w:rsid w:val="00562E4D"/>
    <w:rsid w:val="00562E52"/>
    <w:rsid w:val="00562EFE"/>
    <w:rsid w:val="0056343E"/>
    <w:rsid w:val="00563563"/>
    <w:rsid w:val="00563D76"/>
    <w:rsid w:val="005653C1"/>
    <w:rsid w:val="00565591"/>
    <w:rsid w:val="00565B09"/>
    <w:rsid w:val="00565BB0"/>
    <w:rsid w:val="00565DF5"/>
    <w:rsid w:val="0056612A"/>
    <w:rsid w:val="0056620F"/>
    <w:rsid w:val="00566259"/>
    <w:rsid w:val="005663D6"/>
    <w:rsid w:val="00566757"/>
    <w:rsid w:val="00566B6E"/>
    <w:rsid w:val="00566C8D"/>
    <w:rsid w:val="0056761C"/>
    <w:rsid w:val="0056773D"/>
    <w:rsid w:val="00567E37"/>
    <w:rsid w:val="005700A9"/>
    <w:rsid w:val="0057045A"/>
    <w:rsid w:val="005706AC"/>
    <w:rsid w:val="00570B9A"/>
    <w:rsid w:val="0057104B"/>
    <w:rsid w:val="00572024"/>
    <w:rsid w:val="00572528"/>
    <w:rsid w:val="005725E1"/>
    <w:rsid w:val="005728F6"/>
    <w:rsid w:val="005729E4"/>
    <w:rsid w:val="005736A9"/>
    <w:rsid w:val="0057390A"/>
    <w:rsid w:val="0057445B"/>
    <w:rsid w:val="00574514"/>
    <w:rsid w:val="005748B4"/>
    <w:rsid w:val="005749B7"/>
    <w:rsid w:val="005749F1"/>
    <w:rsid w:val="00574B75"/>
    <w:rsid w:val="00574C55"/>
    <w:rsid w:val="00575342"/>
    <w:rsid w:val="005753AF"/>
    <w:rsid w:val="005753BC"/>
    <w:rsid w:val="00575BE7"/>
    <w:rsid w:val="00576378"/>
    <w:rsid w:val="005764F3"/>
    <w:rsid w:val="005765E1"/>
    <w:rsid w:val="00576673"/>
    <w:rsid w:val="0057670C"/>
    <w:rsid w:val="00576889"/>
    <w:rsid w:val="00576A58"/>
    <w:rsid w:val="00576C26"/>
    <w:rsid w:val="00577125"/>
    <w:rsid w:val="00577256"/>
    <w:rsid w:val="00577426"/>
    <w:rsid w:val="0057775A"/>
    <w:rsid w:val="00577A9D"/>
    <w:rsid w:val="00577CEA"/>
    <w:rsid w:val="0058029A"/>
    <w:rsid w:val="00580A65"/>
    <w:rsid w:val="00580E8E"/>
    <w:rsid w:val="0058147D"/>
    <w:rsid w:val="005814D4"/>
    <w:rsid w:val="00581987"/>
    <w:rsid w:val="00581A5B"/>
    <w:rsid w:val="00581CB3"/>
    <w:rsid w:val="00582207"/>
    <w:rsid w:val="005823BF"/>
    <w:rsid w:val="0058241F"/>
    <w:rsid w:val="0058256D"/>
    <w:rsid w:val="0058263B"/>
    <w:rsid w:val="005828F9"/>
    <w:rsid w:val="005829A7"/>
    <w:rsid w:val="00582B2D"/>
    <w:rsid w:val="00582B79"/>
    <w:rsid w:val="0058328A"/>
    <w:rsid w:val="005837BB"/>
    <w:rsid w:val="005837EA"/>
    <w:rsid w:val="0058394A"/>
    <w:rsid w:val="005840B6"/>
    <w:rsid w:val="00584180"/>
    <w:rsid w:val="0058423B"/>
    <w:rsid w:val="00584368"/>
    <w:rsid w:val="005845D5"/>
    <w:rsid w:val="005846F1"/>
    <w:rsid w:val="00584A04"/>
    <w:rsid w:val="00584C26"/>
    <w:rsid w:val="00584CB9"/>
    <w:rsid w:val="00585BCA"/>
    <w:rsid w:val="00585D2C"/>
    <w:rsid w:val="00586310"/>
    <w:rsid w:val="0058632F"/>
    <w:rsid w:val="0058657F"/>
    <w:rsid w:val="0058688D"/>
    <w:rsid w:val="005868C2"/>
    <w:rsid w:val="00586FAD"/>
    <w:rsid w:val="00586FD6"/>
    <w:rsid w:val="005871AD"/>
    <w:rsid w:val="0058721F"/>
    <w:rsid w:val="0058737C"/>
    <w:rsid w:val="00587650"/>
    <w:rsid w:val="00587B05"/>
    <w:rsid w:val="00587BC0"/>
    <w:rsid w:val="00587CE9"/>
    <w:rsid w:val="00590176"/>
    <w:rsid w:val="0059020A"/>
    <w:rsid w:val="0059038F"/>
    <w:rsid w:val="0059094D"/>
    <w:rsid w:val="00590CEF"/>
    <w:rsid w:val="00590DC9"/>
    <w:rsid w:val="00590EED"/>
    <w:rsid w:val="0059127B"/>
    <w:rsid w:val="00591873"/>
    <w:rsid w:val="005922B2"/>
    <w:rsid w:val="0059269E"/>
    <w:rsid w:val="0059282B"/>
    <w:rsid w:val="005929C2"/>
    <w:rsid w:val="00592A5B"/>
    <w:rsid w:val="00592E48"/>
    <w:rsid w:val="00592F8E"/>
    <w:rsid w:val="005931B1"/>
    <w:rsid w:val="005931EE"/>
    <w:rsid w:val="00593219"/>
    <w:rsid w:val="00593569"/>
    <w:rsid w:val="0059375E"/>
    <w:rsid w:val="00593901"/>
    <w:rsid w:val="00593C95"/>
    <w:rsid w:val="005943D9"/>
    <w:rsid w:val="0059440B"/>
    <w:rsid w:val="00594471"/>
    <w:rsid w:val="00594B7A"/>
    <w:rsid w:val="00595120"/>
    <w:rsid w:val="005956B6"/>
    <w:rsid w:val="00595874"/>
    <w:rsid w:val="00595CA6"/>
    <w:rsid w:val="00595CB9"/>
    <w:rsid w:val="00596208"/>
    <w:rsid w:val="0059635A"/>
    <w:rsid w:val="005963C5"/>
    <w:rsid w:val="005963D6"/>
    <w:rsid w:val="00596C54"/>
    <w:rsid w:val="00596F42"/>
    <w:rsid w:val="005971F5"/>
    <w:rsid w:val="005971FA"/>
    <w:rsid w:val="005972AF"/>
    <w:rsid w:val="00597361"/>
    <w:rsid w:val="00597536"/>
    <w:rsid w:val="005975CE"/>
    <w:rsid w:val="00597622"/>
    <w:rsid w:val="00597B52"/>
    <w:rsid w:val="00597BF9"/>
    <w:rsid w:val="00597DB3"/>
    <w:rsid w:val="00597E8F"/>
    <w:rsid w:val="005A034C"/>
    <w:rsid w:val="005A0549"/>
    <w:rsid w:val="005A1A50"/>
    <w:rsid w:val="005A1DC5"/>
    <w:rsid w:val="005A1E7F"/>
    <w:rsid w:val="005A20E3"/>
    <w:rsid w:val="005A2A8F"/>
    <w:rsid w:val="005A38A4"/>
    <w:rsid w:val="005A47D7"/>
    <w:rsid w:val="005A49A0"/>
    <w:rsid w:val="005A54FE"/>
    <w:rsid w:val="005A5D16"/>
    <w:rsid w:val="005A6C97"/>
    <w:rsid w:val="005A6DC9"/>
    <w:rsid w:val="005A6E80"/>
    <w:rsid w:val="005A71B3"/>
    <w:rsid w:val="005A7277"/>
    <w:rsid w:val="005A76DE"/>
    <w:rsid w:val="005A7751"/>
    <w:rsid w:val="005A7A01"/>
    <w:rsid w:val="005A7E32"/>
    <w:rsid w:val="005A7F0B"/>
    <w:rsid w:val="005B0D85"/>
    <w:rsid w:val="005B0E68"/>
    <w:rsid w:val="005B10E2"/>
    <w:rsid w:val="005B1320"/>
    <w:rsid w:val="005B1510"/>
    <w:rsid w:val="005B1526"/>
    <w:rsid w:val="005B187B"/>
    <w:rsid w:val="005B1A6F"/>
    <w:rsid w:val="005B1AD0"/>
    <w:rsid w:val="005B1CE7"/>
    <w:rsid w:val="005B1E81"/>
    <w:rsid w:val="005B236C"/>
    <w:rsid w:val="005B242F"/>
    <w:rsid w:val="005B2EF3"/>
    <w:rsid w:val="005B325B"/>
    <w:rsid w:val="005B32D9"/>
    <w:rsid w:val="005B3468"/>
    <w:rsid w:val="005B3925"/>
    <w:rsid w:val="005B392F"/>
    <w:rsid w:val="005B4174"/>
    <w:rsid w:val="005B42CE"/>
    <w:rsid w:val="005B43F0"/>
    <w:rsid w:val="005B4D27"/>
    <w:rsid w:val="005B5421"/>
    <w:rsid w:val="005B5583"/>
    <w:rsid w:val="005B5842"/>
    <w:rsid w:val="005B5D39"/>
    <w:rsid w:val="005B615A"/>
    <w:rsid w:val="005B61DE"/>
    <w:rsid w:val="005B684C"/>
    <w:rsid w:val="005B6928"/>
    <w:rsid w:val="005B797C"/>
    <w:rsid w:val="005B7BBE"/>
    <w:rsid w:val="005B7BC1"/>
    <w:rsid w:val="005B7BE7"/>
    <w:rsid w:val="005C0035"/>
    <w:rsid w:val="005C0B0C"/>
    <w:rsid w:val="005C0EDE"/>
    <w:rsid w:val="005C1030"/>
    <w:rsid w:val="005C11F9"/>
    <w:rsid w:val="005C1564"/>
    <w:rsid w:val="005C1619"/>
    <w:rsid w:val="005C1781"/>
    <w:rsid w:val="005C1EC1"/>
    <w:rsid w:val="005C218C"/>
    <w:rsid w:val="005C27EA"/>
    <w:rsid w:val="005C2B43"/>
    <w:rsid w:val="005C2BBE"/>
    <w:rsid w:val="005C2CFF"/>
    <w:rsid w:val="005C30BA"/>
    <w:rsid w:val="005C31C7"/>
    <w:rsid w:val="005C33D3"/>
    <w:rsid w:val="005C3734"/>
    <w:rsid w:val="005C3B56"/>
    <w:rsid w:val="005C3F30"/>
    <w:rsid w:val="005C3FE3"/>
    <w:rsid w:val="005C450E"/>
    <w:rsid w:val="005C489C"/>
    <w:rsid w:val="005C4D0F"/>
    <w:rsid w:val="005C505A"/>
    <w:rsid w:val="005C53B1"/>
    <w:rsid w:val="005C588B"/>
    <w:rsid w:val="005C59B8"/>
    <w:rsid w:val="005C59D2"/>
    <w:rsid w:val="005C5C6A"/>
    <w:rsid w:val="005C5E4D"/>
    <w:rsid w:val="005C5E96"/>
    <w:rsid w:val="005C5FCD"/>
    <w:rsid w:val="005C6034"/>
    <w:rsid w:val="005C673F"/>
    <w:rsid w:val="005C6ABF"/>
    <w:rsid w:val="005C6CFF"/>
    <w:rsid w:val="005C6D6A"/>
    <w:rsid w:val="005C70CC"/>
    <w:rsid w:val="005C7324"/>
    <w:rsid w:val="005C76E6"/>
    <w:rsid w:val="005C789B"/>
    <w:rsid w:val="005C795D"/>
    <w:rsid w:val="005C7B6B"/>
    <w:rsid w:val="005C7EC8"/>
    <w:rsid w:val="005D006A"/>
    <w:rsid w:val="005D03ED"/>
    <w:rsid w:val="005D0673"/>
    <w:rsid w:val="005D08E3"/>
    <w:rsid w:val="005D0992"/>
    <w:rsid w:val="005D0A74"/>
    <w:rsid w:val="005D0A98"/>
    <w:rsid w:val="005D0CB1"/>
    <w:rsid w:val="005D100C"/>
    <w:rsid w:val="005D13DA"/>
    <w:rsid w:val="005D15A2"/>
    <w:rsid w:val="005D1922"/>
    <w:rsid w:val="005D1B88"/>
    <w:rsid w:val="005D22E9"/>
    <w:rsid w:val="005D26FD"/>
    <w:rsid w:val="005D2848"/>
    <w:rsid w:val="005D2CB4"/>
    <w:rsid w:val="005D30A2"/>
    <w:rsid w:val="005D322B"/>
    <w:rsid w:val="005D33DD"/>
    <w:rsid w:val="005D34E9"/>
    <w:rsid w:val="005D3944"/>
    <w:rsid w:val="005D3B6D"/>
    <w:rsid w:val="005D3E0B"/>
    <w:rsid w:val="005D410B"/>
    <w:rsid w:val="005D4147"/>
    <w:rsid w:val="005D44BC"/>
    <w:rsid w:val="005D4799"/>
    <w:rsid w:val="005D4C56"/>
    <w:rsid w:val="005D4DFE"/>
    <w:rsid w:val="005D4E1B"/>
    <w:rsid w:val="005D546A"/>
    <w:rsid w:val="005D54DC"/>
    <w:rsid w:val="005D5601"/>
    <w:rsid w:val="005D5CB9"/>
    <w:rsid w:val="005D5E27"/>
    <w:rsid w:val="005D5F44"/>
    <w:rsid w:val="005D5F7E"/>
    <w:rsid w:val="005D604D"/>
    <w:rsid w:val="005D606A"/>
    <w:rsid w:val="005D6572"/>
    <w:rsid w:val="005D65D0"/>
    <w:rsid w:val="005D6BAE"/>
    <w:rsid w:val="005D6F55"/>
    <w:rsid w:val="005D7D19"/>
    <w:rsid w:val="005D7D3D"/>
    <w:rsid w:val="005E0118"/>
    <w:rsid w:val="005E024A"/>
    <w:rsid w:val="005E03B9"/>
    <w:rsid w:val="005E0614"/>
    <w:rsid w:val="005E069B"/>
    <w:rsid w:val="005E0828"/>
    <w:rsid w:val="005E09D7"/>
    <w:rsid w:val="005E0AF0"/>
    <w:rsid w:val="005E0BB2"/>
    <w:rsid w:val="005E0C6D"/>
    <w:rsid w:val="005E0F5B"/>
    <w:rsid w:val="005E10A2"/>
    <w:rsid w:val="005E1286"/>
    <w:rsid w:val="005E175A"/>
    <w:rsid w:val="005E1A0F"/>
    <w:rsid w:val="005E1A23"/>
    <w:rsid w:val="005E1D6D"/>
    <w:rsid w:val="005E2115"/>
    <w:rsid w:val="005E22C2"/>
    <w:rsid w:val="005E260D"/>
    <w:rsid w:val="005E2752"/>
    <w:rsid w:val="005E2917"/>
    <w:rsid w:val="005E2BCA"/>
    <w:rsid w:val="005E2CE4"/>
    <w:rsid w:val="005E2D32"/>
    <w:rsid w:val="005E2DAE"/>
    <w:rsid w:val="005E2F83"/>
    <w:rsid w:val="005E31F2"/>
    <w:rsid w:val="005E3E1B"/>
    <w:rsid w:val="005E3ED8"/>
    <w:rsid w:val="005E40B4"/>
    <w:rsid w:val="005E411D"/>
    <w:rsid w:val="005E42E6"/>
    <w:rsid w:val="005E45FB"/>
    <w:rsid w:val="005E48CE"/>
    <w:rsid w:val="005E4943"/>
    <w:rsid w:val="005E4A13"/>
    <w:rsid w:val="005E4B3D"/>
    <w:rsid w:val="005E4C38"/>
    <w:rsid w:val="005E5063"/>
    <w:rsid w:val="005E5174"/>
    <w:rsid w:val="005E51A7"/>
    <w:rsid w:val="005E52EA"/>
    <w:rsid w:val="005E5590"/>
    <w:rsid w:val="005E58A9"/>
    <w:rsid w:val="005E5A59"/>
    <w:rsid w:val="005E5E46"/>
    <w:rsid w:val="005E5F22"/>
    <w:rsid w:val="005E60F1"/>
    <w:rsid w:val="005E6449"/>
    <w:rsid w:val="005E6677"/>
    <w:rsid w:val="005E682E"/>
    <w:rsid w:val="005E6C5F"/>
    <w:rsid w:val="005E6C7A"/>
    <w:rsid w:val="005E6CD9"/>
    <w:rsid w:val="005E6D31"/>
    <w:rsid w:val="005E6F3D"/>
    <w:rsid w:val="005E7323"/>
    <w:rsid w:val="005E7680"/>
    <w:rsid w:val="005E7736"/>
    <w:rsid w:val="005F01F2"/>
    <w:rsid w:val="005F029C"/>
    <w:rsid w:val="005F0774"/>
    <w:rsid w:val="005F0CC2"/>
    <w:rsid w:val="005F0FE2"/>
    <w:rsid w:val="005F1059"/>
    <w:rsid w:val="005F10AA"/>
    <w:rsid w:val="005F179E"/>
    <w:rsid w:val="005F2751"/>
    <w:rsid w:val="005F2A80"/>
    <w:rsid w:val="005F2C49"/>
    <w:rsid w:val="005F2CD9"/>
    <w:rsid w:val="005F3431"/>
    <w:rsid w:val="005F34DD"/>
    <w:rsid w:val="005F3A49"/>
    <w:rsid w:val="005F3A70"/>
    <w:rsid w:val="005F3D78"/>
    <w:rsid w:val="005F4379"/>
    <w:rsid w:val="005F44A0"/>
    <w:rsid w:val="005F44B6"/>
    <w:rsid w:val="005F45F0"/>
    <w:rsid w:val="005F4818"/>
    <w:rsid w:val="005F4824"/>
    <w:rsid w:val="005F4C1B"/>
    <w:rsid w:val="005F4EDC"/>
    <w:rsid w:val="005F508F"/>
    <w:rsid w:val="005F519E"/>
    <w:rsid w:val="005F51B5"/>
    <w:rsid w:val="005F52CB"/>
    <w:rsid w:val="005F5475"/>
    <w:rsid w:val="005F5F77"/>
    <w:rsid w:val="005F623C"/>
    <w:rsid w:val="005F623D"/>
    <w:rsid w:val="005F64CB"/>
    <w:rsid w:val="005F6600"/>
    <w:rsid w:val="005F6615"/>
    <w:rsid w:val="005F6803"/>
    <w:rsid w:val="005F693C"/>
    <w:rsid w:val="005F6DAB"/>
    <w:rsid w:val="005F6E36"/>
    <w:rsid w:val="005F72F8"/>
    <w:rsid w:val="005F7308"/>
    <w:rsid w:val="005F7697"/>
    <w:rsid w:val="005F7789"/>
    <w:rsid w:val="005F7AD9"/>
    <w:rsid w:val="005F7C26"/>
    <w:rsid w:val="005F7FC1"/>
    <w:rsid w:val="00600028"/>
    <w:rsid w:val="006003B6"/>
    <w:rsid w:val="00600430"/>
    <w:rsid w:val="006010A1"/>
    <w:rsid w:val="00601521"/>
    <w:rsid w:val="00601AAE"/>
    <w:rsid w:val="0060258C"/>
    <w:rsid w:val="00603363"/>
    <w:rsid w:val="00603598"/>
    <w:rsid w:val="006036EF"/>
    <w:rsid w:val="006037B6"/>
    <w:rsid w:val="00603A46"/>
    <w:rsid w:val="00603CF6"/>
    <w:rsid w:val="006042BA"/>
    <w:rsid w:val="006043B1"/>
    <w:rsid w:val="006046F1"/>
    <w:rsid w:val="00604944"/>
    <w:rsid w:val="00604DBD"/>
    <w:rsid w:val="0060550A"/>
    <w:rsid w:val="00605D0A"/>
    <w:rsid w:val="00605EAB"/>
    <w:rsid w:val="00606039"/>
    <w:rsid w:val="00606218"/>
    <w:rsid w:val="006064ED"/>
    <w:rsid w:val="00606887"/>
    <w:rsid w:val="00606888"/>
    <w:rsid w:val="00606E12"/>
    <w:rsid w:val="00606E55"/>
    <w:rsid w:val="006076C3"/>
    <w:rsid w:val="006078FC"/>
    <w:rsid w:val="006100D9"/>
    <w:rsid w:val="006101FB"/>
    <w:rsid w:val="00610406"/>
    <w:rsid w:val="00611139"/>
    <w:rsid w:val="00611462"/>
    <w:rsid w:val="00611525"/>
    <w:rsid w:val="006118C4"/>
    <w:rsid w:val="00611DDE"/>
    <w:rsid w:val="00611E58"/>
    <w:rsid w:val="00612134"/>
    <w:rsid w:val="006127B0"/>
    <w:rsid w:val="00612878"/>
    <w:rsid w:val="00612DF0"/>
    <w:rsid w:val="00612E3E"/>
    <w:rsid w:val="0061301B"/>
    <w:rsid w:val="00613172"/>
    <w:rsid w:val="00613297"/>
    <w:rsid w:val="00613347"/>
    <w:rsid w:val="00613375"/>
    <w:rsid w:val="0061338A"/>
    <w:rsid w:val="006136C0"/>
    <w:rsid w:val="00613A3B"/>
    <w:rsid w:val="00613A3C"/>
    <w:rsid w:val="00613A88"/>
    <w:rsid w:val="00613F44"/>
    <w:rsid w:val="0061426A"/>
    <w:rsid w:val="00614489"/>
    <w:rsid w:val="00614887"/>
    <w:rsid w:val="00614B12"/>
    <w:rsid w:val="00614D77"/>
    <w:rsid w:val="006152DA"/>
    <w:rsid w:val="00615322"/>
    <w:rsid w:val="00615406"/>
    <w:rsid w:val="0061583F"/>
    <w:rsid w:val="00615C60"/>
    <w:rsid w:val="00615C6C"/>
    <w:rsid w:val="00615E88"/>
    <w:rsid w:val="00615EFF"/>
    <w:rsid w:val="00615F72"/>
    <w:rsid w:val="00616955"/>
    <w:rsid w:val="00617703"/>
    <w:rsid w:val="00617AB1"/>
    <w:rsid w:val="00617AF7"/>
    <w:rsid w:val="006202BB"/>
    <w:rsid w:val="0062057C"/>
    <w:rsid w:val="006208BB"/>
    <w:rsid w:val="00620CFB"/>
    <w:rsid w:val="00620F1E"/>
    <w:rsid w:val="00621303"/>
    <w:rsid w:val="00621730"/>
    <w:rsid w:val="00621ED8"/>
    <w:rsid w:val="006223F4"/>
    <w:rsid w:val="00622400"/>
    <w:rsid w:val="0062252E"/>
    <w:rsid w:val="0062297B"/>
    <w:rsid w:val="006229B6"/>
    <w:rsid w:val="006229E4"/>
    <w:rsid w:val="00622C67"/>
    <w:rsid w:val="00622D33"/>
    <w:rsid w:val="00622EF5"/>
    <w:rsid w:val="00623078"/>
    <w:rsid w:val="00623162"/>
    <w:rsid w:val="00623450"/>
    <w:rsid w:val="00623556"/>
    <w:rsid w:val="00623B9E"/>
    <w:rsid w:val="00624035"/>
    <w:rsid w:val="00624046"/>
    <w:rsid w:val="006240C3"/>
    <w:rsid w:val="006243B9"/>
    <w:rsid w:val="006246C5"/>
    <w:rsid w:val="0062528E"/>
    <w:rsid w:val="00625345"/>
    <w:rsid w:val="006254A0"/>
    <w:rsid w:val="00625CAC"/>
    <w:rsid w:val="00625CF3"/>
    <w:rsid w:val="00625EA0"/>
    <w:rsid w:val="00626030"/>
    <w:rsid w:val="006262BD"/>
    <w:rsid w:val="0062631B"/>
    <w:rsid w:val="00626905"/>
    <w:rsid w:val="00626E42"/>
    <w:rsid w:val="0062767E"/>
    <w:rsid w:val="006278EC"/>
    <w:rsid w:val="006279A4"/>
    <w:rsid w:val="00627BAD"/>
    <w:rsid w:val="00627CD8"/>
    <w:rsid w:val="00627E25"/>
    <w:rsid w:val="00630000"/>
    <w:rsid w:val="006302D4"/>
    <w:rsid w:val="00630616"/>
    <w:rsid w:val="00630AB9"/>
    <w:rsid w:val="006315B3"/>
    <w:rsid w:val="006316F6"/>
    <w:rsid w:val="006317C9"/>
    <w:rsid w:val="00631905"/>
    <w:rsid w:val="00632035"/>
    <w:rsid w:val="006320B0"/>
    <w:rsid w:val="006320BD"/>
    <w:rsid w:val="00632254"/>
    <w:rsid w:val="006326C3"/>
    <w:rsid w:val="00632DDD"/>
    <w:rsid w:val="0063304A"/>
    <w:rsid w:val="0063345F"/>
    <w:rsid w:val="0063353F"/>
    <w:rsid w:val="006335BE"/>
    <w:rsid w:val="006335F2"/>
    <w:rsid w:val="00633F14"/>
    <w:rsid w:val="00633F1B"/>
    <w:rsid w:val="006340CD"/>
    <w:rsid w:val="00634101"/>
    <w:rsid w:val="006341EA"/>
    <w:rsid w:val="0063426C"/>
    <w:rsid w:val="006342BE"/>
    <w:rsid w:val="00634A43"/>
    <w:rsid w:val="00634ADD"/>
    <w:rsid w:val="00634DDC"/>
    <w:rsid w:val="00634DE4"/>
    <w:rsid w:val="00634EBE"/>
    <w:rsid w:val="00635133"/>
    <w:rsid w:val="006351A6"/>
    <w:rsid w:val="006351F5"/>
    <w:rsid w:val="0063532A"/>
    <w:rsid w:val="0063579F"/>
    <w:rsid w:val="00635B97"/>
    <w:rsid w:val="00635CB9"/>
    <w:rsid w:val="006361D4"/>
    <w:rsid w:val="00636410"/>
    <w:rsid w:val="006364A8"/>
    <w:rsid w:val="0063661A"/>
    <w:rsid w:val="00636621"/>
    <w:rsid w:val="00636954"/>
    <w:rsid w:val="00636C4A"/>
    <w:rsid w:val="00636F8E"/>
    <w:rsid w:val="00636FF0"/>
    <w:rsid w:val="0063744A"/>
    <w:rsid w:val="006374FE"/>
    <w:rsid w:val="00637542"/>
    <w:rsid w:val="00637580"/>
    <w:rsid w:val="006375DB"/>
    <w:rsid w:val="00637F00"/>
    <w:rsid w:val="00640307"/>
    <w:rsid w:val="0064048D"/>
    <w:rsid w:val="0064073B"/>
    <w:rsid w:val="00640928"/>
    <w:rsid w:val="0064094E"/>
    <w:rsid w:val="00640A75"/>
    <w:rsid w:val="00640A94"/>
    <w:rsid w:val="00640FF7"/>
    <w:rsid w:val="006411EC"/>
    <w:rsid w:val="00641A50"/>
    <w:rsid w:val="00641E53"/>
    <w:rsid w:val="00642475"/>
    <w:rsid w:val="0064263C"/>
    <w:rsid w:val="00642C58"/>
    <w:rsid w:val="00643CE9"/>
    <w:rsid w:val="00643D55"/>
    <w:rsid w:val="00643F1A"/>
    <w:rsid w:val="0064413D"/>
    <w:rsid w:val="006442AF"/>
    <w:rsid w:val="00644387"/>
    <w:rsid w:val="006445B7"/>
    <w:rsid w:val="0064483A"/>
    <w:rsid w:val="00644E8B"/>
    <w:rsid w:val="00645095"/>
    <w:rsid w:val="006457F0"/>
    <w:rsid w:val="006458F0"/>
    <w:rsid w:val="00645ACA"/>
    <w:rsid w:val="00645D15"/>
    <w:rsid w:val="00645F49"/>
    <w:rsid w:val="00646109"/>
    <w:rsid w:val="00646233"/>
    <w:rsid w:val="00646490"/>
    <w:rsid w:val="00646570"/>
    <w:rsid w:val="0064665E"/>
    <w:rsid w:val="00646DC1"/>
    <w:rsid w:val="006472BA"/>
    <w:rsid w:val="00647424"/>
    <w:rsid w:val="0064750C"/>
    <w:rsid w:val="00647645"/>
    <w:rsid w:val="006477BF"/>
    <w:rsid w:val="00647864"/>
    <w:rsid w:val="006479D4"/>
    <w:rsid w:val="00647CA2"/>
    <w:rsid w:val="0065009B"/>
    <w:rsid w:val="00650231"/>
    <w:rsid w:val="006504B6"/>
    <w:rsid w:val="006507EF"/>
    <w:rsid w:val="00650808"/>
    <w:rsid w:val="00650A7C"/>
    <w:rsid w:val="00650D09"/>
    <w:rsid w:val="006511C7"/>
    <w:rsid w:val="006513B9"/>
    <w:rsid w:val="0065150F"/>
    <w:rsid w:val="00651C9E"/>
    <w:rsid w:val="00651ED7"/>
    <w:rsid w:val="006523F5"/>
    <w:rsid w:val="0065240D"/>
    <w:rsid w:val="0065289A"/>
    <w:rsid w:val="0065297A"/>
    <w:rsid w:val="006530C6"/>
    <w:rsid w:val="00653193"/>
    <w:rsid w:val="006533F5"/>
    <w:rsid w:val="00653616"/>
    <w:rsid w:val="0065367E"/>
    <w:rsid w:val="0065369A"/>
    <w:rsid w:val="00653708"/>
    <w:rsid w:val="0065372C"/>
    <w:rsid w:val="00653B65"/>
    <w:rsid w:val="00653C9C"/>
    <w:rsid w:val="00653CEA"/>
    <w:rsid w:val="00654001"/>
    <w:rsid w:val="0065409C"/>
    <w:rsid w:val="00654113"/>
    <w:rsid w:val="00654771"/>
    <w:rsid w:val="00654A91"/>
    <w:rsid w:val="0065531C"/>
    <w:rsid w:val="0065536E"/>
    <w:rsid w:val="00655771"/>
    <w:rsid w:val="00655D5D"/>
    <w:rsid w:val="00655F40"/>
    <w:rsid w:val="00656151"/>
    <w:rsid w:val="00656341"/>
    <w:rsid w:val="00656425"/>
    <w:rsid w:val="006568A5"/>
    <w:rsid w:val="0065690E"/>
    <w:rsid w:val="00656BAC"/>
    <w:rsid w:val="00656E1D"/>
    <w:rsid w:val="00656FA9"/>
    <w:rsid w:val="006570F2"/>
    <w:rsid w:val="00657887"/>
    <w:rsid w:val="006579A6"/>
    <w:rsid w:val="00657AE8"/>
    <w:rsid w:val="00657B01"/>
    <w:rsid w:val="00657CAC"/>
    <w:rsid w:val="00657E70"/>
    <w:rsid w:val="00657F2D"/>
    <w:rsid w:val="00657F77"/>
    <w:rsid w:val="006601B1"/>
    <w:rsid w:val="00660317"/>
    <w:rsid w:val="00660505"/>
    <w:rsid w:val="00660534"/>
    <w:rsid w:val="00660CB3"/>
    <w:rsid w:val="00660F29"/>
    <w:rsid w:val="00661865"/>
    <w:rsid w:val="0066199B"/>
    <w:rsid w:val="00661C5C"/>
    <w:rsid w:val="00661CBD"/>
    <w:rsid w:val="00661FEE"/>
    <w:rsid w:val="006626F7"/>
    <w:rsid w:val="00662965"/>
    <w:rsid w:val="00662A9D"/>
    <w:rsid w:val="00662B9F"/>
    <w:rsid w:val="00662C1F"/>
    <w:rsid w:val="00662C7F"/>
    <w:rsid w:val="00662EE4"/>
    <w:rsid w:val="006630D6"/>
    <w:rsid w:val="00663869"/>
    <w:rsid w:val="00663904"/>
    <w:rsid w:val="00663CBD"/>
    <w:rsid w:val="00663CE9"/>
    <w:rsid w:val="006641AD"/>
    <w:rsid w:val="0066453D"/>
    <w:rsid w:val="00664726"/>
    <w:rsid w:val="00664B51"/>
    <w:rsid w:val="00664B68"/>
    <w:rsid w:val="00664B8B"/>
    <w:rsid w:val="00664E46"/>
    <w:rsid w:val="00665187"/>
    <w:rsid w:val="006651F1"/>
    <w:rsid w:val="00665A06"/>
    <w:rsid w:val="00665DB7"/>
    <w:rsid w:val="006662CE"/>
    <w:rsid w:val="0066634D"/>
    <w:rsid w:val="0066647E"/>
    <w:rsid w:val="00666536"/>
    <w:rsid w:val="006666DC"/>
    <w:rsid w:val="0066679A"/>
    <w:rsid w:val="00666C5D"/>
    <w:rsid w:val="00666CBC"/>
    <w:rsid w:val="00666DAA"/>
    <w:rsid w:val="00666DD0"/>
    <w:rsid w:val="00666F5A"/>
    <w:rsid w:val="0066712B"/>
    <w:rsid w:val="00667169"/>
    <w:rsid w:val="00667439"/>
    <w:rsid w:val="00667C61"/>
    <w:rsid w:val="00667CBE"/>
    <w:rsid w:val="006700CC"/>
    <w:rsid w:val="00670211"/>
    <w:rsid w:val="00670262"/>
    <w:rsid w:val="0067051B"/>
    <w:rsid w:val="00670762"/>
    <w:rsid w:val="006709D6"/>
    <w:rsid w:val="00670C35"/>
    <w:rsid w:val="00670E3D"/>
    <w:rsid w:val="00670F23"/>
    <w:rsid w:val="00671008"/>
    <w:rsid w:val="00671064"/>
    <w:rsid w:val="00671660"/>
    <w:rsid w:val="00671BC0"/>
    <w:rsid w:val="00671DE4"/>
    <w:rsid w:val="0067204E"/>
    <w:rsid w:val="00672068"/>
    <w:rsid w:val="00672599"/>
    <w:rsid w:val="00672745"/>
    <w:rsid w:val="0067280D"/>
    <w:rsid w:val="00673097"/>
    <w:rsid w:val="00673911"/>
    <w:rsid w:val="00673920"/>
    <w:rsid w:val="00673BF3"/>
    <w:rsid w:val="00673D21"/>
    <w:rsid w:val="00673F94"/>
    <w:rsid w:val="00674354"/>
    <w:rsid w:val="0067442D"/>
    <w:rsid w:val="0067483B"/>
    <w:rsid w:val="00674C1B"/>
    <w:rsid w:val="0067572F"/>
    <w:rsid w:val="00675B0E"/>
    <w:rsid w:val="00675B5A"/>
    <w:rsid w:val="00675BAD"/>
    <w:rsid w:val="00675C19"/>
    <w:rsid w:val="00675DE3"/>
    <w:rsid w:val="00675ED8"/>
    <w:rsid w:val="006760B3"/>
    <w:rsid w:val="00676D62"/>
    <w:rsid w:val="00676F1F"/>
    <w:rsid w:val="00677612"/>
    <w:rsid w:val="006776DC"/>
    <w:rsid w:val="00677772"/>
    <w:rsid w:val="0068006E"/>
    <w:rsid w:val="0068085A"/>
    <w:rsid w:val="00680B43"/>
    <w:rsid w:val="00680B72"/>
    <w:rsid w:val="00680C68"/>
    <w:rsid w:val="00680E4E"/>
    <w:rsid w:val="006810F5"/>
    <w:rsid w:val="006812C8"/>
    <w:rsid w:val="00681370"/>
    <w:rsid w:val="00681462"/>
    <w:rsid w:val="006815CA"/>
    <w:rsid w:val="0068174C"/>
    <w:rsid w:val="00681CF8"/>
    <w:rsid w:val="0068219C"/>
    <w:rsid w:val="006821EC"/>
    <w:rsid w:val="0068280B"/>
    <w:rsid w:val="00682A38"/>
    <w:rsid w:val="00682B74"/>
    <w:rsid w:val="00682F25"/>
    <w:rsid w:val="006830F8"/>
    <w:rsid w:val="006833D7"/>
    <w:rsid w:val="006834F1"/>
    <w:rsid w:val="0068358A"/>
    <w:rsid w:val="00683907"/>
    <w:rsid w:val="00683EF4"/>
    <w:rsid w:val="0068401C"/>
    <w:rsid w:val="00684122"/>
    <w:rsid w:val="00684363"/>
    <w:rsid w:val="00684365"/>
    <w:rsid w:val="00684857"/>
    <w:rsid w:val="006849FA"/>
    <w:rsid w:val="00684AD2"/>
    <w:rsid w:val="00684BAF"/>
    <w:rsid w:val="00684C04"/>
    <w:rsid w:val="00684C36"/>
    <w:rsid w:val="0068547F"/>
    <w:rsid w:val="006859B6"/>
    <w:rsid w:val="00685CD0"/>
    <w:rsid w:val="00686247"/>
    <w:rsid w:val="0068665F"/>
    <w:rsid w:val="0068684E"/>
    <w:rsid w:val="0068721C"/>
    <w:rsid w:val="006873AE"/>
    <w:rsid w:val="00687493"/>
    <w:rsid w:val="00687622"/>
    <w:rsid w:val="00687943"/>
    <w:rsid w:val="00687AB0"/>
    <w:rsid w:val="00687F1D"/>
    <w:rsid w:val="00687FA7"/>
    <w:rsid w:val="006900E3"/>
    <w:rsid w:val="0069032C"/>
    <w:rsid w:val="00690437"/>
    <w:rsid w:val="00690A3D"/>
    <w:rsid w:val="00690C88"/>
    <w:rsid w:val="006913CA"/>
    <w:rsid w:val="0069191E"/>
    <w:rsid w:val="00691ED9"/>
    <w:rsid w:val="00691F29"/>
    <w:rsid w:val="006924C9"/>
    <w:rsid w:val="0069295E"/>
    <w:rsid w:val="00692E87"/>
    <w:rsid w:val="006930BF"/>
    <w:rsid w:val="00693106"/>
    <w:rsid w:val="0069337A"/>
    <w:rsid w:val="00693391"/>
    <w:rsid w:val="0069349D"/>
    <w:rsid w:val="00693DCF"/>
    <w:rsid w:val="0069438B"/>
    <w:rsid w:val="006946DA"/>
    <w:rsid w:val="00694A9D"/>
    <w:rsid w:val="00694BFC"/>
    <w:rsid w:val="00694F56"/>
    <w:rsid w:val="0069536B"/>
    <w:rsid w:val="00695416"/>
    <w:rsid w:val="00695619"/>
    <w:rsid w:val="00695727"/>
    <w:rsid w:val="00695EFD"/>
    <w:rsid w:val="00695FC6"/>
    <w:rsid w:val="00696704"/>
    <w:rsid w:val="00696885"/>
    <w:rsid w:val="006968E8"/>
    <w:rsid w:val="00696CA3"/>
    <w:rsid w:val="00696DC9"/>
    <w:rsid w:val="00697217"/>
    <w:rsid w:val="0069770C"/>
    <w:rsid w:val="0069774F"/>
    <w:rsid w:val="006978BC"/>
    <w:rsid w:val="00697B01"/>
    <w:rsid w:val="00697D2E"/>
    <w:rsid w:val="00697D39"/>
    <w:rsid w:val="006A010F"/>
    <w:rsid w:val="006A04E5"/>
    <w:rsid w:val="006A09D7"/>
    <w:rsid w:val="006A0A07"/>
    <w:rsid w:val="006A0EFD"/>
    <w:rsid w:val="006A11BC"/>
    <w:rsid w:val="006A11F6"/>
    <w:rsid w:val="006A160C"/>
    <w:rsid w:val="006A17A9"/>
    <w:rsid w:val="006A1A56"/>
    <w:rsid w:val="006A1B80"/>
    <w:rsid w:val="006A1E09"/>
    <w:rsid w:val="006A1FAA"/>
    <w:rsid w:val="006A2208"/>
    <w:rsid w:val="006A266E"/>
    <w:rsid w:val="006A2CBE"/>
    <w:rsid w:val="006A2D40"/>
    <w:rsid w:val="006A3095"/>
    <w:rsid w:val="006A31E3"/>
    <w:rsid w:val="006A3258"/>
    <w:rsid w:val="006A34F6"/>
    <w:rsid w:val="006A387C"/>
    <w:rsid w:val="006A3AA3"/>
    <w:rsid w:val="006A3DC7"/>
    <w:rsid w:val="006A3ED1"/>
    <w:rsid w:val="006A40C5"/>
    <w:rsid w:val="006A4410"/>
    <w:rsid w:val="006A44B7"/>
    <w:rsid w:val="006A4658"/>
    <w:rsid w:val="006A472C"/>
    <w:rsid w:val="006A4DC1"/>
    <w:rsid w:val="006A50E0"/>
    <w:rsid w:val="006A558E"/>
    <w:rsid w:val="006A60A6"/>
    <w:rsid w:val="006A6192"/>
    <w:rsid w:val="006A6214"/>
    <w:rsid w:val="006A637D"/>
    <w:rsid w:val="006A654A"/>
    <w:rsid w:val="006A665C"/>
    <w:rsid w:val="006A6DC1"/>
    <w:rsid w:val="006A6EA6"/>
    <w:rsid w:val="006A70AD"/>
    <w:rsid w:val="006A731B"/>
    <w:rsid w:val="006A7596"/>
    <w:rsid w:val="006A769B"/>
    <w:rsid w:val="006A7BD0"/>
    <w:rsid w:val="006A7D77"/>
    <w:rsid w:val="006A7E62"/>
    <w:rsid w:val="006A7EDE"/>
    <w:rsid w:val="006B00BC"/>
    <w:rsid w:val="006B0567"/>
    <w:rsid w:val="006B0790"/>
    <w:rsid w:val="006B091A"/>
    <w:rsid w:val="006B0C5E"/>
    <w:rsid w:val="006B0D42"/>
    <w:rsid w:val="006B0D86"/>
    <w:rsid w:val="006B10CB"/>
    <w:rsid w:val="006B176B"/>
    <w:rsid w:val="006B17D8"/>
    <w:rsid w:val="006B1B18"/>
    <w:rsid w:val="006B1E7E"/>
    <w:rsid w:val="006B2188"/>
    <w:rsid w:val="006B26F3"/>
    <w:rsid w:val="006B29FD"/>
    <w:rsid w:val="006B2BC6"/>
    <w:rsid w:val="006B34C2"/>
    <w:rsid w:val="006B365E"/>
    <w:rsid w:val="006B390B"/>
    <w:rsid w:val="006B3DE9"/>
    <w:rsid w:val="006B404A"/>
    <w:rsid w:val="006B430E"/>
    <w:rsid w:val="006B4568"/>
    <w:rsid w:val="006B469F"/>
    <w:rsid w:val="006B4997"/>
    <w:rsid w:val="006B49E7"/>
    <w:rsid w:val="006B4BBA"/>
    <w:rsid w:val="006B4D68"/>
    <w:rsid w:val="006B4F0A"/>
    <w:rsid w:val="006B5006"/>
    <w:rsid w:val="006B517F"/>
    <w:rsid w:val="006B5192"/>
    <w:rsid w:val="006B543F"/>
    <w:rsid w:val="006B54B1"/>
    <w:rsid w:val="006B5970"/>
    <w:rsid w:val="006B59B7"/>
    <w:rsid w:val="006B5B8A"/>
    <w:rsid w:val="006B5CD6"/>
    <w:rsid w:val="006B649D"/>
    <w:rsid w:val="006B6615"/>
    <w:rsid w:val="006B6937"/>
    <w:rsid w:val="006B6946"/>
    <w:rsid w:val="006B6F64"/>
    <w:rsid w:val="006B7044"/>
    <w:rsid w:val="006B70AB"/>
    <w:rsid w:val="006B73BF"/>
    <w:rsid w:val="006B74A3"/>
    <w:rsid w:val="006B75C1"/>
    <w:rsid w:val="006B76C8"/>
    <w:rsid w:val="006B7948"/>
    <w:rsid w:val="006B7F2D"/>
    <w:rsid w:val="006B7F81"/>
    <w:rsid w:val="006C003C"/>
    <w:rsid w:val="006C00A5"/>
    <w:rsid w:val="006C08BC"/>
    <w:rsid w:val="006C0FE6"/>
    <w:rsid w:val="006C10C9"/>
    <w:rsid w:val="006C13A9"/>
    <w:rsid w:val="006C144D"/>
    <w:rsid w:val="006C182A"/>
    <w:rsid w:val="006C2092"/>
    <w:rsid w:val="006C2618"/>
    <w:rsid w:val="006C2687"/>
    <w:rsid w:val="006C2A0D"/>
    <w:rsid w:val="006C2CA9"/>
    <w:rsid w:val="006C2DCB"/>
    <w:rsid w:val="006C2F7E"/>
    <w:rsid w:val="006C321B"/>
    <w:rsid w:val="006C3308"/>
    <w:rsid w:val="006C35A9"/>
    <w:rsid w:val="006C3702"/>
    <w:rsid w:val="006C37EF"/>
    <w:rsid w:val="006C3C9C"/>
    <w:rsid w:val="006C3E64"/>
    <w:rsid w:val="006C40CA"/>
    <w:rsid w:val="006C42B5"/>
    <w:rsid w:val="006C4380"/>
    <w:rsid w:val="006C4423"/>
    <w:rsid w:val="006C45AF"/>
    <w:rsid w:val="006C4C91"/>
    <w:rsid w:val="006C543A"/>
    <w:rsid w:val="006C56E1"/>
    <w:rsid w:val="006C5956"/>
    <w:rsid w:val="006C5CBD"/>
    <w:rsid w:val="006C5D41"/>
    <w:rsid w:val="006C623D"/>
    <w:rsid w:val="006C6427"/>
    <w:rsid w:val="006C69AB"/>
    <w:rsid w:val="006C69B5"/>
    <w:rsid w:val="006C6F48"/>
    <w:rsid w:val="006C717B"/>
    <w:rsid w:val="006C723A"/>
    <w:rsid w:val="006C72F0"/>
    <w:rsid w:val="006C79FD"/>
    <w:rsid w:val="006C7FDD"/>
    <w:rsid w:val="006D04AE"/>
    <w:rsid w:val="006D085D"/>
    <w:rsid w:val="006D0EDE"/>
    <w:rsid w:val="006D128D"/>
    <w:rsid w:val="006D137C"/>
    <w:rsid w:val="006D13DC"/>
    <w:rsid w:val="006D1488"/>
    <w:rsid w:val="006D1536"/>
    <w:rsid w:val="006D1900"/>
    <w:rsid w:val="006D1A0B"/>
    <w:rsid w:val="006D1A39"/>
    <w:rsid w:val="006D211C"/>
    <w:rsid w:val="006D252D"/>
    <w:rsid w:val="006D2737"/>
    <w:rsid w:val="006D283B"/>
    <w:rsid w:val="006D2893"/>
    <w:rsid w:val="006D3882"/>
    <w:rsid w:val="006D3E57"/>
    <w:rsid w:val="006D416C"/>
    <w:rsid w:val="006D4377"/>
    <w:rsid w:val="006D4A53"/>
    <w:rsid w:val="006D4B5B"/>
    <w:rsid w:val="006D4C1F"/>
    <w:rsid w:val="006D5146"/>
    <w:rsid w:val="006D533A"/>
    <w:rsid w:val="006D5CFE"/>
    <w:rsid w:val="006D5D2A"/>
    <w:rsid w:val="006D5DF6"/>
    <w:rsid w:val="006D5F2C"/>
    <w:rsid w:val="006D5FA3"/>
    <w:rsid w:val="006D5FC1"/>
    <w:rsid w:val="006D5FDF"/>
    <w:rsid w:val="006D6030"/>
    <w:rsid w:val="006D6163"/>
    <w:rsid w:val="006D697A"/>
    <w:rsid w:val="006D6BF3"/>
    <w:rsid w:val="006D6EE9"/>
    <w:rsid w:val="006D71EA"/>
    <w:rsid w:val="006D720A"/>
    <w:rsid w:val="006D7251"/>
    <w:rsid w:val="006D77E6"/>
    <w:rsid w:val="006E01BA"/>
    <w:rsid w:val="006E0422"/>
    <w:rsid w:val="006E056E"/>
    <w:rsid w:val="006E05F5"/>
    <w:rsid w:val="006E062A"/>
    <w:rsid w:val="006E078E"/>
    <w:rsid w:val="006E11AE"/>
    <w:rsid w:val="006E12DC"/>
    <w:rsid w:val="006E1367"/>
    <w:rsid w:val="006E13A7"/>
    <w:rsid w:val="006E15AD"/>
    <w:rsid w:val="006E1DD5"/>
    <w:rsid w:val="006E258F"/>
    <w:rsid w:val="006E276E"/>
    <w:rsid w:val="006E2821"/>
    <w:rsid w:val="006E2846"/>
    <w:rsid w:val="006E2893"/>
    <w:rsid w:val="006E2D54"/>
    <w:rsid w:val="006E3152"/>
    <w:rsid w:val="006E38D4"/>
    <w:rsid w:val="006E3A1A"/>
    <w:rsid w:val="006E3C4B"/>
    <w:rsid w:val="006E3C7E"/>
    <w:rsid w:val="006E453B"/>
    <w:rsid w:val="006E467C"/>
    <w:rsid w:val="006E4B50"/>
    <w:rsid w:val="006E4E59"/>
    <w:rsid w:val="006E4EC3"/>
    <w:rsid w:val="006E5082"/>
    <w:rsid w:val="006E5185"/>
    <w:rsid w:val="006E51D2"/>
    <w:rsid w:val="006E5504"/>
    <w:rsid w:val="006E57E6"/>
    <w:rsid w:val="006E5D96"/>
    <w:rsid w:val="006E5DD7"/>
    <w:rsid w:val="006E6349"/>
    <w:rsid w:val="006E6AB2"/>
    <w:rsid w:val="006E6AB4"/>
    <w:rsid w:val="006E6C2A"/>
    <w:rsid w:val="006E6E5E"/>
    <w:rsid w:val="006E7255"/>
    <w:rsid w:val="006E7419"/>
    <w:rsid w:val="006E7648"/>
    <w:rsid w:val="006E7A92"/>
    <w:rsid w:val="006E7BFC"/>
    <w:rsid w:val="006F0271"/>
    <w:rsid w:val="006F06FA"/>
    <w:rsid w:val="006F097B"/>
    <w:rsid w:val="006F0DAD"/>
    <w:rsid w:val="006F1655"/>
    <w:rsid w:val="006F17AD"/>
    <w:rsid w:val="006F17B4"/>
    <w:rsid w:val="006F1D4F"/>
    <w:rsid w:val="006F1E15"/>
    <w:rsid w:val="006F274A"/>
    <w:rsid w:val="006F2DE1"/>
    <w:rsid w:val="006F2E2F"/>
    <w:rsid w:val="006F30F4"/>
    <w:rsid w:val="006F3126"/>
    <w:rsid w:val="006F321E"/>
    <w:rsid w:val="006F34F5"/>
    <w:rsid w:val="006F3773"/>
    <w:rsid w:val="006F3ACC"/>
    <w:rsid w:val="006F3E1E"/>
    <w:rsid w:val="006F426F"/>
    <w:rsid w:val="006F48C1"/>
    <w:rsid w:val="006F4F98"/>
    <w:rsid w:val="006F59FB"/>
    <w:rsid w:val="006F5B1C"/>
    <w:rsid w:val="006F5F61"/>
    <w:rsid w:val="006F60B8"/>
    <w:rsid w:val="006F63E7"/>
    <w:rsid w:val="006F69E5"/>
    <w:rsid w:val="006F6A2B"/>
    <w:rsid w:val="006F706D"/>
    <w:rsid w:val="006F7335"/>
    <w:rsid w:val="006F7997"/>
    <w:rsid w:val="00700199"/>
    <w:rsid w:val="007002CE"/>
    <w:rsid w:val="007002D9"/>
    <w:rsid w:val="0070033B"/>
    <w:rsid w:val="007008E0"/>
    <w:rsid w:val="00700CC5"/>
    <w:rsid w:val="00700D23"/>
    <w:rsid w:val="00701032"/>
    <w:rsid w:val="007010BD"/>
    <w:rsid w:val="007012D0"/>
    <w:rsid w:val="00701328"/>
    <w:rsid w:val="00701692"/>
    <w:rsid w:val="00701DDA"/>
    <w:rsid w:val="007020FA"/>
    <w:rsid w:val="007021B5"/>
    <w:rsid w:val="00702215"/>
    <w:rsid w:val="007023CA"/>
    <w:rsid w:val="007023EC"/>
    <w:rsid w:val="0070242E"/>
    <w:rsid w:val="00702463"/>
    <w:rsid w:val="00702A9F"/>
    <w:rsid w:val="00702BDB"/>
    <w:rsid w:val="00702F4D"/>
    <w:rsid w:val="0070340D"/>
    <w:rsid w:val="0070363B"/>
    <w:rsid w:val="0070366F"/>
    <w:rsid w:val="007039F2"/>
    <w:rsid w:val="00703A32"/>
    <w:rsid w:val="00703D47"/>
    <w:rsid w:val="00704049"/>
    <w:rsid w:val="0070416C"/>
    <w:rsid w:val="00704FED"/>
    <w:rsid w:val="007050D5"/>
    <w:rsid w:val="007052A8"/>
    <w:rsid w:val="00705795"/>
    <w:rsid w:val="00705812"/>
    <w:rsid w:val="00705958"/>
    <w:rsid w:val="00705B94"/>
    <w:rsid w:val="00705CCD"/>
    <w:rsid w:val="0070605E"/>
    <w:rsid w:val="0070620F"/>
    <w:rsid w:val="0070621B"/>
    <w:rsid w:val="00706592"/>
    <w:rsid w:val="00706B04"/>
    <w:rsid w:val="00706B9F"/>
    <w:rsid w:val="00706FA9"/>
    <w:rsid w:val="00707058"/>
    <w:rsid w:val="00707139"/>
    <w:rsid w:val="0070762C"/>
    <w:rsid w:val="00707DCF"/>
    <w:rsid w:val="007101E7"/>
    <w:rsid w:val="00710965"/>
    <w:rsid w:val="007109A1"/>
    <w:rsid w:val="00710FE4"/>
    <w:rsid w:val="007110BD"/>
    <w:rsid w:val="00711443"/>
    <w:rsid w:val="00711653"/>
    <w:rsid w:val="007117D4"/>
    <w:rsid w:val="00711890"/>
    <w:rsid w:val="007118F1"/>
    <w:rsid w:val="00711BF3"/>
    <w:rsid w:val="00711C58"/>
    <w:rsid w:val="00712732"/>
    <w:rsid w:val="0071273F"/>
    <w:rsid w:val="0071281D"/>
    <w:rsid w:val="00712BAD"/>
    <w:rsid w:val="00712C45"/>
    <w:rsid w:val="00712D18"/>
    <w:rsid w:val="00712DD7"/>
    <w:rsid w:val="00712E35"/>
    <w:rsid w:val="00712EB1"/>
    <w:rsid w:val="00712FEF"/>
    <w:rsid w:val="007132F0"/>
    <w:rsid w:val="00713AD1"/>
    <w:rsid w:val="00713B02"/>
    <w:rsid w:val="0071439A"/>
    <w:rsid w:val="007143F9"/>
    <w:rsid w:val="007146DA"/>
    <w:rsid w:val="007147A1"/>
    <w:rsid w:val="00714DDC"/>
    <w:rsid w:val="00714F29"/>
    <w:rsid w:val="007151EE"/>
    <w:rsid w:val="00715863"/>
    <w:rsid w:val="00715FA4"/>
    <w:rsid w:val="0071623D"/>
    <w:rsid w:val="0071624D"/>
    <w:rsid w:val="007167EF"/>
    <w:rsid w:val="00716BBE"/>
    <w:rsid w:val="00716C5C"/>
    <w:rsid w:val="00717363"/>
    <w:rsid w:val="00717491"/>
    <w:rsid w:val="007175AB"/>
    <w:rsid w:val="00717B70"/>
    <w:rsid w:val="00717C85"/>
    <w:rsid w:val="00717ECF"/>
    <w:rsid w:val="00717EFB"/>
    <w:rsid w:val="00720201"/>
    <w:rsid w:val="00720671"/>
    <w:rsid w:val="00720CBA"/>
    <w:rsid w:val="00720F72"/>
    <w:rsid w:val="00721480"/>
    <w:rsid w:val="00721701"/>
    <w:rsid w:val="00721B1D"/>
    <w:rsid w:val="00722211"/>
    <w:rsid w:val="00722C43"/>
    <w:rsid w:val="00722D32"/>
    <w:rsid w:val="00722EF5"/>
    <w:rsid w:val="00723037"/>
    <w:rsid w:val="00723405"/>
    <w:rsid w:val="00723602"/>
    <w:rsid w:val="007236ED"/>
    <w:rsid w:val="00723782"/>
    <w:rsid w:val="007238BA"/>
    <w:rsid w:val="00723ACB"/>
    <w:rsid w:val="007241AE"/>
    <w:rsid w:val="00724747"/>
    <w:rsid w:val="00724817"/>
    <w:rsid w:val="007248F4"/>
    <w:rsid w:val="00724A34"/>
    <w:rsid w:val="00724BDB"/>
    <w:rsid w:val="00724C74"/>
    <w:rsid w:val="00724FE9"/>
    <w:rsid w:val="007250CA"/>
    <w:rsid w:val="007251D5"/>
    <w:rsid w:val="007253D7"/>
    <w:rsid w:val="007256D2"/>
    <w:rsid w:val="00725D76"/>
    <w:rsid w:val="00725E2B"/>
    <w:rsid w:val="00726029"/>
    <w:rsid w:val="00726250"/>
    <w:rsid w:val="00726406"/>
    <w:rsid w:val="00726B7F"/>
    <w:rsid w:val="00726CF9"/>
    <w:rsid w:val="0072700C"/>
    <w:rsid w:val="00727087"/>
    <w:rsid w:val="007273F6"/>
    <w:rsid w:val="00727A69"/>
    <w:rsid w:val="00727B2D"/>
    <w:rsid w:val="00727E05"/>
    <w:rsid w:val="007303AE"/>
    <w:rsid w:val="007305AD"/>
    <w:rsid w:val="0073060A"/>
    <w:rsid w:val="0073073B"/>
    <w:rsid w:val="00730839"/>
    <w:rsid w:val="00730973"/>
    <w:rsid w:val="00730B5D"/>
    <w:rsid w:val="00730BE5"/>
    <w:rsid w:val="00730D3A"/>
    <w:rsid w:val="0073101A"/>
    <w:rsid w:val="007311AA"/>
    <w:rsid w:val="007312EA"/>
    <w:rsid w:val="00732347"/>
    <w:rsid w:val="007323B3"/>
    <w:rsid w:val="007324F3"/>
    <w:rsid w:val="007329E9"/>
    <w:rsid w:val="00732A4F"/>
    <w:rsid w:val="00732EF9"/>
    <w:rsid w:val="00733671"/>
    <w:rsid w:val="0073376C"/>
    <w:rsid w:val="0073395A"/>
    <w:rsid w:val="00733F1B"/>
    <w:rsid w:val="007340A0"/>
    <w:rsid w:val="0073422D"/>
    <w:rsid w:val="007342D4"/>
    <w:rsid w:val="00734351"/>
    <w:rsid w:val="00734386"/>
    <w:rsid w:val="007344B4"/>
    <w:rsid w:val="007347A4"/>
    <w:rsid w:val="007349FC"/>
    <w:rsid w:val="00734BC8"/>
    <w:rsid w:val="00734BDB"/>
    <w:rsid w:val="00734CF8"/>
    <w:rsid w:val="00735266"/>
    <w:rsid w:val="007352F2"/>
    <w:rsid w:val="007353E2"/>
    <w:rsid w:val="007354E0"/>
    <w:rsid w:val="0073553F"/>
    <w:rsid w:val="0073576B"/>
    <w:rsid w:val="007358CF"/>
    <w:rsid w:val="00735A3D"/>
    <w:rsid w:val="007361F6"/>
    <w:rsid w:val="0073643D"/>
    <w:rsid w:val="007365E2"/>
    <w:rsid w:val="00736679"/>
    <w:rsid w:val="00736CB4"/>
    <w:rsid w:val="00736E71"/>
    <w:rsid w:val="00736F81"/>
    <w:rsid w:val="007371A3"/>
    <w:rsid w:val="00737369"/>
    <w:rsid w:val="00737A07"/>
    <w:rsid w:val="0074016A"/>
    <w:rsid w:val="007414D3"/>
    <w:rsid w:val="007414FC"/>
    <w:rsid w:val="00741636"/>
    <w:rsid w:val="007418D1"/>
    <w:rsid w:val="00741B33"/>
    <w:rsid w:val="00741E6D"/>
    <w:rsid w:val="0074217A"/>
    <w:rsid w:val="00742295"/>
    <w:rsid w:val="007422A2"/>
    <w:rsid w:val="007422AB"/>
    <w:rsid w:val="00742603"/>
    <w:rsid w:val="007429E1"/>
    <w:rsid w:val="0074305C"/>
    <w:rsid w:val="0074314A"/>
    <w:rsid w:val="00743848"/>
    <w:rsid w:val="00743C74"/>
    <w:rsid w:val="00744297"/>
    <w:rsid w:val="00744668"/>
    <w:rsid w:val="007446C2"/>
    <w:rsid w:val="007448DD"/>
    <w:rsid w:val="00744B9B"/>
    <w:rsid w:val="00744EDE"/>
    <w:rsid w:val="00745014"/>
    <w:rsid w:val="0074527E"/>
    <w:rsid w:val="0074528C"/>
    <w:rsid w:val="0074533C"/>
    <w:rsid w:val="007455FB"/>
    <w:rsid w:val="00745615"/>
    <w:rsid w:val="00745790"/>
    <w:rsid w:val="007457AD"/>
    <w:rsid w:val="00745EF2"/>
    <w:rsid w:val="00746469"/>
    <w:rsid w:val="007468DF"/>
    <w:rsid w:val="00746B26"/>
    <w:rsid w:val="00746CD8"/>
    <w:rsid w:val="00747582"/>
    <w:rsid w:val="007475E1"/>
    <w:rsid w:val="00747661"/>
    <w:rsid w:val="00747752"/>
    <w:rsid w:val="007478EF"/>
    <w:rsid w:val="00747F1D"/>
    <w:rsid w:val="0075017C"/>
    <w:rsid w:val="00750235"/>
    <w:rsid w:val="00750390"/>
    <w:rsid w:val="007504DC"/>
    <w:rsid w:val="00750555"/>
    <w:rsid w:val="00750836"/>
    <w:rsid w:val="007508B1"/>
    <w:rsid w:val="0075106E"/>
    <w:rsid w:val="0075111F"/>
    <w:rsid w:val="00751538"/>
    <w:rsid w:val="00751590"/>
    <w:rsid w:val="00751601"/>
    <w:rsid w:val="007516B0"/>
    <w:rsid w:val="0075182F"/>
    <w:rsid w:val="00751AF4"/>
    <w:rsid w:val="00751E67"/>
    <w:rsid w:val="00751EF7"/>
    <w:rsid w:val="0075203E"/>
    <w:rsid w:val="00752261"/>
    <w:rsid w:val="0075240B"/>
    <w:rsid w:val="00752702"/>
    <w:rsid w:val="007529BC"/>
    <w:rsid w:val="00752A48"/>
    <w:rsid w:val="00752CFC"/>
    <w:rsid w:val="00752D4C"/>
    <w:rsid w:val="00752EA7"/>
    <w:rsid w:val="00753958"/>
    <w:rsid w:val="00754141"/>
    <w:rsid w:val="0075438F"/>
    <w:rsid w:val="00754705"/>
    <w:rsid w:val="00754B04"/>
    <w:rsid w:val="00754BD3"/>
    <w:rsid w:val="00754C56"/>
    <w:rsid w:val="007554D8"/>
    <w:rsid w:val="00755B08"/>
    <w:rsid w:val="00756059"/>
    <w:rsid w:val="00756234"/>
    <w:rsid w:val="007562B4"/>
    <w:rsid w:val="00756E0E"/>
    <w:rsid w:val="00757118"/>
    <w:rsid w:val="00757888"/>
    <w:rsid w:val="00757C9E"/>
    <w:rsid w:val="00757D6D"/>
    <w:rsid w:val="00757DDF"/>
    <w:rsid w:val="00757E17"/>
    <w:rsid w:val="00760347"/>
    <w:rsid w:val="007605CA"/>
    <w:rsid w:val="0076093F"/>
    <w:rsid w:val="00760967"/>
    <w:rsid w:val="00760BD0"/>
    <w:rsid w:val="00761384"/>
    <w:rsid w:val="0076143A"/>
    <w:rsid w:val="00761452"/>
    <w:rsid w:val="0076156C"/>
    <w:rsid w:val="00761588"/>
    <w:rsid w:val="00761B5C"/>
    <w:rsid w:val="00762557"/>
    <w:rsid w:val="00762867"/>
    <w:rsid w:val="00762B76"/>
    <w:rsid w:val="00762D80"/>
    <w:rsid w:val="00762DD3"/>
    <w:rsid w:val="00763953"/>
    <w:rsid w:val="00763DBC"/>
    <w:rsid w:val="00763E95"/>
    <w:rsid w:val="00764124"/>
    <w:rsid w:val="0076444A"/>
    <w:rsid w:val="0076476E"/>
    <w:rsid w:val="00764902"/>
    <w:rsid w:val="00764A11"/>
    <w:rsid w:val="00764F90"/>
    <w:rsid w:val="0076584D"/>
    <w:rsid w:val="00765959"/>
    <w:rsid w:val="00766176"/>
    <w:rsid w:val="00767258"/>
    <w:rsid w:val="0076785A"/>
    <w:rsid w:val="00767D61"/>
    <w:rsid w:val="00767EF9"/>
    <w:rsid w:val="00768703"/>
    <w:rsid w:val="0077005F"/>
    <w:rsid w:val="007704DD"/>
    <w:rsid w:val="00770653"/>
    <w:rsid w:val="007708F2"/>
    <w:rsid w:val="00770A55"/>
    <w:rsid w:val="00770CA3"/>
    <w:rsid w:val="00770FC2"/>
    <w:rsid w:val="0077134B"/>
    <w:rsid w:val="00771733"/>
    <w:rsid w:val="0077175C"/>
    <w:rsid w:val="00771B7E"/>
    <w:rsid w:val="00771D89"/>
    <w:rsid w:val="0077222D"/>
    <w:rsid w:val="007727C6"/>
    <w:rsid w:val="00772B5B"/>
    <w:rsid w:val="00772C68"/>
    <w:rsid w:val="00772C7F"/>
    <w:rsid w:val="00772F32"/>
    <w:rsid w:val="00773212"/>
    <w:rsid w:val="007733B1"/>
    <w:rsid w:val="00773405"/>
    <w:rsid w:val="00773449"/>
    <w:rsid w:val="007735DD"/>
    <w:rsid w:val="00773C91"/>
    <w:rsid w:val="00773D66"/>
    <w:rsid w:val="00774133"/>
    <w:rsid w:val="00774364"/>
    <w:rsid w:val="0077462E"/>
    <w:rsid w:val="00774837"/>
    <w:rsid w:val="00774973"/>
    <w:rsid w:val="00774B13"/>
    <w:rsid w:val="00774C1E"/>
    <w:rsid w:val="00774DFF"/>
    <w:rsid w:val="00775299"/>
    <w:rsid w:val="007753FE"/>
    <w:rsid w:val="0077563B"/>
    <w:rsid w:val="00775E95"/>
    <w:rsid w:val="00775FE5"/>
    <w:rsid w:val="007761FE"/>
    <w:rsid w:val="007763AA"/>
    <w:rsid w:val="00776699"/>
    <w:rsid w:val="0077672B"/>
    <w:rsid w:val="00776B33"/>
    <w:rsid w:val="00776FB5"/>
    <w:rsid w:val="0077703F"/>
    <w:rsid w:val="00777320"/>
    <w:rsid w:val="0077740C"/>
    <w:rsid w:val="0077768E"/>
    <w:rsid w:val="0077781E"/>
    <w:rsid w:val="007802A7"/>
    <w:rsid w:val="007802F0"/>
    <w:rsid w:val="00780342"/>
    <w:rsid w:val="0078038B"/>
    <w:rsid w:val="00780596"/>
    <w:rsid w:val="00780E28"/>
    <w:rsid w:val="00780E49"/>
    <w:rsid w:val="00780EB0"/>
    <w:rsid w:val="00780FFD"/>
    <w:rsid w:val="007810D7"/>
    <w:rsid w:val="00781224"/>
    <w:rsid w:val="007813FA"/>
    <w:rsid w:val="00781506"/>
    <w:rsid w:val="0078163C"/>
    <w:rsid w:val="007818D6"/>
    <w:rsid w:val="00781A7D"/>
    <w:rsid w:val="00781C26"/>
    <w:rsid w:val="007822C9"/>
    <w:rsid w:val="00782377"/>
    <w:rsid w:val="007824CC"/>
    <w:rsid w:val="0078255C"/>
    <w:rsid w:val="00782595"/>
    <w:rsid w:val="007825ED"/>
    <w:rsid w:val="007828AF"/>
    <w:rsid w:val="0078290C"/>
    <w:rsid w:val="00782AEF"/>
    <w:rsid w:val="00782F36"/>
    <w:rsid w:val="007830D3"/>
    <w:rsid w:val="007835C6"/>
    <w:rsid w:val="00783956"/>
    <w:rsid w:val="007839F6"/>
    <w:rsid w:val="00783E28"/>
    <w:rsid w:val="00783E2C"/>
    <w:rsid w:val="00783EDE"/>
    <w:rsid w:val="007846E6"/>
    <w:rsid w:val="00784700"/>
    <w:rsid w:val="00784731"/>
    <w:rsid w:val="007847CF"/>
    <w:rsid w:val="00784B2A"/>
    <w:rsid w:val="00785160"/>
    <w:rsid w:val="00785170"/>
    <w:rsid w:val="007851F4"/>
    <w:rsid w:val="007852FA"/>
    <w:rsid w:val="00785375"/>
    <w:rsid w:val="007855B0"/>
    <w:rsid w:val="007859FC"/>
    <w:rsid w:val="00785CA1"/>
    <w:rsid w:val="00785CC8"/>
    <w:rsid w:val="0078618E"/>
    <w:rsid w:val="007861B4"/>
    <w:rsid w:val="007862DC"/>
    <w:rsid w:val="0078644E"/>
    <w:rsid w:val="0078661A"/>
    <w:rsid w:val="0078670D"/>
    <w:rsid w:val="0078774F"/>
    <w:rsid w:val="00787A09"/>
    <w:rsid w:val="00787EEF"/>
    <w:rsid w:val="0079001F"/>
    <w:rsid w:val="0079026C"/>
    <w:rsid w:val="007902A8"/>
    <w:rsid w:val="00790FED"/>
    <w:rsid w:val="0079120D"/>
    <w:rsid w:val="007913E2"/>
    <w:rsid w:val="00791B80"/>
    <w:rsid w:val="0079259F"/>
    <w:rsid w:val="00792983"/>
    <w:rsid w:val="00792CD9"/>
    <w:rsid w:val="00792DC5"/>
    <w:rsid w:val="00793192"/>
    <w:rsid w:val="0079330D"/>
    <w:rsid w:val="00793774"/>
    <w:rsid w:val="00793C9D"/>
    <w:rsid w:val="007940CD"/>
    <w:rsid w:val="007941B6"/>
    <w:rsid w:val="0079422F"/>
    <w:rsid w:val="00794606"/>
    <w:rsid w:val="00794CA0"/>
    <w:rsid w:val="00794E82"/>
    <w:rsid w:val="00795077"/>
    <w:rsid w:val="00795171"/>
    <w:rsid w:val="007953CD"/>
    <w:rsid w:val="007954D8"/>
    <w:rsid w:val="007959EC"/>
    <w:rsid w:val="00795B11"/>
    <w:rsid w:val="00795B82"/>
    <w:rsid w:val="00795D7C"/>
    <w:rsid w:val="007962E6"/>
    <w:rsid w:val="00796673"/>
    <w:rsid w:val="007966C8"/>
    <w:rsid w:val="00796ADD"/>
    <w:rsid w:val="00796CBC"/>
    <w:rsid w:val="00797454"/>
    <w:rsid w:val="007974C8"/>
    <w:rsid w:val="007975A5"/>
    <w:rsid w:val="00797632"/>
    <w:rsid w:val="0079768F"/>
    <w:rsid w:val="0079772B"/>
    <w:rsid w:val="00797D92"/>
    <w:rsid w:val="00797DD6"/>
    <w:rsid w:val="00799F47"/>
    <w:rsid w:val="007A018D"/>
    <w:rsid w:val="007A092B"/>
    <w:rsid w:val="007A096E"/>
    <w:rsid w:val="007A0E13"/>
    <w:rsid w:val="007A0EAF"/>
    <w:rsid w:val="007A1431"/>
    <w:rsid w:val="007A1583"/>
    <w:rsid w:val="007A177E"/>
    <w:rsid w:val="007A1A5F"/>
    <w:rsid w:val="007A1B1D"/>
    <w:rsid w:val="007A2288"/>
    <w:rsid w:val="007A27AA"/>
    <w:rsid w:val="007A30CF"/>
    <w:rsid w:val="007A3182"/>
    <w:rsid w:val="007A362C"/>
    <w:rsid w:val="007A37FB"/>
    <w:rsid w:val="007A3AB7"/>
    <w:rsid w:val="007A3C00"/>
    <w:rsid w:val="007A3D51"/>
    <w:rsid w:val="007A3E6E"/>
    <w:rsid w:val="007A3FB9"/>
    <w:rsid w:val="007A4190"/>
    <w:rsid w:val="007A4191"/>
    <w:rsid w:val="007A4386"/>
    <w:rsid w:val="007A4414"/>
    <w:rsid w:val="007A4B29"/>
    <w:rsid w:val="007A4DC2"/>
    <w:rsid w:val="007A5083"/>
    <w:rsid w:val="007A526D"/>
    <w:rsid w:val="007A54E6"/>
    <w:rsid w:val="007A573E"/>
    <w:rsid w:val="007A5BF2"/>
    <w:rsid w:val="007A5E84"/>
    <w:rsid w:val="007A5F0B"/>
    <w:rsid w:val="007A606E"/>
    <w:rsid w:val="007A6217"/>
    <w:rsid w:val="007A6233"/>
    <w:rsid w:val="007A6903"/>
    <w:rsid w:val="007A6932"/>
    <w:rsid w:val="007A6949"/>
    <w:rsid w:val="007A6A71"/>
    <w:rsid w:val="007A6A86"/>
    <w:rsid w:val="007A6C54"/>
    <w:rsid w:val="007A6E8E"/>
    <w:rsid w:val="007A7288"/>
    <w:rsid w:val="007A72AE"/>
    <w:rsid w:val="007A7356"/>
    <w:rsid w:val="007A7A1A"/>
    <w:rsid w:val="007B009B"/>
    <w:rsid w:val="007B0684"/>
    <w:rsid w:val="007B0B26"/>
    <w:rsid w:val="007B11F5"/>
    <w:rsid w:val="007B120E"/>
    <w:rsid w:val="007B194C"/>
    <w:rsid w:val="007B1A58"/>
    <w:rsid w:val="007B1D83"/>
    <w:rsid w:val="007B23F7"/>
    <w:rsid w:val="007B28C5"/>
    <w:rsid w:val="007B2955"/>
    <w:rsid w:val="007B2A35"/>
    <w:rsid w:val="007B2B32"/>
    <w:rsid w:val="007B2B33"/>
    <w:rsid w:val="007B2B46"/>
    <w:rsid w:val="007B3012"/>
    <w:rsid w:val="007B3022"/>
    <w:rsid w:val="007B3506"/>
    <w:rsid w:val="007B39E5"/>
    <w:rsid w:val="007B3A03"/>
    <w:rsid w:val="007B3A7B"/>
    <w:rsid w:val="007B3B3F"/>
    <w:rsid w:val="007B3FF8"/>
    <w:rsid w:val="007B41D0"/>
    <w:rsid w:val="007B4605"/>
    <w:rsid w:val="007B47A9"/>
    <w:rsid w:val="007B4B96"/>
    <w:rsid w:val="007B4C99"/>
    <w:rsid w:val="007B54CB"/>
    <w:rsid w:val="007B5D03"/>
    <w:rsid w:val="007B62E0"/>
    <w:rsid w:val="007B6579"/>
    <w:rsid w:val="007B65D9"/>
    <w:rsid w:val="007B6660"/>
    <w:rsid w:val="007B67D7"/>
    <w:rsid w:val="007B6C96"/>
    <w:rsid w:val="007B7089"/>
    <w:rsid w:val="007B72F4"/>
    <w:rsid w:val="007B78B0"/>
    <w:rsid w:val="007B7C2E"/>
    <w:rsid w:val="007C011A"/>
    <w:rsid w:val="007C0137"/>
    <w:rsid w:val="007C0225"/>
    <w:rsid w:val="007C022A"/>
    <w:rsid w:val="007C04AB"/>
    <w:rsid w:val="007C06BE"/>
    <w:rsid w:val="007C0766"/>
    <w:rsid w:val="007C082E"/>
    <w:rsid w:val="007C0964"/>
    <w:rsid w:val="007C0AF0"/>
    <w:rsid w:val="007C0B5B"/>
    <w:rsid w:val="007C0E80"/>
    <w:rsid w:val="007C0F03"/>
    <w:rsid w:val="007C0F54"/>
    <w:rsid w:val="007C1314"/>
    <w:rsid w:val="007C137B"/>
    <w:rsid w:val="007C1387"/>
    <w:rsid w:val="007C13B5"/>
    <w:rsid w:val="007C13D0"/>
    <w:rsid w:val="007C2378"/>
    <w:rsid w:val="007C2500"/>
    <w:rsid w:val="007C271B"/>
    <w:rsid w:val="007C2B1B"/>
    <w:rsid w:val="007C2C5A"/>
    <w:rsid w:val="007C2F6D"/>
    <w:rsid w:val="007C32CB"/>
    <w:rsid w:val="007C351B"/>
    <w:rsid w:val="007C36B7"/>
    <w:rsid w:val="007C3B8F"/>
    <w:rsid w:val="007C414F"/>
    <w:rsid w:val="007C4547"/>
    <w:rsid w:val="007C462D"/>
    <w:rsid w:val="007C4BDD"/>
    <w:rsid w:val="007C518F"/>
    <w:rsid w:val="007C5CE4"/>
    <w:rsid w:val="007C5E5E"/>
    <w:rsid w:val="007C600A"/>
    <w:rsid w:val="007C61BC"/>
    <w:rsid w:val="007C6322"/>
    <w:rsid w:val="007C68EE"/>
    <w:rsid w:val="007C6C20"/>
    <w:rsid w:val="007C6D8C"/>
    <w:rsid w:val="007C6DFD"/>
    <w:rsid w:val="007C7F9D"/>
    <w:rsid w:val="007C7FBA"/>
    <w:rsid w:val="007D0365"/>
    <w:rsid w:val="007D04B8"/>
    <w:rsid w:val="007D0784"/>
    <w:rsid w:val="007D07D2"/>
    <w:rsid w:val="007D0833"/>
    <w:rsid w:val="007D09E0"/>
    <w:rsid w:val="007D1035"/>
    <w:rsid w:val="007D1595"/>
    <w:rsid w:val="007D1A86"/>
    <w:rsid w:val="007D1A8E"/>
    <w:rsid w:val="007D1BCD"/>
    <w:rsid w:val="007D1DE8"/>
    <w:rsid w:val="007D2251"/>
    <w:rsid w:val="007D264F"/>
    <w:rsid w:val="007D283C"/>
    <w:rsid w:val="007D2E5C"/>
    <w:rsid w:val="007D3028"/>
    <w:rsid w:val="007D3204"/>
    <w:rsid w:val="007D366D"/>
    <w:rsid w:val="007D3B5D"/>
    <w:rsid w:val="007D3CBC"/>
    <w:rsid w:val="007D41FC"/>
    <w:rsid w:val="007D42A1"/>
    <w:rsid w:val="007D488B"/>
    <w:rsid w:val="007D4C09"/>
    <w:rsid w:val="007D4CA1"/>
    <w:rsid w:val="007D5002"/>
    <w:rsid w:val="007D512E"/>
    <w:rsid w:val="007D5419"/>
    <w:rsid w:val="007D54A5"/>
    <w:rsid w:val="007D5868"/>
    <w:rsid w:val="007D5A54"/>
    <w:rsid w:val="007D5D63"/>
    <w:rsid w:val="007D63B3"/>
    <w:rsid w:val="007D683E"/>
    <w:rsid w:val="007D68F5"/>
    <w:rsid w:val="007D6E1D"/>
    <w:rsid w:val="007D720C"/>
    <w:rsid w:val="007D7221"/>
    <w:rsid w:val="007D7274"/>
    <w:rsid w:val="007D7281"/>
    <w:rsid w:val="007D7493"/>
    <w:rsid w:val="007D76D8"/>
    <w:rsid w:val="007D7748"/>
    <w:rsid w:val="007D775F"/>
    <w:rsid w:val="007D7C11"/>
    <w:rsid w:val="007E060C"/>
    <w:rsid w:val="007E0654"/>
    <w:rsid w:val="007E08C2"/>
    <w:rsid w:val="007E08F6"/>
    <w:rsid w:val="007E0B4F"/>
    <w:rsid w:val="007E0C38"/>
    <w:rsid w:val="007E0EAD"/>
    <w:rsid w:val="007E10C2"/>
    <w:rsid w:val="007E12C5"/>
    <w:rsid w:val="007E1390"/>
    <w:rsid w:val="007E13E9"/>
    <w:rsid w:val="007E155F"/>
    <w:rsid w:val="007E1989"/>
    <w:rsid w:val="007E1B09"/>
    <w:rsid w:val="007E1B24"/>
    <w:rsid w:val="007E2081"/>
    <w:rsid w:val="007E2677"/>
    <w:rsid w:val="007E2D0D"/>
    <w:rsid w:val="007E3005"/>
    <w:rsid w:val="007E34A7"/>
    <w:rsid w:val="007E35D1"/>
    <w:rsid w:val="007E3754"/>
    <w:rsid w:val="007E38D4"/>
    <w:rsid w:val="007E3A02"/>
    <w:rsid w:val="007E3BCB"/>
    <w:rsid w:val="007E3F09"/>
    <w:rsid w:val="007E43F2"/>
    <w:rsid w:val="007E468A"/>
    <w:rsid w:val="007E4693"/>
    <w:rsid w:val="007E4A1D"/>
    <w:rsid w:val="007E4F4D"/>
    <w:rsid w:val="007E4FF0"/>
    <w:rsid w:val="007E5339"/>
    <w:rsid w:val="007E5942"/>
    <w:rsid w:val="007E5BD1"/>
    <w:rsid w:val="007E5D13"/>
    <w:rsid w:val="007E5DF1"/>
    <w:rsid w:val="007E6795"/>
    <w:rsid w:val="007E67ED"/>
    <w:rsid w:val="007E6855"/>
    <w:rsid w:val="007E6E87"/>
    <w:rsid w:val="007E7633"/>
    <w:rsid w:val="007E7759"/>
    <w:rsid w:val="007E7AA8"/>
    <w:rsid w:val="007E7E1A"/>
    <w:rsid w:val="007F0406"/>
    <w:rsid w:val="007F0556"/>
    <w:rsid w:val="007F075F"/>
    <w:rsid w:val="007F0DEF"/>
    <w:rsid w:val="007F0E06"/>
    <w:rsid w:val="007F0F15"/>
    <w:rsid w:val="007F0FA5"/>
    <w:rsid w:val="007F18CA"/>
    <w:rsid w:val="007F1B3E"/>
    <w:rsid w:val="007F1FCA"/>
    <w:rsid w:val="007F204C"/>
    <w:rsid w:val="007F20D1"/>
    <w:rsid w:val="007F21E8"/>
    <w:rsid w:val="007F274F"/>
    <w:rsid w:val="007F2AB8"/>
    <w:rsid w:val="007F2B72"/>
    <w:rsid w:val="007F2D8A"/>
    <w:rsid w:val="007F2D9A"/>
    <w:rsid w:val="007F2DD2"/>
    <w:rsid w:val="007F2F5D"/>
    <w:rsid w:val="007F30FB"/>
    <w:rsid w:val="007F38A6"/>
    <w:rsid w:val="007F39F5"/>
    <w:rsid w:val="007F3B43"/>
    <w:rsid w:val="007F3C9B"/>
    <w:rsid w:val="007F4147"/>
    <w:rsid w:val="007F4399"/>
    <w:rsid w:val="007F43FA"/>
    <w:rsid w:val="007F4623"/>
    <w:rsid w:val="007F4645"/>
    <w:rsid w:val="007F4759"/>
    <w:rsid w:val="007F4B36"/>
    <w:rsid w:val="007F4DAC"/>
    <w:rsid w:val="007F4E48"/>
    <w:rsid w:val="007F4FDB"/>
    <w:rsid w:val="007F513B"/>
    <w:rsid w:val="007F536F"/>
    <w:rsid w:val="007F54E2"/>
    <w:rsid w:val="007F586C"/>
    <w:rsid w:val="007F5AE6"/>
    <w:rsid w:val="007F5E38"/>
    <w:rsid w:val="007F5F26"/>
    <w:rsid w:val="007F6096"/>
    <w:rsid w:val="007F619A"/>
    <w:rsid w:val="007F6590"/>
    <w:rsid w:val="007F66BB"/>
    <w:rsid w:val="007F6D8C"/>
    <w:rsid w:val="007F6E89"/>
    <w:rsid w:val="007F6FEB"/>
    <w:rsid w:val="007F7146"/>
    <w:rsid w:val="007F7952"/>
    <w:rsid w:val="007F7ED0"/>
    <w:rsid w:val="0080002D"/>
    <w:rsid w:val="008001A3"/>
    <w:rsid w:val="008004C1"/>
    <w:rsid w:val="008005DD"/>
    <w:rsid w:val="00800A41"/>
    <w:rsid w:val="00800E89"/>
    <w:rsid w:val="00800FC7"/>
    <w:rsid w:val="008010B1"/>
    <w:rsid w:val="008010B5"/>
    <w:rsid w:val="0080150B"/>
    <w:rsid w:val="00801625"/>
    <w:rsid w:val="0080180F"/>
    <w:rsid w:val="00801A44"/>
    <w:rsid w:val="00801AFF"/>
    <w:rsid w:val="00801E09"/>
    <w:rsid w:val="00802105"/>
    <w:rsid w:val="00802482"/>
    <w:rsid w:val="00802A5F"/>
    <w:rsid w:val="00802AD8"/>
    <w:rsid w:val="00802C79"/>
    <w:rsid w:val="00802EC2"/>
    <w:rsid w:val="0080332A"/>
    <w:rsid w:val="008035A4"/>
    <w:rsid w:val="0080364E"/>
    <w:rsid w:val="00803755"/>
    <w:rsid w:val="00803E33"/>
    <w:rsid w:val="00803F16"/>
    <w:rsid w:val="00804270"/>
    <w:rsid w:val="00804365"/>
    <w:rsid w:val="00804573"/>
    <w:rsid w:val="008046D8"/>
    <w:rsid w:val="00804750"/>
    <w:rsid w:val="00804B4E"/>
    <w:rsid w:val="00804B73"/>
    <w:rsid w:val="00804C28"/>
    <w:rsid w:val="00804D8C"/>
    <w:rsid w:val="00804DDA"/>
    <w:rsid w:val="00804EC8"/>
    <w:rsid w:val="008050F5"/>
    <w:rsid w:val="00805143"/>
    <w:rsid w:val="008051BC"/>
    <w:rsid w:val="00805482"/>
    <w:rsid w:val="0080581C"/>
    <w:rsid w:val="008058F7"/>
    <w:rsid w:val="00805999"/>
    <w:rsid w:val="00805F09"/>
    <w:rsid w:val="00805FB2"/>
    <w:rsid w:val="0080630C"/>
    <w:rsid w:val="0080693A"/>
    <w:rsid w:val="00806AAA"/>
    <w:rsid w:val="00806C7C"/>
    <w:rsid w:val="00807247"/>
    <w:rsid w:val="00807627"/>
    <w:rsid w:val="00807642"/>
    <w:rsid w:val="0081016F"/>
    <w:rsid w:val="0081031B"/>
    <w:rsid w:val="008103BC"/>
    <w:rsid w:val="008103C0"/>
    <w:rsid w:val="0081073D"/>
    <w:rsid w:val="00810769"/>
    <w:rsid w:val="0081098F"/>
    <w:rsid w:val="00810A5D"/>
    <w:rsid w:val="008111ED"/>
    <w:rsid w:val="00811421"/>
    <w:rsid w:val="008119BB"/>
    <w:rsid w:val="00811D08"/>
    <w:rsid w:val="0081200D"/>
    <w:rsid w:val="00812048"/>
    <w:rsid w:val="008120D2"/>
    <w:rsid w:val="008122B5"/>
    <w:rsid w:val="008123A2"/>
    <w:rsid w:val="0081395B"/>
    <w:rsid w:val="0081399F"/>
    <w:rsid w:val="00813A2F"/>
    <w:rsid w:val="00813AAE"/>
    <w:rsid w:val="00814182"/>
    <w:rsid w:val="0081419D"/>
    <w:rsid w:val="008141FD"/>
    <w:rsid w:val="008142AD"/>
    <w:rsid w:val="00814AE9"/>
    <w:rsid w:val="00814F73"/>
    <w:rsid w:val="00814FFB"/>
    <w:rsid w:val="008150B8"/>
    <w:rsid w:val="008154AC"/>
    <w:rsid w:val="00815818"/>
    <w:rsid w:val="00815892"/>
    <w:rsid w:val="00815C99"/>
    <w:rsid w:val="00815FFE"/>
    <w:rsid w:val="00816110"/>
    <w:rsid w:val="008163D7"/>
    <w:rsid w:val="00816C20"/>
    <w:rsid w:val="00816C74"/>
    <w:rsid w:val="00816E43"/>
    <w:rsid w:val="008171E2"/>
    <w:rsid w:val="00817335"/>
    <w:rsid w:val="008179E7"/>
    <w:rsid w:val="008205F7"/>
    <w:rsid w:val="008206A9"/>
    <w:rsid w:val="00820ED8"/>
    <w:rsid w:val="00821794"/>
    <w:rsid w:val="00821890"/>
    <w:rsid w:val="00821A19"/>
    <w:rsid w:val="0082220B"/>
    <w:rsid w:val="008224D1"/>
    <w:rsid w:val="00822AE5"/>
    <w:rsid w:val="00823397"/>
    <w:rsid w:val="00823B2A"/>
    <w:rsid w:val="00823C0A"/>
    <w:rsid w:val="00824059"/>
    <w:rsid w:val="0082407B"/>
    <w:rsid w:val="0082425B"/>
    <w:rsid w:val="00824469"/>
    <w:rsid w:val="00824A32"/>
    <w:rsid w:val="00824CDA"/>
    <w:rsid w:val="00824E60"/>
    <w:rsid w:val="008250AE"/>
    <w:rsid w:val="008250CF"/>
    <w:rsid w:val="00825493"/>
    <w:rsid w:val="00825766"/>
    <w:rsid w:val="00825C6E"/>
    <w:rsid w:val="00825EBC"/>
    <w:rsid w:val="00825EFC"/>
    <w:rsid w:val="00825FD6"/>
    <w:rsid w:val="008261F9"/>
    <w:rsid w:val="00826704"/>
    <w:rsid w:val="0082683F"/>
    <w:rsid w:val="00826895"/>
    <w:rsid w:val="008269FB"/>
    <w:rsid w:val="008273AE"/>
    <w:rsid w:val="008274DB"/>
    <w:rsid w:val="0082752E"/>
    <w:rsid w:val="008279D4"/>
    <w:rsid w:val="00827D8B"/>
    <w:rsid w:val="00827E76"/>
    <w:rsid w:val="00830759"/>
    <w:rsid w:val="00830950"/>
    <w:rsid w:val="00830AB0"/>
    <w:rsid w:val="0083103B"/>
    <w:rsid w:val="008313A6"/>
    <w:rsid w:val="00831FCE"/>
    <w:rsid w:val="00832028"/>
    <w:rsid w:val="0083216B"/>
    <w:rsid w:val="008322B1"/>
    <w:rsid w:val="00832820"/>
    <w:rsid w:val="00832D8E"/>
    <w:rsid w:val="00833342"/>
    <w:rsid w:val="00833483"/>
    <w:rsid w:val="0083393C"/>
    <w:rsid w:val="00833BBB"/>
    <w:rsid w:val="00833DFF"/>
    <w:rsid w:val="00834007"/>
    <w:rsid w:val="00834655"/>
    <w:rsid w:val="0083465B"/>
    <w:rsid w:val="008346D1"/>
    <w:rsid w:val="008348A6"/>
    <w:rsid w:val="00834993"/>
    <w:rsid w:val="008350BD"/>
    <w:rsid w:val="0083531A"/>
    <w:rsid w:val="00835630"/>
    <w:rsid w:val="00835B5B"/>
    <w:rsid w:val="00835D06"/>
    <w:rsid w:val="0083611A"/>
    <w:rsid w:val="00836138"/>
    <w:rsid w:val="008368E7"/>
    <w:rsid w:val="008369A0"/>
    <w:rsid w:val="008369EC"/>
    <w:rsid w:val="00836A6A"/>
    <w:rsid w:val="00836F39"/>
    <w:rsid w:val="008372E4"/>
    <w:rsid w:val="008375E1"/>
    <w:rsid w:val="00837894"/>
    <w:rsid w:val="00837FB4"/>
    <w:rsid w:val="008401B5"/>
    <w:rsid w:val="00840493"/>
    <w:rsid w:val="008404EF"/>
    <w:rsid w:val="00840642"/>
    <w:rsid w:val="008407AC"/>
    <w:rsid w:val="008409D9"/>
    <w:rsid w:val="00840A6D"/>
    <w:rsid w:val="00840C64"/>
    <w:rsid w:val="00840E40"/>
    <w:rsid w:val="00840EAF"/>
    <w:rsid w:val="008415D6"/>
    <w:rsid w:val="00841A3C"/>
    <w:rsid w:val="00841AE4"/>
    <w:rsid w:val="00841C2E"/>
    <w:rsid w:val="0084223E"/>
    <w:rsid w:val="008423E4"/>
    <w:rsid w:val="0084252D"/>
    <w:rsid w:val="00842B42"/>
    <w:rsid w:val="00842D07"/>
    <w:rsid w:val="00843323"/>
    <w:rsid w:val="0084347F"/>
    <w:rsid w:val="0084365A"/>
    <w:rsid w:val="00843A69"/>
    <w:rsid w:val="00843DA5"/>
    <w:rsid w:val="00843E0B"/>
    <w:rsid w:val="00843E0D"/>
    <w:rsid w:val="00843EC0"/>
    <w:rsid w:val="00844317"/>
    <w:rsid w:val="008445A5"/>
    <w:rsid w:val="008445C9"/>
    <w:rsid w:val="00844645"/>
    <w:rsid w:val="0084472F"/>
    <w:rsid w:val="00844982"/>
    <w:rsid w:val="00844AD5"/>
    <w:rsid w:val="00845081"/>
    <w:rsid w:val="008455FF"/>
    <w:rsid w:val="00845779"/>
    <w:rsid w:val="00846033"/>
    <w:rsid w:val="00846283"/>
    <w:rsid w:val="0084643F"/>
    <w:rsid w:val="008464D3"/>
    <w:rsid w:val="008464F6"/>
    <w:rsid w:val="0084698D"/>
    <w:rsid w:val="00846B87"/>
    <w:rsid w:val="00846B99"/>
    <w:rsid w:val="00847080"/>
    <w:rsid w:val="00847525"/>
    <w:rsid w:val="008477FA"/>
    <w:rsid w:val="00847977"/>
    <w:rsid w:val="00847B3E"/>
    <w:rsid w:val="00847DEF"/>
    <w:rsid w:val="00850172"/>
    <w:rsid w:val="008501E0"/>
    <w:rsid w:val="0085029E"/>
    <w:rsid w:val="00850ADF"/>
    <w:rsid w:val="00850B61"/>
    <w:rsid w:val="00850F0D"/>
    <w:rsid w:val="0085102F"/>
    <w:rsid w:val="0085137A"/>
    <w:rsid w:val="00851411"/>
    <w:rsid w:val="00851464"/>
    <w:rsid w:val="0085186B"/>
    <w:rsid w:val="00851D88"/>
    <w:rsid w:val="00851EBD"/>
    <w:rsid w:val="008520BA"/>
    <w:rsid w:val="00852427"/>
    <w:rsid w:val="008526A6"/>
    <w:rsid w:val="0085287E"/>
    <w:rsid w:val="00852C82"/>
    <w:rsid w:val="00852DAC"/>
    <w:rsid w:val="00853045"/>
    <w:rsid w:val="00853260"/>
    <w:rsid w:val="008532CB"/>
    <w:rsid w:val="00853487"/>
    <w:rsid w:val="008534CF"/>
    <w:rsid w:val="008536F4"/>
    <w:rsid w:val="008538C4"/>
    <w:rsid w:val="00853A6B"/>
    <w:rsid w:val="00853ADF"/>
    <w:rsid w:val="00853C46"/>
    <w:rsid w:val="00853D34"/>
    <w:rsid w:val="00853E2D"/>
    <w:rsid w:val="00854589"/>
    <w:rsid w:val="008545E0"/>
    <w:rsid w:val="00854737"/>
    <w:rsid w:val="008547F0"/>
    <w:rsid w:val="0085486C"/>
    <w:rsid w:val="00854E1B"/>
    <w:rsid w:val="00854EFD"/>
    <w:rsid w:val="00854FE1"/>
    <w:rsid w:val="00854FF7"/>
    <w:rsid w:val="00855308"/>
    <w:rsid w:val="00855361"/>
    <w:rsid w:val="00855400"/>
    <w:rsid w:val="00855407"/>
    <w:rsid w:val="008556FA"/>
    <w:rsid w:val="00855BC2"/>
    <w:rsid w:val="00855BD2"/>
    <w:rsid w:val="00855ED3"/>
    <w:rsid w:val="00855ED5"/>
    <w:rsid w:val="00856A62"/>
    <w:rsid w:val="00856AC8"/>
    <w:rsid w:val="00856D09"/>
    <w:rsid w:val="00857380"/>
    <w:rsid w:val="008573AA"/>
    <w:rsid w:val="008574A5"/>
    <w:rsid w:val="0085750F"/>
    <w:rsid w:val="008575B1"/>
    <w:rsid w:val="00857AF3"/>
    <w:rsid w:val="00857C55"/>
    <w:rsid w:val="00857E0B"/>
    <w:rsid w:val="00857F5A"/>
    <w:rsid w:val="00857FB7"/>
    <w:rsid w:val="0086029F"/>
    <w:rsid w:val="00860375"/>
    <w:rsid w:val="0086059A"/>
    <w:rsid w:val="00860CC0"/>
    <w:rsid w:val="00860E2D"/>
    <w:rsid w:val="00860F62"/>
    <w:rsid w:val="00860FBC"/>
    <w:rsid w:val="008612A6"/>
    <w:rsid w:val="008612C9"/>
    <w:rsid w:val="008617AB"/>
    <w:rsid w:val="00861871"/>
    <w:rsid w:val="008619C4"/>
    <w:rsid w:val="00861A55"/>
    <w:rsid w:val="00861CC9"/>
    <w:rsid w:val="0086203A"/>
    <w:rsid w:val="00862730"/>
    <w:rsid w:val="0086291E"/>
    <w:rsid w:val="00862931"/>
    <w:rsid w:val="0086324B"/>
    <w:rsid w:val="00863478"/>
    <w:rsid w:val="00863576"/>
    <w:rsid w:val="00863E28"/>
    <w:rsid w:val="00864039"/>
    <w:rsid w:val="0086466A"/>
    <w:rsid w:val="0086472D"/>
    <w:rsid w:val="00864869"/>
    <w:rsid w:val="00864A98"/>
    <w:rsid w:val="00864AE6"/>
    <w:rsid w:val="00864BDC"/>
    <w:rsid w:val="00864D17"/>
    <w:rsid w:val="00864D1C"/>
    <w:rsid w:val="0086509D"/>
    <w:rsid w:val="008652F5"/>
    <w:rsid w:val="00865365"/>
    <w:rsid w:val="00865677"/>
    <w:rsid w:val="00865BFF"/>
    <w:rsid w:val="00865FB8"/>
    <w:rsid w:val="008661F0"/>
    <w:rsid w:val="008665CF"/>
    <w:rsid w:val="008667A6"/>
    <w:rsid w:val="00866A94"/>
    <w:rsid w:val="00866CCC"/>
    <w:rsid w:val="00866DDF"/>
    <w:rsid w:val="00866E92"/>
    <w:rsid w:val="00866EBC"/>
    <w:rsid w:val="008671C1"/>
    <w:rsid w:val="008678C5"/>
    <w:rsid w:val="00867C28"/>
    <w:rsid w:val="008700F4"/>
    <w:rsid w:val="00870373"/>
    <w:rsid w:val="00870439"/>
    <w:rsid w:val="00870785"/>
    <w:rsid w:val="00870900"/>
    <w:rsid w:val="00871221"/>
    <w:rsid w:val="00871523"/>
    <w:rsid w:val="00871921"/>
    <w:rsid w:val="00871B60"/>
    <w:rsid w:val="00871F03"/>
    <w:rsid w:val="00872053"/>
    <w:rsid w:val="008720AA"/>
    <w:rsid w:val="0087227A"/>
    <w:rsid w:val="008724B3"/>
    <w:rsid w:val="008724F4"/>
    <w:rsid w:val="0087267B"/>
    <w:rsid w:val="00872892"/>
    <w:rsid w:val="00872C2F"/>
    <w:rsid w:val="00872E1B"/>
    <w:rsid w:val="00872EB5"/>
    <w:rsid w:val="008735E8"/>
    <w:rsid w:val="00873946"/>
    <w:rsid w:val="00873C3F"/>
    <w:rsid w:val="00873D5A"/>
    <w:rsid w:val="00874543"/>
    <w:rsid w:val="0087459E"/>
    <w:rsid w:val="0087499A"/>
    <w:rsid w:val="00874B02"/>
    <w:rsid w:val="00874D79"/>
    <w:rsid w:val="00875B90"/>
    <w:rsid w:val="00875C67"/>
    <w:rsid w:val="00875ED7"/>
    <w:rsid w:val="00876134"/>
    <w:rsid w:val="00876217"/>
    <w:rsid w:val="0087643D"/>
    <w:rsid w:val="008764C5"/>
    <w:rsid w:val="008768DE"/>
    <w:rsid w:val="00876E85"/>
    <w:rsid w:val="00877289"/>
    <w:rsid w:val="0087777E"/>
    <w:rsid w:val="00877AAE"/>
    <w:rsid w:val="00877B2B"/>
    <w:rsid w:val="00877BE6"/>
    <w:rsid w:val="00877BE9"/>
    <w:rsid w:val="008801C0"/>
    <w:rsid w:val="008805B6"/>
    <w:rsid w:val="008806A1"/>
    <w:rsid w:val="0088094F"/>
    <w:rsid w:val="00880AAB"/>
    <w:rsid w:val="00880DA3"/>
    <w:rsid w:val="00880F42"/>
    <w:rsid w:val="0088108D"/>
    <w:rsid w:val="008811CA"/>
    <w:rsid w:val="0088146A"/>
    <w:rsid w:val="0088162B"/>
    <w:rsid w:val="00881BF9"/>
    <w:rsid w:val="00881D78"/>
    <w:rsid w:val="0088207D"/>
    <w:rsid w:val="0088216A"/>
    <w:rsid w:val="0088246C"/>
    <w:rsid w:val="008829E5"/>
    <w:rsid w:val="0088319A"/>
    <w:rsid w:val="008834CA"/>
    <w:rsid w:val="0088358F"/>
    <w:rsid w:val="0088390A"/>
    <w:rsid w:val="00883964"/>
    <w:rsid w:val="00883C3D"/>
    <w:rsid w:val="008847AD"/>
    <w:rsid w:val="00884841"/>
    <w:rsid w:val="00884E06"/>
    <w:rsid w:val="00885D94"/>
    <w:rsid w:val="00885EC9"/>
    <w:rsid w:val="008864C0"/>
    <w:rsid w:val="008866C1"/>
    <w:rsid w:val="00886E9E"/>
    <w:rsid w:val="008873E1"/>
    <w:rsid w:val="0088756A"/>
    <w:rsid w:val="00887A82"/>
    <w:rsid w:val="00887CAF"/>
    <w:rsid w:val="00887CBA"/>
    <w:rsid w:val="008902FF"/>
    <w:rsid w:val="00890381"/>
    <w:rsid w:val="00890727"/>
    <w:rsid w:val="008908C2"/>
    <w:rsid w:val="00890E3A"/>
    <w:rsid w:val="008910F3"/>
    <w:rsid w:val="008915F4"/>
    <w:rsid w:val="00891AE9"/>
    <w:rsid w:val="0089251D"/>
    <w:rsid w:val="008925AA"/>
    <w:rsid w:val="00892ADF"/>
    <w:rsid w:val="00892CA5"/>
    <w:rsid w:val="00893026"/>
    <w:rsid w:val="0089307C"/>
    <w:rsid w:val="008932D7"/>
    <w:rsid w:val="008933CE"/>
    <w:rsid w:val="00893458"/>
    <w:rsid w:val="008934C8"/>
    <w:rsid w:val="00893727"/>
    <w:rsid w:val="0089379D"/>
    <w:rsid w:val="00893828"/>
    <w:rsid w:val="0089390A"/>
    <w:rsid w:val="00893A1D"/>
    <w:rsid w:val="00893AD7"/>
    <w:rsid w:val="008946EA"/>
    <w:rsid w:val="00894CBC"/>
    <w:rsid w:val="00894E01"/>
    <w:rsid w:val="00894E46"/>
    <w:rsid w:val="00895227"/>
    <w:rsid w:val="0089545B"/>
    <w:rsid w:val="00895E52"/>
    <w:rsid w:val="00896328"/>
    <w:rsid w:val="0089637B"/>
    <w:rsid w:val="008968B1"/>
    <w:rsid w:val="00896AB6"/>
    <w:rsid w:val="00896EBC"/>
    <w:rsid w:val="0089717A"/>
    <w:rsid w:val="00897259"/>
    <w:rsid w:val="008973BC"/>
    <w:rsid w:val="008973F2"/>
    <w:rsid w:val="00897453"/>
    <w:rsid w:val="0089758D"/>
    <w:rsid w:val="008975FC"/>
    <w:rsid w:val="00897821"/>
    <w:rsid w:val="00897B76"/>
    <w:rsid w:val="00897C95"/>
    <w:rsid w:val="008A030B"/>
    <w:rsid w:val="008A0717"/>
    <w:rsid w:val="008A0759"/>
    <w:rsid w:val="008A0D3D"/>
    <w:rsid w:val="008A1390"/>
    <w:rsid w:val="008A1C79"/>
    <w:rsid w:val="008A2214"/>
    <w:rsid w:val="008A2294"/>
    <w:rsid w:val="008A2575"/>
    <w:rsid w:val="008A267E"/>
    <w:rsid w:val="008A2BC3"/>
    <w:rsid w:val="008A2E52"/>
    <w:rsid w:val="008A33CC"/>
    <w:rsid w:val="008A352A"/>
    <w:rsid w:val="008A3D2B"/>
    <w:rsid w:val="008A402C"/>
    <w:rsid w:val="008A4374"/>
    <w:rsid w:val="008A4581"/>
    <w:rsid w:val="008A4640"/>
    <w:rsid w:val="008A4CCE"/>
    <w:rsid w:val="008A4EB8"/>
    <w:rsid w:val="008A5F6C"/>
    <w:rsid w:val="008A7246"/>
    <w:rsid w:val="008A73C8"/>
    <w:rsid w:val="008A750D"/>
    <w:rsid w:val="008A7723"/>
    <w:rsid w:val="008A781A"/>
    <w:rsid w:val="008A79D4"/>
    <w:rsid w:val="008A7A47"/>
    <w:rsid w:val="008B005F"/>
    <w:rsid w:val="008B0574"/>
    <w:rsid w:val="008B0624"/>
    <w:rsid w:val="008B097B"/>
    <w:rsid w:val="008B0BB7"/>
    <w:rsid w:val="008B0F7B"/>
    <w:rsid w:val="008B0FB5"/>
    <w:rsid w:val="008B106A"/>
    <w:rsid w:val="008B1183"/>
    <w:rsid w:val="008B1601"/>
    <w:rsid w:val="008B19BC"/>
    <w:rsid w:val="008B1D2A"/>
    <w:rsid w:val="008B1E12"/>
    <w:rsid w:val="008B1F02"/>
    <w:rsid w:val="008B24CA"/>
    <w:rsid w:val="008B2641"/>
    <w:rsid w:val="008B26AF"/>
    <w:rsid w:val="008B2790"/>
    <w:rsid w:val="008B2917"/>
    <w:rsid w:val="008B2BA5"/>
    <w:rsid w:val="008B2ED7"/>
    <w:rsid w:val="008B2F1C"/>
    <w:rsid w:val="008B3226"/>
    <w:rsid w:val="008B32AD"/>
    <w:rsid w:val="008B3810"/>
    <w:rsid w:val="008B390F"/>
    <w:rsid w:val="008B3A14"/>
    <w:rsid w:val="008B43E1"/>
    <w:rsid w:val="008B4594"/>
    <w:rsid w:val="008B4742"/>
    <w:rsid w:val="008B48A3"/>
    <w:rsid w:val="008B4CBD"/>
    <w:rsid w:val="008B4D63"/>
    <w:rsid w:val="008B4EB2"/>
    <w:rsid w:val="008B5373"/>
    <w:rsid w:val="008B5381"/>
    <w:rsid w:val="008B53E2"/>
    <w:rsid w:val="008B55BB"/>
    <w:rsid w:val="008B56F4"/>
    <w:rsid w:val="008B5893"/>
    <w:rsid w:val="008B59DF"/>
    <w:rsid w:val="008B5DEB"/>
    <w:rsid w:val="008B5F01"/>
    <w:rsid w:val="008B610D"/>
    <w:rsid w:val="008B6A38"/>
    <w:rsid w:val="008B7130"/>
    <w:rsid w:val="008B72A7"/>
    <w:rsid w:val="008B72B6"/>
    <w:rsid w:val="008B7452"/>
    <w:rsid w:val="008B7587"/>
    <w:rsid w:val="008B7767"/>
    <w:rsid w:val="008B79AD"/>
    <w:rsid w:val="008B7BA8"/>
    <w:rsid w:val="008B7C8B"/>
    <w:rsid w:val="008B7CEA"/>
    <w:rsid w:val="008B7D12"/>
    <w:rsid w:val="008B7D5F"/>
    <w:rsid w:val="008B7F43"/>
    <w:rsid w:val="008C00E3"/>
    <w:rsid w:val="008C01C6"/>
    <w:rsid w:val="008C0509"/>
    <w:rsid w:val="008C0564"/>
    <w:rsid w:val="008C07A2"/>
    <w:rsid w:val="008C0872"/>
    <w:rsid w:val="008C0AE8"/>
    <w:rsid w:val="008C105D"/>
    <w:rsid w:val="008C1FB9"/>
    <w:rsid w:val="008C200D"/>
    <w:rsid w:val="008C20A1"/>
    <w:rsid w:val="008C20BC"/>
    <w:rsid w:val="008C22FA"/>
    <w:rsid w:val="008C288A"/>
    <w:rsid w:val="008C2A27"/>
    <w:rsid w:val="008C2E9B"/>
    <w:rsid w:val="008C3086"/>
    <w:rsid w:val="008C33D0"/>
    <w:rsid w:val="008C3460"/>
    <w:rsid w:val="008C3584"/>
    <w:rsid w:val="008C39F6"/>
    <w:rsid w:val="008C3B6A"/>
    <w:rsid w:val="008C3BCA"/>
    <w:rsid w:val="008C3EA1"/>
    <w:rsid w:val="008C4414"/>
    <w:rsid w:val="008C45AD"/>
    <w:rsid w:val="008C461F"/>
    <w:rsid w:val="008C46B4"/>
    <w:rsid w:val="008C47AF"/>
    <w:rsid w:val="008C4904"/>
    <w:rsid w:val="008C4953"/>
    <w:rsid w:val="008C4B00"/>
    <w:rsid w:val="008C5009"/>
    <w:rsid w:val="008C50F8"/>
    <w:rsid w:val="008C52F9"/>
    <w:rsid w:val="008C535C"/>
    <w:rsid w:val="008C55BD"/>
    <w:rsid w:val="008C5651"/>
    <w:rsid w:val="008C5B85"/>
    <w:rsid w:val="008C68B7"/>
    <w:rsid w:val="008C69DA"/>
    <w:rsid w:val="008C72C1"/>
    <w:rsid w:val="008C731B"/>
    <w:rsid w:val="008D0200"/>
    <w:rsid w:val="008D05E7"/>
    <w:rsid w:val="008D0610"/>
    <w:rsid w:val="008D0865"/>
    <w:rsid w:val="008D0A45"/>
    <w:rsid w:val="008D0C58"/>
    <w:rsid w:val="008D0F72"/>
    <w:rsid w:val="008D0F77"/>
    <w:rsid w:val="008D105A"/>
    <w:rsid w:val="008D1451"/>
    <w:rsid w:val="008D198E"/>
    <w:rsid w:val="008D1B4A"/>
    <w:rsid w:val="008D1C02"/>
    <w:rsid w:val="008D2940"/>
    <w:rsid w:val="008D2AC7"/>
    <w:rsid w:val="008D2E4A"/>
    <w:rsid w:val="008D36F2"/>
    <w:rsid w:val="008D3812"/>
    <w:rsid w:val="008D3C69"/>
    <w:rsid w:val="008D3CCF"/>
    <w:rsid w:val="008D412D"/>
    <w:rsid w:val="008D41CA"/>
    <w:rsid w:val="008D437C"/>
    <w:rsid w:val="008D44A1"/>
    <w:rsid w:val="008D44EE"/>
    <w:rsid w:val="008D480F"/>
    <w:rsid w:val="008D4928"/>
    <w:rsid w:val="008D4B74"/>
    <w:rsid w:val="008D5400"/>
    <w:rsid w:val="008D5499"/>
    <w:rsid w:val="008D5A46"/>
    <w:rsid w:val="008D5B5C"/>
    <w:rsid w:val="008D5E42"/>
    <w:rsid w:val="008D671D"/>
    <w:rsid w:val="008D67A3"/>
    <w:rsid w:val="008D67DF"/>
    <w:rsid w:val="008D701A"/>
    <w:rsid w:val="008D71E2"/>
    <w:rsid w:val="008D7880"/>
    <w:rsid w:val="008D78B5"/>
    <w:rsid w:val="008D7C32"/>
    <w:rsid w:val="008D7F45"/>
    <w:rsid w:val="008E0031"/>
    <w:rsid w:val="008E0255"/>
    <w:rsid w:val="008E0594"/>
    <w:rsid w:val="008E05B9"/>
    <w:rsid w:val="008E1090"/>
    <w:rsid w:val="008E1352"/>
    <w:rsid w:val="008E1E8A"/>
    <w:rsid w:val="008E20F3"/>
    <w:rsid w:val="008E28DB"/>
    <w:rsid w:val="008E2B06"/>
    <w:rsid w:val="008E2EC8"/>
    <w:rsid w:val="008E2F74"/>
    <w:rsid w:val="008E3505"/>
    <w:rsid w:val="008E38F6"/>
    <w:rsid w:val="008E3B05"/>
    <w:rsid w:val="008E3D40"/>
    <w:rsid w:val="008E4217"/>
    <w:rsid w:val="008E450F"/>
    <w:rsid w:val="008E4C04"/>
    <w:rsid w:val="008E51A6"/>
    <w:rsid w:val="008E52C5"/>
    <w:rsid w:val="008E552D"/>
    <w:rsid w:val="008E5560"/>
    <w:rsid w:val="008E5754"/>
    <w:rsid w:val="008E58B4"/>
    <w:rsid w:val="008E593C"/>
    <w:rsid w:val="008E61ED"/>
    <w:rsid w:val="008E627C"/>
    <w:rsid w:val="008E6594"/>
    <w:rsid w:val="008E7445"/>
    <w:rsid w:val="008E7596"/>
    <w:rsid w:val="008E7639"/>
    <w:rsid w:val="008E7739"/>
    <w:rsid w:val="008E795E"/>
    <w:rsid w:val="008E79E5"/>
    <w:rsid w:val="008E7C47"/>
    <w:rsid w:val="008F014C"/>
    <w:rsid w:val="008F02CD"/>
    <w:rsid w:val="008F0637"/>
    <w:rsid w:val="008F122C"/>
    <w:rsid w:val="008F14E1"/>
    <w:rsid w:val="008F19B9"/>
    <w:rsid w:val="008F1CC3"/>
    <w:rsid w:val="008F22A0"/>
    <w:rsid w:val="008F2453"/>
    <w:rsid w:val="008F24D2"/>
    <w:rsid w:val="008F2A0A"/>
    <w:rsid w:val="008F2B49"/>
    <w:rsid w:val="008F2B4A"/>
    <w:rsid w:val="008F2D71"/>
    <w:rsid w:val="008F2FC0"/>
    <w:rsid w:val="008F313A"/>
    <w:rsid w:val="008F3616"/>
    <w:rsid w:val="008F3618"/>
    <w:rsid w:val="008F39C8"/>
    <w:rsid w:val="008F3E5B"/>
    <w:rsid w:val="008F3EC4"/>
    <w:rsid w:val="008F436B"/>
    <w:rsid w:val="008F45FA"/>
    <w:rsid w:val="008F46AA"/>
    <w:rsid w:val="008F49CC"/>
    <w:rsid w:val="008F4C23"/>
    <w:rsid w:val="008F58EF"/>
    <w:rsid w:val="008F5E13"/>
    <w:rsid w:val="008F5EFD"/>
    <w:rsid w:val="008F630D"/>
    <w:rsid w:val="008F6325"/>
    <w:rsid w:val="008F65E7"/>
    <w:rsid w:val="008F6807"/>
    <w:rsid w:val="008F6C5B"/>
    <w:rsid w:val="008F6CA3"/>
    <w:rsid w:val="008F6EF4"/>
    <w:rsid w:val="008F6FE1"/>
    <w:rsid w:val="008F6FE9"/>
    <w:rsid w:val="008F705B"/>
    <w:rsid w:val="008F777A"/>
    <w:rsid w:val="008F7823"/>
    <w:rsid w:val="008F7A57"/>
    <w:rsid w:val="008F7D8E"/>
    <w:rsid w:val="008F7FBB"/>
    <w:rsid w:val="0090000C"/>
    <w:rsid w:val="009004D3"/>
    <w:rsid w:val="00900B81"/>
    <w:rsid w:val="00900CE2"/>
    <w:rsid w:val="00900D25"/>
    <w:rsid w:val="0090129E"/>
    <w:rsid w:val="00901352"/>
    <w:rsid w:val="00901527"/>
    <w:rsid w:val="00901860"/>
    <w:rsid w:val="00901C1A"/>
    <w:rsid w:val="00902B20"/>
    <w:rsid w:val="00902C81"/>
    <w:rsid w:val="00902F7A"/>
    <w:rsid w:val="00902FF7"/>
    <w:rsid w:val="0090320B"/>
    <w:rsid w:val="0090342C"/>
    <w:rsid w:val="00903841"/>
    <w:rsid w:val="00903B45"/>
    <w:rsid w:val="00904004"/>
    <w:rsid w:val="009049FF"/>
    <w:rsid w:val="00904C60"/>
    <w:rsid w:val="00905417"/>
    <w:rsid w:val="009059F6"/>
    <w:rsid w:val="00905ABF"/>
    <w:rsid w:val="00905F98"/>
    <w:rsid w:val="00906239"/>
    <w:rsid w:val="0090655A"/>
    <w:rsid w:val="00906677"/>
    <w:rsid w:val="00907137"/>
    <w:rsid w:val="00907213"/>
    <w:rsid w:val="0090733B"/>
    <w:rsid w:val="00907526"/>
    <w:rsid w:val="00907599"/>
    <w:rsid w:val="009076CA"/>
    <w:rsid w:val="00907D54"/>
    <w:rsid w:val="00907D95"/>
    <w:rsid w:val="00907E7E"/>
    <w:rsid w:val="00907F95"/>
    <w:rsid w:val="00907FC3"/>
    <w:rsid w:val="009108BB"/>
    <w:rsid w:val="00911060"/>
    <w:rsid w:val="009113E8"/>
    <w:rsid w:val="0091142B"/>
    <w:rsid w:val="00911637"/>
    <w:rsid w:val="00911746"/>
    <w:rsid w:val="00911E01"/>
    <w:rsid w:val="009121B9"/>
    <w:rsid w:val="00912670"/>
    <w:rsid w:val="00912752"/>
    <w:rsid w:val="0091293D"/>
    <w:rsid w:val="009129C8"/>
    <w:rsid w:val="00912AE5"/>
    <w:rsid w:val="00912B68"/>
    <w:rsid w:val="00912EF9"/>
    <w:rsid w:val="00912F31"/>
    <w:rsid w:val="00913384"/>
    <w:rsid w:val="009133B8"/>
    <w:rsid w:val="00913577"/>
    <w:rsid w:val="0091380F"/>
    <w:rsid w:val="00913A4E"/>
    <w:rsid w:val="00913FFE"/>
    <w:rsid w:val="00914304"/>
    <w:rsid w:val="009143BB"/>
    <w:rsid w:val="009144AB"/>
    <w:rsid w:val="009145B2"/>
    <w:rsid w:val="009145D6"/>
    <w:rsid w:val="00914904"/>
    <w:rsid w:val="00914911"/>
    <w:rsid w:val="00914E11"/>
    <w:rsid w:val="00914E2A"/>
    <w:rsid w:val="0091521B"/>
    <w:rsid w:val="00915289"/>
    <w:rsid w:val="00915346"/>
    <w:rsid w:val="0091568D"/>
    <w:rsid w:val="009156B3"/>
    <w:rsid w:val="009159CF"/>
    <w:rsid w:val="00915BBF"/>
    <w:rsid w:val="00915BD8"/>
    <w:rsid w:val="0091657F"/>
    <w:rsid w:val="00916660"/>
    <w:rsid w:val="00916697"/>
    <w:rsid w:val="009166CA"/>
    <w:rsid w:val="0091699B"/>
    <w:rsid w:val="00916A05"/>
    <w:rsid w:val="00916D55"/>
    <w:rsid w:val="009171E6"/>
    <w:rsid w:val="00917259"/>
    <w:rsid w:val="009176EF"/>
    <w:rsid w:val="00917737"/>
    <w:rsid w:val="00917EC3"/>
    <w:rsid w:val="00917EEE"/>
    <w:rsid w:val="009200B0"/>
    <w:rsid w:val="00920176"/>
    <w:rsid w:val="00920369"/>
    <w:rsid w:val="00920513"/>
    <w:rsid w:val="009205BE"/>
    <w:rsid w:val="009207DE"/>
    <w:rsid w:val="009208CD"/>
    <w:rsid w:val="00920AB9"/>
    <w:rsid w:val="00920AD4"/>
    <w:rsid w:val="0092134B"/>
    <w:rsid w:val="00921AA8"/>
    <w:rsid w:val="00921CDF"/>
    <w:rsid w:val="00921D12"/>
    <w:rsid w:val="009223BE"/>
    <w:rsid w:val="00922453"/>
    <w:rsid w:val="0092296C"/>
    <w:rsid w:val="00922978"/>
    <w:rsid w:val="009229B7"/>
    <w:rsid w:val="00923017"/>
    <w:rsid w:val="00923507"/>
    <w:rsid w:val="00923B99"/>
    <w:rsid w:val="0092416E"/>
    <w:rsid w:val="009242AD"/>
    <w:rsid w:val="00924530"/>
    <w:rsid w:val="009248F0"/>
    <w:rsid w:val="00924A3F"/>
    <w:rsid w:val="009257B5"/>
    <w:rsid w:val="009258F1"/>
    <w:rsid w:val="00925CD9"/>
    <w:rsid w:val="00925ED2"/>
    <w:rsid w:val="00925EEA"/>
    <w:rsid w:val="00925FA1"/>
    <w:rsid w:val="009264EC"/>
    <w:rsid w:val="00926923"/>
    <w:rsid w:val="00926C1F"/>
    <w:rsid w:val="00926C7A"/>
    <w:rsid w:val="00926EC9"/>
    <w:rsid w:val="00926F84"/>
    <w:rsid w:val="00926FBE"/>
    <w:rsid w:val="00927313"/>
    <w:rsid w:val="009276FD"/>
    <w:rsid w:val="0092797B"/>
    <w:rsid w:val="009279F9"/>
    <w:rsid w:val="00927AF4"/>
    <w:rsid w:val="00927D3E"/>
    <w:rsid w:val="00927D8B"/>
    <w:rsid w:val="00927DBD"/>
    <w:rsid w:val="0093011C"/>
    <w:rsid w:val="00930179"/>
    <w:rsid w:val="0093053B"/>
    <w:rsid w:val="0093072B"/>
    <w:rsid w:val="00931110"/>
    <w:rsid w:val="00931539"/>
    <w:rsid w:val="00931626"/>
    <w:rsid w:val="009317EA"/>
    <w:rsid w:val="00931C06"/>
    <w:rsid w:val="009320B2"/>
    <w:rsid w:val="009320F5"/>
    <w:rsid w:val="00932975"/>
    <w:rsid w:val="00932CF9"/>
    <w:rsid w:val="00932F01"/>
    <w:rsid w:val="009330C6"/>
    <w:rsid w:val="00933333"/>
    <w:rsid w:val="00933945"/>
    <w:rsid w:val="00933B37"/>
    <w:rsid w:val="00933E88"/>
    <w:rsid w:val="00934D26"/>
    <w:rsid w:val="0093534B"/>
    <w:rsid w:val="00935851"/>
    <w:rsid w:val="00935AF7"/>
    <w:rsid w:val="00935ED4"/>
    <w:rsid w:val="009363E2"/>
    <w:rsid w:val="00936402"/>
    <w:rsid w:val="00936558"/>
    <w:rsid w:val="00937091"/>
    <w:rsid w:val="00937345"/>
    <w:rsid w:val="009374D0"/>
    <w:rsid w:val="0093796F"/>
    <w:rsid w:val="0093799D"/>
    <w:rsid w:val="00937A2B"/>
    <w:rsid w:val="00937A3E"/>
    <w:rsid w:val="00937C35"/>
    <w:rsid w:val="00940312"/>
    <w:rsid w:val="009404D9"/>
    <w:rsid w:val="0094072A"/>
    <w:rsid w:val="00940795"/>
    <w:rsid w:val="00940B35"/>
    <w:rsid w:val="00940D28"/>
    <w:rsid w:val="0094112A"/>
    <w:rsid w:val="0094187B"/>
    <w:rsid w:val="00941A67"/>
    <w:rsid w:val="00941C0F"/>
    <w:rsid w:val="00941C3C"/>
    <w:rsid w:val="00941D91"/>
    <w:rsid w:val="00942428"/>
    <w:rsid w:val="009428A6"/>
    <w:rsid w:val="0094293E"/>
    <w:rsid w:val="00943114"/>
    <w:rsid w:val="009432A1"/>
    <w:rsid w:val="009435A5"/>
    <w:rsid w:val="009438DD"/>
    <w:rsid w:val="00943AF0"/>
    <w:rsid w:val="00943FC1"/>
    <w:rsid w:val="00944240"/>
    <w:rsid w:val="00944268"/>
    <w:rsid w:val="009449BD"/>
    <w:rsid w:val="00944A4A"/>
    <w:rsid w:val="00944A94"/>
    <w:rsid w:val="00944C34"/>
    <w:rsid w:val="00944C8F"/>
    <w:rsid w:val="0094507A"/>
    <w:rsid w:val="00945110"/>
    <w:rsid w:val="009457D8"/>
    <w:rsid w:val="009458D3"/>
    <w:rsid w:val="009458FF"/>
    <w:rsid w:val="00945D3D"/>
    <w:rsid w:val="00945D90"/>
    <w:rsid w:val="00945FE1"/>
    <w:rsid w:val="00946DE6"/>
    <w:rsid w:val="009471FA"/>
    <w:rsid w:val="0094757C"/>
    <w:rsid w:val="00950405"/>
    <w:rsid w:val="00950789"/>
    <w:rsid w:val="00950B50"/>
    <w:rsid w:val="00950C34"/>
    <w:rsid w:val="00950CB3"/>
    <w:rsid w:val="00950F2D"/>
    <w:rsid w:val="009510B9"/>
    <w:rsid w:val="009520D9"/>
    <w:rsid w:val="0095229E"/>
    <w:rsid w:val="00952535"/>
    <w:rsid w:val="00952F42"/>
    <w:rsid w:val="009534B3"/>
    <w:rsid w:val="0095375F"/>
    <w:rsid w:val="00953DBF"/>
    <w:rsid w:val="00953EFD"/>
    <w:rsid w:val="009542C0"/>
    <w:rsid w:val="009544AC"/>
    <w:rsid w:val="0095454E"/>
    <w:rsid w:val="009545B8"/>
    <w:rsid w:val="009546A9"/>
    <w:rsid w:val="00954BE1"/>
    <w:rsid w:val="00955195"/>
    <w:rsid w:val="009555FD"/>
    <w:rsid w:val="00955692"/>
    <w:rsid w:val="00955788"/>
    <w:rsid w:val="00955A29"/>
    <w:rsid w:val="00955E29"/>
    <w:rsid w:val="00955E7F"/>
    <w:rsid w:val="009560D7"/>
    <w:rsid w:val="009561E7"/>
    <w:rsid w:val="009569BC"/>
    <w:rsid w:val="00957339"/>
    <w:rsid w:val="009573F1"/>
    <w:rsid w:val="0095747C"/>
    <w:rsid w:val="00957537"/>
    <w:rsid w:val="009575C7"/>
    <w:rsid w:val="00957C66"/>
    <w:rsid w:val="00957D7B"/>
    <w:rsid w:val="00957E2A"/>
    <w:rsid w:val="00957FA3"/>
    <w:rsid w:val="0096032C"/>
    <w:rsid w:val="00960398"/>
    <w:rsid w:val="00960501"/>
    <w:rsid w:val="00960579"/>
    <w:rsid w:val="0096069D"/>
    <w:rsid w:val="009606F3"/>
    <w:rsid w:val="00960C6C"/>
    <w:rsid w:val="009610AF"/>
    <w:rsid w:val="0096164D"/>
    <w:rsid w:val="00961680"/>
    <w:rsid w:val="00961959"/>
    <w:rsid w:val="00961AD8"/>
    <w:rsid w:val="00962244"/>
    <w:rsid w:val="00963208"/>
    <w:rsid w:val="009632F0"/>
    <w:rsid w:val="00964011"/>
    <w:rsid w:val="009640EA"/>
    <w:rsid w:val="0096421E"/>
    <w:rsid w:val="00964608"/>
    <w:rsid w:val="00964A08"/>
    <w:rsid w:val="00964B86"/>
    <w:rsid w:val="0096515E"/>
    <w:rsid w:val="009654B6"/>
    <w:rsid w:val="00965595"/>
    <w:rsid w:val="00965797"/>
    <w:rsid w:val="0096661B"/>
    <w:rsid w:val="009669AD"/>
    <w:rsid w:val="00966AA9"/>
    <w:rsid w:val="00966E23"/>
    <w:rsid w:val="00966ED7"/>
    <w:rsid w:val="00966FA3"/>
    <w:rsid w:val="009673AD"/>
    <w:rsid w:val="00967774"/>
    <w:rsid w:val="009678AA"/>
    <w:rsid w:val="00967A35"/>
    <w:rsid w:val="00967D5D"/>
    <w:rsid w:val="00967DF9"/>
    <w:rsid w:val="0097001F"/>
    <w:rsid w:val="009707AF"/>
    <w:rsid w:val="00971016"/>
    <w:rsid w:val="00971350"/>
    <w:rsid w:val="0097148C"/>
    <w:rsid w:val="009714D1"/>
    <w:rsid w:val="00971785"/>
    <w:rsid w:val="00971C8F"/>
    <w:rsid w:val="00971D0A"/>
    <w:rsid w:val="00972233"/>
    <w:rsid w:val="00972337"/>
    <w:rsid w:val="00972474"/>
    <w:rsid w:val="009724E5"/>
    <w:rsid w:val="009728E5"/>
    <w:rsid w:val="009728F9"/>
    <w:rsid w:val="00972B72"/>
    <w:rsid w:val="0097309E"/>
    <w:rsid w:val="009739B1"/>
    <w:rsid w:val="009739E8"/>
    <w:rsid w:val="00973B42"/>
    <w:rsid w:val="00973CD8"/>
    <w:rsid w:val="0097416A"/>
    <w:rsid w:val="00974530"/>
    <w:rsid w:val="009749DC"/>
    <w:rsid w:val="00974C25"/>
    <w:rsid w:val="00974D5F"/>
    <w:rsid w:val="00974E14"/>
    <w:rsid w:val="0097515A"/>
    <w:rsid w:val="009752B6"/>
    <w:rsid w:val="009752CC"/>
    <w:rsid w:val="0097532C"/>
    <w:rsid w:val="009758C1"/>
    <w:rsid w:val="0097590C"/>
    <w:rsid w:val="0097592C"/>
    <w:rsid w:val="00976269"/>
    <w:rsid w:val="0097628D"/>
    <w:rsid w:val="009762D5"/>
    <w:rsid w:val="00976318"/>
    <w:rsid w:val="009763C0"/>
    <w:rsid w:val="0097659A"/>
    <w:rsid w:val="009768F8"/>
    <w:rsid w:val="00976B49"/>
    <w:rsid w:val="00976B7A"/>
    <w:rsid w:val="00976BD1"/>
    <w:rsid w:val="00976C34"/>
    <w:rsid w:val="00976CB6"/>
    <w:rsid w:val="00976F11"/>
    <w:rsid w:val="00976F32"/>
    <w:rsid w:val="00977654"/>
    <w:rsid w:val="00977665"/>
    <w:rsid w:val="0097785F"/>
    <w:rsid w:val="0097796F"/>
    <w:rsid w:val="0097797E"/>
    <w:rsid w:val="00977CC6"/>
    <w:rsid w:val="0098074D"/>
    <w:rsid w:val="00980FB7"/>
    <w:rsid w:val="009810BE"/>
    <w:rsid w:val="009810F4"/>
    <w:rsid w:val="00981263"/>
    <w:rsid w:val="00981461"/>
    <w:rsid w:val="00981D53"/>
    <w:rsid w:val="00982110"/>
    <w:rsid w:val="009822A2"/>
    <w:rsid w:val="00982EC4"/>
    <w:rsid w:val="009832B9"/>
    <w:rsid w:val="00983A96"/>
    <w:rsid w:val="00983C02"/>
    <w:rsid w:val="009841F4"/>
    <w:rsid w:val="00984501"/>
    <w:rsid w:val="00984690"/>
    <w:rsid w:val="009846F6"/>
    <w:rsid w:val="00984D98"/>
    <w:rsid w:val="00984E4C"/>
    <w:rsid w:val="009852E3"/>
    <w:rsid w:val="00985399"/>
    <w:rsid w:val="0098595E"/>
    <w:rsid w:val="00986686"/>
    <w:rsid w:val="00986C3D"/>
    <w:rsid w:val="00986CF5"/>
    <w:rsid w:val="00986D92"/>
    <w:rsid w:val="00986E81"/>
    <w:rsid w:val="009874EB"/>
    <w:rsid w:val="009874FE"/>
    <w:rsid w:val="009875AF"/>
    <w:rsid w:val="009875FC"/>
    <w:rsid w:val="00987825"/>
    <w:rsid w:val="00987C09"/>
    <w:rsid w:val="00987DD9"/>
    <w:rsid w:val="00987F8B"/>
    <w:rsid w:val="00990480"/>
    <w:rsid w:val="0099088D"/>
    <w:rsid w:val="00991238"/>
    <w:rsid w:val="009912BE"/>
    <w:rsid w:val="0099136B"/>
    <w:rsid w:val="009915A8"/>
    <w:rsid w:val="0099170A"/>
    <w:rsid w:val="009920DB"/>
    <w:rsid w:val="0099243D"/>
    <w:rsid w:val="0099251F"/>
    <w:rsid w:val="009925B5"/>
    <w:rsid w:val="009927E3"/>
    <w:rsid w:val="00992863"/>
    <w:rsid w:val="00992B1A"/>
    <w:rsid w:val="00992B96"/>
    <w:rsid w:val="00992C8E"/>
    <w:rsid w:val="00992CE8"/>
    <w:rsid w:val="00992F25"/>
    <w:rsid w:val="00993237"/>
    <w:rsid w:val="009947BD"/>
    <w:rsid w:val="00994943"/>
    <w:rsid w:val="00994D77"/>
    <w:rsid w:val="009951C3"/>
    <w:rsid w:val="0099539A"/>
    <w:rsid w:val="00995517"/>
    <w:rsid w:val="00995B12"/>
    <w:rsid w:val="00995C8A"/>
    <w:rsid w:val="009961E0"/>
    <w:rsid w:val="00996282"/>
    <w:rsid w:val="00996405"/>
    <w:rsid w:val="00997005"/>
    <w:rsid w:val="0099706F"/>
    <w:rsid w:val="00997371"/>
    <w:rsid w:val="00997479"/>
    <w:rsid w:val="009975CC"/>
    <w:rsid w:val="009975D3"/>
    <w:rsid w:val="00997734"/>
    <w:rsid w:val="00997844"/>
    <w:rsid w:val="00997995"/>
    <w:rsid w:val="009979AB"/>
    <w:rsid w:val="009A0290"/>
    <w:rsid w:val="009A0661"/>
    <w:rsid w:val="009A076C"/>
    <w:rsid w:val="009A0E80"/>
    <w:rsid w:val="009A0F2C"/>
    <w:rsid w:val="009A10A1"/>
    <w:rsid w:val="009A1316"/>
    <w:rsid w:val="009A13C1"/>
    <w:rsid w:val="009A14DD"/>
    <w:rsid w:val="009A176A"/>
    <w:rsid w:val="009A180A"/>
    <w:rsid w:val="009A18E6"/>
    <w:rsid w:val="009A19AB"/>
    <w:rsid w:val="009A22D4"/>
    <w:rsid w:val="009A2337"/>
    <w:rsid w:val="009A27C8"/>
    <w:rsid w:val="009A2918"/>
    <w:rsid w:val="009A2B1C"/>
    <w:rsid w:val="009A2C35"/>
    <w:rsid w:val="009A2E84"/>
    <w:rsid w:val="009A34BE"/>
    <w:rsid w:val="009A376C"/>
    <w:rsid w:val="009A3CB0"/>
    <w:rsid w:val="009A3EBC"/>
    <w:rsid w:val="009A4321"/>
    <w:rsid w:val="009A4D18"/>
    <w:rsid w:val="009A4D1D"/>
    <w:rsid w:val="009A51F6"/>
    <w:rsid w:val="009A5AAC"/>
    <w:rsid w:val="009A5AFA"/>
    <w:rsid w:val="009A6766"/>
    <w:rsid w:val="009A69EF"/>
    <w:rsid w:val="009A6A8C"/>
    <w:rsid w:val="009A6E44"/>
    <w:rsid w:val="009A6E59"/>
    <w:rsid w:val="009A6F92"/>
    <w:rsid w:val="009A72BB"/>
    <w:rsid w:val="009A77AD"/>
    <w:rsid w:val="009A7A95"/>
    <w:rsid w:val="009A7ECB"/>
    <w:rsid w:val="009B06B1"/>
    <w:rsid w:val="009B07F4"/>
    <w:rsid w:val="009B0A5A"/>
    <w:rsid w:val="009B0D33"/>
    <w:rsid w:val="009B0E1F"/>
    <w:rsid w:val="009B0EEC"/>
    <w:rsid w:val="009B0F3D"/>
    <w:rsid w:val="009B120E"/>
    <w:rsid w:val="009B12BE"/>
    <w:rsid w:val="009B1340"/>
    <w:rsid w:val="009B1424"/>
    <w:rsid w:val="009B1908"/>
    <w:rsid w:val="009B1D27"/>
    <w:rsid w:val="009B2230"/>
    <w:rsid w:val="009B231A"/>
    <w:rsid w:val="009B29DE"/>
    <w:rsid w:val="009B30FB"/>
    <w:rsid w:val="009B3423"/>
    <w:rsid w:val="009B352A"/>
    <w:rsid w:val="009B371B"/>
    <w:rsid w:val="009B3C0F"/>
    <w:rsid w:val="009B3CA1"/>
    <w:rsid w:val="009B3E44"/>
    <w:rsid w:val="009B40BD"/>
    <w:rsid w:val="009B4A82"/>
    <w:rsid w:val="009B4AF7"/>
    <w:rsid w:val="009B4B95"/>
    <w:rsid w:val="009B4D00"/>
    <w:rsid w:val="009B4F34"/>
    <w:rsid w:val="009B5208"/>
    <w:rsid w:val="009B535F"/>
    <w:rsid w:val="009B561C"/>
    <w:rsid w:val="009B5C8A"/>
    <w:rsid w:val="009B5CF5"/>
    <w:rsid w:val="009B5D6F"/>
    <w:rsid w:val="009B5DB4"/>
    <w:rsid w:val="009B5E12"/>
    <w:rsid w:val="009B5E5C"/>
    <w:rsid w:val="009B610F"/>
    <w:rsid w:val="009B6164"/>
    <w:rsid w:val="009B62F4"/>
    <w:rsid w:val="009B63A5"/>
    <w:rsid w:val="009B664B"/>
    <w:rsid w:val="009B6AEC"/>
    <w:rsid w:val="009B74BC"/>
    <w:rsid w:val="009B7680"/>
    <w:rsid w:val="009B7920"/>
    <w:rsid w:val="009B7A52"/>
    <w:rsid w:val="009B7D67"/>
    <w:rsid w:val="009C01E5"/>
    <w:rsid w:val="009C0451"/>
    <w:rsid w:val="009C0ABB"/>
    <w:rsid w:val="009C0D3B"/>
    <w:rsid w:val="009C1019"/>
    <w:rsid w:val="009C1716"/>
    <w:rsid w:val="009C1979"/>
    <w:rsid w:val="009C1C3E"/>
    <w:rsid w:val="009C2073"/>
    <w:rsid w:val="009C25E7"/>
    <w:rsid w:val="009C2C1D"/>
    <w:rsid w:val="009C2DEA"/>
    <w:rsid w:val="009C3463"/>
    <w:rsid w:val="009C3A78"/>
    <w:rsid w:val="009C3DC3"/>
    <w:rsid w:val="009C3EDE"/>
    <w:rsid w:val="009C43A7"/>
    <w:rsid w:val="009C497F"/>
    <w:rsid w:val="009C4ADA"/>
    <w:rsid w:val="009C5017"/>
    <w:rsid w:val="009C568C"/>
    <w:rsid w:val="009C56EB"/>
    <w:rsid w:val="009C57B6"/>
    <w:rsid w:val="009C5F3D"/>
    <w:rsid w:val="009C6192"/>
    <w:rsid w:val="009C65F2"/>
    <w:rsid w:val="009C7157"/>
    <w:rsid w:val="009C7BF7"/>
    <w:rsid w:val="009C7F1C"/>
    <w:rsid w:val="009D01D2"/>
    <w:rsid w:val="009D0768"/>
    <w:rsid w:val="009D0E65"/>
    <w:rsid w:val="009D1087"/>
    <w:rsid w:val="009D160D"/>
    <w:rsid w:val="009D1677"/>
    <w:rsid w:val="009D1BC0"/>
    <w:rsid w:val="009D1BFE"/>
    <w:rsid w:val="009D1D8B"/>
    <w:rsid w:val="009D1E1B"/>
    <w:rsid w:val="009D2201"/>
    <w:rsid w:val="009D232F"/>
    <w:rsid w:val="009D2823"/>
    <w:rsid w:val="009D2B76"/>
    <w:rsid w:val="009D303D"/>
    <w:rsid w:val="009D323F"/>
    <w:rsid w:val="009D36EB"/>
    <w:rsid w:val="009D3D49"/>
    <w:rsid w:val="009D3FFE"/>
    <w:rsid w:val="009D409E"/>
    <w:rsid w:val="009D46FB"/>
    <w:rsid w:val="009D4AA4"/>
    <w:rsid w:val="009D4FED"/>
    <w:rsid w:val="009D5101"/>
    <w:rsid w:val="009D51C6"/>
    <w:rsid w:val="009D53AB"/>
    <w:rsid w:val="009D5A5A"/>
    <w:rsid w:val="009D5CA4"/>
    <w:rsid w:val="009D5ECF"/>
    <w:rsid w:val="009D604C"/>
    <w:rsid w:val="009D65DC"/>
    <w:rsid w:val="009D6685"/>
    <w:rsid w:val="009D6750"/>
    <w:rsid w:val="009D69CF"/>
    <w:rsid w:val="009D6A21"/>
    <w:rsid w:val="009D7277"/>
    <w:rsid w:val="009D72A8"/>
    <w:rsid w:val="009D73A8"/>
    <w:rsid w:val="009D740E"/>
    <w:rsid w:val="009D7576"/>
    <w:rsid w:val="009D7723"/>
    <w:rsid w:val="009D78F4"/>
    <w:rsid w:val="009D7CAC"/>
    <w:rsid w:val="009E07DB"/>
    <w:rsid w:val="009E0E3B"/>
    <w:rsid w:val="009E0F96"/>
    <w:rsid w:val="009E109B"/>
    <w:rsid w:val="009E15DC"/>
    <w:rsid w:val="009E19C3"/>
    <w:rsid w:val="009E1BE3"/>
    <w:rsid w:val="009E1EFF"/>
    <w:rsid w:val="009E2115"/>
    <w:rsid w:val="009E22C2"/>
    <w:rsid w:val="009E241A"/>
    <w:rsid w:val="009E26BC"/>
    <w:rsid w:val="009E27B8"/>
    <w:rsid w:val="009E2DAA"/>
    <w:rsid w:val="009E3178"/>
    <w:rsid w:val="009E34D3"/>
    <w:rsid w:val="009E3BD6"/>
    <w:rsid w:val="009E3E76"/>
    <w:rsid w:val="009E4418"/>
    <w:rsid w:val="009E4621"/>
    <w:rsid w:val="009E46AA"/>
    <w:rsid w:val="009E4923"/>
    <w:rsid w:val="009E4B59"/>
    <w:rsid w:val="009E518A"/>
    <w:rsid w:val="009E5318"/>
    <w:rsid w:val="009E5DB0"/>
    <w:rsid w:val="009E5F1F"/>
    <w:rsid w:val="009E60A0"/>
    <w:rsid w:val="009E61D8"/>
    <w:rsid w:val="009E6662"/>
    <w:rsid w:val="009E6EB3"/>
    <w:rsid w:val="009E72B2"/>
    <w:rsid w:val="009E7564"/>
    <w:rsid w:val="009E7586"/>
    <w:rsid w:val="009E7804"/>
    <w:rsid w:val="009E79C9"/>
    <w:rsid w:val="009E7F56"/>
    <w:rsid w:val="009E7FC6"/>
    <w:rsid w:val="009F0160"/>
    <w:rsid w:val="009F0573"/>
    <w:rsid w:val="009F0AE9"/>
    <w:rsid w:val="009F0D06"/>
    <w:rsid w:val="009F0E9C"/>
    <w:rsid w:val="009F150C"/>
    <w:rsid w:val="009F1659"/>
    <w:rsid w:val="009F21DA"/>
    <w:rsid w:val="009F22C7"/>
    <w:rsid w:val="009F2398"/>
    <w:rsid w:val="009F302F"/>
    <w:rsid w:val="009F31BB"/>
    <w:rsid w:val="009F3297"/>
    <w:rsid w:val="009F3D8B"/>
    <w:rsid w:val="009F3EBC"/>
    <w:rsid w:val="009F4315"/>
    <w:rsid w:val="009F44C0"/>
    <w:rsid w:val="009F4671"/>
    <w:rsid w:val="009F480B"/>
    <w:rsid w:val="009F4AF3"/>
    <w:rsid w:val="009F4EBC"/>
    <w:rsid w:val="009F4EED"/>
    <w:rsid w:val="009F4FEB"/>
    <w:rsid w:val="009F5013"/>
    <w:rsid w:val="009F5418"/>
    <w:rsid w:val="009F59CE"/>
    <w:rsid w:val="009F5A67"/>
    <w:rsid w:val="009F5DCE"/>
    <w:rsid w:val="009F5EA5"/>
    <w:rsid w:val="009F5EF3"/>
    <w:rsid w:val="009F6633"/>
    <w:rsid w:val="009F6942"/>
    <w:rsid w:val="009F6A6F"/>
    <w:rsid w:val="009F6B62"/>
    <w:rsid w:val="009F6D2A"/>
    <w:rsid w:val="009F705C"/>
    <w:rsid w:val="009F70EF"/>
    <w:rsid w:val="009F7395"/>
    <w:rsid w:val="009F76EF"/>
    <w:rsid w:val="009F7845"/>
    <w:rsid w:val="009F7927"/>
    <w:rsid w:val="009F7B78"/>
    <w:rsid w:val="009F7CAA"/>
    <w:rsid w:val="00A00D6E"/>
    <w:rsid w:val="00A00DF2"/>
    <w:rsid w:val="00A0104B"/>
    <w:rsid w:val="00A0176A"/>
    <w:rsid w:val="00A01850"/>
    <w:rsid w:val="00A01C34"/>
    <w:rsid w:val="00A01E41"/>
    <w:rsid w:val="00A01F62"/>
    <w:rsid w:val="00A02077"/>
    <w:rsid w:val="00A020E2"/>
    <w:rsid w:val="00A02701"/>
    <w:rsid w:val="00A0273A"/>
    <w:rsid w:val="00A02A49"/>
    <w:rsid w:val="00A02C1F"/>
    <w:rsid w:val="00A0302A"/>
    <w:rsid w:val="00A03169"/>
    <w:rsid w:val="00A0326B"/>
    <w:rsid w:val="00A03494"/>
    <w:rsid w:val="00A039E7"/>
    <w:rsid w:val="00A04317"/>
    <w:rsid w:val="00A045B1"/>
    <w:rsid w:val="00A0464B"/>
    <w:rsid w:val="00A04818"/>
    <w:rsid w:val="00A04DBD"/>
    <w:rsid w:val="00A053D6"/>
    <w:rsid w:val="00A05F64"/>
    <w:rsid w:val="00A05FF5"/>
    <w:rsid w:val="00A06732"/>
    <w:rsid w:val="00A067E4"/>
    <w:rsid w:val="00A06C32"/>
    <w:rsid w:val="00A0727B"/>
    <w:rsid w:val="00A075D1"/>
    <w:rsid w:val="00A0786D"/>
    <w:rsid w:val="00A07969"/>
    <w:rsid w:val="00A100BF"/>
    <w:rsid w:val="00A10114"/>
    <w:rsid w:val="00A10211"/>
    <w:rsid w:val="00A1051E"/>
    <w:rsid w:val="00A114C4"/>
    <w:rsid w:val="00A1160B"/>
    <w:rsid w:val="00A116D5"/>
    <w:rsid w:val="00A117FF"/>
    <w:rsid w:val="00A119CE"/>
    <w:rsid w:val="00A11C5E"/>
    <w:rsid w:val="00A123D9"/>
    <w:rsid w:val="00A126E3"/>
    <w:rsid w:val="00A126EC"/>
    <w:rsid w:val="00A1279E"/>
    <w:rsid w:val="00A128F6"/>
    <w:rsid w:val="00A12A64"/>
    <w:rsid w:val="00A12C24"/>
    <w:rsid w:val="00A12C8B"/>
    <w:rsid w:val="00A12F66"/>
    <w:rsid w:val="00A12FA4"/>
    <w:rsid w:val="00A13B05"/>
    <w:rsid w:val="00A149A4"/>
    <w:rsid w:val="00A149CF"/>
    <w:rsid w:val="00A14ABF"/>
    <w:rsid w:val="00A14C5A"/>
    <w:rsid w:val="00A14E9F"/>
    <w:rsid w:val="00A14F4B"/>
    <w:rsid w:val="00A155C1"/>
    <w:rsid w:val="00A15D43"/>
    <w:rsid w:val="00A15F5F"/>
    <w:rsid w:val="00A1611F"/>
    <w:rsid w:val="00A16394"/>
    <w:rsid w:val="00A1651B"/>
    <w:rsid w:val="00A166E6"/>
    <w:rsid w:val="00A167D2"/>
    <w:rsid w:val="00A1715C"/>
    <w:rsid w:val="00A171E6"/>
    <w:rsid w:val="00A174A3"/>
    <w:rsid w:val="00A1789A"/>
    <w:rsid w:val="00A179BC"/>
    <w:rsid w:val="00A17E35"/>
    <w:rsid w:val="00A17FCD"/>
    <w:rsid w:val="00A205E2"/>
    <w:rsid w:val="00A207A5"/>
    <w:rsid w:val="00A20B1A"/>
    <w:rsid w:val="00A20BDF"/>
    <w:rsid w:val="00A21036"/>
    <w:rsid w:val="00A21471"/>
    <w:rsid w:val="00A21629"/>
    <w:rsid w:val="00A21726"/>
    <w:rsid w:val="00A219C0"/>
    <w:rsid w:val="00A21A5E"/>
    <w:rsid w:val="00A21C1C"/>
    <w:rsid w:val="00A21C35"/>
    <w:rsid w:val="00A21C94"/>
    <w:rsid w:val="00A21F13"/>
    <w:rsid w:val="00A21F2F"/>
    <w:rsid w:val="00A22180"/>
    <w:rsid w:val="00A222C1"/>
    <w:rsid w:val="00A226B0"/>
    <w:rsid w:val="00A22750"/>
    <w:rsid w:val="00A2288E"/>
    <w:rsid w:val="00A22BE9"/>
    <w:rsid w:val="00A22E07"/>
    <w:rsid w:val="00A22F78"/>
    <w:rsid w:val="00A23024"/>
    <w:rsid w:val="00A23966"/>
    <w:rsid w:val="00A23B4C"/>
    <w:rsid w:val="00A23BC7"/>
    <w:rsid w:val="00A23F7F"/>
    <w:rsid w:val="00A2419A"/>
    <w:rsid w:val="00A24304"/>
    <w:rsid w:val="00A24399"/>
    <w:rsid w:val="00A244F5"/>
    <w:rsid w:val="00A2451A"/>
    <w:rsid w:val="00A245B9"/>
    <w:rsid w:val="00A248BB"/>
    <w:rsid w:val="00A24F26"/>
    <w:rsid w:val="00A25116"/>
    <w:rsid w:val="00A2528C"/>
    <w:rsid w:val="00A25391"/>
    <w:rsid w:val="00A254A1"/>
    <w:rsid w:val="00A257E1"/>
    <w:rsid w:val="00A25E6B"/>
    <w:rsid w:val="00A26007"/>
    <w:rsid w:val="00A260F4"/>
    <w:rsid w:val="00A2613B"/>
    <w:rsid w:val="00A264BD"/>
    <w:rsid w:val="00A26C8B"/>
    <w:rsid w:val="00A26CDC"/>
    <w:rsid w:val="00A26DA1"/>
    <w:rsid w:val="00A26E62"/>
    <w:rsid w:val="00A271DB"/>
    <w:rsid w:val="00A273FB"/>
    <w:rsid w:val="00A275BA"/>
    <w:rsid w:val="00A2780D"/>
    <w:rsid w:val="00A27BFC"/>
    <w:rsid w:val="00A27E96"/>
    <w:rsid w:val="00A27FEB"/>
    <w:rsid w:val="00A30117"/>
    <w:rsid w:val="00A30386"/>
    <w:rsid w:val="00A306BE"/>
    <w:rsid w:val="00A308FF"/>
    <w:rsid w:val="00A30E8D"/>
    <w:rsid w:val="00A31423"/>
    <w:rsid w:val="00A317B1"/>
    <w:rsid w:val="00A31B78"/>
    <w:rsid w:val="00A31DC9"/>
    <w:rsid w:val="00A31E1B"/>
    <w:rsid w:val="00A31EDD"/>
    <w:rsid w:val="00A32269"/>
    <w:rsid w:val="00A32616"/>
    <w:rsid w:val="00A3261F"/>
    <w:rsid w:val="00A3284C"/>
    <w:rsid w:val="00A32948"/>
    <w:rsid w:val="00A329A9"/>
    <w:rsid w:val="00A32A79"/>
    <w:rsid w:val="00A32B26"/>
    <w:rsid w:val="00A32BB2"/>
    <w:rsid w:val="00A330FC"/>
    <w:rsid w:val="00A3313D"/>
    <w:rsid w:val="00A33312"/>
    <w:rsid w:val="00A333BA"/>
    <w:rsid w:val="00A333C8"/>
    <w:rsid w:val="00A33527"/>
    <w:rsid w:val="00A33672"/>
    <w:rsid w:val="00A338CB"/>
    <w:rsid w:val="00A339F4"/>
    <w:rsid w:val="00A33B6A"/>
    <w:rsid w:val="00A33C07"/>
    <w:rsid w:val="00A33C91"/>
    <w:rsid w:val="00A33CE5"/>
    <w:rsid w:val="00A34BB2"/>
    <w:rsid w:val="00A34F8E"/>
    <w:rsid w:val="00A34FAD"/>
    <w:rsid w:val="00A3511F"/>
    <w:rsid w:val="00A354DC"/>
    <w:rsid w:val="00A355A9"/>
    <w:rsid w:val="00A35700"/>
    <w:rsid w:val="00A3598F"/>
    <w:rsid w:val="00A35D2A"/>
    <w:rsid w:val="00A3625B"/>
    <w:rsid w:val="00A362F5"/>
    <w:rsid w:val="00A363AA"/>
    <w:rsid w:val="00A36C4D"/>
    <w:rsid w:val="00A370B9"/>
    <w:rsid w:val="00A3728E"/>
    <w:rsid w:val="00A37A10"/>
    <w:rsid w:val="00A37AB4"/>
    <w:rsid w:val="00A37BD8"/>
    <w:rsid w:val="00A37DB4"/>
    <w:rsid w:val="00A37DE4"/>
    <w:rsid w:val="00A4073C"/>
    <w:rsid w:val="00A40A56"/>
    <w:rsid w:val="00A40C3B"/>
    <w:rsid w:val="00A41079"/>
    <w:rsid w:val="00A41266"/>
    <w:rsid w:val="00A415F3"/>
    <w:rsid w:val="00A41748"/>
    <w:rsid w:val="00A41902"/>
    <w:rsid w:val="00A41952"/>
    <w:rsid w:val="00A41A6C"/>
    <w:rsid w:val="00A41C84"/>
    <w:rsid w:val="00A41F5A"/>
    <w:rsid w:val="00A423BF"/>
    <w:rsid w:val="00A42467"/>
    <w:rsid w:val="00A42993"/>
    <w:rsid w:val="00A42AAF"/>
    <w:rsid w:val="00A42B39"/>
    <w:rsid w:val="00A42B42"/>
    <w:rsid w:val="00A42E13"/>
    <w:rsid w:val="00A42FB7"/>
    <w:rsid w:val="00A43366"/>
    <w:rsid w:val="00A433F5"/>
    <w:rsid w:val="00A43C41"/>
    <w:rsid w:val="00A4402B"/>
    <w:rsid w:val="00A44165"/>
    <w:rsid w:val="00A44389"/>
    <w:rsid w:val="00A4448D"/>
    <w:rsid w:val="00A444D3"/>
    <w:rsid w:val="00A44805"/>
    <w:rsid w:val="00A4493C"/>
    <w:rsid w:val="00A44B6A"/>
    <w:rsid w:val="00A44B98"/>
    <w:rsid w:val="00A44C31"/>
    <w:rsid w:val="00A44D7B"/>
    <w:rsid w:val="00A4536E"/>
    <w:rsid w:val="00A454BB"/>
    <w:rsid w:val="00A455ED"/>
    <w:rsid w:val="00A457AC"/>
    <w:rsid w:val="00A45835"/>
    <w:rsid w:val="00A4585D"/>
    <w:rsid w:val="00A45BA0"/>
    <w:rsid w:val="00A45D18"/>
    <w:rsid w:val="00A46009"/>
    <w:rsid w:val="00A4638F"/>
    <w:rsid w:val="00A46397"/>
    <w:rsid w:val="00A466D8"/>
    <w:rsid w:val="00A46710"/>
    <w:rsid w:val="00A4731C"/>
    <w:rsid w:val="00A47421"/>
    <w:rsid w:val="00A47948"/>
    <w:rsid w:val="00A47B2F"/>
    <w:rsid w:val="00A47B86"/>
    <w:rsid w:val="00A47DB9"/>
    <w:rsid w:val="00A50829"/>
    <w:rsid w:val="00A50A84"/>
    <w:rsid w:val="00A50FAD"/>
    <w:rsid w:val="00A5187B"/>
    <w:rsid w:val="00A51AB0"/>
    <w:rsid w:val="00A51AD2"/>
    <w:rsid w:val="00A52198"/>
    <w:rsid w:val="00A52283"/>
    <w:rsid w:val="00A5237C"/>
    <w:rsid w:val="00A52788"/>
    <w:rsid w:val="00A529E1"/>
    <w:rsid w:val="00A52B2D"/>
    <w:rsid w:val="00A52CCA"/>
    <w:rsid w:val="00A52E8A"/>
    <w:rsid w:val="00A5352D"/>
    <w:rsid w:val="00A53593"/>
    <w:rsid w:val="00A537F6"/>
    <w:rsid w:val="00A53AFB"/>
    <w:rsid w:val="00A53CB4"/>
    <w:rsid w:val="00A53F89"/>
    <w:rsid w:val="00A541FC"/>
    <w:rsid w:val="00A54551"/>
    <w:rsid w:val="00A5478E"/>
    <w:rsid w:val="00A54CDB"/>
    <w:rsid w:val="00A54CEE"/>
    <w:rsid w:val="00A5533D"/>
    <w:rsid w:val="00A55A24"/>
    <w:rsid w:val="00A55A53"/>
    <w:rsid w:val="00A55AA5"/>
    <w:rsid w:val="00A55C34"/>
    <w:rsid w:val="00A55C85"/>
    <w:rsid w:val="00A55E35"/>
    <w:rsid w:val="00A55FE7"/>
    <w:rsid w:val="00A56463"/>
    <w:rsid w:val="00A567AF"/>
    <w:rsid w:val="00A569D8"/>
    <w:rsid w:val="00A56D27"/>
    <w:rsid w:val="00A56F7B"/>
    <w:rsid w:val="00A57070"/>
    <w:rsid w:val="00A571D9"/>
    <w:rsid w:val="00A579CA"/>
    <w:rsid w:val="00A57E21"/>
    <w:rsid w:val="00A57FC7"/>
    <w:rsid w:val="00A60007"/>
    <w:rsid w:val="00A6003D"/>
    <w:rsid w:val="00A60281"/>
    <w:rsid w:val="00A60397"/>
    <w:rsid w:val="00A60757"/>
    <w:rsid w:val="00A60C0E"/>
    <w:rsid w:val="00A60F5E"/>
    <w:rsid w:val="00A61060"/>
    <w:rsid w:val="00A614B1"/>
    <w:rsid w:val="00A61712"/>
    <w:rsid w:val="00A61946"/>
    <w:rsid w:val="00A619CB"/>
    <w:rsid w:val="00A61C4B"/>
    <w:rsid w:val="00A6203F"/>
    <w:rsid w:val="00A622BC"/>
    <w:rsid w:val="00A62775"/>
    <w:rsid w:val="00A629F5"/>
    <w:rsid w:val="00A62C51"/>
    <w:rsid w:val="00A62CF8"/>
    <w:rsid w:val="00A62EC3"/>
    <w:rsid w:val="00A63014"/>
    <w:rsid w:val="00A63374"/>
    <w:rsid w:val="00A6341F"/>
    <w:rsid w:val="00A635E9"/>
    <w:rsid w:val="00A636BD"/>
    <w:rsid w:val="00A63A3D"/>
    <w:rsid w:val="00A63A73"/>
    <w:rsid w:val="00A64054"/>
    <w:rsid w:val="00A644C9"/>
    <w:rsid w:val="00A64782"/>
    <w:rsid w:val="00A649E6"/>
    <w:rsid w:val="00A64A6F"/>
    <w:rsid w:val="00A64AD4"/>
    <w:rsid w:val="00A64B60"/>
    <w:rsid w:val="00A65017"/>
    <w:rsid w:val="00A65129"/>
    <w:rsid w:val="00A6529C"/>
    <w:rsid w:val="00A65D65"/>
    <w:rsid w:val="00A65E9F"/>
    <w:rsid w:val="00A66157"/>
    <w:rsid w:val="00A66595"/>
    <w:rsid w:val="00A66699"/>
    <w:rsid w:val="00A66ED4"/>
    <w:rsid w:val="00A66F45"/>
    <w:rsid w:val="00A67050"/>
    <w:rsid w:val="00A671AD"/>
    <w:rsid w:val="00A674A6"/>
    <w:rsid w:val="00A67B99"/>
    <w:rsid w:val="00A67CD7"/>
    <w:rsid w:val="00A67E4A"/>
    <w:rsid w:val="00A7032D"/>
    <w:rsid w:val="00A7064A"/>
    <w:rsid w:val="00A70952"/>
    <w:rsid w:val="00A70A95"/>
    <w:rsid w:val="00A70B92"/>
    <w:rsid w:val="00A70CC4"/>
    <w:rsid w:val="00A7161E"/>
    <w:rsid w:val="00A7163A"/>
    <w:rsid w:val="00A71866"/>
    <w:rsid w:val="00A724DC"/>
    <w:rsid w:val="00A725A6"/>
    <w:rsid w:val="00A72878"/>
    <w:rsid w:val="00A728BC"/>
    <w:rsid w:val="00A7294F"/>
    <w:rsid w:val="00A72A5D"/>
    <w:rsid w:val="00A72EE5"/>
    <w:rsid w:val="00A72EE6"/>
    <w:rsid w:val="00A73029"/>
    <w:rsid w:val="00A7309C"/>
    <w:rsid w:val="00A73354"/>
    <w:rsid w:val="00A7347E"/>
    <w:rsid w:val="00A73970"/>
    <w:rsid w:val="00A73BCE"/>
    <w:rsid w:val="00A74809"/>
    <w:rsid w:val="00A74A5D"/>
    <w:rsid w:val="00A7531A"/>
    <w:rsid w:val="00A7536E"/>
    <w:rsid w:val="00A753AC"/>
    <w:rsid w:val="00A7553E"/>
    <w:rsid w:val="00A75881"/>
    <w:rsid w:val="00A767C8"/>
    <w:rsid w:val="00A768DD"/>
    <w:rsid w:val="00A7699F"/>
    <w:rsid w:val="00A76A67"/>
    <w:rsid w:val="00A76C3E"/>
    <w:rsid w:val="00A76DE8"/>
    <w:rsid w:val="00A773B5"/>
    <w:rsid w:val="00A7766F"/>
    <w:rsid w:val="00A778B3"/>
    <w:rsid w:val="00A779D1"/>
    <w:rsid w:val="00A77D0E"/>
    <w:rsid w:val="00A801D3"/>
    <w:rsid w:val="00A805ED"/>
    <w:rsid w:val="00A80890"/>
    <w:rsid w:val="00A809AD"/>
    <w:rsid w:val="00A80B6C"/>
    <w:rsid w:val="00A80E06"/>
    <w:rsid w:val="00A812D5"/>
    <w:rsid w:val="00A8152B"/>
    <w:rsid w:val="00A815C5"/>
    <w:rsid w:val="00A819F7"/>
    <w:rsid w:val="00A81BDB"/>
    <w:rsid w:val="00A81CBF"/>
    <w:rsid w:val="00A82236"/>
    <w:rsid w:val="00A82558"/>
    <w:rsid w:val="00A825B5"/>
    <w:rsid w:val="00A833CB"/>
    <w:rsid w:val="00A833F4"/>
    <w:rsid w:val="00A839D5"/>
    <w:rsid w:val="00A83A1F"/>
    <w:rsid w:val="00A83A97"/>
    <w:rsid w:val="00A84336"/>
    <w:rsid w:val="00A84704"/>
    <w:rsid w:val="00A8504B"/>
    <w:rsid w:val="00A85119"/>
    <w:rsid w:val="00A852C9"/>
    <w:rsid w:val="00A85491"/>
    <w:rsid w:val="00A85AE6"/>
    <w:rsid w:val="00A85FBC"/>
    <w:rsid w:val="00A86253"/>
    <w:rsid w:val="00A865D2"/>
    <w:rsid w:val="00A8672E"/>
    <w:rsid w:val="00A86762"/>
    <w:rsid w:val="00A86776"/>
    <w:rsid w:val="00A86C82"/>
    <w:rsid w:val="00A86CD7"/>
    <w:rsid w:val="00A86D1A"/>
    <w:rsid w:val="00A86D7B"/>
    <w:rsid w:val="00A86DF1"/>
    <w:rsid w:val="00A86EA2"/>
    <w:rsid w:val="00A86F31"/>
    <w:rsid w:val="00A86FC6"/>
    <w:rsid w:val="00A86FDC"/>
    <w:rsid w:val="00A87059"/>
    <w:rsid w:val="00A872E9"/>
    <w:rsid w:val="00A874B1"/>
    <w:rsid w:val="00A87BC5"/>
    <w:rsid w:val="00A87F5C"/>
    <w:rsid w:val="00A903D3"/>
    <w:rsid w:val="00A905E3"/>
    <w:rsid w:val="00A909F5"/>
    <w:rsid w:val="00A90D2D"/>
    <w:rsid w:val="00A915F4"/>
    <w:rsid w:val="00A9179F"/>
    <w:rsid w:val="00A917E6"/>
    <w:rsid w:val="00A9195A"/>
    <w:rsid w:val="00A92138"/>
    <w:rsid w:val="00A923CC"/>
    <w:rsid w:val="00A923D6"/>
    <w:rsid w:val="00A92E5D"/>
    <w:rsid w:val="00A92E7A"/>
    <w:rsid w:val="00A9368B"/>
    <w:rsid w:val="00A93BB5"/>
    <w:rsid w:val="00A94192"/>
    <w:rsid w:val="00A942FA"/>
    <w:rsid w:val="00A944E9"/>
    <w:rsid w:val="00A94AAE"/>
    <w:rsid w:val="00A94B3A"/>
    <w:rsid w:val="00A94C89"/>
    <w:rsid w:val="00A94E95"/>
    <w:rsid w:val="00A9502C"/>
    <w:rsid w:val="00A955D7"/>
    <w:rsid w:val="00A95984"/>
    <w:rsid w:val="00A95DB7"/>
    <w:rsid w:val="00A95FB4"/>
    <w:rsid w:val="00A962E3"/>
    <w:rsid w:val="00A96624"/>
    <w:rsid w:val="00A968B8"/>
    <w:rsid w:val="00A96A7A"/>
    <w:rsid w:val="00A96DCC"/>
    <w:rsid w:val="00A96E35"/>
    <w:rsid w:val="00A972CA"/>
    <w:rsid w:val="00A97621"/>
    <w:rsid w:val="00A97664"/>
    <w:rsid w:val="00A97D3B"/>
    <w:rsid w:val="00A97EA6"/>
    <w:rsid w:val="00A97F39"/>
    <w:rsid w:val="00AA041B"/>
    <w:rsid w:val="00AA08AE"/>
    <w:rsid w:val="00AA08BF"/>
    <w:rsid w:val="00AA0EC8"/>
    <w:rsid w:val="00AA13BD"/>
    <w:rsid w:val="00AA151F"/>
    <w:rsid w:val="00AA1A33"/>
    <w:rsid w:val="00AA2080"/>
    <w:rsid w:val="00AA210C"/>
    <w:rsid w:val="00AA243F"/>
    <w:rsid w:val="00AA248A"/>
    <w:rsid w:val="00AA2731"/>
    <w:rsid w:val="00AA29BC"/>
    <w:rsid w:val="00AA2BE6"/>
    <w:rsid w:val="00AA2C08"/>
    <w:rsid w:val="00AA31E8"/>
    <w:rsid w:val="00AA32D1"/>
    <w:rsid w:val="00AA3607"/>
    <w:rsid w:val="00AA362D"/>
    <w:rsid w:val="00AA3932"/>
    <w:rsid w:val="00AA3AF5"/>
    <w:rsid w:val="00AA4196"/>
    <w:rsid w:val="00AA475B"/>
    <w:rsid w:val="00AA4981"/>
    <w:rsid w:val="00AA53D5"/>
    <w:rsid w:val="00AA544B"/>
    <w:rsid w:val="00AA5463"/>
    <w:rsid w:val="00AA5A0B"/>
    <w:rsid w:val="00AA5DE0"/>
    <w:rsid w:val="00AA60A7"/>
    <w:rsid w:val="00AA6730"/>
    <w:rsid w:val="00AA69B6"/>
    <w:rsid w:val="00AA6FC7"/>
    <w:rsid w:val="00AA7625"/>
    <w:rsid w:val="00AA78FC"/>
    <w:rsid w:val="00AA7A09"/>
    <w:rsid w:val="00AA7A25"/>
    <w:rsid w:val="00AA7C85"/>
    <w:rsid w:val="00AA7FF2"/>
    <w:rsid w:val="00AB03CD"/>
    <w:rsid w:val="00AB100E"/>
    <w:rsid w:val="00AB13AC"/>
    <w:rsid w:val="00AB146E"/>
    <w:rsid w:val="00AB150B"/>
    <w:rsid w:val="00AB1C5B"/>
    <w:rsid w:val="00AB1D61"/>
    <w:rsid w:val="00AB286E"/>
    <w:rsid w:val="00AB2B15"/>
    <w:rsid w:val="00AB2BBF"/>
    <w:rsid w:val="00AB2CAD"/>
    <w:rsid w:val="00AB2CD0"/>
    <w:rsid w:val="00AB2D58"/>
    <w:rsid w:val="00AB3099"/>
    <w:rsid w:val="00AB322B"/>
    <w:rsid w:val="00AB369C"/>
    <w:rsid w:val="00AB3E31"/>
    <w:rsid w:val="00AB400E"/>
    <w:rsid w:val="00AB4C5B"/>
    <w:rsid w:val="00AB4C5E"/>
    <w:rsid w:val="00AB4E42"/>
    <w:rsid w:val="00AB4F59"/>
    <w:rsid w:val="00AB5112"/>
    <w:rsid w:val="00AB5445"/>
    <w:rsid w:val="00AB55F7"/>
    <w:rsid w:val="00AB588C"/>
    <w:rsid w:val="00AB59F7"/>
    <w:rsid w:val="00AB5BD3"/>
    <w:rsid w:val="00AB5FFB"/>
    <w:rsid w:val="00AB6008"/>
    <w:rsid w:val="00AB6126"/>
    <w:rsid w:val="00AB6516"/>
    <w:rsid w:val="00AB652A"/>
    <w:rsid w:val="00AB6577"/>
    <w:rsid w:val="00AB6970"/>
    <w:rsid w:val="00AB6A11"/>
    <w:rsid w:val="00AB7399"/>
    <w:rsid w:val="00AB753C"/>
    <w:rsid w:val="00AB7F2E"/>
    <w:rsid w:val="00AB7FE3"/>
    <w:rsid w:val="00AC00EA"/>
    <w:rsid w:val="00AC0854"/>
    <w:rsid w:val="00AC0928"/>
    <w:rsid w:val="00AC0B84"/>
    <w:rsid w:val="00AC0BED"/>
    <w:rsid w:val="00AC0CC5"/>
    <w:rsid w:val="00AC136F"/>
    <w:rsid w:val="00AC15A3"/>
    <w:rsid w:val="00AC1DBC"/>
    <w:rsid w:val="00AC227A"/>
    <w:rsid w:val="00AC2524"/>
    <w:rsid w:val="00AC2607"/>
    <w:rsid w:val="00AC2DB1"/>
    <w:rsid w:val="00AC2E1B"/>
    <w:rsid w:val="00AC3235"/>
    <w:rsid w:val="00AC32B0"/>
    <w:rsid w:val="00AC389E"/>
    <w:rsid w:val="00AC38FC"/>
    <w:rsid w:val="00AC3E10"/>
    <w:rsid w:val="00AC3F02"/>
    <w:rsid w:val="00AC3F53"/>
    <w:rsid w:val="00AC416A"/>
    <w:rsid w:val="00AC43C9"/>
    <w:rsid w:val="00AC4B43"/>
    <w:rsid w:val="00AC4BD3"/>
    <w:rsid w:val="00AC4D7F"/>
    <w:rsid w:val="00AC4F37"/>
    <w:rsid w:val="00AC51C0"/>
    <w:rsid w:val="00AC545D"/>
    <w:rsid w:val="00AC56AE"/>
    <w:rsid w:val="00AC5783"/>
    <w:rsid w:val="00AC5876"/>
    <w:rsid w:val="00AC5AD3"/>
    <w:rsid w:val="00AC5AEF"/>
    <w:rsid w:val="00AC5B2A"/>
    <w:rsid w:val="00AC63E5"/>
    <w:rsid w:val="00AC63FF"/>
    <w:rsid w:val="00AC6ACF"/>
    <w:rsid w:val="00AC6C36"/>
    <w:rsid w:val="00AC71FF"/>
    <w:rsid w:val="00AC7331"/>
    <w:rsid w:val="00AC75B8"/>
    <w:rsid w:val="00AC78E6"/>
    <w:rsid w:val="00AC7AC2"/>
    <w:rsid w:val="00AC7B26"/>
    <w:rsid w:val="00AC7CD6"/>
    <w:rsid w:val="00AC7E28"/>
    <w:rsid w:val="00AC7E68"/>
    <w:rsid w:val="00AC7E76"/>
    <w:rsid w:val="00AD0130"/>
    <w:rsid w:val="00AD015F"/>
    <w:rsid w:val="00AD06E2"/>
    <w:rsid w:val="00AD07BA"/>
    <w:rsid w:val="00AD0DBF"/>
    <w:rsid w:val="00AD0EB2"/>
    <w:rsid w:val="00AD1566"/>
    <w:rsid w:val="00AD17FB"/>
    <w:rsid w:val="00AD18F1"/>
    <w:rsid w:val="00AD1C4D"/>
    <w:rsid w:val="00AD241E"/>
    <w:rsid w:val="00AD2534"/>
    <w:rsid w:val="00AD26D4"/>
    <w:rsid w:val="00AD26D8"/>
    <w:rsid w:val="00AD2AF0"/>
    <w:rsid w:val="00AD3B98"/>
    <w:rsid w:val="00AD3E23"/>
    <w:rsid w:val="00AD3E8B"/>
    <w:rsid w:val="00AD3F45"/>
    <w:rsid w:val="00AD43D2"/>
    <w:rsid w:val="00AD45D0"/>
    <w:rsid w:val="00AD4B4D"/>
    <w:rsid w:val="00AD4F9F"/>
    <w:rsid w:val="00AD535B"/>
    <w:rsid w:val="00AD5CD9"/>
    <w:rsid w:val="00AD5D64"/>
    <w:rsid w:val="00AD5DC8"/>
    <w:rsid w:val="00AD608A"/>
    <w:rsid w:val="00AD6300"/>
    <w:rsid w:val="00AD6454"/>
    <w:rsid w:val="00AD6463"/>
    <w:rsid w:val="00AD64B3"/>
    <w:rsid w:val="00AD69D3"/>
    <w:rsid w:val="00AD6AD0"/>
    <w:rsid w:val="00AD6BAA"/>
    <w:rsid w:val="00AD71B1"/>
    <w:rsid w:val="00AD71CC"/>
    <w:rsid w:val="00AD760F"/>
    <w:rsid w:val="00AD7796"/>
    <w:rsid w:val="00AD7A87"/>
    <w:rsid w:val="00AD7E5B"/>
    <w:rsid w:val="00AD7F68"/>
    <w:rsid w:val="00AE00CA"/>
    <w:rsid w:val="00AE0339"/>
    <w:rsid w:val="00AE0E5D"/>
    <w:rsid w:val="00AE10E1"/>
    <w:rsid w:val="00AE117A"/>
    <w:rsid w:val="00AE1388"/>
    <w:rsid w:val="00AE1C1F"/>
    <w:rsid w:val="00AE1F55"/>
    <w:rsid w:val="00AE1FD0"/>
    <w:rsid w:val="00AE22D5"/>
    <w:rsid w:val="00AE2555"/>
    <w:rsid w:val="00AE2923"/>
    <w:rsid w:val="00AE3898"/>
    <w:rsid w:val="00AE38EB"/>
    <w:rsid w:val="00AE4289"/>
    <w:rsid w:val="00AE42AD"/>
    <w:rsid w:val="00AE433E"/>
    <w:rsid w:val="00AE4464"/>
    <w:rsid w:val="00AE44E1"/>
    <w:rsid w:val="00AE48AD"/>
    <w:rsid w:val="00AE4B71"/>
    <w:rsid w:val="00AE50CD"/>
    <w:rsid w:val="00AE552F"/>
    <w:rsid w:val="00AE55C2"/>
    <w:rsid w:val="00AE5973"/>
    <w:rsid w:val="00AE6A2E"/>
    <w:rsid w:val="00AE6F08"/>
    <w:rsid w:val="00AE6F82"/>
    <w:rsid w:val="00AE7125"/>
    <w:rsid w:val="00AE75BD"/>
    <w:rsid w:val="00AE7C09"/>
    <w:rsid w:val="00AE7EFD"/>
    <w:rsid w:val="00AE7F0B"/>
    <w:rsid w:val="00AF0338"/>
    <w:rsid w:val="00AF035C"/>
    <w:rsid w:val="00AF04DA"/>
    <w:rsid w:val="00AF053D"/>
    <w:rsid w:val="00AF07F5"/>
    <w:rsid w:val="00AF0E94"/>
    <w:rsid w:val="00AF11A8"/>
    <w:rsid w:val="00AF13CC"/>
    <w:rsid w:val="00AF1470"/>
    <w:rsid w:val="00AF173F"/>
    <w:rsid w:val="00AF1AD8"/>
    <w:rsid w:val="00AF1BBB"/>
    <w:rsid w:val="00AF2767"/>
    <w:rsid w:val="00AF2868"/>
    <w:rsid w:val="00AF2A1E"/>
    <w:rsid w:val="00AF2BCF"/>
    <w:rsid w:val="00AF2DEF"/>
    <w:rsid w:val="00AF3526"/>
    <w:rsid w:val="00AF3634"/>
    <w:rsid w:val="00AF37B6"/>
    <w:rsid w:val="00AF39AA"/>
    <w:rsid w:val="00AF3DBE"/>
    <w:rsid w:val="00AF4026"/>
    <w:rsid w:val="00AF43EA"/>
    <w:rsid w:val="00AF443C"/>
    <w:rsid w:val="00AF46BA"/>
    <w:rsid w:val="00AF4B75"/>
    <w:rsid w:val="00AF4D62"/>
    <w:rsid w:val="00AF50A2"/>
    <w:rsid w:val="00AF5298"/>
    <w:rsid w:val="00AF54DC"/>
    <w:rsid w:val="00AF580F"/>
    <w:rsid w:val="00AF5810"/>
    <w:rsid w:val="00AF589F"/>
    <w:rsid w:val="00AF5AC5"/>
    <w:rsid w:val="00AF5B20"/>
    <w:rsid w:val="00AF5C8A"/>
    <w:rsid w:val="00AF5D57"/>
    <w:rsid w:val="00AF6072"/>
    <w:rsid w:val="00AF642D"/>
    <w:rsid w:val="00AF665A"/>
    <w:rsid w:val="00AF6877"/>
    <w:rsid w:val="00AF6DCE"/>
    <w:rsid w:val="00AF6DF8"/>
    <w:rsid w:val="00AF6E0E"/>
    <w:rsid w:val="00AF7362"/>
    <w:rsid w:val="00AF79B7"/>
    <w:rsid w:val="00AF7C47"/>
    <w:rsid w:val="00AF7F39"/>
    <w:rsid w:val="00AF7F91"/>
    <w:rsid w:val="00B0008F"/>
    <w:rsid w:val="00B000AB"/>
    <w:rsid w:val="00B0032F"/>
    <w:rsid w:val="00B00691"/>
    <w:rsid w:val="00B00DB3"/>
    <w:rsid w:val="00B0121A"/>
    <w:rsid w:val="00B01335"/>
    <w:rsid w:val="00B01522"/>
    <w:rsid w:val="00B015A8"/>
    <w:rsid w:val="00B01D52"/>
    <w:rsid w:val="00B01E8A"/>
    <w:rsid w:val="00B02041"/>
    <w:rsid w:val="00B02259"/>
    <w:rsid w:val="00B02436"/>
    <w:rsid w:val="00B02B82"/>
    <w:rsid w:val="00B02CEC"/>
    <w:rsid w:val="00B03216"/>
    <w:rsid w:val="00B0348D"/>
    <w:rsid w:val="00B03885"/>
    <w:rsid w:val="00B03C61"/>
    <w:rsid w:val="00B0403F"/>
    <w:rsid w:val="00B0409A"/>
    <w:rsid w:val="00B042EE"/>
    <w:rsid w:val="00B04433"/>
    <w:rsid w:val="00B046F0"/>
    <w:rsid w:val="00B052BF"/>
    <w:rsid w:val="00B053AF"/>
    <w:rsid w:val="00B05468"/>
    <w:rsid w:val="00B054B9"/>
    <w:rsid w:val="00B054FB"/>
    <w:rsid w:val="00B057B8"/>
    <w:rsid w:val="00B057EB"/>
    <w:rsid w:val="00B05C5D"/>
    <w:rsid w:val="00B05C66"/>
    <w:rsid w:val="00B05EBF"/>
    <w:rsid w:val="00B05F14"/>
    <w:rsid w:val="00B062B2"/>
    <w:rsid w:val="00B063ED"/>
    <w:rsid w:val="00B068B1"/>
    <w:rsid w:val="00B06AC7"/>
    <w:rsid w:val="00B06BE2"/>
    <w:rsid w:val="00B06C32"/>
    <w:rsid w:val="00B07213"/>
    <w:rsid w:val="00B0740D"/>
    <w:rsid w:val="00B07499"/>
    <w:rsid w:val="00B077F1"/>
    <w:rsid w:val="00B07A31"/>
    <w:rsid w:val="00B07BE8"/>
    <w:rsid w:val="00B07E50"/>
    <w:rsid w:val="00B100A6"/>
    <w:rsid w:val="00B10523"/>
    <w:rsid w:val="00B106F8"/>
    <w:rsid w:val="00B107F1"/>
    <w:rsid w:val="00B10A1D"/>
    <w:rsid w:val="00B10B83"/>
    <w:rsid w:val="00B10E55"/>
    <w:rsid w:val="00B10F8E"/>
    <w:rsid w:val="00B111C7"/>
    <w:rsid w:val="00B11389"/>
    <w:rsid w:val="00B114CB"/>
    <w:rsid w:val="00B122CF"/>
    <w:rsid w:val="00B12348"/>
    <w:rsid w:val="00B1241C"/>
    <w:rsid w:val="00B12828"/>
    <w:rsid w:val="00B129BB"/>
    <w:rsid w:val="00B12B0B"/>
    <w:rsid w:val="00B12DD1"/>
    <w:rsid w:val="00B12E80"/>
    <w:rsid w:val="00B1319A"/>
    <w:rsid w:val="00B13281"/>
    <w:rsid w:val="00B13298"/>
    <w:rsid w:val="00B137E7"/>
    <w:rsid w:val="00B13BD5"/>
    <w:rsid w:val="00B14080"/>
    <w:rsid w:val="00B145E8"/>
    <w:rsid w:val="00B14A8A"/>
    <w:rsid w:val="00B14F78"/>
    <w:rsid w:val="00B14FF4"/>
    <w:rsid w:val="00B1505A"/>
    <w:rsid w:val="00B15BB5"/>
    <w:rsid w:val="00B15E2D"/>
    <w:rsid w:val="00B16304"/>
    <w:rsid w:val="00B1659B"/>
    <w:rsid w:val="00B1675A"/>
    <w:rsid w:val="00B16AC7"/>
    <w:rsid w:val="00B16BDF"/>
    <w:rsid w:val="00B16CBD"/>
    <w:rsid w:val="00B16F60"/>
    <w:rsid w:val="00B16F89"/>
    <w:rsid w:val="00B172D2"/>
    <w:rsid w:val="00B1739F"/>
    <w:rsid w:val="00B17806"/>
    <w:rsid w:val="00B178F9"/>
    <w:rsid w:val="00B17E2A"/>
    <w:rsid w:val="00B2002A"/>
    <w:rsid w:val="00B201DB"/>
    <w:rsid w:val="00B203EE"/>
    <w:rsid w:val="00B20589"/>
    <w:rsid w:val="00B2082E"/>
    <w:rsid w:val="00B210D4"/>
    <w:rsid w:val="00B212D5"/>
    <w:rsid w:val="00B21366"/>
    <w:rsid w:val="00B2156D"/>
    <w:rsid w:val="00B21896"/>
    <w:rsid w:val="00B21A3E"/>
    <w:rsid w:val="00B21B6F"/>
    <w:rsid w:val="00B221D2"/>
    <w:rsid w:val="00B226C9"/>
    <w:rsid w:val="00B228FE"/>
    <w:rsid w:val="00B22A5A"/>
    <w:rsid w:val="00B22C47"/>
    <w:rsid w:val="00B2307C"/>
    <w:rsid w:val="00B23280"/>
    <w:rsid w:val="00B234C4"/>
    <w:rsid w:val="00B23A97"/>
    <w:rsid w:val="00B23F09"/>
    <w:rsid w:val="00B24086"/>
    <w:rsid w:val="00B24512"/>
    <w:rsid w:val="00B24624"/>
    <w:rsid w:val="00B24647"/>
    <w:rsid w:val="00B24682"/>
    <w:rsid w:val="00B246C6"/>
    <w:rsid w:val="00B2473A"/>
    <w:rsid w:val="00B24890"/>
    <w:rsid w:val="00B24F9D"/>
    <w:rsid w:val="00B252BE"/>
    <w:rsid w:val="00B2571E"/>
    <w:rsid w:val="00B25CD4"/>
    <w:rsid w:val="00B25E8A"/>
    <w:rsid w:val="00B260C6"/>
    <w:rsid w:val="00B2676E"/>
    <w:rsid w:val="00B26818"/>
    <w:rsid w:val="00B26EFA"/>
    <w:rsid w:val="00B271D3"/>
    <w:rsid w:val="00B2754B"/>
    <w:rsid w:val="00B27587"/>
    <w:rsid w:val="00B27BC7"/>
    <w:rsid w:val="00B27FA0"/>
    <w:rsid w:val="00B3007F"/>
    <w:rsid w:val="00B301AC"/>
    <w:rsid w:val="00B302CF"/>
    <w:rsid w:val="00B3035E"/>
    <w:rsid w:val="00B30B93"/>
    <w:rsid w:val="00B30B9E"/>
    <w:rsid w:val="00B30CF2"/>
    <w:rsid w:val="00B30E1F"/>
    <w:rsid w:val="00B3107F"/>
    <w:rsid w:val="00B31163"/>
    <w:rsid w:val="00B3132B"/>
    <w:rsid w:val="00B3152B"/>
    <w:rsid w:val="00B31689"/>
    <w:rsid w:val="00B31883"/>
    <w:rsid w:val="00B31DAD"/>
    <w:rsid w:val="00B32654"/>
    <w:rsid w:val="00B327AF"/>
    <w:rsid w:val="00B32E27"/>
    <w:rsid w:val="00B33098"/>
    <w:rsid w:val="00B33397"/>
    <w:rsid w:val="00B33537"/>
    <w:rsid w:val="00B3363C"/>
    <w:rsid w:val="00B33A8A"/>
    <w:rsid w:val="00B33D72"/>
    <w:rsid w:val="00B33F4E"/>
    <w:rsid w:val="00B34420"/>
    <w:rsid w:val="00B345E3"/>
    <w:rsid w:val="00B34CA3"/>
    <w:rsid w:val="00B34DB8"/>
    <w:rsid w:val="00B34ED4"/>
    <w:rsid w:val="00B3507D"/>
    <w:rsid w:val="00B350DA"/>
    <w:rsid w:val="00B354E8"/>
    <w:rsid w:val="00B35641"/>
    <w:rsid w:val="00B35A55"/>
    <w:rsid w:val="00B35BF8"/>
    <w:rsid w:val="00B36989"/>
    <w:rsid w:val="00B36BC2"/>
    <w:rsid w:val="00B3718A"/>
    <w:rsid w:val="00B3730D"/>
    <w:rsid w:val="00B37607"/>
    <w:rsid w:val="00B37881"/>
    <w:rsid w:val="00B37A29"/>
    <w:rsid w:val="00B37B68"/>
    <w:rsid w:val="00B37D82"/>
    <w:rsid w:val="00B40093"/>
    <w:rsid w:val="00B405F5"/>
    <w:rsid w:val="00B40A61"/>
    <w:rsid w:val="00B40B59"/>
    <w:rsid w:val="00B41124"/>
    <w:rsid w:val="00B41579"/>
    <w:rsid w:val="00B4205E"/>
    <w:rsid w:val="00B42DDF"/>
    <w:rsid w:val="00B43833"/>
    <w:rsid w:val="00B43893"/>
    <w:rsid w:val="00B439C3"/>
    <w:rsid w:val="00B43B6A"/>
    <w:rsid w:val="00B43ED1"/>
    <w:rsid w:val="00B4408C"/>
    <w:rsid w:val="00B44205"/>
    <w:rsid w:val="00B44305"/>
    <w:rsid w:val="00B447B7"/>
    <w:rsid w:val="00B44BFA"/>
    <w:rsid w:val="00B44CBF"/>
    <w:rsid w:val="00B44E0E"/>
    <w:rsid w:val="00B44E9D"/>
    <w:rsid w:val="00B45550"/>
    <w:rsid w:val="00B4561C"/>
    <w:rsid w:val="00B4571A"/>
    <w:rsid w:val="00B457E4"/>
    <w:rsid w:val="00B45B0A"/>
    <w:rsid w:val="00B45D98"/>
    <w:rsid w:val="00B46034"/>
    <w:rsid w:val="00B467CF"/>
    <w:rsid w:val="00B467D9"/>
    <w:rsid w:val="00B46929"/>
    <w:rsid w:val="00B46DE3"/>
    <w:rsid w:val="00B473B6"/>
    <w:rsid w:val="00B47A5D"/>
    <w:rsid w:val="00B47BDB"/>
    <w:rsid w:val="00B47D9A"/>
    <w:rsid w:val="00B508FD"/>
    <w:rsid w:val="00B5097E"/>
    <w:rsid w:val="00B50E5D"/>
    <w:rsid w:val="00B51A75"/>
    <w:rsid w:val="00B51E34"/>
    <w:rsid w:val="00B51E44"/>
    <w:rsid w:val="00B51EEA"/>
    <w:rsid w:val="00B52028"/>
    <w:rsid w:val="00B5215D"/>
    <w:rsid w:val="00B52535"/>
    <w:rsid w:val="00B5258B"/>
    <w:rsid w:val="00B529D6"/>
    <w:rsid w:val="00B52F2E"/>
    <w:rsid w:val="00B53464"/>
    <w:rsid w:val="00B53AD7"/>
    <w:rsid w:val="00B53C26"/>
    <w:rsid w:val="00B53ED4"/>
    <w:rsid w:val="00B545B8"/>
    <w:rsid w:val="00B55010"/>
    <w:rsid w:val="00B556A4"/>
    <w:rsid w:val="00B556E6"/>
    <w:rsid w:val="00B55CA6"/>
    <w:rsid w:val="00B55E24"/>
    <w:rsid w:val="00B55E31"/>
    <w:rsid w:val="00B5619B"/>
    <w:rsid w:val="00B561D6"/>
    <w:rsid w:val="00B562DA"/>
    <w:rsid w:val="00B5648F"/>
    <w:rsid w:val="00B566CE"/>
    <w:rsid w:val="00B56D62"/>
    <w:rsid w:val="00B56E90"/>
    <w:rsid w:val="00B577E3"/>
    <w:rsid w:val="00B57941"/>
    <w:rsid w:val="00B5796E"/>
    <w:rsid w:val="00B57F70"/>
    <w:rsid w:val="00B60208"/>
    <w:rsid w:val="00B60624"/>
    <w:rsid w:val="00B60A54"/>
    <w:rsid w:val="00B60E07"/>
    <w:rsid w:val="00B61251"/>
    <w:rsid w:val="00B612C2"/>
    <w:rsid w:val="00B613E3"/>
    <w:rsid w:val="00B6174A"/>
    <w:rsid w:val="00B61E67"/>
    <w:rsid w:val="00B6206F"/>
    <w:rsid w:val="00B62365"/>
    <w:rsid w:val="00B624BC"/>
    <w:rsid w:val="00B626AB"/>
    <w:rsid w:val="00B62AF2"/>
    <w:rsid w:val="00B630DA"/>
    <w:rsid w:val="00B63820"/>
    <w:rsid w:val="00B63957"/>
    <w:rsid w:val="00B63F8A"/>
    <w:rsid w:val="00B6402F"/>
    <w:rsid w:val="00B64318"/>
    <w:rsid w:val="00B64391"/>
    <w:rsid w:val="00B648E8"/>
    <w:rsid w:val="00B65040"/>
    <w:rsid w:val="00B65193"/>
    <w:rsid w:val="00B6574F"/>
    <w:rsid w:val="00B662D7"/>
    <w:rsid w:val="00B670AF"/>
    <w:rsid w:val="00B67486"/>
    <w:rsid w:val="00B675CF"/>
    <w:rsid w:val="00B677A1"/>
    <w:rsid w:val="00B67B2E"/>
    <w:rsid w:val="00B70047"/>
    <w:rsid w:val="00B70388"/>
    <w:rsid w:val="00B704F4"/>
    <w:rsid w:val="00B70677"/>
    <w:rsid w:val="00B7069C"/>
    <w:rsid w:val="00B70789"/>
    <w:rsid w:val="00B70832"/>
    <w:rsid w:val="00B70C32"/>
    <w:rsid w:val="00B70C58"/>
    <w:rsid w:val="00B70CDA"/>
    <w:rsid w:val="00B71566"/>
    <w:rsid w:val="00B716F9"/>
    <w:rsid w:val="00B71707"/>
    <w:rsid w:val="00B71C3E"/>
    <w:rsid w:val="00B71F32"/>
    <w:rsid w:val="00B725D3"/>
    <w:rsid w:val="00B72C4A"/>
    <w:rsid w:val="00B72FE1"/>
    <w:rsid w:val="00B730EF"/>
    <w:rsid w:val="00B73205"/>
    <w:rsid w:val="00B735E2"/>
    <w:rsid w:val="00B737EB"/>
    <w:rsid w:val="00B73C6F"/>
    <w:rsid w:val="00B73CE9"/>
    <w:rsid w:val="00B73DC5"/>
    <w:rsid w:val="00B74025"/>
    <w:rsid w:val="00B74150"/>
    <w:rsid w:val="00B746C6"/>
    <w:rsid w:val="00B747EC"/>
    <w:rsid w:val="00B7493F"/>
    <w:rsid w:val="00B74D38"/>
    <w:rsid w:val="00B74D80"/>
    <w:rsid w:val="00B74EFE"/>
    <w:rsid w:val="00B750E3"/>
    <w:rsid w:val="00B75108"/>
    <w:rsid w:val="00B751CC"/>
    <w:rsid w:val="00B75ACE"/>
    <w:rsid w:val="00B76089"/>
    <w:rsid w:val="00B762B1"/>
    <w:rsid w:val="00B76324"/>
    <w:rsid w:val="00B76623"/>
    <w:rsid w:val="00B769A8"/>
    <w:rsid w:val="00B76F11"/>
    <w:rsid w:val="00B76F80"/>
    <w:rsid w:val="00B7710C"/>
    <w:rsid w:val="00B771BA"/>
    <w:rsid w:val="00B77291"/>
    <w:rsid w:val="00B77398"/>
    <w:rsid w:val="00B77431"/>
    <w:rsid w:val="00B77869"/>
    <w:rsid w:val="00B7790C"/>
    <w:rsid w:val="00B7794A"/>
    <w:rsid w:val="00B77C2B"/>
    <w:rsid w:val="00B77E2A"/>
    <w:rsid w:val="00B80332"/>
    <w:rsid w:val="00B80435"/>
    <w:rsid w:val="00B804E8"/>
    <w:rsid w:val="00B80637"/>
    <w:rsid w:val="00B80704"/>
    <w:rsid w:val="00B80C5A"/>
    <w:rsid w:val="00B80C9C"/>
    <w:rsid w:val="00B81136"/>
    <w:rsid w:val="00B813E2"/>
    <w:rsid w:val="00B81616"/>
    <w:rsid w:val="00B816AA"/>
    <w:rsid w:val="00B81B2C"/>
    <w:rsid w:val="00B81B70"/>
    <w:rsid w:val="00B81BD8"/>
    <w:rsid w:val="00B81F12"/>
    <w:rsid w:val="00B821C1"/>
    <w:rsid w:val="00B821F2"/>
    <w:rsid w:val="00B8228B"/>
    <w:rsid w:val="00B8231F"/>
    <w:rsid w:val="00B82494"/>
    <w:rsid w:val="00B82840"/>
    <w:rsid w:val="00B828A8"/>
    <w:rsid w:val="00B82ABF"/>
    <w:rsid w:val="00B82DC4"/>
    <w:rsid w:val="00B82E96"/>
    <w:rsid w:val="00B83639"/>
    <w:rsid w:val="00B8377B"/>
    <w:rsid w:val="00B83A02"/>
    <w:rsid w:val="00B83A7D"/>
    <w:rsid w:val="00B83A7E"/>
    <w:rsid w:val="00B83AB0"/>
    <w:rsid w:val="00B83C9A"/>
    <w:rsid w:val="00B83CD7"/>
    <w:rsid w:val="00B83D1C"/>
    <w:rsid w:val="00B83F1F"/>
    <w:rsid w:val="00B84064"/>
    <w:rsid w:val="00B8442D"/>
    <w:rsid w:val="00B84B3F"/>
    <w:rsid w:val="00B84C05"/>
    <w:rsid w:val="00B84DE3"/>
    <w:rsid w:val="00B84F3C"/>
    <w:rsid w:val="00B850AC"/>
    <w:rsid w:val="00B850BC"/>
    <w:rsid w:val="00B85246"/>
    <w:rsid w:val="00B852D6"/>
    <w:rsid w:val="00B85412"/>
    <w:rsid w:val="00B857D6"/>
    <w:rsid w:val="00B85AD8"/>
    <w:rsid w:val="00B85BF6"/>
    <w:rsid w:val="00B85D11"/>
    <w:rsid w:val="00B869D9"/>
    <w:rsid w:val="00B86DE6"/>
    <w:rsid w:val="00B87253"/>
    <w:rsid w:val="00B87321"/>
    <w:rsid w:val="00B87550"/>
    <w:rsid w:val="00B87783"/>
    <w:rsid w:val="00B8791B"/>
    <w:rsid w:val="00B87C3D"/>
    <w:rsid w:val="00B904E8"/>
    <w:rsid w:val="00B90A87"/>
    <w:rsid w:val="00B90E21"/>
    <w:rsid w:val="00B91271"/>
    <w:rsid w:val="00B913B1"/>
    <w:rsid w:val="00B91661"/>
    <w:rsid w:val="00B91E70"/>
    <w:rsid w:val="00B91FA3"/>
    <w:rsid w:val="00B92176"/>
    <w:rsid w:val="00B924F6"/>
    <w:rsid w:val="00B92D57"/>
    <w:rsid w:val="00B92DE7"/>
    <w:rsid w:val="00B93461"/>
    <w:rsid w:val="00B934D5"/>
    <w:rsid w:val="00B936E8"/>
    <w:rsid w:val="00B937D9"/>
    <w:rsid w:val="00B93855"/>
    <w:rsid w:val="00B94161"/>
    <w:rsid w:val="00B942B4"/>
    <w:rsid w:val="00B9450B"/>
    <w:rsid w:val="00B94597"/>
    <w:rsid w:val="00B9516A"/>
    <w:rsid w:val="00B95A82"/>
    <w:rsid w:val="00B95DC7"/>
    <w:rsid w:val="00B95E86"/>
    <w:rsid w:val="00B95ECB"/>
    <w:rsid w:val="00B96396"/>
    <w:rsid w:val="00B96884"/>
    <w:rsid w:val="00B96EEE"/>
    <w:rsid w:val="00B9709C"/>
    <w:rsid w:val="00B9746E"/>
    <w:rsid w:val="00B9794A"/>
    <w:rsid w:val="00B979AC"/>
    <w:rsid w:val="00B97F95"/>
    <w:rsid w:val="00BA0311"/>
    <w:rsid w:val="00BA042B"/>
    <w:rsid w:val="00BA0480"/>
    <w:rsid w:val="00BA0820"/>
    <w:rsid w:val="00BA0B34"/>
    <w:rsid w:val="00BA0CDA"/>
    <w:rsid w:val="00BA0F81"/>
    <w:rsid w:val="00BA0F86"/>
    <w:rsid w:val="00BA1152"/>
    <w:rsid w:val="00BA151C"/>
    <w:rsid w:val="00BA1751"/>
    <w:rsid w:val="00BA17D4"/>
    <w:rsid w:val="00BA17F1"/>
    <w:rsid w:val="00BA22DB"/>
    <w:rsid w:val="00BA235E"/>
    <w:rsid w:val="00BA2386"/>
    <w:rsid w:val="00BA2A6C"/>
    <w:rsid w:val="00BA2E27"/>
    <w:rsid w:val="00BA2EF8"/>
    <w:rsid w:val="00BA313E"/>
    <w:rsid w:val="00BA3248"/>
    <w:rsid w:val="00BA32B4"/>
    <w:rsid w:val="00BA34DC"/>
    <w:rsid w:val="00BA354F"/>
    <w:rsid w:val="00BA365D"/>
    <w:rsid w:val="00BA379D"/>
    <w:rsid w:val="00BA3CEA"/>
    <w:rsid w:val="00BA45DC"/>
    <w:rsid w:val="00BA4AD9"/>
    <w:rsid w:val="00BA5064"/>
    <w:rsid w:val="00BA51A1"/>
    <w:rsid w:val="00BA529F"/>
    <w:rsid w:val="00BA551F"/>
    <w:rsid w:val="00BA5622"/>
    <w:rsid w:val="00BA5AD3"/>
    <w:rsid w:val="00BA5DA2"/>
    <w:rsid w:val="00BA5E80"/>
    <w:rsid w:val="00BA5EC0"/>
    <w:rsid w:val="00BA5FD2"/>
    <w:rsid w:val="00BA60D5"/>
    <w:rsid w:val="00BA6114"/>
    <w:rsid w:val="00BA6276"/>
    <w:rsid w:val="00BA67BC"/>
    <w:rsid w:val="00BA67E1"/>
    <w:rsid w:val="00BA69E5"/>
    <w:rsid w:val="00BA6AF1"/>
    <w:rsid w:val="00BA6CD0"/>
    <w:rsid w:val="00BA6E6F"/>
    <w:rsid w:val="00BA713D"/>
    <w:rsid w:val="00BA72F5"/>
    <w:rsid w:val="00BA7572"/>
    <w:rsid w:val="00BA76BB"/>
    <w:rsid w:val="00BA7B0B"/>
    <w:rsid w:val="00BB034A"/>
    <w:rsid w:val="00BB0668"/>
    <w:rsid w:val="00BB0EAF"/>
    <w:rsid w:val="00BB0EBA"/>
    <w:rsid w:val="00BB18FB"/>
    <w:rsid w:val="00BB1B7B"/>
    <w:rsid w:val="00BB1C4D"/>
    <w:rsid w:val="00BB1DA5"/>
    <w:rsid w:val="00BB213E"/>
    <w:rsid w:val="00BB231D"/>
    <w:rsid w:val="00BB2381"/>
    <w:rsid w:val="00BB253A"/>
    <w:rsid w:val="00BB28F2"/>
    <w:rsid w:val="00BB2B0F"/>
    <w:rsid w:val="00BB2F1A"/>
    <w:rsid w:val="00BB2F30"/>
    <w:rsid w:val="00BB351A"/>
    <w:rsid w:val="00BB373E"/>
    <w:rsid w:val="00BB37A3"/>
    <w:rsid w:val="00BB3A08"/>
    <w:rsid w:val="00BB3BCF"/>
    <w:rsid w:val="00BB3BEB"/>
    <w:rsid w:val="00BB3EC9"/>
    <w:rsid w:val="00BB4523"/>
    <w:rsid w:val="00BB4617"/>
    <w:rsid w:val="00BB475F"/>
    <w:rsid w:val="00BB4D5F"/>
    <w:rsid w:val="00BB4DCD"/>
    <w:rsid w:val="00BB538B"/>
    <w:rsid w:val="00BB5966"/>
    <w:rsid w:val="00BB5B2E"/>
    <w:rsid w:val="00BB5C7E"/>
    <w:rsid w:val="00BB607C"/>
    <w:rsid w:val="00BB60CB"/>
    <w:rsid w:val="00BB629E"/>
    <w:rsid w:val="00BB6514"/>
    <w:rsid w:val="00BB65AA"/>
    <w:rsid w:val="00BB67C1"/>
    <w:rsid w:val="00BB7026"/>
    <w:rsid w:val="00BB7058"/>
    <w:rsid w:val="00BB709B"/>
    <w:rsid w:val="00BB7340"/>
    <w:rsid w:val="00BB73C9"/>
    <w:rsid w:val="00BB776B"/>
    <w:rsid w:val="00BB77F0"/>
    <w:rsid w:val="00BB7825"/>
    <w:rsid w:val="00BB7A83"/>
    <w:rsid w:val="00BB7BBB"/>
    <w:rsid w:val="00BC021C"/>
    <w:rsid w:val="00BC07B0"/>
    <w:rsid w:val="00BC0C96"/>
    <w:rsid w:val="00BC0D67"/>
    <w:rsid w:val="00BC1491"/>
    <w:rsid w:val="00BC1A36"/>
    <w:rsid w:val="00BC1B4C"/>
    <w:rsid w:val="00BC1BB0"/>
    <w:rsid w:val="00BC1EB5"/>
    <w:rsid w:val="00BC244F"/>
    <w:rsid w:val="00BC24A6"/>
    <w:rsid w:val="00BC2833"/>
    <w:rsid w:val="00BC2C96"/>
    <w:rsid w:val="00BC2D0F"/>
    <w:rsid w:val="00BC2E8A"/>
    <w:rsid w:val="00BC3020"/>
    <w:rsid w:val="00BC34E2"/>
    <w:rsid w:val="00BC3968"/>
    <w:rsid w:val="00BC3C4F"/>
    <w:rsid w:val="00BC3E80"/>
    <w:rsid w:val="00BC3FC2"/>
    <w:rsid w:val="00BC41CA"/>
    <w:rsid w:val="00BC42BB"/>
    <w:rsid w:val="00BC4452"/>
    <w:rsid w:val="00BC5083"/>
    <w:rsid w:val="00BC530E"/>
    <w:rsid w:val="00BC5578"/>
    <w:rsid w:val="00BC5A57"/>
    <w:rsid w:val="00BC5B77"/>
    <w:rsid w:val="00BC5D6E"/>
    <w:rsid w:val="00BC61E6"/>
    <w:rsid w:val="00BC63AF"/>
    <w:rsid w:val="00BC64C6"/>
    <w:rsid w:val="00BC65B1"/>
    <w:rsid w:val="00BC6B01"/>
    <w:rsid w:val="00BC6CD9"/>
    <w:rsid w:val="00BC7191"/>
    <w:rsid w:val="00BC71C9"/>
    <w:rsid w:val="00BC73FB"/>
    <w:rsid w:val="00BC7534"/>
    <w:rsid w:val="00BC7A88"/>
    <w:rsid w:val="00BC7B0E"/>
    <w:rsid w:val="00BC7F36"/>
    <w:rsid w:val="00BC7FD0"/>
    <w:rsid w:val="00BD00BA"/>
    <w:rsid w:val="00BD01A2"/>
    <w:rsid w:val="00BD01D6"/>
    <w:rsid w:val="00BD03B7"/>
    <w:rsid w:val="00BD0EC3"/>
    <w:rsid w:val="00BD1091"/>
    <w:rsid w:val="00BD1106"/>
    <w:rsid w:val="00BD1186"/>
    <w:rsid w:val="00BD129B"/>
    <w:rsid w:val="00BD12C7"/>
    <w:rsid w:val="00BD1B10"/>
    <w:rsid w:val="00BD1BD8"/>
    <w:rsid w:val="00BD1F49"/>
    <w:rsid w:val="00BD21DC"/>
    <w:rsid w:val="00BD243E"/>
    <w:rsid w:val="00BD2961"/>
    <w:rsid w:val="00BD2AD6"/>
    <w:rsid w:val="00BD2AFD"/>
    <w:rsid w:val="00BD36EF"/>
    <w:rsid w:val="00BD3731"/>
    <w:rsid w:val="00BD3750"/>
    <w:rsid w:val="00BD3BB9"/>
    <w:rsid w:val="00BD3BF7"/>
    <w:rsid w:val="00BD4BB2"/>
    <w:rsid w:val="00BD4E70"/>
    <w:rsid w:val="00BD5280"/>
    <w:rsid w:val="00BD52AD"/>
    <w:rsid w:val="00BD54DC"/>
    <w:rsid w:val="00BD5528"/>
    <w:rsid w:val="00BD5D03"/>
    <w:rsid w:val="00BD5F14"/>
    <w:rsid w:val="00BD5F68"/>
    <w:rsid w:val="00BD6133"/>
    <w:rsid w:val="00BD61CD"/>
    <w:rsid w:val="00BD63DA"/>
    <w:rsid w:val="00BD6588"/>
    <w:rsid w:val="00BD699A"/>
    <w:rsid w:val="00BD6AB3"/>
    <w:rsid w:val="00BD7093"/>
    <w:rsid w:val="00BD73C3"/>
    <w:rsid w:val="00BD768A"/>
    <w:rsid w:val="00BD7AA1"/>
    <w:rsid w:val="00BD7BEB"/>
    <w:rsid w:val="00BD7F06"/>
    <w:rsid w:val="00BE0910"/>
    <w:rsid w:val="00BE0B78"/>
    <w:rsid w:val="00BE0D7B"/>
    <w:rsid w:val="00BE0DC5"/>
    <w:rsid w:val="00BE0F59"/>
    <w:rsid w:val="00BE11EE"/>
    <w:rsid w:val="00BE1219"/>
    <w:rsid w:val="00BE12E1"/>
    <w:rsid w:val="00BE1ACA"/>
    <w:rsid w:val="00BE1B17"/>
    <w:rsid w:val="00BE1E76"/>
    <w:rsid w:val="00BE1FA8"/>
    <w:rsid w:val="00BE1FF0"/>
    <w:rsid w:val="00BE2255"/>
    <w:rsid w:val="00BE23A1"/>
    <w:rsid w:val="00BE2478"/>
    <w:rsid w:val="00BE2534"/>
    <w:rsid w:val="00BE2655"/>
    <w:rsid w:val="00BE27BD"/>
    <w:rsid w:val="00BE2C73"/>
    <w:rsid w:val="00BE35C7"/>
    <w:rsid w:val="00BE3CB3"/>
    <w:rsid w:val="00BE44BE"/>
    <w:rsid w:val="00BE49BE"/>
    <w:rsid w:val="00BE4C06"/>
    <w:rsid w:val="00BE4C2C"/>
    <w:rsid w:val="00BE4C8E"/>
    <w:rsid w:val="00BE4E65"/>
    <w:rsid w:val="00BE54A8"/>
    <w:rsid w:val="00BE5884"/>
    <w:rsid w:val="00BE596A"/>
    <w:rsid w:val="00BE5EA4"/>
    <w:rsid w:val="00BE5EDE"/>
    <w:rsid w:val="00BE601D"/>
    <w:rsid w:val="00BE60DE"/>
    <w:rsid w:val="00BE6302"/>
    <w:rsid w:val="00BE63DD"/>
    <w:rsid w:val="00BE645F"/>
    <w:rsid w:val="00BE64CC"/>
    <w:rsid w:val="00BE6525"/>
    <w:rsid w:val="00BE6528"/>
    <w:rsid w:val="00BE692B"/>
    <w:rsid w:val="00BE6B24"/>
    <w:rsid w:val="00BE6EFE"/>
    <w:rsid w:val="00BE7DC5"/>
    <w:rsid w:val="00BF02C5"/>
    <w:rsid w:val="00BF03A5"/>
    <w:rsid w:val="00BF03D7"/>
    <w:rsid w:val="00BF053F"/>
    <w:rsid w:val="00BF0892"/>
    <w:rsid w:val="00BF0B06"/>
    <w:rsid w:val="00BF0F45"/>
    <w:rsid w:val="00BF11D1"/>
    <w:rsid w:val="00BF1553"/>
    <w:rsid w:val="00BF16C5"/>
    <w:rsid w:val="00BF1732"/>
    <w:rsid w:val="00BF174E"/>
    <w:rsid w:val="00BF1979"/>
    <w:rsid w:val="00BF1D05"/>
    <w:rsid w:val="00BF1E75"/>
    <w:rsid w:val="00BF2618"/>
    <w:rsid w:val="00BF27DB"/>
    <w:rsid w:val="00BF2BC0"/>
    <w:rsid w:val="00BF2EFF"/>
    <w:rsid w:val="00BF2F1D"/>
    <w:rsid w:val="00BF372C"/>
    <w:rsid w:val="00BF3735"/>
    <w:rsid w:val="00BF394E"/>
    <w:rsid w:val="00BF39D5"/>
    <w:rsid w:val="00BF3BC8"/>
    <w:rsid w:val="00BF3ECD"/>
    <w:rsid w:val="00BF4177"/>
    <w:rsid w:val="00BF44E4"/>
    <w:rsid w:val="00BF44FC"/>
    <w:rsid w:val="00BF46E3"/>
    <w:rsid w:val="00BF585E"/>
    <w:rsid w:val="00BF5A76"/>
    <w:rsid w:val="00BF5B0B"/>
    <w:rsid w:val="00BF5D23"/>
    <w:rsid w:val="00BF5E18"/>
    <w:rsid w:val="00BF5EA7"/>
    <w:rsid w:val="00BF5F7E"/>
    <w:rsid w:val="00BF66C0"/>
    <w:rsid w:val="00BF6E13"/>
    <w:rsid w:val="00BF72F8"/>
    <w:rsid w:val="00BF75FF"/>
    <w:rsid w:val="00BF764D"/>
    <w:rsid w:val="00BF7673"/>
    <w:rsid w:val="00BF76DC"/>
    <w:rsid w:val="00BF7A0B"/>
    <w:rsid w:val="00BF7CA8"/>
    <w:rsid w:val="00BF7F16"/>
    <w:rsid w:val="00C00092"/>
    <w:rsid w:val="00C00E66"/>
    <w:rsid w:val="00C01E3F"/>
    <w:rsid w:val="00C01E41"/>
    <w:rsid w:val="00C01F05"/>
    <w:rsid w:val="00C02307"/>
    <w:rsid w:val="00C02511"/>
    <w:rsid w:val="00C02543"/>
    <w:rsid w:val="00C025F9"/>
    <w:rsid w:val="00C026CB"/>
    <w:rsid w:val="00C029A3"/>
    <w:rsid w:val="00C02BE8"/>
    <w:rsid w:val="00C02D38"/>
    <w:rsid w:val="00C02D7A"/>
    <w:rsid w:val="00C02E3E"/>
    <w:rsid w:val="00C0314D"/>
    <w:rsid w:val="00C03385"/>
    <w:rsid w:val="00C033FC"/>
    <w:rsid w:val="00C037C5"/>
    <w:rsid w:val="00C03B05"/>
    <w:rsid w:val="00C03B49"/>
    <w:rsid w:val="00C03E0A"/>
    <w:rsid w:val="00C03EF3"/>
    <w:rsid w:val="00C04196"/>
    <w:rsid w:val="00C043B5"/>
    <w:rsid w:val="00C043F3"/>
    <w:rsid w:val="00C0448D"/>
    <w:rsid w:val="00C0457B"/>
    <w:rsid w:val="00C046A3"/>
    <w:rsid w:val="00C04896"/>
    <w:rsid w:val="00C04D6A"/>
    <w:rsid w:val="00C04E85"/>
    <w:rsid w:val="00C04EB4"/>
    <w:rsid w:val="00C05300"/>
    <w:rsid w:val="00C05397"/>
    <w:rsid w:val="00C05507"/>
    <w:rsid w:val="00C05822"/>
    <w:rsid w:val="00C059D8"/>
    <w:rsid w:val="00C05AAA"/>
    <w:rsid w:val="00C05DDD"/>
    <w:rsid w:val="00C0695F"/>
    <w:rsid w:val="00C07020"/>
    <w:rsid w:val="00C07093"/>
    <w:rsid w:val="00C07262"/>
    <w:rsid w:val="00C07735"/>
    <w:rsid w:val="00C07779"/>
    <w:rsid w:val="00C077D1"/>
    <w:rsid w:val="00C078B8"/>
    <w:rsid w:val="00C07D11"/>
    <w:rsid w:val="00C07DCB"/>
    <w:rsid w:val="00C07E4B"/>
    <w:rsid w:val="00C07FB2"/>
    <w:rsid w:val="00C10414"/>
    <w:rsid w:val="00C106BC"/>
    <w:rsid w:val="00C1093D"/>
    <w:rsid w:val="00C10B8E"/>
    <w:rsid w:val="00C1139C"/>
    <w:rsid w:val="00C11709"/>
    <w:rsid w:val="00C11C94"/>
    <w:rsid w:val="00C12374"/>
    <w:rsid w:val="00C12453"/>
    <w:rsid w:val="00C124C1"/>
    <w:rsid w:val="00C12A83"/>
    <w:rsid w:val="00C13463"/>
    <w:rsid w:val="00C134F3"/>
    <w:rsid w:val="00C135C1"/>
    <w:rsid w:val="00C13971"/>
    <w:rsid w:val="00C13B8A"/>
    <w:rsid w:val="00C13EBF"/>
    <w:rsid w:val="00C1419F"/>
    <w:rsid w:val="00C147B6"/>
    <w:rsid w:val="00C14C78"/>
    <w:rsid w:val="00C151DC"/>
    <w:rsid w:val="00C15330"/>
    <w:rsid w:val="00C158C4"/>
    <w:rsid w:val="00C1599A"/>
    <w:rsid w:val="00C16050"/>
    <w:rsid w:val="00C16145"/>
    <w:rsid w:val="00C161CC"/>
    <w:rsid w:val="00C1649C"/>
    <w:rsid w:val="00C16805"/>
    <w:rsid w:val="00C16A0D"/>
    <w:rsid w:val="00C16C2D"/>
    <w:rsid w:val="00C16E17"/>
    <w:rsid w:val="00C171E3"/>
    <w:rsid w:val="00C178B1"/>
    <w:rsid w:val="00C17AAB"/>
    <w:rsid w:val="00C17CF7"/>
    <w:rsid w:val="00C17E08"/>
    <w:rsid w:val="00C206F7"/>
    <w:rsid w:val="00C207D3"/>
    <w:rsid w:val="00C20912"/>
    <w:rsid w:val="00C20A7B"/>
    <w:rsid w:val="00C20B75"/>
    <w:rsid w:val="00C20C14"/>
    <w:rsid w:val="00C20CFE"/>
    <w:rsid w:val="00C20D88"/>
    <w:rsid w:val="00C21926"/>
    <w:rsid w:val="00C21AEC"/>
    <w:rsid w:val="00C21C8F"/>
    <w:rsid w:val="00C22660"/>
    <w:rsid w:val="00C22DE7"/>
    <w:rsid w:val="00C22DF9"/>
    <w:rsid w:val="00C22EC0"/>
    <w:rsid w:val="00C22F2E"/>
    <w:rsid w:val="00C233B6"/>
    <w:rsid w:val="00C234C1"/>
    <w:rsid w:val="00C2351A"/>
    <w:rsid w:val="00C23607"/>
    <w:rsid w:val="00C23904"/>
    <w:rsid w:val="00C23E59"/>
    <w:rsid w:val="00C2426F"/>
    <w:rsid w:val="00C24424"/>
    <w:rsid w:val="00C24A73"/>
    <w:rsid w:val="00C24A93"/>
    <w:rsid w:val="00C24CD7"/>
    <w:rsid w:val="00C24D0E"/>
    <w:rsid w:val="00C25608"/>
    <w:rsid w:val="00C25AAD"/>
    <w:rsid w:val="00C25E7E"/>
    <w:rsid w:val="00C265D8"/>
    <w:rsid w:val="00C2673E"/>
    <w:rsid w:val="00C26942"/>
    <w:rsid w:val="00C26B03"/>
    <w:rsid w:val="00C2795D"/>
    <w:rsid w:val="00C30242"/>
    <w:rsid w:val="00C307E3"/>
    <w:rsid w:val="00C308C6"/>
    <w:rsid w:val="00C30AC2"/>
    <w:rsid w:val="00C30FED"/>
    <w:rsid w:val="00C31131"/>
    <w:rsid w:val="00C31458"/>
    <w:rsid w:val="00C317D7"/>
    <w:rsid w:val="00C3185B"/>
    <w:rsid w:val="00C31A8D"/>
    <w:rsid w:val="00C31B2B"/>
    <w:rsid w:val="00C31CAE"/>
    <w:rsid w:val="00C32068"/>
    <w:rsid w:val="00C320A0"/>
    <w:rsid w:val="00C3211F"/>
    <w:rsid w:val="00C3234D"/>
    <w:rsid w:val="00C32512"/>
    <w:rsid w:val="00C32C38"/>
    <w:rsid w:val="00C32EFA"/>
    <w:rsid w:val="00C3314B"/>
    <w:rsid w:val="00C33665"/>
    <w:rsid w:val="00C3378B"/>
    <w:rsid w:val="00C33E29"/>
    <w:rsid w:val="00C3462A"/>
    <w:rsid w:val="00C346E3"/>
    <w:rsid w:val="00C3493D"/>
    <w:rsid w:val="00C34BD1"/>
    <w:rsid w:val="00C34EDA"/>
    <w:rsid w:val="00C35189"/>
    <w:rsid w:val="00C35689"/>
    <w:rsid w:val="00C35B06"/>
    <w:rsid w:val="00C35D00"/>
    <w:rsid w:val="00C35D1E"/>
    <w:rsid w:val="00C3638D"/>
    <w:rsid w:val="00C364C2"/>
    <w:rsid w:val="00C3662F"/>
    <w:rsid w:val="00C3682C"/>
    <w:rsid w:val="00C36843"/>
    <w:rsid w:val="00C373AF"/>
    <w:rsid w:val="00C375FB"/>
    <w:rsid w:val="00C37AEA"/>
    <w:rsid w:val="00C37B63"/>
    <w:rsid w:val="00C37E74"/>
    <w:rsid w:val="00C400E0"/>
    <w:rsid w:val="00C40330"/>
    <w:rsid w:val="00C404A0"/>
    <w:rsid w:val="00C404D4"/>
    <w:rsid w:val="00C40687"/>
    <w:rsid w:val="00C40986"/>
    <w:rsid w:val="00C40A16"/>
    <w:rsid w:val="00C40BE2"/>
    <w:rsid w:val="00C40FE7"/>
    <w:rsid w:val="00C411C7"/>
    <w:rsid w:val="00C41204"/>
    <w:rsid w:val="00C4144C"/>
    <w:rsid w:val="00C420D5"/>
    <w:rsid w:val="00C4219C"/>
    <w:rsid w:val="00C4262E"/>
    <w:rsid w:val="00C4283A"/>
    <w:rsid w:val="00C42A34"/>
    <w:rsid w:val="00C42FA4"/>
    <w:rsid w:val="00C43284"/>
    <w:rsid w:val="00C439FD"/>
    <w:rsid w:val="00C43A8A"/>
    <w:rsid w:val="00C443B7"/>
    <w:rsid w:val="00C44550"/>
    <w:rsid w:val="00C44971"/>
    <w:rsid w:val="00C44A19"/>
    <w:rsid w:val="00C44A82"/>
    <w:rsid w:val="00C44B0C"/>
    <w:rsid w:val="00C44BEA"/>
    <w:rsid w:val="00C45097"/>
    <w:rsid w:val="00C4548A"/>
    <w:rsid w:val="00C45563"/>
    <w:rsid w:val="00C45682"/>
    <w:rsid w:val="00C45925"/>
    <w:rsid w:val="00C45E47"/>
    <w:rsid w:val="00C45E49"/>
    <w:rsid w:val="00C46087"/>
    <w:rsid w:val="00C46440"/>
    <w:rsid w:val="00C4667E"/>
    <w:rsid w:val="00C46971"/>
    <w:rsid w:val="00C46BC2"/>
    <w:rsid w:val="00C46CA2"/>
    <w:rsid w:val="00C46D27"/>
    <w:rsid w:val="00C46DFB"/>
    <w:rsid w:val="00C47640"/>
    <w:rsid w:val="00C47692"/>
    <w:rsid w:val="00C477A6"/>
    <w:rsid w:val="00C4786B"/>
    <w:rsid w:val="00C47A23"/>
    <w:rsid w:val="00C47B58"/>
    <w:rsid w:val="00C47C5C"/>
    <w:rsid w:val="00C47F14"/>
    <w:rsid w:val="00C4AC03"/>
    <w:rsid w:val="00C500F3"/>
    <w:rsid w:val="00C50256"/>
    <w:rsid w:val="00C502F9"/>
    <w:rsid w:val="00C5042A"/>
    <w:rsid w:val="00C50551"/>
    <w:rsid w:val="00C509C8"/>
    <w:rsid w:val="00C50C67"/>
    <w:rsid w:val="00C50F4F"/>
    <w:rsid w:val="00C511B2"/>
    <w:rsid w:val="00C512BA"/>
    <w:rsid w:val="00C512DD"/>
    <w:rsid w:val="00C512DE"/>
    <w:rsid w:val="00C512F7"/>
    <w:rsid w:val="00C51493"/>
    <w:rsid w:val="00C5162D"/>
    <w:rsid w:val="00C51742"/>
    <w:rsid w:val="00C51744"/>
    <w:rsid w:val="00C5197A"/>
    <w:rsid w:val="00C51B14"/>
    <w:rsid w:val="00C52F84"/>
    <w:rsid w:val="00C52FFA"/>
    <w:rsid w:val="00C53390"/>
    <w:rsid w:val="00C5392C"/>
    <w:rsid w:val="00C53DA6"/>
    <w:rsid w:val="00C53ECF"/>
    <w:rsid w:val="00C54088"/>
    <w:rsid w:val="00C544BB"/>
    <w:rsid w:val="00C5485F"/>
    <w:rsid w:val="00C54968"/>
    <w:rsid w:val="00C54D42"/>
    <w:rsid w:val="00C54D4E"/>
    <w:rsid w:val="00C55141"/>
    <w:rsid w:val="00C55714"/>
    <w:rsid w:val="00C557D8"/>
    <w:rsid w:val="00C55E6B"/>
    <w:rsid w:val="00C55FF4"/>
    <w:rsid w:val="00C56035"/>
    <w:rsid w:val="00C56DDC"/>
    <w:rsid w:val="00C56DFD"/>
    <w:rsid w:val="00C56F4C"/>
    <w:rsid w:val="00C5707D"/>
    <w:rsid w:val="00C57385"/>
    <w:rsid w:val="00C574D0"/>
    <w:rsid w:val="00C577B4"/>
    <w:rsid w:val="00C577D3"/>
    <w:rsid w:val="00C577D8"/>
    <w:rsid w:val="00C57CBC"/>
    <w:rsid w:val="00C607BB"/>
    <w:rsid w:val="00C608AD"/>
    <w:rsid w:val="00C60922"/>
    <w:rsid w:val="00C6111A"/>
    <w:rsid w:val="00C61539"/>
    <w:rsid w:val="00C61678"/>
    <w:rsid w:val="00C61BA6"/>
    <w:rsid w:val="00C61EF0"/>
    <w:rsid w:val="00C6264A"/>
    <w:rsid w:val="00C630D8"/>
    <w:rsid w:val="00C6314B"/>
    <w:rsid w:val="00C632E7"/>
    <w:rsid w:val="00C63461"/>
    <w:rsid w:val="00C63594"/>
    <w:rsid w:val="00C63614"/>
    <w:rsid w:val="00C63A45"/>
    <w:rsid w:val="00C63BE3"/>
    <w:rsid w:val="00C63BE9"/>
    <w:rsid w:val="00C63D6D"/>
    <w:rsid w:val="00C63DB7"/>
    <w:rsid w:val="00C63F3C"/>
    <w:rsid w:val="00C63F4B"/>
    <w:rsid w:val="00C6437A"/>
    <w:rsid w:val="00C64576"/>
    <w:rsid w:val="00C648B5"/>
    <w:rsid w:val="00C64A4A"/>
    <w:rsid w:val="00C64E87"/>
    <w:rsid w:val="00C6521C"/>
    <w:rsid w:val="00C652C7"/>
    <w:rsid w:val="00C6536E"/>
    <w:rsid w:val="00C656FC"/>
    <w:rsid w:val="00C65B4A"/>
    <w:rsid w:val="00C66621"/>
    <w:rsid w:val="00C66794"/>
    <w:rsid w:val="00C66925"/>
    <w:rsid w:val="00C66D25"/>
    <w:rsid w:val="00C66E6D"/>
    <w:rsid w:val="00C66F57"/>
    <w:rsid w:val="00C6709D"/>
    <w:rsid w:val="00C671C2"/>
    <w:rsid w:val="00C674B2"/>
    <w:rsid w:val="00C67652"/>
    <w:rsid w:val="00C67654"/>
    <w:rsid w:val="00C676D4"/>
    <w:rsid w:val="00C67767"/>
    <w:rsid w:val="00C679F5"/>
    <w:rsid w:val="00C67BD6"/>
    <w:rsid w:val="00C67BEA"/>
    <w:rsid w:val="00C707CB"/>
    <w:rsid w:val="00C70AA6"/>
    <w:rsid w:val="00C70ADA"/>
    <w:rsid w:val="00C71028"/>
    <w:rsid w:val="00C713D0"/>
    <w:rsid w:val="00C71D5B"/>
    <w:rsid w:val="00C720F8"/>
    <w:rsid w:val="00C7275A"/>
    <w:rsid w:val="00C72847"/>
    <w:rsid w:val="00C72895"/>
    <w:rsid w:val="00C72AD6"/>
    <w:rsid w:val="00C72FBD"/>
    <w:rsid w:val="00C73BC4"/>
    <w:rsid w:val="00C73DCD"/>
    <w:rsid w:val="00C74026"/>
    <w:rsid w:val="00C745D3"/>
    <w:rsid w:val="00C748F0"/>
    <w:rsid w:val="00C74DDE"/>
    <w:rsid w:val="00C74E13"/>
    <w:rsid w:val="00C74ED5"/>
    <w:rsid w:val="00C75194"/>
    <w:rsid w:val="00C753C4"/>
    <w:rsid w:val="00C7574B"/>
    <w:rsid w:val="00C75752"/>
    <w:rsid w:val="00C75DEE"/>
    <w:rsid w:val="00C75ED5"/>
    <w:rsid w:val="00C75F67"/>
    <w:rsid w:val="00C76C18"/>
    <w:rsid w:val="00C76E96"/>
    <w:rsid w:val="00C76F12"/>
    <w:rsid w:val="00C77313"/>
    <w:rsid w:val="00C77500"/>
    <w:rsid w:val="00C77606"/>
    <w:rsid w:val="00C7796C"/>
    <w:rsid w:val="00C77996"/>
    <w:rsid w:val="00C77D0E"/>
    <w:rsid w:val="00C77EFD"/>
    <w:rsid w:val="00C802C1"/>
    <w:rsid w:val="00C802E8"/>
    <w:rsid w:val="00C80E47"/>
    <w:rsid w:val="00C80E59"/>
    <w:rsid w:val="00C810D0"/>
    <w:rsid w:val="00C81596"/>
    <w:rsid w:val="00C81A2C"/>
    <w:rsid w:val="00C81B35"/>
    <w:rsid w:val="00C81CE4"/>
    <w:rsid w:val="00C81EE2"/>
    <w:rsid w:val="00C81FB7"/>
    <w:rsid w:val="00C824C9"/>
    <w:rsid w:val="00C82755"/>
    <w:rsid w:val="00C828C4"/>
    <w:rsid w:val="00C82B41"/>
    <w:rsid w:val="00C82C8C"/>
    <w:rsid w:val="00C83CC2"/>
    <w:rsid w:val="00C83E24"/>
    <w:rsid w:val="00C84932"/>
    <w:rsid w:val="00C84B69"/>
    <w:rsid w:val="00C84D90"/>
    <w:rsid w:val="00C85049"/>
    <w:rsid w:val="00C852B9"/>
    <w:rsid w:val="00C852F5"/>
    <w:rsid w:val="00C85676"/>
    <w:rsid w:val="00C856DB"/>
    <w:rsid w:val="00C85AEC"/>
    <w:rsid w:val="00C85F6F"/>
    <w:rsid w:val="00C8611A"/>
    <w:rsid w:val="00C86564"/>
    <w:rsid w:val="00C866CA"/>
    <w:rsid w:val="00C86859"/>
    <w:rsid w:val="00C86B86"/>
    <w:rsid w:val="00C86BCA"/>
    <w:rsid w:val="00C86D64"/>
    <w:rsid w:val="00C86E0D"/>
    <w:rsid w:val="00C873CA"/>
    <w:rsid w:val="00C87871"/>
    <w:rsid w:val="00C878BA"/>
    <w:rsid w:val="00C905C5"/>
    <w:rsid w:val="00C90801"/>
    <w:rsid w:val="00C90851"/>
    <w:rsid w:val="00C911EB"/>
    <w:rsid w:val="00C92172"/>
    <w:rsid w:val="00C921F0"/>
    <w:rsid w:val="00C92257"/>
    <w:rsid w:val="00C925DF"/>
    <w:rsid w:val="00C92953"/>
    <w:rsid w:val="00C933B6"/>
    <w:rsid w:val="00C933E2"/>
    <w:rsid w:val="00C937A2"/>
    <w:rsid w:val="00C939EB"/>
    <w:rsid w:val="00C93A52"/>
    <w:rsid w:val="00C93C2B"/>
    <w:rsid w:val="00C93D7D"/>
    <w:rsid w:val="00C93F0A"/>
    <w:rsid w:val="00C941F4"/>
    <w:rsid w:val="00C94742"/>
    <w:rsid w:val="00C94AA6"/>
    <w:rsid w:val="00C952A6"/>
    <w:rsid w:val="00C954AC"/>
    <w:rsid w:val="00C95516"/>
    <w:rsid w:val="00C96115"/>
    <w:rsid w:val="00C9630B"/>
    <w:rsid w:val="00C96AC4"/>
    <w:rsid w:val="00C96CD5"/>
    <w:rsid w:val="00C96FE2"/>
    <w:rsid w:val="00C97004"/>
    <w:rsid w:val="00C97477"/>
    <w:rsid w:val="00C97C91"/>
    <w:rsid w:val="00CA002F"/>
    <w:rsid w:val="00CA0056"/>
    <w:rsid w:val="00CA00C9"/>
    <w:rsid w:val="00CA03F0"/>
    <w:rsid w:val="00CA0861"/>
    <w:rsid w:val="00CA0BA6"/>
    <w:rsid w:val="00CA0EF8"/>
    <w:rsid w:val="00CA1337"/>
    <w:rsid w:val="00CA15CB"/>
    <w:rsid w:val="00CA18EB"/>
    <w:rsid w:val="00CA1CA8"/>
    <w:rsid w:val="00CA2308"/>
    <w:rsid w:val="00CA24A5"/>
    <w:rsid w:val="00CA254C"/>
    <w:rsid w:val="00CA25A9"/>
    <w:rsid w:val="00CA2C7D"/>
    <w:rsid w:val="00CA3061"/>
    <w:rsid w:val="00CA32A3"/>
    <w:rsid w:val="00CA34BC"/>
    <w:rsid w:val="00CA3774"/>
    <w:rsid w:val="00CA38B1"/>
    <w:rsid w:val="00CA38BF"/>
    <w:rsid w:val="00CA38F0"/>
    <w:rsid w:val="00CA39D8"/>
    <w:rsid w:val="00CA3AE5"/>
    <w:rsid w:val="00CA3C75"/>
    <w:rsid w:val="00CA3D4B"/>
    <w:rsid w:val="00CA4504"/>
    <w:rsid w:val="00CA451E"/>
    <w:rsid w:val="00CA46D3"/>
    <w:rsid w:val="00CA472C"/>
    <w:rsid w:val="00CA48D1"/>
    <w:rsid w:val="00CA4987"/>
    <w:rsid w:val="00CA4D20"/>
    <w:rsid w:val="00CA4E0A"/>
    <w:rsid w:val="00CA4E7E"/>
    <w:rsid w:val="00CA4EB4"/>
    <w:rsid w:val="00CA4ED2"/>
    <w:rsid w:val="00CA4F06"/>
    <w:rsid w:val="00CA52A2"/>
    <w:rsid w:val="00CA5410"/>
    <w:rsid w:val="00CA55A8"/>
    <w:rsid w:val="00CA63EE"/>
    <w:rsid w:val="00CA6537"/>
    <w:rsid w:val="00CA6CB1"/>
    <w:rsid w:val="00CA6D08"/>
    <w:rsid w:val="00CA6DEA"/>
    <w:rsid w:val="00CA6E66"/>
    <w:rsid w:val="00CA74F1"/>
    <w:rsid w:val="00CA75FD"/>
    <w:rsid w:val="00CA7635"/>
    <w:rsid w:val="00CA77C5"/>
    <w:rsid w:val="00CA77F6"/>
    <w:rsid w:val="00CA7B16"/>
    <w:rsid w:val="00CB010F"/>
    <w:rsid w:val="00CB018E"/>
    <w:rsid w:val="00CB076F"/>
    <w:rsid w:val="00CB0824"/>
    <w:rsid w:val="00CB0A3E"/>
    <w:rsid w:val="00CB0BD5"/>
    <w:rsid w:val="00CB1285"/>
    <w:rsid w:val="00CB13D3"/>
    <w:rsid w:val="00CB15D7"/>
    <w:rsid w:val="00CB1927"/>
    <w:rsid w:val="00CB1F24"/>
    <w:rsid w:val="00CB200C"/>
    <w:rsid w:val="00CB2838"/>
    <w:rsid w:val="00CB2F47"/>
    <w:rsid w:val="00CB2F4D"/>
    <w:rsid w:val="00CB3301"/>
    <w:rsid w:val="00CB336D"/>
    <w:rsid w:val="00CB33BC"/>
    <w:rsid w:val="00CB35AE"/>
    <w:rsid w:val="00CB36C3"/>
    <w:rsid w:val="00CB4078"/>
    <w:rsid w:val="00CB4280"/>
    <w:rsid w:val="00CB44F5"/>
    <w:rsid w:val="00CB4B9E"/>
    <w:rsid w:val="00CB4F5C"/>
    <w:rsid w:val="00CB5044"/>
    <w:rsid w:val="00CB52EA"/>
    <w:rsid w:val="00CB57EB"/>
    <w:rsid w:val="00CB5CB4"/>
    <w:rsid w:val="00CB5FC6"/>
    <w:rsid w:val="00CB6373"/>
    <w:rsid w:val="00CB67ED"/>
    <w:rsid w:val="00CB67FC"/>
    <w:rsid w:val="00CB6979"/>
    <w:rsid w:val="00CB6D9A"/>
    <w:rsid w:val="00CB6F45"/>
    <w:rsid w:val="00CB74AB"/>
    <w:rsid w:val="00CB7706"/>
    <w:rsid w:val="00CB77A8"/>
    <w:rsid w:val="00CB7815"/>
    <w:rsid w:val="00CB7AC3"/>
    <w:rsid w:val="00CB7B9A"/>
    <w:rsid w:val="00CB7EFE"/>
    <w:rsid w:val="00CC01BF"/>
    <w:rsid w:val="00CC03AF"/>
    <w:rsid w:val="00CC04D3"/>
    <w:rsid w:val="00CC059F"/>
    <w:rsid w:val="00CC07A9"/>
    <w:rsid w:val="00CC09D7"/>
    <w:rsid w:val="00CC0B99"/>
    <w:rsid w:val="00CC0C92"/>
    <w:rsid w:val="00CC0E6D"/>
    <w:rsid w:val="00CC1170"/>
    <w:rsid w:val="00CC11E5"/>
    <w:rsid w:val="00CC17C1"/>
    <w:rsid w:val="00CC1DA8"/>
    <w:rsid w:val="00CC2092"/>
    <w:rsid w:val="00CC214A"/>
    <w:rsid w:val="00CC2539"/>
    <w:rsid w:val="00CC2713"/>
    <w:rsid w:val="00CC298B"/>
    <w:rsid w:val="00CC347D"/>
    <w:rsid w:val="00CC348F"/>
    <w:rsid w:val="00CC3504"/>
    <w:rsid w:val="00CC3B2E"/>
    <w:rsid w:val="00CC3BDF"/>
    <w:rsid w:val="00CC3F91"/>
    <w:rsid w:val="00CC40F0"/>
    <w:rsid w:val="00CC47A6"/>
    <w:rsid w:val="00CC4B09"/>
    <w:rsid w:val="00CC4E5A"/>
    <w:rsid w:val="00CC53D5"/>
    <w:rsid w:val="00CC57D3"/>
    <w:rsid w:val="00CC5A97"/>
    <w:rsid w:val="00CC5B97"/>
    <w:rsid w:val="00CC60C5"/>
    <w:rsid w:val="00CC6233"/>
    <w:rsid w:val="00CC69E2"/>
    <w:rsid w:val="00CC6A76"/>
    <w:rsid w:val="00CC6DE2"/>
    <w:rsid w:val="00CC71CB"/>
    <w:rsid w:val="00CC72A0"/>
    <w:rsid w:val="00CC750E"/>
    <w:rsid w:val="00CC764A"/>
    <w:rsid w:val="00CC7941"/>
    <w:rsid w:val="00CC7C5C"/>
    <w:rsid w:val="00CC7FE8"/>
    <w:rsid w:val="00CD0056"/>
    <w:rsid w:val="00CD03B3"/>
    <w:rsid w:val="00CD04FE"/>
    <w:rsid w:val="00CD0A68"/>
    <w:rsid w:val="00CD0B37"/>
    <w:rsid w:val="00CD112C"/>
    <w:rsid w:val="00CD11DB"/>
    <w:rsid w:val="00CD125E"/>
    <w:rsid w:val="00CD1A9C"/>
    <w:rsid w:val="00CD1B5D"/>
    <w:rsid w:val="00CD1BF5"/>
    <w:rsid w:val="00CD1D72"/>
    <w:rsid w:val="00CD1F37"/>
    <w:rsid w:val="00CD253A"/>
    <w:rsid w:val="00CD26EE"/>
    <w:rsid w:val="00CD2B6C"/>
    <w:rsid w:val="00CD2BF5"/>
    <w:rsid w:val="00CD2D4F"/>
    <w:rsid w:val="00CD2E70"/>
    <w:rsid w:val="00CD3183"/>
    <w:rsid w:val="00CD34F9"/>
    <w:rsid w:val="00CD36F0"/>
    <w:rsid w:val="00CD38BA"/>
    <w:rsid w:val="00CD3BB9"/>
    <w:rsid w:val="00CD3C8B"/>
    <w:rsid w:val="00CD403B"/>
    <w:rsid w:val="00CD42DE"/>
    <w:rsid w:val="00CD439E"/>
    <w:rsid w:val="00CD44CB"/>
    <w:rsid w:val="00CD45AF"/>
    <w:rsid w:val="00CD498D"/>
    <w:rsid w:val="00CD4B10"/>
    <w:rsid w:val="00CD5015"/>
    <w:rsid w:val="00CD5096"/>
    <w:rsid w:val="00CD51A2"/>
    <w:rsid w:val="00CD53C8"/>
    <w:rsid w:val="00CD5404"/>
    <w:rsid w:val="00CD5CD9"/>
    <w:rsid w:val="00CD5E90"/>
    <w:rsid w:val="00CD6000"/>
    <w:rsid w:val="00CD6107"/>
    <w:rsid w:val="00CD6223"/>
    <w:rsid w:val="00CD6A22"/>
    <w:rsid w:val="00CD6AA0"/>
    <w:rsid w:val="00CD713D"/>
    <w:rsid w:val="00CD7194"/>
    <w:rsid w:val="00CD746E"/>
    <w:rsid w:val="00CD76B0"/>
    <w:rsid w:val="00CD7971"/>
    <w:rsid w:val="00CD7C23"/>
    <w:rsid w:val="00CD7CC3"/>
    <w:rsid w:val="00CD7D24"/>
    <w:rsid w:val="00CD7E99"/>
    <w:rsid w:val="00CD7EF1"/>
    <w:rsid w:val="00CE036B"/>
    <w:rsid w:val="00CE071B"/>
    <w:rsid w:val="00CE10F9"/>
    <w:rsid w:val="00CE162B"/>
    <w:rsid w:val="00CE1947"/>
    <w:rsid w:val="00CE1983"/>
    <w:rsid w:val="00CE1A53"/>
    <w:rsid w:val="00CE1DDE"/>
    <w:rsid w:val="00CE2BCB"/>
    <w:rsid w:val="00CE2D0B"/>
    <w:rsid w:val="00CE311C"/>
    <w:rsid w:val="00CE312A"/>
    <w:rsid w:val="00CE3819"/>
    <w:rsid w:val="00CE3EAA"/>
    <w:rsid w:val="00CE40B9"/>
    <w:rsid w:val="00CE42E9"/>
    <w:rsid w:val="00CE453E"/>
    <w:rsid w:val="00CE470A"/>
    <w:rsid w:val="00CE48B1"/>
    <w:rsid w:val="00CE4A0D"/>
    <w:rsid w:val="00CE4E0B"/>
    <w:rsid w:val="00CE5042"/>
    <w:rsid w:val="00CE5290"/>
    <w:rsid w:val="00CE5C56"/>
    <w:rsid w:val="00CE5E68"/>
    <w:rsid w:val="00CE637D"/>
    <w:rsid w:val="00CE6622"/>
    <w:rsid w:val="00CE6714"/>
    <w:rsid w:val="00CE68B3"/>
    <w:rsid w:val="00CE6923"/>
    <w:rsid w:val="00CE69C1"/>
    <w:rsid w:val="00CE6C6D"/>
    <w:rsid w:val="00CE6D74"/>
    <w:rsid w:val="00CE7129"/>
    <w:rsid w:val="00CE7164"/>
    <w:rsid w:val="00CE7660"/>
    <w:rsid w:val="00CE7729"/>
    <w:rsid w:val="00CF0159"/>
    <w:rsid w:val="00CF035C"/>
    <w:rsid w:val="00CF0463"/>
    <w:rsid w:val="00CF08AE"/>
    <w:rsid w:val="00CF0A68"/>
    <w:rsid w:val="00CF0AD4"/>
    <w:rsid w:val="00CF0D54"/>
    <w:rsid w:val="00CF0E5A"/>
    <w:rsid w:val="00CF0F8C"/>
    <w:rsid w:val="00CF12B4"/>
    <w:rsid w:val="00CF14FE"/>
    <w:rsid w:val="00CF1A1A"/>
    <w:rsid w:val="00CF1A6F"/>
    <w:rsid w:val="00CF1EE7"/>
    <w:rsid w:val="00CF1EEB"/>
    <w:rsid w:val="00CF1F07"/>
    <w:rsid w:val="00CF21AD"/>
    <w:rsid w:val="00CF21CD"/>
    <w:rsid w:val="00CF23E4"/>
    <w:rsid w:val="00CF2D82"/>
    <w:rsid w:val="00CF33E5"/>
    <w:rsid w:val="00CF36A8"/>
    <w:rsid w:val="00CF38BC"/>
    <w:rsid w:val="00CF3DD8"/>
    <w:rsid w:val="00CF41EC"/>
    <w:rsid w:val="00CF4382"/>
    <w:rsid w:val="00CF4439"/>
    <w:rsid w:val="00CF449D"/>
    <w:rsid w:val="00CF46B6"/>
    <w:rsid w:val="00CF46D1"/>
    <w:rsid w:val="00CF49B7"/>
    <w:rsid w:val="00CF5324"/>
    <w:rsid w:val="00CF57CB"/>
    <w:rsid w:val="00CF5EAA"/>
    <w:rsid w:val="00CF5F08"/>
    <w:rsid w:val="00CF601F"/>
    <w:rsid w:val="00CF61C9"/>
    <w:rsid w:val="00CF638E"/>
    <w:rsid w:val="00CF6598"/>
    <w:rsid w:val="00CF6674"/>
    <w:rsid w:val="00CF6697"/>
    <w:rsid w:val="00CF6D09"/>
    <w:rsid w:val="00CF7F5D"/>
    <w:rsid w:val="00D002A3"/>
    <w:rsid w:val="00D0046D"/>
    <w:rsid w:val="00D006FD"/>
    <w:rsid w:val="00D00A37"/>
    <w:rsid w:val="00D00CEB"/>
    <w:rsid w:val="00D010AF"/>
    <w:rsid w:val="00D010B3"/>
    <w:rsid w:val="00D0166A"/>
    <w:rsid w:val="00D01698"/>
    <w:rsid w:val="00D01DE1"/>
    <w:rsid w:val="00D01E6B"/>
    <w:rsid w:val="00D0236D"/>
    <w:rsid w:val="00D0263A"/>
    <w:rsid w:val="00D02921"/>
    <w:rsid w:val="00D03027"/>
    <w:rsid w:val="00D03044"/>
    <w:rsid w:val="00D03133"/>
    <w:rsid w:val="00D03D6D"/>
    <w:rsid w:val="00D04164"/>
    <w:rsid w:val="00D04551"/>
    <w:rsid w:val="00D04C57"/>
    <w:rsid w:val="00D04EBC"/>
    <w:rsid w:val="00D04FAE"/>
    <w:rsid w:val="00D050E7"/>
    <w:rsid w:val="00D052FA"/>
    <w:rsid w:val="00D0543D"/>
    <w:rsid w:val="00D06210"/>
    <w:rsid w:val="00D063B8"/>
    <w:rsid w:val="00D0669C"/>
    <w:rsid w:val="00D06BC6"/>
    <w:rsid w:val="00D06C86"/>
    <w:rsid w:val="00D07364"/>
    <w:rsid w:val="00D07B70"/>
    <w:rsid w:val="00D07C27"/>
    <w:rsid w:val="00D07F73"/>
    <w:rsid w:val="00D07F95"/>
    <w:rsid w:val="00D1000B"/>
    <w:rsid w:val="00D10011"/>
    <w:rsid w:val="00D100E6"/>
    <w:rsid w:val="00D10170"/>
    <w:rsid w:val="00D1023B"/>
    <w:rsid w:val="00D10275"/>
    <w:rsid w:val="00D105C8"/>
    <w:rsid w:val="00D1093C"/>
    <w:rsid w:val="00D109B4"/>
    <w:rsid w:val="00D10AA3"/>
    <w:rsid w:val="00D111AC"/>
    <w:rsid w:val="00D1171A"/>
    <w:rsid w:val="00D118B8"/>
    <w:rsid w:val="00D11B93"/>
    <w:rsid w:val="00D11C4B"/>
    <w:rsid w:val="00D11EC3"/>
    <w:rsid w:val="00D12049"/>
    <w:rsid w:val="00D122FE"/>
    <w:rsid w:val="00D1239F"/>
    <w:rsid w:val="00D123D9"/>
    <w:rsid w:val="00D12CDB"/>
    <w:rsid w:val="00D12F0B"/>
    <w:rsid w:val="00D12F1A"/>
    <w:rsid w:val="00D12F21"/>
    <w:rsid w:val="00D131DC"/>
    <w:rsid w:val="00D1329F"/>
    <w:rsid w:val="00D132B2"/>
    <w:rsid w:val="00D132EA"/>
    <w:rsid w:val="00D1372A"/>
    <w:rsid w:val="00D13A6E"/>
    <w:rsid w:val="00D13B3E"/>
    <w:rsid w:val="00D13B73"/>
    <w:rsid w:val="00D13C93"/>
    <w:rsid w:val="00D13FCE"/>
    <w:rsid w:val="00D145DE"/>
    <w:rsid w:val="00D14B29"/>
    <w:rsid w:val="00D152A2"/>
    <w:rsid w:val="00D152C8"/>
    <w:rsid w:val="00D15419"/>
    <w:rsid w:val="00D1562F"/>
    <w:rsid w:val="00D156F1"/>
    <w:rsid w:val="00D1575E"/>
    <w:rsid w:val="00D15AE2"/>
    <w:rsid w:val="00D15C33"/>
    <w:rsid w:val="00D15CB5"/>
    <w:rsid w:val="00D15CF9"/>
    <w:rsid w:val="00D15D92"/>
    <w:rsid w:val="00D15EB5"/>
    <w:rsid w:val="00D16226"/>
    <w:rsid w:val="00D1631C"/>
    <w:rsid w:val="00D16430"/>
    <w:rsid w:val="00D16971"/>
    <w:rsid w:val="00D16985"/>
    <w:rsid w:val="00D169B3"/>
    <w:rsid w:val="00D16B2D"/>
    <w:rsid w:val="00D16D1A"/>
    <w:rsid w:val="00D16F8C"/>
    <w:rsid w:val="00D1708A"/>
    <w:rsid w:val="00D17118"/>
    <w:rsid w:val="00D17773"/>
    <w:rsid w:val="00D17C06"/>
    <w:rsid w:val="00D17D5D"/>
    <w:rsid w:val="00D17E8D"/>
    <w:rsid w:val="00D17F03"/>
    <w:rsid w:val="00D207A3"/>
    <w:rsid w:val="00D2092B"/>
    <w:rsid w:val="00D209F0"/>
    <w:rsid w:val="00D20ACB"/>
    <w:rsid w:val="00D2123D"/>
    <w:rsid w:val="00D212A3"/>
    <w:rsid w:val="00D214D9"/>
    <w:rsid w:val="00D2160A"/>
    <w:rsid w:val="00D21B65"/>
    <w:rsid w:val="00D21BB2"/>
    <w:rsid w:val="00D21C22"/>
    <w:rsid w:val="00D21E76"/>
    <w:rsid w:val="00D21FE1"/>
    <w:rsid w:val="00D22018"/>
    <w:rsid w:val="00D2229A"/>
    <w:rsid w:val="00D223B2"/>
    <w:rsid w:val="00D224D7"/>
    <w:rsid w:val="00D227F0"/>
    <w:rsid w:val="00D22918"/>
    <w:rsid w:val="00D22D3E"/>
    <w:rsid w:val="00D23313"/>
    <w:rsid w:val="00D2335F"/>
    <w:rsid w:val="00D234D3"/>
    <w:rsid w:val="00D2375F"/>
    <w:rsid w:val="00D23872"/>
    <w:rsid w:val="00D23A76"/>
    <w:rsid w:val="00D23BA9"/>
    <w:rsid w:val="00D23BE5"/>
    <w:rsid w:val="00D23DD1"/>
    <w:rsid w:val="00D24642"/>
    <w:rsid w:val="00D24AF6"/>
    <w:rsid w:val="00D24D61"/>
    <w:rsid w:val="00D24F13"/>
    <w:rsid w:val="00D24F5B"/>
    <w:rsid w:val="00D25212"/>
    <w:rsid w:val="00D2568B"/>
    <w:rsid w:val="00D25B0F"/>
    <w:rsid w:val="00D25D8A"/>
    <w:rsid w:val="00D25DBB"/>
    <w:rsid w:val="00D2624D"/>
    <w:rsid w:val="00D26372"/>
    <w:rsid w:val="00D264A6"/>
    <w:rsid w:val="00D26580"/>
    <w:rsid w:val="00D268B1"/>
    <w:rsid w:val="00D26948"/>
    <w:rsid w:val="00D269CA"/>
    <w:rsid w:val="00D2706D"/>
    <w:rsid w:val="00D273CD"/>
    <w:rsid w:val="00D276B6"/>
    <w:rsid w:val="00D27777"/>
    <w:rsid w:val="00D27A54"/>
    <w:rsid w:val="00D27C3B"/>
    <w:rsid w:val="00D27EAF"/>
    <w:rsid w:val="00D30309"/>
    <w:rsid w:val="00D30D44"/>
    <w:rsid w:val="00D30EA2"/>
    <w:rsid w:val="00D31486"/>
    <w:rsid w:val="00D319AF"/>
    <w:rsid w:val="00D31D9F"/>
    <w:rsid w:val="00D31F6F"/>
    <w:rsid w:val="00D31FFB"/>
    <w:rsid w:val="00D32202"/>
    <w:rsid w:val="00D32386"/>
    <w:rsid w:val="00D32B34"/>
    <w:rsid w:val="00D3417A"/>
    <w:rsid w:val="00D34340"/>
    <w:rsid w:val="00D343E2"/>
    <w:rsid w:val="00D34D23"/>
    <w:rsid w:val="00D34D7D"/>
    <w:rsid w:val="00D3532B"/>
    <w:rsid w:val="00D35833"/>
    <w:rsid w:val="00D359F3"/>
    <w:rsid w:val="00D35A9B"/>
    <w:rsid w:val="00D35D03"/>
    <w:rsid w:val="00D35D94"/>
    <w:rsid w:val="00D36483"/>
    <w:rsid w:val="00D36849"/>
    <w:rsid w:val="00D36CCF"/>
    <w:rsid w:val="00D36ED9"/>
    <w:rsid w:val="00D37097"/>
    <w:rsid w:val="00D37467"/>
    <w:rsid w:val="00D37716"/>
    <w:rsid w:val="00D37870"/>
    <w:rsid w:val="00D379AA"/>
    <w:rsid w:val="00D3EFA1"/>
    <w:rsid w:val="00D4030E"/>
    <w:rsid w:val="00D40387"/>
    <w:rsid w:val="00D406D2"/>
    <w:rsid w:val="00D40937"/>
    <w:rsid w:val="00D40C8C"/>
    <w:rsid w:val="00D40F74"/>
    <w:rsid w:val="00D41205"/>
    <w:rsid w:val="00D4144A"/>
    <w:rsid w:val="00D414F2"/>
    <w:rsid w:val="00D4157E"/>
    <w:rsid w:val="00D41DFB"/>
    <w:rsid w:val="00D423F1"/>
    <w:rsid w:val="00D42992"/>
    <w:rsid w:val="00D42A6A"/>
    <w:rsid w:val="00D42B7F"/>
    <w:rsid w:val="00D439FF"/>
    <w:rsid w:val="00D43C6F"/>
    <w:rsid w:val="00D43CE0"/>
    <w:rsid w:val="00D43F77"/>
    <w:rsid w:val="00D4412B"/>
    <w:rsid w:val="00D44512"/>
    <w:rsid w:val="00D44826"/>
    <w:rsid w:val="00D449D4"/>
    <w:rsid w:val="00D44A52"/>
    <w:rsid w:val="00D44ADA"/>
    <w:rsid w:val="00D44B93"/>
    <w:rsid w:val="00D45257"/>
    <w:rsid w:val="00D45298"/>
    <w:rsid w:val="00D4594A"/>
    <w:rsid w:val="00D459EF"/>
    <w:rsid w:val="00D463A1"/>
    <w:rsid w:val="00D46765"/>
    <w:rsid w:val="00D46A0C"/>
    <w:rsid w:val="00D46B65"/>
    <w:rsid w:val="00D46C3C"/>
    <w:rsid w:val="00D4759C"/>
    <w:rsid w:val="00D47AB2"/>
    <w:rsid w:val="00D47BFF"/>
    <w:rsid w:val="00D47CEA"/>
    <w:rsid w:val="00D47D3E"/>
    <w:rsid w:val="00D500D2"/>
    <w:rsid w:val="00D50591"/>
    <w:rsid w:val="00D50ABA"/>
    <w:rsid w:val="00D50BCC"/>
    <w:rsid w:val="00D50F10"/>
    <w:rsid w:val="00D5101C"/>
    <w:rsid w:val="00D512A8"/>
    <w:rsid w:val="00D51AEB"/>
    <w:rsid w:val="00D51E6E"/>
    <w:rsid w:val="00D52020"/>
    <w:rsid w:val="00D52309"/>
    <w:rsid w:val="00D5231E"/>
    <w:rsid w:val="00D52627"/>
    <w:rsid w:val="00D52665"/>
    <w:rsid w:val="00D52B5D"/>
    <w:rsid w:val="00D52CC7"/>
    <w:rsid w:val="00D53161"/>
    <w:rsid w:val="00D538AF"/>
    <w:rsid w:val="00D53A4F"/>
    <w:rsid w:val="00D53A63"/>
    <w:rsid w:val="00D53AD4"/>
    <w:rsid w:val="00D53AF9"/>
    <w:rsid w:val="00D53F24"/>
    <w:rsid w:val="00D54209"/>
    <w:rsid w:val="00D54279"/>
    <w:rsid w:val="00D54606"/>
    <w:rsid w:val="00D546FB"/>
    <w:rsid w:val="00D54840"/>
    <w:rsid w:val="00D54B5D"/>
    <w:rsid w:val="00D5514A"/>
    <w:rsid w:val="00D55211"/>
    <w:rsid w:val="00D554B8"/>
    <w:rsid w:val="00D55743"/>
    <w:rsid w:val="00D5588E"/>
    <w:rsid w:val="00D55913"/>
    <w:rsid w:val="00D55985"/>
    <w:rsid w:val="00D55A41"/>
    <w:rsid w:val="00D55AB6"/>
    <w:rsid w:val="00D55B81"/>
    <w:rsid w:val="00D55D6C"/>
    <w:rsid w:val="00D55DC5"/>
    <w:rsid w:val="00D55F01"/>
    <w:rsid w:val="00D560BE"/>
    <w:rsid w:val="00D5621F"/>
    <w:rsid w:val="00D5653E"/>
    <w:rsid w:val="00D565ED"/>
    <w:rsid w:val="00D56BE3"/>
    <w:rsid w:val="00D56CC6"/>
    <w:rsid w:val="00D57025"/>
    <w:rsid w:val="00D57073"/>
    <w:rsid w:val="00D571D0"/>
    <w:rsid w:val="00D5778F"/>
    <w:rsid w:val="00D57A7D"/>
    <w:rsid w:val="00D6073B"/>
    <w:rsid w:val="00D60AF6"/>
    <w:rsid w:val="00D60E62"/>
    <w:rsid w:val="00D61AA8"/>
    <w:rsid w:val="00D61AFC"/>
    <w:rsid w:val="00D61EC4"/>
    <w:rsid w:val="00D6228F"/>
    <w:rsid w:val="00D62548"/>
    <w:rsid w:val="00D62763"/>
    <w:rsid w:val="00D6301D"/>
    <w:rsid w:val="00D6301F"/>
    <w:rsid w:val="00D6339D"/>
    <w:rsid w:val="00D636E6"/>
    <w:rsid w:val="00D637E2"/>
    <w:rsid w:val="00D638D2"/>
    <w:rsid w:val="00D646FA"/>
    <w:rsid w:val="00D64759"/>
    <w:rsid w:val="00D648E1"/>
    <w:rsid w:val="00D64A08"/>
    <w:rsid w:val="00D64EEF"/>
    <w:rsid w:val="00D65112"/>
    <w:rsid w:val="00D65209"/>
    <w:rsid w:val="00D654F7"/>
    <w:rsid w:val="00D65A36"/>
    <w:rsid w:val="00D65BCB"/>
    <w:rsid w:val="00D663A2"/>
    <w:rsid w:val="00D664B5"/>
    <w:rsid w:val="00D664C7"/>
    <w:rsid w:val="00D66B5D"/>
    <w:rsid w:val="00D67763"/>
    <w:rsid w:val="00D67A5B"/>
    <w:rsid w:val="00D67BB6"/>
    <w:rsid w:val="00D67C94"/>
    <w:rsid w:val="00D67DA5"/>
    <w:rsid w:val="00D67DF4"/>
    <w:rsid w:val="00D7001E"/>
    <w:rsid w:val="00D70063"/>
    <w:rsid w:val="00D701E8"/>
    <w:rsid w:val="00D702B8"/>
    <w:rsid w:val="00D7034E"/>
    <w:rsid w:val="00D7063C"/>
    <w:rsid w:val="00D706EC"/>
    <w:rsid w:val="00D70BD0"/>
    <w:rsid w:val="00D7104A"/>
    <w:rsid w:val="00D7115A"/>
    <w:rsid w:val="00D7142E"/>
    <w:rsid w:val="00D716C9"/>
    <w:rsid w:val="00D71E18"/>
    <w:rsid w:val="00D71FA5"/>
    <w:rsid w:val="00D722F5"/>
    <w:rsid w:val="00D72AE5"/>
    <w:rsid w:val="00D72E59"/>
    <w:rsid w:val="00D7328A"/>
    <w:rsid w:val="00D73744"/>
    <w:rsid w:val="00D73862"/>
    <w:rsid w:val="00D7393C"/>
    <w:rsid w:val="00D73AEE"/>
    <w:rsid w:val="00D73D2C"/>
    <w:rsid w:val="00D74498"/>
    <w:rsid w:val="00D7462A"/>
    <w:rsid w:val="00D746BB"/>
    <w:rsid w:val="00D74AA6"/>
    <w:rsid w:val="00D75D02"/>
    <w:rsid w:val="00D75D48"/>
    <w:rsid w:val="00D75ED3"/>
    <w:rsid w:val="00D761BF"/>
    <w:rsid w:val="00D766AF"/>
    <w:rsid w:val="00D7674B"/>
    <w:rsid w:val="00D76FF0"/>
    <w:rsid w:val="00D7750B"/>
    <w:rsid w:val="00D77A56"/>
    <w:rsid w:val="00D77BC1"/>
    <w:rsid w:val="00D80061"/>
    <w:rsid w:val="00D8035E"/>
    <w:rsid w:val="00D809F4"/>
    <w:rsid w:val="00D80BB0"/>
    <w:rsid w:val="00D80E77"/>
    <w:rsid w:val="00D81097"/>
    <w:rsid w:val="00D8109C"/>
    <w:rsid w:val="00D811F7"/>
    <w:rsid w:val="00D81234"/>
    <w:rsid w:val="00D81594"/>
    <w:rsid w:val="00D81875"/>
    <w:rsid w:val="00D81BC1"/>
    <w:rsid w:val="00D8258A"/>
    <w:rsid w:val="00D82874"/>
    <w:rsid w:val="00D82878"/>
    <w:rsid w:val="00D8299D"/>
    <w:rsid w:val="00D83174"/>
    <w:rsid w:val="00D83E90"/>
    <w:rsid w:val="00D84A50"/>
    <w:rsid w:val="00D84B47"/>
    <w:rsid w:val="00D84BED"/>
    <w:rsid w:val="00D84EB8"/>
    <w:rsid w:val="00D8504C"/>
    <w:rsid w:val="00D8514E"/>
    <w:rsid w:val="00D854EF"/>
    <w:rsid w:val="00D855F6"/>
    <w:rsid w:val="00D85D82"/>
    <w:rsid w:val="00D86131"/>
    <w:rsid w:val="00D86526"/>
    <w:rsid w:val="00D86657"/>
    <w:rsid w:val="00D8681F"/>
    <w:rsid w:val="00D86B25"/>
    <w:rsid w:val="00D870BC"/>
    <w:rsid w:val="00D87113"/>
    <w:rsid w:val="00D871FE"/>
    <w:rsid w:val="00D87381"/>
    <w:rsid w:val="00D87AB7"/>
    <w:rsid w:val="00D90230"/>
    <w:rsid w:val="00D90483"/>
    <w:rsid w:val="00D9065D"/>
    <w:rsid w:val="00D90A00"/>
    <w:rsid w:val="00D90D69"/>
    <w:rsid w:val="00D91248"/>
    <w:rsid w:val="00D9140A"/>
    <w:rsid w:val="00D914EB"/>
    <w:rsid w:val="00D919FE"/>
    <w:rsid w:val="00D91E5F"/>
    <w:rsid w:val="00D9200A"/>
    <w:rsid w:val="00D9221F"/>
    <w:rsid w:val="00D92560"/>
    <w:rsid w:val="00D9268A"/>
    <w:rsid w:val="00D9281E"/>
    <w:rsid w:val="00D9346E"/>
    <w:rsid w:val="00D939ED"/>
    <w:rsid w:val="00D93FD7"/>
    <w:rsid w:val="00D93FD8"/>
    <w:rsid w:val="00D941BF"/>
    <w:rsid w:val="00D943A5"/>
    <w:rsid w:val="00D949EB"/>
    <w:rsid w:val="00D94C5F"/>
    <w:rsid w:val="00D94ED3"/>
    <w:rsid w:val="00D95086"/>
    <w:rsid w:val="00D95914"/>
    <w:rsid w:val="00D959EC"/>
    <w:rsid w:val="00D95D65"/>
    <w:rsid w:val="00D960A0"/>
    <w:rsid w:val="00D9612B"/>
    <w:rsid w:val="00D9628C"/>
    <w:rsid w:val="00D9633B"/>
    <w:rsid w:val="00D963C7"/>
    <w:rsid w:val="00D963F6"/>
    <w:rsid w:val="00D964A9"/>
    <w:rsid w:val="00D9653D"/>
    <w:rsid w:val="00D9685A"/>
    <w:rsid w:val="00D9696A"/>
    <w:rsid w:val="00D969C3"/>
    <w:rsid w:val="00D96DB1"/>
    <w:rsid w:val="00D96E71"/>
    <w:rsid w:val="00D9714F"/>
    <w:rsid w:val="00D9725F"/>
    <w:rsid w:val="00D97417"/>
    <w:rsid w:val="00D97738"/>
    <w:rsid w:val="00DA00B0"/>
    <w:rsid w:val="00DA074E"/>
    <w:rsid w:val="00DA079A"/>
    <w:rsid w:val="00DA0BAF"/>
    <w:rsid w:val="00DA16AA"/>
    <w:rsid w:val="00DA1E7F"/>
    <w:rsid w:val="00DA2405"/>
    <w:rsid w:val="00DA2554"/>
    <w:rsid w:val="00DA28CE"/>
    <w:rsid w:val="00DA28DF"/>
    <w:rsid w:val="00DA2F51"/>
    <w:rsid w:val="00DA328D"/>
    <w:rsid w:val="00DA33BE"/>
    <w:rsid w:val="00DA38D7"/>
    <w:rsid w:val="00DA3F89"/>
    <w:rsid w:val="00DA430D"/>
    <w:rsid w:val="00DA4343"/>
    <w:rsid w:val="00DA4768"/>
    <w:rsid w:val="00DA4A9D"/>
    <w:rsid w:val="00DA4D09"/>
    <w:rsid w:val="00DA500F"/>
    <w:rsid w:val="00DA50A6"/>
    <w:rsid w:val="00DA59AB"/>
    <w:rsid w:val="00DA5D14"/>
    <w:rsid w:val="00DA6431"/>
    <w:rsid w:val="00DA66F0"/>
    <w:rsid w:val="00DA68C2"/>
    <w:rsid w:val="00DA6C44"/>
    <w:rsid w:val="00DA6CD9"/>
    <w:rsid w:val="00DA6D76"/>
    <w:rsid w:val="00DA7598"/>
    <w:rsid w:val="00DA7966"/>
    <w:rsid w:val="00DA7BB1"/>
    <w:rsid w:val="00DB0257"/>
    <w:rsid w:val="00DB04EA"/>
    <w:rsid w:val="00DB05DC"/>
    <w:rsid w:val="00DB062E"/>
    <w:rsid w:val="00DB0C68"/>
    <w:rsid w:val="00DB0CA5"/>
    <w:rsid w:val="00DB0EEE"/>
    <w:rsid w:val="00DB13FB"/>
    <w:rsid w:val="00DB15C7"/>
    <w:rsid w:val="00DB201D"/>
    <w:rsid w:val="00DB2499"/>
    <w:rsid w:val="00DB2676"/>
    <w:rsid w:val="00DB34B3"/>
    <w:rsid w:val="00DB3A07"/>
    <w:rsid w:val="00DB3B08"/>
    <w:rsid w:val="00DB3B9D"/>
    <w:rsid w:val="00DB3ECA"/>
    <w:rsid w:val="00DB4167"/>
    <w:rsid w:val="00DB424E"/>
    <w:rsid w:val="00DB4449"/>
    <w:rsid w:val="00DB455B"/>
    <w:rsid w:val="00DB48F3"/>
    <w:rsid w:val="00DB4AE5"/>
    <w:rsid w:val="00DB50B5"/>
    <w:rsid w:val="00DB5414"/>
    <w:rsid w:val="00DB551E"/>
    <w:rsid w:val="00DB5B5E"/>
    <w:rsid w:val="00DB5BD5"/>
    <w:rsid w:val="00DB5C43"/>
    <w:rsid w:val="00DB5F83"/>
    <w:rsid w:val="00DB608A"/>
    <w:rsid w:val="00DB613D"/>
    <w:rsid w:val="00DB6212"/>
    <w:rsid w:val="00DB64A7"/>
    <w:rsid w:val="00DB655C"/>
    <w:rsid w:val="00DB674A"/>
    <w:rsid w:val="00DB6CD1"/>
    <w:rsid w:val="00DB6EFA"/>
    <w:rsid w:val="00DB70B7"/>
    <w:rsid w:val="00DB71CB"/>
    <w:rsid w:val="00DB78D2"/>
    <w:rsid w:val="00DB7B0E"/>
    <w:rsid w:val="00DC0566"/>
    <w:rsid w:val="00DC05D7"/>
    <w:rsid w:val="00DC0B47"/>
    <w:rsid w:val="00DC0F5E"/>
    <w:rsid w:val="00DC1193"/>
    <w:rsid w:val="00DC17DE"/>
    <w:rsid w:val="00DC186D"/>
    <w:rsid w:val="00DC206E"/>
    <w:rsid w:val="00DC239B"/>
    <w:rsid w:val="00DC2C07"/>
    <w:rsid w:val="00DC2C5C"/>
    <w:rsid w:val="00DC2D6E"/>
    <w:rsid w:val="00DC2DF3"/>
    <w:rsid w:val="00DC34C3"/>
    <w:rsid w:val="00DC366E"/>
    <w:rsid w:val="00DC3682"/>
    <w:rsid w:val="00DC3894"/>
    <w:rsid w:val="00DC4061"/>
    <w:rsid w:val="00DC418E"/>
    <w:rsid w:val="00DC41BE"/>
    <w:rsid w:val="00DC42B9"/>
    <w:rsid w:val="00DC43AB"/>
    <w:rsid w:val="00DC43FD"/>
    <w:rsid w:val="00DC4AFF"/>
    <w:rsid w:val="00DC52B0"/>
    <w:rsid w:val="00DC540C"/>
    <w:rsid w:val="00DC58B5"/>
    <w:rsid w:val="00DC5C40"/>
    <w:rsid w:val="00DC5E29"/>
    <w:rsid w:val="00DC6263"/>
    <w:rsid w:val="00DC6312"/>
    <w:rsid w:val="00DC6568"/>
    <w:rsid w:val="00DC65B5"/>
    <w:rsid w:val="00DC68F1"/>
    <w:rsid w:val="00DC6979"/>
    <w:rsid w:val="00DC6AE5"/>
    <w:rsid w:val="00DC6B60"/>
    <w:rsid w:val="00DC6DAA"/>
    <w:rsid w:val="00DC6EEA"/>
    <w:rsid w:val="00DC70A3"/>
    <w:rsid w:val="00DC716C"/>
    <w:rsid w:val="00DC784E"/>
    <w:rsid w:val="00DC7B22"/>
    <w:rsid w:val="00DC7FEC"/>
    <w:rsid w:val="00DD0BA3"/>
    <w:rsid w:val="00DD0BC0"/>
    <w:rsid w:val="00DD0E88"/>
    <w:rsid w:val="00DD0F47"/>
    <w:rsid w:val="00DD0F60"/>
    <w:rsid w:val="00DD1148"/>
    <w:rsid w:val="00DD1646"/>
    <w:rsid w:val="00DD1856"/>
    <w:rsid w:val="00DD18F7"/>
    <w:rsid w:val="00DD1CC3"/>
    <w:rsid w:val="00DD221D"/>
    <w:rsid w:val="00DD2A07"/>
    <w:rsid w:val="00DD2B15"/>
    <w:rsid w:val="00DD2B48"/>
    <w:rsid w:val="00DD2C30"/>
    <w:rsid w:val="00DD36C3"/>
    <w:rsid w:val="00DD428D"/>
    <w:rsid w:val="00DD45F2"/>
    <w:rsid w:val="00DD46BC"/>
    <w:rsid w:val="00DD4D61"/>
    <w:rsid w:val="00DD4DAF"/>
    <w:rsid w:val="00DD5079"/>
    <w:rsid w:val="00DD569B"/>
    <w:rsid w:val="00DD5ACA"/>
    <w:rsid w:val="00DD5D02"/>
    <w:rsid w:val="00DD623F"/>
    <w:rsid w:val="00DD6585"/>
    <w:rsid w:val="00DD6722"/>
    <w:rsid w:val="00DD6941"/>
    <w:rsid w:val="00DD6A72"/>
    <w:rsid w:val="00DD6C2A"/>
    <w:rsid w:val="00DD6D74"/>
    <w:rsid w:val="00DD7438"/>
    <w:rsid w:val="00DD768E"/>
    <w:rsid w:val="00DD793B"/>
    <w:rsid w:val="00DD7DEF"/>
    <w:rsid w:val="00DE09A5"/>
    <w:rsid w:val="00DE0B99"/>
    <w:rsid w:val="00DE0C41"/>
    <w:rsid w:val="00DE0CC1"/>
    <w:rsid w:val="00DE0D7F"/>
    <w:rsid w:val="00DE0DF2"/>
    <w:rsid w:val="00DE197F"/>
    <w:rsid w:val="00DE1C0F"/>
    <w:rsid w:val="00DE1C53"/>
    <w:rsid w:val="00DE21E3"/>
    <w:rsid w:val="00DE250C"/>
    <w:rsid w:val="00DE2594"/>
    <w:rsid w:val="00DE2DD3"/>
    <w:rsid w:val="00DE315B"/>
    <w:rsid w:val="00DE3268"/>
    <w:rsid w:val="00DE3D97"/>
    <w:rsid w:val="00DE3DDE"/>
    <w:rsid w:val="00DE3DE1"/>
    <w:rsid w:val="00DE424D"/>
    <w:rsid w:val="00DE46DD"/>
    <w:rsid w:val="00DE49BF"/>
    <w:rsid w:val="00DE4CCB"/>
    <w:rsid w:val="00DE4E11"/>
    <w:rsid w:val="00DE4E3D"/>
    <w:rsid w:val="00DE4FC6"/>
    <w:rsid w:val="00DE5112"/>
    <w:rsid w:val="00DE53F4"/>
    <w:rsid w:val="00DE57E3"/>
    <w:rsid w:val="00DE5808"/>
    <w:rsid w:val="00DE622B"/>
    <w:rsid w:val="00DE6699"/>
    <w:rsid w:val="00DE6B08"/>
    <w:rsid w:val="00DE6C5D"/>
    <w:rsid w:val="00DE6D07"/>
    <w:rsid w:val="00DE6EDE"/>
    <w:rsid w:val="00DE715F"/>
    <w:rsid w:val="00DE7449"/>
    <w:rsid w:val="00DE7600"/>
    <w:rsid w:val="00DE76B7"/>
    <w:rsid w:val="00DE7A61"/>
    <w:rsid w:val="00DE7AE5"/>
    <w:rsid w:val="00DE7C5F"/>
    <w:rsid w:val="00DE7E60"/>
    <w:rsid w:val="00DF02A6"/>
    <w:rsid w:val="00DF0694"/>
    <w:rsid w:val="00DF06B4"/>
    <w:rsid w:val="00DF0832"/>
    <w:rsid w:val="00DF0854"/>
    <w:rsid w:val="00DF0E85"/>
    <w:rsid w:val="00DF1071"/>
    <w:rsid w:val="00DF1169"/>
    <w:rsid w:val="00DF146B"/>
    <w:rsid w:val="00DF1676"/>
    <w:rsid w:val="00DF17C0"/>
    <w:rsid w:val="00DF1EC1"/>
    <w:rsid w:val="00DF2179"/>
    <w:rsid w:val="00DF238E"/>
    <w:rsid w:val="00DF23BE"/>
    <w:rsid w:val="00DF23E3"/>
    <w:rsid w:val="00DF2463"/>
    <w:rsid w:val="00DF2B25"/>
    <w:rsid w:val="00DF3AC4"/>
    <w:rsid w:val="00DF3BC1"/>
    <w:rsid w:val="00DF4304"/>
    <w:rsid w:val="00DF45E1"/>
    <w:rsid w:val="00DF4667"/>
    <w:rsid w:val="00DF4964"/>
    <w:rsid w:val="00DF4B03"/>
    <w:rsid w:val="00DF4C15"/>
    <w:rsid w:val="00DF4D25"/>
    <w:rsid w:val="00DF4E27"/>
    <w:rsid w:val="00DF5475"/>
    <w:rsid w:val="00DF5755"/>
    <w:rsid w:val="00DF58AE"/>
    <w:rsid w:val="00DF594C"/>
    <w:rsid w:val="00DF5BAC"/>
    <w:rsid w:val="00DF5E68"/>
    <w:rsid w:val="00DF6458"/>
    <w:rsid w:val="00DF6AF6"/>
    <w:rsid w:val="00DF766D"/>
    <w:rsid w:val="00DF7D9E"/>
    <w:rsid w:val="00DF7EF0"/>
    <w:rsid w:val="00E000C8"/>
    <w:rsid w:val="00E002B2"/>
    <w:rsid w:val="00E0041B"/>
    <w:rsid w:val="00E005BB"/>
    <w:rsid w:val="00E008D8"/>
    <w:rsid w:val="00E0161A"/>
    <w:rsid w:val="00E016D0"/>
    <w:rsid w:val="00E01B08"/>
    <w:rsid w:val="00E01B4A"/>
    <w:rsid w:val="00E01BBC"/>
    <w:rsid w:val="00E01C5A"/>
    <w:rsid w:val="00E01CAE"/>
    <w:rsid w:val="00E01DA9"/>
    <w:rsid w:val="00E0212E"/>
    <w:rsid w:val="00E02362"/>
    <w:rsid w:val="00E0268F"/>
    <w:rsid w:val="00E02728"/>
    <w:rsid w:val="00E0286E"/>
    <w:rsid w:val="00E028B1"/>
    <w:rsid w:val="00E02B0F"/>
    <w:rsid w:val="00E02B11"/>
    <w:rsid w:val="00E02E20"/>
    <w:rsid w:val="00E0327A"/>
    <w:rsid w:val="00E03822"/>
    <w:rsid w:val="00E03823"/>
    <w:rsid w:val="00E038B4"/>
    <w:rsid w:val="00E03F0E"/>
    <w:rsid w:val="00E0402B"/>
    <w:rsid w:val="00E04616"/>
    <w:rsid w:val="00E04875"/>
    <w:rsid w:val="00E049C3"/>
    <w:rsid w:val="00E04E77"/>
    <w:rsid w:val="00E050A5"/>
    <w:rsid w:val="00E05379"/>
    <w:rsid w:val="00E05493"/>
    <w:rsid w:val="00E0570C"/>
    <w:rsid w:val="00E05735"/>
    <w:rsid w:val="00E0601E"/>
    <w:rsid w:val="00E061DF"/>
    <w:rsid w:val="00E06A43"/>
    <w:rsid w:val="00E06AEC"/>
    <w:rsid w:val="00E06ECC"/>
    <w:rsid w:val="00E07014"/>
    <w:rsid w:val="00E070AC"/>
    <w:rsid w:val="00E0748E"/>
    <w:rsid w:val="00E07793"/>
    <w:rsid w:val="00E07878"/>
    <w:rsid w:val="00E07908"/>
    <w:rsid w:val="00E07938"/>
    <w:rsid w:val="00E07A6A"/>
    <w:rsid w:val="00E10132"/>
    <w:rsid w:val="00E10146"/>
    <w:rsid w:val="00E1055D"/>
    <w:rsid w:val="00E105DC"/>
    <w:rsid w:val="00E10923"/>
    <w:rsid w:val="00E1146E"/>
    <w:rsid w:val="00E124FF"/>
    <w:rsid w:val="00E12641"/>
    <w:rsid w:val="00E126D1"/>
    <w:rsid w:val="00E12D3C"/>
    <w:rsid w:val="00E135DE"/>
    <w:rsid w:val="00E13642"/>
    <w:rsid w:val="00E13794"/>
    <w:rsid w:val="00E139F8"/>
    <w:rsid w:val="00E13DF0"/>
    <w:rsid w:val="00E13ED0"/>
    <w:rsid w:val="00E1412D"/>
    <w:rsid w:val="00E15093"/>
    <w:rsid w:val="00E15137"/>
    <w:rsid w:val="00E151FC"/>
    <w:rsid w:val="00E15474"/>
    <w:rsid w:val="00E154E7"/>
    <w:rsid w:val="00E15555"/>
    <w:rsid w:val="00E15558"/>
    <w:rsid w:val="00E15736"/>
    <w:rsid w:val="00E15A7E"/>
    <w:rsid w:val="00E15B7D"/>
    <w:rsid w:val="00E15B83"/>
    <w:rsid w:val="00E15C25"/>
    <w:rsid w:val="00E15C9A"/>
    <w:rsid w:val="00E15D74"/>
    <w:rsid w:val="00E15FB5"/>
    <w:rsid w:val="00E16022"/>
    <w:rsid w:val="00E16306"/>
    <w:rsid w:val="00E16809"/>
    <w:rsid w:val="00E16FC2"/>
    <w:rsid w:val="00E16FFE"/>
    <w:rsid w:val="00E1723F"/>
    <w:rsid w:val="00E172D6"/>
    <w:rsid w:val="00E1772F"/>
    <w:rsid w:val="00E17747"/>
    <w:rsid w:val="00E17916"/>
    <w:rsid w:val="00E17976"/>
    <w:rsid w:val="00E17986"/>
    <w:rsid w:val="00E17A50"/>
    <w:rsid w:val="00E17AF2"/>
    <w:rsid w:val="00E17B75"/>
    <w:rsid w:val="00E17C80"/>
    <w:rsid w:val="00E17FAE"/>
    <w:rsid w:val="00E2057A"/>
    <w:rsid w:val="00E20664"/>
    <w:rsid w:val="00E2079F"/>
    <w:rsid w:val="00E20C27"/>
    <w:rsid w:val="00E20EB4"/>
    <w:rsid w:val="00E20F09"/>
    <w:rsid w:val="00E21081"/>
    <w:rsid w:val="00E211B7"/>
    <w:rsid w:val="00E2121F"/>
    <w:rsid w:val="00E212A5"/>
    <w:rsid w:val="00E2190F"/>
    <w:rsid w:val="00E21E00"/>
    <w:rsid w:val="00E21EBB"/>
    <w:rsid w:val="00E2219E"/>
    <w:rsid w:val="00E2253A"/>
    <w:rsid w:val="00E22904"/>
    <w:rsid w:val="00E229FC"/>
    <w:rsid w:val="00E22E32"/>
    <w:rsid w:val="00E235FA"/>
    <w:rsid w:val="00E23CEA"/>
    <w:rsid w:val="00E23EC6"/>
    <w:rsid w:val="00E24445"/>
    <w:rsid w:val="00E24586"/>
    <w:rsid w:val="00E247E1"/>
    <w:rsid w:val="00E24A27"/>
    <w:rsid w:val="00E24CB6"/>
    <w:rsid w:val="00E24DA7"/>
    <w:rsid w:val="00E250F2"/>
    <w:rsid w:val="00E25233"/>
    <w:rsid w:val="00E252BF"/>
    <w:rsid w:val="00E25614"/>
    <w:rsid w:val="00E258DA"/>
    <w:rsid w:val="00E25A8F"/>
    <w:rsid w:val="00E2633B"/>
    <w:rsid w:val="00E26636"/>
    <w:rsid w:val="00E2665E"/>
    <w:rsid w:val="00E266BA"/>
    <w:rsid w:val="00E26933"/>
    <w:rsid w:val="00E26AC3"/>
    <w:rsid w:val="00E26BEE"/>
    <w:rsid w:val="00E271BA"/>
    <w:rsid w:val="00E27213"/>
    <w:rsid w:val="00E27C8C"/>
    <w:rsid w:val="00E30723"/>
    <w:rsid w:val="00E309C5"/>
    <w:rsid w:val="00E31270"/>
    <w:rsid w:val="00E31ACA"/>
    <w:rsid w:val="00E31B27"/>
    <w:rsid w:val="00E31B4C"/>
    <w:rsid w:val="00E31C2C"/>
    <w:rsid w:val="00E31CDC"/>
    <w:rsid w:val="00E3214C"/>
    <w:rsid w:val="00E32164"/>
    <w:rsid w:val="00E321E4"/>
    <w:rsid w:val="00E32404"/>
    <w:rsid w:val="00E32602"/>
    <w:rsid w:val="00E327B0"/>
    <w:rsid w:val="00E3296A"/>
    <w:rsid w:val="00E32B5A"/>
    <w:rsid w:val="00E32DE5"/>
    <w:rsid w:val="00E32FC7"/>
    <w:rsid w:val="00E33326"/>
    <w:rsid w:val="00E33334"/>
    <w:rsid w:val="00E3343F"/>
    <w:rsid w:val="00E3374F"/>
    <w:rsid w:val="00E3385D"/>
    <w:rsid w:val="00E33A53"/>
    <w:rsid w:val="00E33AC1"/>
    <w:rsid w:val="00E33CA0"/>
    <w:rsid w:val="00E33D7C"/>
    <w:rsid w:val="00E34282"/>
    <w:rsid w:val="00E34295"/>
    <w:rsid w:val="00E34ADA"/>
    <w:rsid w:val="00E34C0E"/>
    <w:rsid w:val="00E34C59"/>
    <w:rsid w:val="00E34C91"/>
    <w:rsid w:val="00E34EC4"/>
    <w:rsid w:val="00E35367"/>
    <w:rsid w:val="00E355E5"/>
    <w:rsid w:val="00E358B5"/>
    <w:rsid w:val="00E35922"/>
    <w:rsid w:val="00E35B83"/>
    <w:rsid w:val="00E36161"/>
    <w:rsid w:val="00E364A4"/>
    <w:rsid w:val="00E3690D"/>
    <w:rsid w:val="00E37082"/>
    <w:rsid w:val="00E379E8"/>
    <w:rsid w:val="00E379F7"/>
    <w:rsid w:val="00E37A5A"/>
    <w:rsid w:val="00E37D9C"/>
    <w:rsid w:val="00E37E1A"/>
    <w:rsid w:val="00E401B9"/>
    <w:rsid w:val="00E40367"/>
    <w:rsid w:val="00E406E8"/>
    <w:rsid w:val="00E40A7A"/>
    <w:rsid w:val="00E40C1B"/>
    <w:rsid w:val="00E40C2C"/>
    <w:rsid w:val="00E40F96"/>
    <w:rsid w:val="00E410C4"/>
    <w:rsid w:val="00E4112C"/>
    <w:rsid w:val="00E414FB"/>
    <w:rsid w:val="00E41A87"/>
    <w:rsid w:val="00E41F74"/>
    <w:rsid w:val="00E424C9"/>
    <w:rsid w:val="00E42915"/>
    <w:rsid w:val="00E42A59"/>
    <w:rsid w:val="00E42ABA"/>
    <w:rsid w:val="00E43080"/>
    <w:rsid w:val="00E4381E"/>
    <w:rsid w:val="00E44161"/>
    <w:rsid w:val="00E443AA"/>
    <w:rsid w:val="00E44860"/>
    <w:rsid w:val="00E449DA"/>
    <w:rsid w:val="00E45377"/>
    <w:rsid w:val="00E455F0"/>
    <w:rsid w:val="00E4585F"/>
    <w:rsid w:val="00E45C63"/>
    <w:rsid w:val="00E45DD1"/>
    <w:rsid w:val="00E45DF1"/>
    <w:rsid w:val="00E45E0D"/>
    <w:rsid w:val="00E45E7C"/>
    <w:rsid w:val="00E45F66"/>
    <w:rsid w:val="00E46654"/>
    <w:rsid w:val="00E46B51"/>
    <w:rsid w:val="00E47012"/>
    <w:rsid w:val="00E470A9"/>
    <w:rsid w:val="00E4768D"/>
    <w:rsid w:val="00E476FC"/>
    <w:rsid w:val="00E47B05"/>
    <w:rsid w:val="00E500E2"/>
    <w:rsid w:val="00E50CF4"/>
    <w:rsid w:val="00E50E35"/>
    <w:rsid w:val="00E51135"/>
    <w:rsid w:val="00E51156"/>
    <w:rsid w:val="00E51515"/>
    <w:rsid w:val="00E515C1"/>
    <w:rsid w:val="00E51BBF"/>
    <w:rsid w:val="00E51CCD"/>
    <w:rsid w:val="00E52D0A"/>
    <w:rsid w:val="00E52EE5"/>
    <w:rsid w:val="00E53037"/>
    <w:rsid w:val="00E531A7"/>
    <w:rsid w:val="00E532B0"/>
    <w:rsid w:val="00E53628"/>
    <w:rsid w:val="00E537E0"/>
    <w:rsid w:val="00E53B69"/>
    <w:rsid w:val="00E53F69"/>
    <w:rsid w:val="00E549AA"/>
    <w:rsid w:val="00E54C87"/>
    <w:rsid w:val="00E5506F"/>
    <w:rsid w:val="00E55897"/>
    <w:rsid w:val="00E558AD"/>
    <w:rsid w:val="00E559DD"/>
    <w:rsid w:val="00E55E1B"/>
    <w:rsid w:val="00E55E3C"/>
    <w:rsid w:val="00E55E4C"/>
    <w:rsid w:val="00E5630D"/>
    <w:rsid w:val="00E5663C"/>
    <w:rsid w:val="00E568EA"/>
    <w:rsid w:val="00E56B46"/>
    <w:rsid w:val="00E56BFF"/>
    <w:rsid w:val="00E56FB4"/>
    <w:rsid w:val="00E57090"/>
    <w:rsid w:val="00E5778E"/>
    <w:rsid w:val="00E57924"/>
    <w:rsid w:val="00E579AD"/>
    <w:rsid w:val="00E57AA1"/>
    <w:rsid w:val="00E57C6D"/>
    <w:rsid w:val="00E57C8D"/>
    <w:rsid w:val="00E57D9B"/>
    <w:rsid w:val="00E57E4F"/>
    <w:rsid w:val="00E57F18"/>
    <w:rsid w:val="00E6098E"/>
    <w:rsid w:val="00E60A0A"/>
    <w:rsid w:val="00E60A2A"/>
    <w:rsid w:val="00E60BBB"/>
    <w:rsid w:val="00E60BF7"/>
    <w:rsid w:val="00E61469"/>
    <w:rsid w:val="00E61649"/>
    <w:rsid w:val="00E62048"/>
    <w:rsid w:val="00E6213C"/>
    <w:rsid w:val="00E622C3"/>
    <w:rsid w:val="00E62377"/>
    <w:rsid w:val="00E62412"/>
    <w:rsid w:val="00E62882"/>
    <w:rsid w:val="00E62ADD"/>
    <w:rsid w:val="00E62B25"/>
    <w:rsid w:val="00E62F96"/>
    <w:rsid w:val="00E6320B"/>
    <w:rsid w:val="00E6331B"/>
    <w:rsid w:val="00E633FC"/>
    <w:rsid w:val="00E63574"/>
    <w:rsid w:val="00E6384D"/>
    <w:rsid w:val="00E63B7D"/>
    <w:rsid w:val="00E63D57"/>
    <w:rsid w:val="00E63E48"/>
    <w:rsid w:val="00E63EFE"/>
    <w:rsid w:val="00E642A7"/>
    <w:rsid w:val="00E643E4"/>
    <w:rsid w:val="00E64C78"/>
    <w:rsid w:val="00E64DEB"/>
    <w:rsid w:val="00E64E76"/>
    <w:rsid w:val="00E658A4"/>
    <w:rsid w:val="00E658B7"/>
    <w:rsid w:val="00E65995"/>
    <w:rsid w:val="00E65AA5"/>
    <w:rsid w:val="00E65CE8"/>
    <w:rsid w:val="00E66214"/>
    <w:rsid w:val="00E66AEF"/>
    <w:rsid w:val="00E66FA5"/>
    <w:rsid w:val="00E670DA"/>
    <w:rsid w:val="00E676E8"/>
    <w:rsid w:val="00E676F7"/>
    <w:rsid w:val="00E679B1"/>
    <w:rsid w:val="00E67CF8"/>
    <w:rsid w:val="00E67FAD"/>
    <w:rsid w:val="00E703E8"/>
    <w:rsid w:val="00E70435"/>
    <w:rsid w:val="00E70654"/>
    <w:rsid w:val="00E70861"/>
    <w:rsid w:val="00E70923"/>
    <w:rsid w:val="00E70C6D"/>
    <w:rsid w:val="00E71307"/>
    <w:rsid w:val="00E71316"/>
    <w:rsid w:val="00E71C28"/>
    <w:rsid w:val="00E72286"/>
    <w:rsid w:val="00E7235E"/>
    <w:rsid w:val="00E723C6"/>
    <w:rsid w:val="00E723DD"/>
    <w:rsid w:val="00E724D7"/>
    <w:rsid w:val="00E726B9"/>
    <w:rsid w:val="00E727D1"/>
    <w:rsid w:val="00E72802"/>
    <w:rsid w:val="00E729D3"/>
    <w:rsid w:val="00E72AB8"/>
    <w:rsid w:val="00E72B65"/>
    <w:rsid w:val="00E72E97"/>
    <w:rsid w:val="00E730B3"/>
    <w:rsid w:val="00E73576"/>
    <w:rsid w:val="00E7388D"/>
    <w:rsid w:val="00E73A40"/>
    <w:rsid w:val="00E73AF2"/>
    <w:rsid w:val="00E73AFC"/>
    <w:rsid w:val="00E74268"/>
    <w:rsid w:val="00E747A7"/>
    <w:rsid w:val="00E748A6"/>
    <w:rsid w:val="00E74B92"/>
    <w:rsid w:val="00E75279"/>
    <w:rsid w:val="00E7529D"/>
    <w:rsid w:val="00E75334"/>
    <w:rsid w:val="00E75A13"/>
    <w:rsid w:val="00E76019"/>
    <w:rsid w:val="00E76314"/>
    <w:rsid w:val="00E76424"/>
    <w:rsid w:val="00E766F5"/>
    <w:rsid w:val="00E76856"/>
    <w:rsid w:val="00E7685E"/>
    <w:rsid w:val="00E76D22"/>
    <w:rsid w:val="00E76EB7"/>
    <w:rsid w:val="00E7709D"/>
    <w:rsid w:val="00E77652"/>
    <w:rsid w:val="00E776DF"/>
    <w:rsid w:val="00E776ED"/>
    <w:rsid w:val="00E77925"/>
    <w:rsid w:val="00E80509"/>
    <w:rsid w:val="00E808C6"/>
    <w:rsid w:val="00E80D2A"/>
    <w:rsid w:val="00E80E90"/>
    <w:rsid w:val="00E810BA"/>
    <w:rsid w:val="00E81565"/>
    <w:rsid w:val="00E81917"/>
    <w:rsid w:val="00E81DB8"/>
    <w:rsid w:val="00E81EBF"/>
    <w:rsid w:val="00E8228A"/>
    <w:rsid w:val="00E82373"/>
    <w:rsid w:val="00E82BD1"/>
    <w:rsid w:val="00E82EC8"/>
    <w:rsid w:val="00E830D4"/>
    <w:rsid w:val="00E8318F"/>
    <w:rsid w:val="00E83359"/>
    <w:rsid w:val="00E835E5"/>
    <w:rsid w:val="00E8382F"/>
    <w:rsid w:val="00E839B7"/>
    <w:rsid w:val="00E83AE7"/>
    <w:rsid w:val="00E841B2"/>
    <w:rsid w:val="00E84359"/>
    <w:rsid w:val="00E84754"/>
    <w:rsid w:val="00E8489E"/>
    <w:rsid w:val="00E848E4"/>
    <w:rsid w:val="00E84AFB"/>
    <w:rsid w:val="00E84EB0"/>
    <w:rsid w:val="00E84F00"/>
    <w:rsid w:val="00E85000"/>
    <w:rsid w:val="00E8561F"/>
    <w:rsid w:val="00E8593D"/>
    <w:rsid w:val="00E85990"/>
    <w:rsid w:val="00E86087"/>
    <w:rsid w:val="00E862B6"/>
    <w:rsid w:val="00E862E8"/>
    <w:rsid w:val="00E8668D"/>
    <w:rsid w:val="00E86800"/>
    <w:rsid w:val="00E869BD"/>
    <w:rsid w:val="00E86DA1"/>
    <w:rsid w:val="00E86E6B"/>
    <w:rsid w:val="00E86FE0"/>
    <w:rsid w:val="00E86FFC"/>
    <w:rsid w:val="00E87016"/>
    <w:rsid w:val="00E8705E"/>
    <w:rsid w:val="00E875E5"/>
    <w:rsid w:val="00E87669"/>
    <w:rsid w:val="00E876DC"/>
    <w:rsid w:val="00E87F33"/>
    <w:rsid w:val="00E87FDE"/>
    <w:rsid w:val="00E902FB"/>
    <w:rsid w:val="00E90490"/>
    <w:rsid w:val="00E90546"/>
    <w:rsid w:val="00E9074C"/>
    <w:rsid w:val="00E9093C"/>
    <w:rsid w:val="00E909A9"/>
    <w:rsid w:val="00E90AC5"/>
    <w:rsid w:val="00E90BF2"/>
    <w:rsid w:val="00E90E00"/>
    <w:rsid w:val="00E91124"/>
    <w:rsid w:val="00E91465"/>
    <w:rsid w:val="00E914B5"/>
    <w:rsid w:val="00E9162E"/>
    <w:rsid w:val="00E9173D"/>
    <w:rsid w:val="00E91878"/>
    <w:rsid w:val="00E91956"/>
    <w:rsid w:val="00E919DB"/>
    <w:rsid w:val="00E91C95"/>
    <w:rsid w:val="00E92256"/>
    <w:rsid w:val="00E92433"/>
    <w:rsid w:val="00E924EC"/>
    <w:rsid w:val="00E9369F"/>
    <w:rsid w:val="00E93D07"/>
    <w:rsid w:val="00E93D76"/>
    <w:rsid w:val="00E94199"/>
    <w:rsid w:val="00E9477F"/>
    <w:rsid w:val="00E947B8"/>
    <w:rsid w:val="00E94914"/>
    <w:rsid w:val="00E94D3E"/>
    <w:rsid w:val="00E9530B"/>
    <w:rsid w:val="00E95426"/>
    <w:rsid w:val="00E9575D"/>
    <w:rsid w:val="00E958F6"/>
    <w:rsid w:val="00E95CCA"/>
    <w:rsid w:val="00E95F3B"/>
    <w:rsid w:val="00E95F95"/>
    <w:rsid w:val="00E96211"/>
    <w:rsid w:val="00E96837"/>
    <w:rsid w:val="00E96A44"/>
    <w:rsid w:val="00E96E16"/>
    <w:rsid w:val="00E9700B"/>
    <w:rsid w:val="00E97D6F"/>
    <w:rsid w:val="00EA0134"/>
    <w:rsid w:val="00EA0EB2"/>
    <w:rsid w:val="00EA0EF2"/>
    <w:rsid w:val="00EA127B"/>
    <w:rsid w:val="00EA1302"/>
    <w:rsid w:val="00EA1552"/>
    <w:rsid w:val="00EA1AA3"/>
    <w:rsid w:val="00EA216B"/>
    <w:rsid w:val="00EA24B0"/>
    <w:rsid w:val="00EA2830"/>
    <w:rsid w:val="00EA285C"/>
    <w:rsid w:val="00EA2AF3"/>
    <w:rsid w:val="00EA2C63"/>
    <w:rsid w:val="00EA30EF"/>
    <w:rsid w:val="00EA3143"/>
    <w:rsid w:val="00EA31C1"/>
    <w:rsid w:val="00EA37E4"/>
    <w:rsid w:val="00EA38AA"/>
    <w:rsid w:val="00EA38BC"/>
    <w:rsid w:val="00EA3DEA"/>
    <w:rsid w:val="00EA3DF8"/>
    <w:rsid w:val="00EA4297"/>
    <w:rsid w:val="00EA4351"/>
    <w:rsid w:val="00EA44EE"/>
    <w:rsid w:val="00EA4543"/>
    <w:rsid w:val="00EA488B"/>
    <w:rsid w:val="00EA4E76"/>
    <w:rsid w:val="00EA50F5"/>
    <w:rsid w:val="00EA517F"/>
    <w:rsid w:val="00EA542B"/>
    <w:rsid w:val="00EA54EC"/>
    <w:rsid w:val="00EA62A4"/>
    <w:rsid w:val="00EA6365"/>
    <w:rsid w:val="00EA63EB"/>
    <w:rsid w:val="00EA6435"/>
    <w:rsid w:val="00EA67EC"/>
    <w:rsid w:val="00EA6B16"/>
    <w:rsid w:val="00EA6B18"/>
    <w:rsid w:val="00EA6CB5"/>
    <w:rsid w:val="00EA6EB9"/>
    <w:rsid w:val="00EA71A8"/>
    <w:rsid w:val="00EA725C"/>
    <w:rsid w:val="00EA72F4"/>
    <w:rsid w:val="00EA742F"/>
    <w:rsid w:val="00EA7507"/>
    <w:rsid w:val="00EA75A2"/>
    <w:rsid w:val="00EA77FB"/>
    <w:rsid w:val="00EA7D7C"/>
    <w:rsid w:val="00EB0619"/>
    <w:rsid w:val="00EB0A65"/>
    <w:rsid w:val="00EB0C91"/>
    <w:rsid w:val="00EB0E18"/>
    <w:rsid w:val="00EB1331"/>
    <w:rsid w:val="00EB13ED"/>
    <w:rsid w:val="00EB1946"/>
    <w:rsid w:val="00EB1A85"/>
    <w:rsid w:val="00EB1C4A"/>
    <w:rsid w:val="00EB1CA1"/>
    <w:rsid w:val="00EB2143"/>
    <w:rsid w:val="00EB2525"/>
    <w:rsid w:val="00EB25D2"/>
    <w:rsid w:val="00EB2926"/>
    <w:rsid w:val="00EB2E1B"/>
    <w:rsid w:val="00EB2E31"/>
    <w:rsid w:val="00EB32D1"/>
    <w:rsid w:val="00EB38A2"/>
    <w:rsid w:val="00EB438F"/>
    <w:rsid w:val="00EB463B"/>
    <w:rsid w:val="00EB4AC1"/>
    <w:rsid w:val="00EB4C2E"/>
    <w:rsid w:val="00EB4D5A"/>
    <w:rsid w:val="00EB4EF2"/>
    <w:rsid w:val="00EB5025"/>
    <w:rsid w:val="00EB533E"/>
    <w:rsid w:val="00EB5555"/>
    <w:rsid w:val="00EB56D0"/>
    <w:rsid w:val="00EB57C4"/>
    <w:rsid w:val="00EB57DD"/>
    <w:rsid w:val="00EB59E9"/>
    <w:rsid w:val="00EB5C43"/>
    <w:rsid w:val="00EB5F46"/>
    <w:rsid w:val="00EB62A6"/>
    <w:rsid w:val="00EB63F0"/>
    <w:rsid w:val="00EB6533"/>
    <w:rsid w:val="00EB667C"/>
    <w:rsid w:val="00EB6870"/>
    <w:rsid w:val="00EB6993"/>
    <w:rsid w:val="00EB6A3B"/>
    <w:rsid w:val="00EB6D4D"/>
    <w:rsid w:val="00EB6D71"/>
    <w:rsid w:val="00EB6DA5"/>
    <w:rsid w:val="00EB70D6"/>
    <w:rsid w:val="00EB7264"/>
    <w:rsid w:val="00EB74F3"/>
    <w:rsid w:val="00EB7CBD"/>
    <w:rsid w:val="00EB7E8A"/>
    <w:rsid w:val="00EB7F7D"/>
    <w:rsid w:val="00EC00BF"/>
    <w:rsid w:val="00EC03E7"/>
    <w:rsid w:val="00EC106C"/>
    <w:rsid w:val="00EC1113"/>
    <w:rsid w:val="00EC14EC"/>
    <w:rsid w:val="00EC1687"/>
    <w:rsid w:val="00EC16CB"/>
    <w:rsid w:val="00EC18B9"/>
    <w:rsid w:val="00EC1A61"/>
    <w:rsid w:val="00EC20A6"/>
    <w:rsid w:val="00EC229B"/>
    <w:rsid w:val="00EC2330"/>
    <w:rsid w:val="00EC24CB"/>
    <w:rsid w:val="00EC24DA"/>
    <w:rsid w:val="00EC27EE"/>
    <w:rsid w:val="00EC3DF5"/>
    <w:rsid w:val="00EC42E0"/>
    <w:rsid w:val="00EC4470"/>
    <w:rsid w:val="00EC45AC"/>
    <w:rsid w:val="00EC4708"/>
    <w:rsid w:val="00EC4981"/>
    <w:rsid w:val="00EC4BC3"/>
    <w:rsid w:val="00EC4DCE"/>
    <w:rsid w:val="00EC4E10"/>
    <w:rsid w:val="00EC4F07"/>
    <w:rsid w:val="00EC5258"/>
    <w:rsid w:val="00EC54A0"/>
    <w:rsid w:val="00EC555F"/>
    <w:rsid w:val="00EC5B4E"/>
    <w:rsid w:val="00EC5BFA"/>
    <w:rsid w:val="00EC5D49"/>
    <w:rsid w:val="00EC6272"/>
    <w:rsid w:val="00EC6341"/>
    <w:rsid w:val="00EC671F"/>
    <w:rsid w:val="00EC68DE"/>
    <w:rsid w:val="00EC6CDD"/>
    <w:rsid w:val="00EC6DD6"/>
    <w:rsid w:val="00EC7064"/>
    <w:rsid w:val="00EC7348"/>
    <w:rsid w:val="00EC7463"/>
    <w:rsid w:val="00EC7D81"/>
    <w:rsid w:val="00ED0255"/>
    <w:rsid w:val="00ED0345"/>
    <w:rsid w:val="00ED0835"/>
    <w:rsid w:val="00ED0921"/>
    <w:rsid w:val="00ED0DC8"/>
    <w:rsid w:val="00ED0FFA"/>
    <w:rsid w:val="00ED1045"/>
    <w:rsid w:val="00ED10DF"/>
    <w:rsid w:val="00ED1A53"/>
    <w:rsid w:val="00ED2531"/>
    <w:rsid w:val="00ED26D8"/>
    <w:rsid w:val="00ED28A4"/>
    <w:rsid w:val="00ED2BED"/>
    <w:rsid w:val="00ED2C3D"/>
    <w:rsid w:val="00ED3555"/>
    <w:rsid w:val="00ED3559"/>
    <w:rsid w:val="00ED35C2"/>
    <w:rsid w:val="00ED373F"/>
    <w:rsid w:val="00ED390A"/>
    <w:rsid w:val="00ED4117"/>
    <w:rsid w:val="00ED44AC"/>
    <w:rsid w:val="00ED4828"/>
    <w:rsid w:val="00ED4B4C"/>
    <w:rsid w:val="00ED4B56"/>
    <w:rsid w:val="00ED51C4"/>
    <w:rsid w:val="00ED528A"/>
    <w:rsid w:val="00ED52DE"/>
    <w:rsid w:val="00ED54B1"/>
    <w:rsid w:val="00ED576B"/>
    <w:rsid w:val="00ED5A87"/>
    <w:rsid w:val="00ED5B46"/>
    <w:rsid w:val="00ED5E24"/>
    <w:rsid w:val="00ED63D1"/>
    <w:rsid w:val="00ED6B59"/>
    <w:rsid w:val="00ED6F8B"/>
    <w:rsid w:val="00ED6FDA"/>
    <w:rsid w:val="00ED7016"/>
    <w:rsid w:val="00ED7132"/>
    <w:rsid w:val="00ED7440"/>
    <w:rsid w:val="00ED744A"/>
    <w:rsid w:val="00ED77EB"/>
    <w:rsid w:val="00ED79E8"/>
    <w:rsid w:val="00ED7D0A"/>
    <w:rsid w:val="00ED7FF2"/>
    <w:rsid w:val="00EE046E"/>
    <w:rsid w:val="00EE06A0"/>
    <w:rsid w:val="00EE0815"/>
    <w:rsid w:val="00EE0BCC"/>
    <w:rsid w:val="00EE0CB9"/>
    <w:rsid w:val="00EE1106"/>
    <w:rsid w:val="00EE1514"/>
    <w:rsid w:val="00EE15D4"/>
    <w:rsid w:val="00EE1817"/>
    <w:rsid w:val="00EE1E89"/>
    <w:rsid w:val="00EE1EC2"/>
    <w:rsid w:val="00EE202D"/>
    <w:rsid w:val="00EE2164"/>
    <w:rsid w:val="00EE2201"/>
    <w:rsid w:val="00EE26F2"/>
    <w:rsid w:val="00EE2F22"/>
    <w:rsid w:val="00EE2F3E"/>
    <w:rsid w:val="00EE3191"/>
    <w:rsid w:val="00EE31D1"/>
    <w:rsid w:val="00EE352E"/>
    <w:rsid w:val="00EE36B5"/>
    <w:rsid w:val="00EE36E7"/>
    <w:rsid w:val="00EE4822"/>
    <w:rsid w:val="00EE4F58"/>
    <w:rsid w:val="00EE513C"/>
    <w:rsid w:val="00EE5229"/>
    <w:rsid w:val="00EE570E"/>
    <w:rsid w:val="00EE5EFE"/>
    <w:rsid w:val="00EE620B"/>
    <w:rsid w:val="00EE6688"/>
    <w:rsid w:val="00EE6A04"/>
    <w:rsid w:val="00EE6D9C"/>
    <w:rsid w:val="00EE6E92"/>
    <w:rsid w:val="00EE709F"/>
    <w:rsid w:val="00EE7683"/>
    <w:rsid w:val="00EE7A77"/>
    <w:rsid w:val="00EE7E84"/>
    <w:rsid w:val="00EF04BE"/>
    <w:rsid w:val="00EF0505"/>
    <w:rsid w:val="00EF057B"/>
    <w:rsid w:val="00EF07D8"/>
    <w:rsid w:val="00EF0CFE"/>
    <w:rsid w:val="00EF11F7"/>
    <w:rsid w:val="00EF1A71"/>
    <w:rsid w:val="00EF1B9A"/>
    <w:rsid w:val="00EF1E84"/>
    <w:rsid w:val="00EF252D"/>
    <w:rsid w:val="00EF2576"/>
    <w:rsid w:val="00EF26D1"/>
    <w:rsid w:val="00EF26F2"/>
    <w:rsid w:val="00EF31B5"/>
    <w:rsid w:val="00EF34E1"/>
    <w:rsid w:val="00EF35DC"/>
    <w:rsid w:val="00EF38EB"/>
    <w:rsid w:val="00EF3D22"/>
    <w:rsid w:val="00EF3EFE"/>
    <w:rsid w:val="00EF4074"/>
    <w:rsid w:val="00EF40D7"/>
    <w:rsid w:val="00EF416B"/>
    <w:rsid w:val="00EF424B"/>
    <w:rsid w:val="00EF4433"/>
    <w:rsid w:val="00EF47F1"/>
    <w:rsid w:val="00EF4C06"/>
    <w:rsid w:val="00EF4F87"/>
    <w:rsid w:val="00EF52BA"/>
    <w:rsid w:val="00EF576D"/>
    <w:rsid w:val="00EF5D0B"/>
    <w:rsid w:val="00EF5DFC"/>
    <w:rsid w:val="00EF6244"/>
    <w:rsid w:val="00EF62C5"/>
    <w:rsid w:val="00EF6799"/>
    <w:rsid w:val="00EF6923"/>
    <w:rsid w:val="00EF69B6"/>
    <w:rsid w:val="00EF6A59"/>
    <w:rsid w:val="00EF754F"/>
    <w:rsid w:val="00F0033D"/>
    <w:rsid w:val="00F00672"/>
    <w:rsid w:val="00F00995"/>
    <w:rsid w:val="00F00C80"/>
    <w:rsid w:val="00F00DA4"/>
    <w:rsid w:val="00F0138F"/>
    <w:rsid w:val="00F01452"/>
    <w:rsid w:val="00F0167F"/>
    <w:rsid w:val="00F017DD"/>
    <w:rsid w:val="00F01C20"/>
    <w:rsid w:val="00F01F40"/>
    <w:rsid w:val="00F01FF5"/>
    <w:rsid w:val="00F026A5"/>
    <w:rsid w:val="00F02A83"/>
    <w:rsid w:val="00F02E37"/>
    <w:rsid w:val="00F02F52"/>
    <w:rsid w:val="00F036E8"/>
    <w:rsid w:val="00F037E2"/>
    <w:rsid w:val="00F03CEA"/>
    <w:rsid w:val="00F03EFB"/>
    <w:rsid w:val="00F04504"/>
    <w:rsid w:val="00F049FD"/>
    <w:rsid w:val="00F04A38"/>
    <w:rsid w:val="00F04BA2"/>
    <w:rsid w:val="00F04D96"/>
    <w:rsid w:val="00F04FE6"/>
    <w:rsid w:val="00F0509A"/>
    <w:rsid w:val="00F057F7"/>
    <w:rsid w:val="00F05D45"/>
    <w:rsid w:val="00F05F2C"/>
    <w:rsid w:val="00F06611"/>
    <w:rsid w:val="00F066B9"/>
    <w:rsid w:val="00F0736A"/>
    <w:rsid w:val="00F07680"/>
    <w:rsid w:val="00F1034D"/>
    <w:rsid w:val="00F103A3"/>
    <w:rsid w:val="00F1046B"/>
    <w:rsid w:val="00F10683"/>
    <w:rsid w:val="00F11415"/>
    <w:rsid w:val="00F119EE"/>
    <w:rsid w:val="00F11A44"/>
    <w:rsid w:val="00F11A70"/>
    <w:rsid w:val="00F11CAB"/>
    <w:rsid w:val="00F11D23"/>
    <w:rsid w:val="00F1205D"/>
    <w:rsid w:val="00F12396"/>
    <w:rsid w:val="00F12745"/>
    <w:rsid w:val="00F12810"/>
    <w:rsid w:val="00F12AC1"/>
    <w:rsid w:val="00F12BB2"/>
    <w:rsid w:val="00F1324D"/>
    <w:rsid w:val="00F13454"/>
    <w:rsid w:val="00F13690"/>
    <w:rsid w:val="00F13795"/>
    <w:rsid w:val="00F139C4"/>
    <w:rsid w:val="00F139EC"/>
    <w:rsid w:val="00F13A53"/>
    <w:rsid w:val="00F13A88"/>
    <w:rsid w:val="00F14554"/>
    <w:rsid w:val="00F14605"/>
    <w:rsid w:val="00F1471E"/>
    <w:rsid w:val="00F14DD3"/>
    <w:rsid w:val="00F150B4"/>
    <w:rsid w:val="00F1516D"/>
    <w:rsid w:val="00F151FA"/>
    <w:rsid w:val="00F152A3"/>
    <w:rsid w:val="00F155EA"/>
    <w:rsid w:val="00F159B0"/>
    <w:rsid w:val="00F15E13"/>
    <w:rsid w:val="00F15FF7"/>
    <w:rsid w:val="00F161CF"/>
    <w:rsid w:val="00F16212"/>
    <w:rsid w:val="00F162BC"/>
    <w:rsid w:val="00F165E3"/>
    <w:rsid w:val="00F1696F"/>
    <w:rsid w:val="00F169CB"/>
    <w:rsid w:val="00F17108"/>
    <w:rsid w:val="00F173A5"/>
    <w:rsid w:val="00F173B9"/>
    <w:rsid w:val="00F17569"/>
    <w:rsid w:val="00F175CF"/>
    <w:rsid w:val="00F17670"/>
    <w:rsid w:val="00F17845"/>
    <w:rsid w:val="00F17BBB"/>
    <w:rsid w:val="00F2029D"/>
    <w:rsid w:val="00F20320"/>
    <w:rsid w:val="00F203AA"/>
    <w:rsid w:val="00F20E57"/>
    <w:rsid w:val="00F21517"/>
    <w:rsid w:val="00F21677"/>
    <w:rsid w:val="00F219D5"/>
    <w:rsid w:val="00F21D83"/>
    <w:rsid w:val="00F22285"/>
    <w:rsid w:val="00F225F7"/>
    <w:rsid w:val="00F227F7"/>
    <w:rsid w:val="00F22973"/>
    <w:rsid w:val="00F22D3A"/>
    <w:rsid w:val="00F23337"/>
    <w:rsid w:val="00F233D0"/>
    <w:rsid w:val="00F237EA"/>
    <w:rsid w:val="00F238F3"/>
    <w:rsid w:val="00F23DCA"/>
    <w:rsid w:val="00F23E08"/>
    <w:rsid w:val="00F2440C"/>
    <w:rsid w:val="00F24897"/>
    <w:rsid w:val="00F24A51"/>
    <w:rsid w:val="00F24AE1"/>
    <w:rsid w:val="00F24D95"/>
    <w:rsid w:val="00F24EC7"/>
    <w:rsid w:val="00F24F42"/>
    <w:rsid w:val="00F25548"/>
    <w:rsid w:val="00F25A27"/>
    <w:rsid w:val="00F25B5A"/>
    <w:rsid w:val="00F25D6B"/>
    <w:rsid w:val="00F260D3"/>
    <w:rsid w:val="00F26E8B"/>
    <w:rsid w:val="00F26EE0"/>
    <w:rsid w:val="00F26F2C"/>
    <w:rsid w:val="00F271FC"/>
    <w:rsid w:val="00F2739A"/>
    <w:rsid w:val="00F276F2"/>
    <w:rsid w:val="00F27CAB"/>
    <w:rsid w:val="00F27D34"/>
    <w:rsid w:val="00F27F06"/>
    <w:rsid w:val="00F27F3A"/>
    <w:rsid w:val="00F27F81"/>
    <w:rsid w:val="00F3008D"/>
    <w:rsid w:val="00F300AB"/>
    <w:rsid w:val="00F305AA"/>
    <w:rsid w:val="00F305F7"/>
    <w:rsid w:val="00F308CF"/>
    <w:rsid w:val="00F30AE0"/>
    <w:rsid w:val="00F30BF0"/>
    <w:rsid w:val="00F30CF4"/>
    <w:rsid w:val="00F30EF9"/>
    <w:rsid w:val="00F31260"/>
    <w:rsid w:val="00F31614"/>
    <w:rsid w:val="00F31920"/>
    <w:rsid w:val="00F31A0C"/>
    <w:rsid w:val="00F31DFE"/>
    <w:rsid w:val="00F320EE"/>
    <w:rsid w:val="00F32195"/>
    <w:rsid w:val="00F321F0"/>
    <w:rsid w:val="00F32249"/>
    <w:rsid w:val="00F3230C"/>
    <w:rsid w:val="00F32C22"/>
    <w:rsid w:val="00F32CDC"/>
    <w:rsid w:val="00F32D7D"/>
    <w:rsid w:val="00F33471"/>
    <w:rsid w:val="00F33475"/>
    <w:rsid w:val="00F33871"/>
    <w:rsid w:val="00F338AD"/>
    <w:rsid w:val="00F339B2"/>
    <w:rsid w:val="00F33CCA"/>
    <w:rsid w:val="00F33EE0"/>
    <w:rsid w:val="00F3403C"/>
    <w:rsid w:val="00F3442A"/>
    <w:rsid w:val="00F3454B"/>
    <w:rsid w:val="00F34721"/>
    <w:rsid w:val="00F34A84"/>
    <w:rsid w:val="00F35331"/>
    <w:rsid w:val="00F35A2C"/>
    <w:rsid w:val="00F35C23"/>
    <w:rsid w:val="00F35E14"/>
    <w:rsid w:val="00F3606D"/>
    <w:rsid w:val="00F361CF"/>
    <w:rsid w:val="00F36294"/>
    <w:rsid w:val="00F362DC"/>
    <w:rsid w:val="00F36722"/>
    <w:rsid w:val="00F36A66"/>
    <w:rsid w:val="00F36D48"/>
    <w:rsid w:val="00F3711E"/>
    <w:rsid w:val="00F372EF"/>
    <w:rsid w:val="00F37752"/>
    <w:rsid w:val="00F40864"/>
    <w:rsid w:val="00F40CBB"/>
    <w:rsid w:val="00F40FB8"/>
    <w:rsid w:val="00F413D6"/>
    <w:rsid w:val="00F41440"/>
    <w:rsid w:val="00F415F5"/>
    <w:rsid w:val="00F41889"/>
    <w:rsid w:val="00F41948"/>
    <w:rsid w:val="00F41CB2"/>
    <w:rsid w:val="00F41E7F"/>
    <w:rsid w:val="00F41FB5"/>
    <w:rsid w:val="00F41FCA"/>
    <w:rsid w:val="00F42064"/>
    <w:rsid w:val="00F42A94"/>
    <w:rsid w:val="00F42DC6"/>
    <w:rsid w:val="00F42DE0"/>
    <w:rsid w:val="00F42F0E"/>
    <w:rsid w:val="00F4302E"/>
    <w:rsid w:val="00F430F8"/>
    <w:rsid w:val="00F435C9"/>
    <w:rsid w:val="00F4364C"/>
    <w:rsid w:val="00F4372E"/>
    <w:rsid w:val="00F439A5"/>
    <w:rsid w:val="00F441E0"/>
    <w:rsid w:val="00F442E1"/>
    <w:rsid w:val="00F44F49"/>
    <w:rsid w:val="00F456EE"/>
    <w:rsid w:val="00F458B2"/>
    <w:rsid w:val="00F45DF6"/>
    <w:rsid w:val="00F46341"/>
    <w:rsid w:val="00F46369"/>
    <w:rsid w:val="00F463E3"/>
    <w:rsid w:val="00F466C4"/>
    <w:rsid w:val="00F46A9B"/>
    <w:rsid w:val="00F47075"/>
    <w:rsid w:val="00F47137"/>
    <w:rsid w:val="00F4726F"/>
    <w:rsid w:val="00F4728B"/>
    <w:rsid w:val="00F473EB"/>
    <w:rsid w:val="00F474E6"/>
    <w:rsid w:val="00F476F4"/>
    <w:rsid w:val="00F47DEE"/>
    <w:rsid w:val="00F500A9"/>
    <w:rsid w:val="00F5019D"/>
    <w:rsid w:val="00F50BB9"/>
    <w:rsid w:val="00F50CD0"/>
    <w:rsid w:val="00F50D77"/>
    <w:rsid w:val="00F51426"/>
    <w:rsid w:val="00F51B08"/>
    <w:rsid w:val="00F51CD6"/>
    <w:rsid w:val="00F51DC2"/>
    <w:rsid w:val="00F527E4"/>
    <w:rsid w:val="00F528AD"/>
    <w:rsid w:val="00F52A89"/>
    <w:rsid w:val="00F5360D"/>
    <w:rsid w:val="00F53ADF"/>
    <w:rsid w:val="00F53B20"/>
    <w:rsid w:val="00F53FE3"/>
    <w:rsid w:val="00F546B0"/>
    <w:rsid w:val="00F54798"/>
    <w:rsid w:val="00F548BD"/>
    <w:rsid w:val="00F54BA3"/>
    <w:rsid w:val="00F54D09"/>
    <w:rsid w:val="00F54E0F"/>
    <w:rsid w:val="00F54F9F"/>
    <w:rsid w:val="00F550B1"/>
    <w:rsid w:val="00F55137"/>
    <w:rsid w:val="00F554D3"/>
    <w:rsid w:val="00F55B96"/>
    <w:rsid w:val="00F55C40"/>
    <w:rsid w:val="00F55E36"/>
    <w:rsid w:val="00F563DD"/>
    <w:rsid w:val="00F56484"/>
    <w:rsid w:val="00F56990"/>
    <w:rsid w:val="00F56B92"/>
    <w:rsid w:val="00F56EEB"/>
    <w:rsid w:val="00F56F09"/>
    <w:rsid w:val="00F60624"/>
    <w:rsid w:val="00F61436"/>
    <w:rsid w:val="00F6149D"/>
    <w:rsid w:val="00F617A8"/>
    <w:rsid w:val="00F61996"/>
    <w:rsid w:val="00F61D8B"/>
    <w:rsid w:val="00F61F03"/>
    <w:rsid w:val="00F63375"/>
    <w:rsid w:val="00F634D5"/>
    <w:rsid w:val="00F6369C"/>
    <w:rsid w:val="00F63700"/>
    <w:rsid w:val="00F63A5B"/>
    <w:rsid w:val="00F63B1A"/>
    <w:rsid w:val="00F63BEB"/>
    <w:rsid w:val="00F63D39"/>
    <w:rsid w:val="00F63DC7"/>
    <w:rsid w:val="00F63F2F"/>
    <w:rsid w:val="00F643C3"/>
    <w:rsid w:val="00F643F3"/>
    <w:rsid w:val="00F645B0"/>
    <w:rsid w:val="00F64C2E"/>
    <w:rsid w:val="00F64CB7"/>
    <w:rsid w:val="00F64F2C"/>
    <w:rsid w:val="00F64FFA"/>
    <w:rsid w:val="00F65071"/>
    <w:rsid w:val="00F6507C"/>
    <w:rsid w:val="00F65120"/>
    <w:rsid w:val="00F657D1"/>
    <w:rsid w:val="00F65D34"/>
    <w:rsid w:val="00F65E3B"/>
    <w:rsid w:val="00F65EB8"/>
    <w:rsid w:val="00F6608B"/>
    <w:rsid w:val="00F66539"/>
    <w:rsid w:val="00F66624"/>
    <w:rsid w:val="00F6675B"/>
    <w:rsid w:val="00F66F3A"/>
    <w:rsid w:val="00F670CB"/>
    <w:rsid w:val="00F6770F"/>
    <w:rsid w:val="00F678C7"/>
    <w:rsid w:val="00F67928"/>
    <w:rsid w:val="00F67BE6"/>
    <w:rsid w:val="00F67F05"/>
    <w:rsid w:val="00F70544"/>
    <w:rsid w:val="00F70FF3"/>
    <w:rsid w:val="00F71341"/>
    <w:rsid w:val="00F7137D"/>
    <w:rsid w:val="00F715A2"/>
    <w:rsid w:val="00F716B9"/>
    <w:rsid w:val="00F71DA1"/>
    <w:rsid w:val="00F7209C"/>
    <w:rsid w:val="00F722DF"/>
    <w:rsid w:val="00F7288E"/>
    <w:rsid w:val="00F72AE1"/>
    <w:rsid w:val="00F72D89"/>
    <w:rsid w:val="00F72DFD"/>
    <w:rsid w:val="00F72F17"/>
    <w:rsid w:val="00F730DD"/>
    <w:rsid w:val="00F731B9"/>
    <w:rsid w:val="00F73449"/>
    <w:rsid w:val="00F7357E"/>
    <w:rsid w:val="00F73A04"/>
    <w:rsid w:val="00F73BF6"/>
    <w:rsid w:val="00F73F0B"/>
    <w:rsid w:val="00F743E3"/>
    <w:rsid w:val="00F745E2"/>
    <w:rsid w:val="00F74981"/>
    <w:rsid w:val="00F74C54"/>
    <w:rsid w:val="00F74DD1"/>
    <w:rsid w:val="00F74E54"/>
    <w:rsid w:val="00F755BC"/>
    <w:rsid w:val="00F75699"/>
    <w:rsid w:val="00F75A7E"/>
    <w:rsid w:val="00F75F44"/>
    <w:rsid w:val="00F7658F"/>
    <w:rsid w:val="00F768B9"/>
    <w:rsid w:val="00F76A88"/>
    <w:rsid w:val="00F76BEA"/>
    <w:rsid w:val="00F76C99"/>
    <w:rsid w:val="00F76E45"/>
    <w:rsid w:val="00F7726B"/>
    <w:rsid w:val="00F77531"/>
    <w:rsid w:val="00F77605"/>
    <w:rsid w:val="00F777C2"/>
    <w:rsid w:val="00F77B16"/>
    <w:rsid w:val="00F77C0D"/>
    <w:rsid w:val="00F80174"/>
    <w:rsid w:val="00F801BC"/>
    <w:rsid w:val="00F80296"/>
    <w:rsid w:val="00F802B8"/>
    <w:rsid w:val="00F802EF"/>
    <w:rsid w:val="00F8081A"/>
    <w:rsid w:val="00F8081C"/>
    <w:rsid w:val="00F80940"/>
    <w:rsid w:val="00F80D49"/>
    <w:rsid w:val="00F80DEE"/>
    <w:rsid w:val="00F80E9D"/>
    <w:rsid w:val="00F811D7"/>
    <w:rsid w:val="00F81446"/>
    <w:rsid w:val="00F81560"/>
    <w:rsid w:val="00F8158E"/>
    <w:rsid w:val="00F819A9"/>
    <w:rsid w:val="00F81C55"/>
    <w:rsid w:val="00F81D2D"/>
    <w:rsid w:val="00F82342"/>
    <w:rsid w:val="00F82417"/>
    <w:rsid w:val="00F825D1"/>
    <w:rsid w:val="00F827C2"/>
    <w:rsid w:val="00F8290B"/>
    <w:rsid w:val="00F8340C"/>
    <w:rsid w:val="00F83819"/>
    <w:rsid w:val="00F839D9"/>
    <w:rsid w:val="00F83AE8"/>
    <w:rsid w:val="00F83B42"/>
    <w:rsid w:val="00F83B97"/>
    <w:rsid w:val="00F83E8A"/>
    <w:rsid w:val="00F83E92"/>
    <w:rsid w:val="00F83ED2"/>
    <w:rsid w:val="00F83ED7"/>
    <w:rsid w:val="00F84194"/>
    <w:rsid w:val="00F8423D"/>
    <w:rsid w:val="00F84261"/>
    <w:rsid w:val="00F84685"/>
    <w:rsid w:val="00F848F0"/>
    <w:rsid w:val="00F84966"/>
    <w:rsid w:val="00F84DAF"/>
    <w:rsid w:val="00F851E8"/>
    <w:rsid w:val="00F85649"/>
    <w:rsid w:val="00F857C4"/>
    <w:rsid w:val="00F858D3"/>
    <w:rsid w:val="00F86B9A"/>
    <w:rsid w:val="00F86C44"/>
    <w:rsid w:val="00F872A0"/>
    <w:rsid w:val="00F87F2E"/>
    <w:rsid w:val="00F90449"/>
    <w:rsid w:val="00F90655"/>
    <w:rsid w:val="00F90CAE"/>
    <w:rsid w:val="00F9101A"/>
    <w:rsid w:val="00F91A08"/>
    <w:rsid w:val="00F91F5F"/>
    <w:rsid w:val="00F92810"/>
    <w:rsid w:val="00F9288A"/>
    <w:rsid w:val="00F92959"/>
    <w:rsid w:val="00F93514"/>
    <w:rsid w:val="00F94203"/>
    <w:rsid w:val="00F94504"/>
    <w:rsid w:val="00F94528"/>
    <w:rsid w:val="00F94866"/>
    <w:rsid w:val="00F949E2"/>
    <w:rsid w:val="00F94B4B"/>
    <w:rsid w:val="00F94FFE"/>
    <w:rsid w:val="00F9547A"/>
    <w:rsid w:val="00F9591E"/>
    <w:rsid w:val="00F960DC"/>
    <w:rsid w:val="00F964C2"/>
    <w:rsid w:val="00F965ED"/>
    <w:rsid w:val="00F96CAD"/>
    <w:rsid w:val="00F96FF6"/>
    <w:rsid w:val="00F97248"/>
    <w:rsid w:val="00F97ADD"/>
    <w:rsid w:val="00F97BE4"/>
    <w:rsid w:val="00FA00A0"/>
    <w:rsid w:val="00FA068B"/>
    <w:rsid w:val="00FA0BE1"/>
    <w:rsid w:val="00FA0EB8"/>
    <w:rsid w:val="00FA0FE3"/>
    <w:rsid w:val="00FA141E"/>
    <w:rsid w:val="00FA164B"/>
    <w:rsid w:val="00FA167E"/>
    <w:rsid w:val="00FA1776"/>
    <w:rsid w:val="00FA18D9"/>
    <w:rsid w:val="00FA1A84"/>
    <w:rsid w:val="00FA1AA9"/>
    <w:rsid w:val="00FA1ACD"/>
    <w:rsid w:val="00FA1CD9"/>
    <w:rsid w:val="00FA1D7C"/>
    <w:rsid w:val="00FA1E17"/>
    <w:rsid w:val="00FA2039"/>
    <w:rsid w:val="00FA211F"/>
    <w:rsid w:val="00FA2498"/>
    <w:rsid w:val="00FA2562"/>
    <w:rsid w:val="00FA26F4"/>
    <w:rsid w:val="00FA2AC0"/>
    <w:rsid w:val="00FA2B8B"/>
    <w:rsid w:val="00FA2E56"/>
    <w:rsid w:val="00FA32BF"/>
    <w:rsid w:val="00FA330E"/>
    <w:rsid w:val="00FA3C96"/>
    <w:rsid w:val="00FA3E46"/>
    <w:rsid w:val="00FA4151"/>
    <w:rsid w:val="00FA41C6"/>
    <w:rsid w:val="00FA4383"/>
    <w:rsid w:val="00FA4562"/>
    <w:rsid w:val="00FA47BA"/>
    <w:rsid w:val="00FA4920"/>
    <w:rsid w:val="00FA4AD2"/>
    <w:rsid w:val="00FA4FA2"/>
    <w:rsid w:val="00FA5395"/>
    <w:rsid w:val="00FA54AC"/>
    <w:rsid w:val="00FA56B3"/>
    <w:rsid w:val="00FA5987"/>
    <w:rsid w:val="00FA5AD8"/>
    <w:rsid w:val="00FA602F"/>
    <w:rsid w:val="00FA6041"/>
    <w:rsid w:val="00FA64A5"/>
    <w:rsid w:val="00FA65C1"/>
    <w:rsid w:val="00FA6989"/>
    <w:rsid w:val="00FA6A86"/>
    <w:rsid w:val="00FA6ABC"/>
    <w:rsid w:val="00FA6ED5"/>
    <w:rsid w:val="00FA6F10"/>
    <w:rsid w:val="00FA7B1A"/>
    <w:rsid w:val="00FA7C97"/>
    <w:rsid w:val="00FA7CDC"/>
    <w:rsid w:val="00FA7DF0"/>
    <w:rsid w:val="00FB0269"/>
    <w:rsid w:val="00FB0697"/>
    <w:rsid w:val="00FB07F6"/>
    <w:rsid w:val="00FB08F3"/>
    <w:rsid w:val="00FB0943"/>
    <w:rsid w:val="00FB0CA0"/>
    <w:rsid w:val="00FB0EAB"/>
    <w:rsid w:val="00FB1812"/>
    <w:rsid w:val="00FB18F1"/>
    <w:rsid w:val="00FB1D7E"/>
    <w:rsid w:val="00FB2121"/>
    <w:rsid w:val="00FB213D"/>
    <w:rsid w:val="00FB2219"/>
    <w:rsid w:val="00FB2B6E"/>
    <w:rsid w:val="00FB3103"/>
    <w:rsid w:val="00FB35FB"/>
    <w:rsid w:val="00FB368C"/>
    <w:rsid w:val="00FB3A90"/>
    <w:rsid w:val="00FB3B88"/>
    <w:rsid w:val="00FB4023"/>
    <w:rsid w:val="00FB42D8"/>
    <w:rsid w:val="00FB46F7"/>
    <w:rsid w:val="00FB4A18"/>
    <w:rsid w:val="00FB4B00"/>
    <w:rsid w:val="00FB4B8E"/>
    <w:rsid w:val="00FB4CAB"/>
    <w:rsid w:val="00FB4D88"/>
    <w:rsid w:val="00FB5069"/>
    <w:rsid w:val="00FB50FA"/>
    <w:rsid w:val="00FB58BC"/>
    <w:rsid w:val="00FB5A66"/>
    <w:rsid w:val="00FB5D57"/>
    <w:rsid w:val="00FB5F14"/>
    <w:rsid w:val="00FB6066"/>
    <w:rsid w:val="00FB6071"/>
    <w:rsid w:val="00FB65BC"/>
    <w:rsid w:val="00FB69CA"/>
    <w:rsid w:val="00FB6ECB"/>
    <w:rsid w:val="00FB709C"/>
    <w:rsid w:val="00FB7BE4"/>
    <w:rsid w:val="00FC012E"/>
    <w:rsid w:val="00FC0851"/>
    <w:rsid w:val="00FC0B6B"/>
    <w:rsid w:val="00FC14F6"/>
    <w:rsid w:val="00FC171D"/>
    <w:rsid w:val="00FC2384"/>
    <w:rsid w:val="00FC29EA"/>
    <w:rsid w:val="00FC2CC3"/>
    <w:rsid w:val="00FC2D61"/>
    <w:rsid w:val="00FC2F36"/>
    <w:rsid w:val="00FC3000"/>
    <w:rsid w:val="00FC310F"/>
    <w:rsid w:val="00FC3130"/>
    <w:rsid w:val="00FC3617"/>
    <w:rsid w:val="00FC3899"/>
    <w:rsid w:val="00FC3CAF"/>
    <w:rsid w:val="00FC3F13"/>
    <w:rsid w:val="00FC4104"/>
    <w:rsid w:val="00FC42AA"/>
    <w:rsid w:val="00FC43C3"/>
    <w:rsid w:val="00FC43D8"/>
    <w:rsid w:val="00FC47AD"/>
    <w:rsid w:val="00FC4E30"/>
    <w:rsid w:val="00FC4EA2"/>
    <w:rsid w:val="00FC4FD2"/>
    <w:rsid w:val="00FC507F"/>
    <w:rsid w:val="00FC5128"/>
    <w:rsid w:val="00FC5598"/>
    <w:rsid w:val="00FC5963"/>
    <w:rsid w:val="00FC5B36"/>
    <w:rsid w:val="00FC5D35"/>
    <w:rsid w:val="00FC5E33"/>
    <w:rsid w:val="00FC6683"/>
    <w:rsid w:val="00FC6744"/>
    <w:rsid w:val="00FC6950"/>
    <w:rsid w:val="00FC705B"/>
    <w:rsid w:val="00FC73CE"/>
    <w:rsid w:val="00FC73E0"/>
    <w:rsid w:val="00FC7469"/>
    <w:rsid w:val="00FC7658"/>
    <w:rsid w:val="00FC799C"/>
    <w:rsid w:val="00FC7A05"/>
    <w:rsid w:val="00FC7B09"/>
    <w:rsid w:val="00FD0353"/>
    <w:rsid w:val="00FD04E8"/>
    <w:rsid w:val="00FD05E3"/>
    <w:rsid w:val="00FD0E31"/>
    <w:rsid w:val="00FD10BD"/>
    <w:rsid w:val="00FD13B7"/>
    <w:rsid w:val="00FD17F8"/>
    <w:rsid w:val="00FD1E0E"/>
    <w:rsid w:val="00FD203A"/>
    <w:rsid w:val="00FD205C"/>
    <w:rsid w:val="00FD205E"/>
    <w:rsid w:val="00FD2222"/>
    <w:rsid w:val="00FD2653"/>
    <w:rsid w:val="00FD27B6"/>
    <w:rsid w:val="00FD2C0A"/>
    <w:rsid w:val="00FD2C8C"/>
    <w:rsid w:val="00FD2D09"/>
    <w:rsid w:val="00FD3163"/>
    <w:rsid w:val="00FD3638"/>
    <w:rsid w:val="00FD39A7"/>
    <w:rsid w:val="00FD45C7"/>
    <w:rsid w:val="00FD51D5"/>
    <w:rsid w:val="00FD552C"/>
    <w:rsid w:val="00FD59E6"/>
    <w:rsid w:val="00FD6287"/>
    <w:rsid w:val="00FD65EA"/>
    <w:rsid w:val="00FD68F0"/>
    <w:rsid w:val="00FD698F"/>
    <w:rsid w:val="00FD6A2C"/>
    <w:rsid w:val="00FD6E12"/>
    <w:rsid w:val="00FD71F8"/>
    <w:rsid w:val="00FD7462"/>
    <w:rsid w:val="00FD7621"/>
    <w:rsid w:val="00FD7C7E"/>
    <w:rsid w:val="00FE00F1"/>
    <w:rsid w:val="00FE0193"/>
    <w:rsid w:val="00FE03F7"/>
    <w:rsid w:val="00FE048B"/>
    <w:rsid w:val="00FE0D7B"/>
    <w:rsid w:val="00FE0E79"/>
    <w:rsid w:val="00FE0F67"/>
    <w:rsid w:val="00FE0F81"/>
    <w:rsid w:val="00FE1FAF"/>
    <w:rsid w:val="00FE1FBC"/>
    <w:rsid w:val="00FE2136"/>
    <w:rsid w:val="00FE22BC"/>
    <w:rsid w:val="00FE22EC"/>
    <w:rsid w:val="00FE2393"/>
    <w:rsid w:val="00FE27DB"/>
    <w:rsid w:val="00FE2DBF"/>
    <w:rsid w:val="00FE34B5"/>
    <w:rsid w:val="00FE35E4"/>
    <w:rsid w:val="00FE360B"/>
    <w:rsid w:val="00FE3640"/>
    <w:rsid w:val="00FE37B6"/>
    <w:rsid w:val="00FE3AAB"/>
    <w:rsid w:val="00FE3CF4"/>
    <w:rsid w:val="00FE3D6C"/>
    <w:rsid w:val="00FE400C"/>
    <w:rsid w:val="00FE4297"/>
    <w:rsid w:val="00FE4339"/>
    <w:rsid w:val="00FE4648"/>
    <w:rsid w:val="00FE46C6"/>
    <w:rsid w:val="00FE4DC2"/>
    <w:rsid w:val="00FE50B0"/>
    <w:rsid w:val="00FE5278"/>
    <w:rsid w:val="00FE5998"/>
    <w:rsid w:val="00FE5D70"/>
    <w:rsid w:val="00FE6252"/>
    <w:rsid w:val="00FE6429"/>
    <w:rsid w:val="00FE6663"/>
    <w:rsid w:val="00FE6C0A"/>
    <w:rsid w:val="00FE6E14"/>
    <w:rsid w:val="00FE72E2"/>
    <w:rsid w:val="00FE7569"/>
    <w:rsid w:val="00FE762F"/>
    <w:rsid w:val="00FE7718"/>
    <w:rsid w:val="00FE7950"/>
    <w:rsid w:val="00FE7BED"/>
    <w:rsid w:val="00FE7EFF"/>
    <w:rsid w:val="00FE7F14"/>
    <w:rsid w:val="00FE7F6E"/>
    <w:rsid w:val="00FE7F8A"/>
    <w:rsid w:val="00FF013F"/>
    <w:rsid w:val="00FF0499"/>
    <w:rsid w:val="00FF0AAA"/>
    <w:rsid w:val="00FF0CD5"/>
    <w:rsid w:val="00FF0CFE"/>
    <w:rsid w:val="00FF1835"/>
    <w:rsid w:val="00FF1B36"/>
    <w:rsid w:val="00FF1C48"/>
    <w:rsid w:val="00FF1CAB"/>
    <w:rsid w:val="00FF1DAD"/>
    <w:rsid w:val="00FF21ED"/>
    <w:rsid w:val="00FF2521"/>
    <w:rsid w:val="00FF25B4"/>
    <w:rsid w:val="00FF2CAB"/>
    <w:rsid w:val="00FF2F13"/>
    <w:rsid w:val="00FF2F4A"/>
    <w:rsid w:val="00FF307A"/>
    <w:rsid w:val="00FF33F4"/>
    <w:rsid w:val="00FF3A90"/>
    <w:rsid w:val="00FF3ABF"/>
    <w:rsid w:val="00FF3C5D"/>
    <w:rsid w:val="00FF3E08"/>
    <w:rsid w:val="00FF42FC"/>
    <w:rsid w:val="00FF4314"/>
    <w:rsid w:val="00FF438F"/>
    <w:rsid w:val="00FF47FE"/>
    <w:rsid w:val="00FF5224"/>
    <w:rsid w:val="00FF534E"/>
    <w:rsid w:val="00FF5A28"/>
    <w:rsid w:val="00FF600F"/>
    <w:rsid w:val="00FF62C7"/>
    <w:rsid w:val="00FF66F2"/>
    <w:rsid w:val="00FF695D"/>
    <w:rsid w:val="00FF6FD6"/>
    <w:rsid w:val="00FF70A5"/>
    <w:rsid w:val="00FF7151"/>
    <w:rsid w:val="00FF73FF"/>
    <w:rsid w:val="00FF79A2"/>
    <w:rsid w:val="01289E1C"/>
    <w:rsid w:val="01541EB0"/>
    <w:rsid w:val="0161EA71"/>
    <w:rsid w:val="018A7EB5"/>
    <w:rsid w:val="01BB7C09"/>
    <w:rsid w:val="01C8AF4F"/>
    <w:rsid w:val="01DF1E80"/>
    <w:rsid w:val="01E71160"/>
    <w:rsid w:val="01EA388E"/>
    <w:rsid w:val="01EEA42F"/>
    <w:rsid w:val="01FA7746"/>
    <w:rsid w:val="02217BB5"/>
    <w:rsid w:val="02344A30"/>
    <w:rsid w:val="023D2839"/>
    <w:rsid w:val="025EBF4B"/>
    <w:rsid w:val="0279E7FD"/>
    <w:rsid w:val="027FBEAF"/>
    <w:rsid w:val="02897FD7"/>
    <w:rsid w:val="02A1C70E"/>
    <w:rsid w:val="02A90201"/>
    <w:rsid w:val="02AA30EE"/>
    <w:rsid w:val="02AC7CAA"/>
    <w:rsid w:val="02B0047C"/>
    <w:rsid w:val="02B5D385"/>
    <w:rsid w:val="02B9078D"/>
    <w:rsid w:val="02DBDE81"/>
    <w:rsid w:val="030DC831"/>
    <w:rsid w:val="03447C2C"/>
    <w:rsid w:val="034E4CAB"/>
    <w:rsid w:val="0351D420"/>
    <w:rsid w:val="0358A4F1"/>
    <w:rsid w:val="036FA9FA"/>
    <w:rsid w:val="037436A0"/>
    <w:rsid w:val="037754B9"/>
    <w:rsid w:val="037DED2A"/>
    <w:rsid w:val="0389244F"/>
    <w:rsid w:val="03959BAD"/>
    <w:rsid w:val="03987D4E"/>
    <w:rsid w:val="03994859"/>
    <w:rsid w:val="03DAE338"/>
    <w:rsid w:val="03EB3588"/>
    <w:rsid w:val="03F34B7C"/>
    <w:rsid w:val="043C606E"/>
    <w:rsid w:val="043DC505"/>
    <w:rsid w:val="044E39BE"/>
    <w:rsid w:val="045FA766"/>
    <w:rsid w:val="046E5D1F"/>
    <w:rsid w:val="047628A9"/>
    <w:rsid w:val="04934A73"/>
    <w:rsid w:val="0499567C"/>
    <w:rsid w:val="04C73F9A"/>
    <w:rsid w:val="04D2C978"/>
    <w:rsid w:val="04DC4AE9"/>
    <w:rsid w:val="0512EB77"/>
    <w:rsid w:val="0513AFEF"/>
    <w:rsid w:val="0524B107"/>
    <w:rsid w:val="053386D4"/>
    <w:rsid w:val="0533A7A9"/>
    <w:rsid w:val="05446529"/>
    <w:rsid w:val="054A38FA"/>
    <w:rsid w:val="05703BCC"/>
    <w:rsid w:val="05764A01"/>
    <w:rsid w:val="05897C55"/>
    <w:rsid w:val="058C81F7"/>
    <w:rsid w:val="05BD6A42"/>
    <w:rsid w:val="06111354"/>
    <w:rsid w:val="062FF62C"/>
    <w:rsid w:val="063F435D"/>
    <w:rsid w:val="065CC0DD"/>
    <w:rsid w:val="066FB6F9"/>
    <w:rsid w:val="06A2B114"/>
    <w:rsid w:val="06A31828"/>
    <w:rsid w:val="06D4B048"/>
    <w:rsid w:val="06FB1456"/>
    <w:rsid w:val="0700336F"/>
    <w:rsid w:val="0702216B"/>
    <w:rsid w:val="07032E44"/>
    <w:rsid w:val="0713DB77"/>
    <w:rsid w:val="07387EB3"/>
    <w:rsid w:val="0743731D"/>
    <w:rsid w:val="075AA6FD"/>
    <w:rsid w:val="076F6125"/>
    <w:rsid w:val="077B2A1F"/>
    <w:rsid w:val="07BDAA13"/>
    <w:rsid w:val="07E7903F"/>
    <w:rsid w:val="07F0DD36"/>
    <w:rsid w:val="08006211"/>
    <w:rsid w:val="0804F30C"/>
    <w:rsid w:val="08104A80"/>
    <w:rsid w:val="08192C04"/>
    <w:rsid w:val="081B0EE8"/>
    <w:rsid w:val="081B8F34"/>
    <w:rsid w:val="0844573F"/>
    <w:rsid w:val="08470E05"/>
    <w:rsid w:val="0875D8DB"/>
    <w:rsid w:val="08C77763"/>
    <w:rsid w:val="08F1E2A7"/>
    <w:rsid w:val="08F89E65"/>
    <w:rsid w:val="08FDEBFB"/>
    <w:rsid w:val="0902CD02"/>
    <w:rsid w:val="090325AF"/>
    <w:rsid w:val="0905FEAA"/>
    <w:rsid w:val="090849AD"/>
    <w:rsid w:val="090918AD"/>
    <w:rsid w:val="090D2E94"/>
    <w:rsid w:val="0927AB23"/>
    <w:rsid w:val="09522583"/>
    <w:rsid w:val="095C1FB5"/>
    <w:rsid w:val="097CA204"/>
    <w:rsid w:val="09806C3D"/>
    <w:rsid w:val="098C1B05"/>
    <w:rsid w:val="09C2C7DF"/>
    <w:rsid w:val="09C52BDB"/>
    <w:rsid w:val="09C68006"/>
    <w:rsid w:val="09E7E9F0"/>
    <w:rsid w:val="09EDA38C"/>
    <w:rsid w:val="09FD69CF"/>
    <w:rsid w:val="0A00273E"/>
    <w:rsid w:val="0A05B755"/>
    <w:rsid w:val="0A17A864"/>
    <w:rsid w:val="0A1FDB60"/>
    <w:rsid w:val="0A1FEEA7"/>
    <w:rsid w:val="0A2E3314"/>
    <w:rsid w:val="0A5668B4"/>
    <w:rsid w:val="0A5F0B91"/>
    <w:rsid w:val="0A6E2432"/>
    <w:rsid w:val="0A73CDA6"/>
    <w:rsid w:val="0A8A7EB2"/>
    <w:rsid w:val="0AC8833D"/>
    <w:rsid w:val="0AE6E1F5"/>
    <w:rsid w:val="0AF0691E"/>
    <w:rsid w:val="0AFBD2FB"/>
    <w:rsid w:val="0B0B3E5F"/>
    <w:rsid w:val="0B186B64"/>
    <w:rsid w:val="0B56B379"/>
    <w:rsid w:val="0B5A87DB"/>
    <w:rsid w:val="0BCEDFED"/>
    <w:rsid w:val="0BE647E5"/>
    <w:rsid w:val="0BF15F7B"/>
    <w:rsid w:val="0C0C6BC0"/>
    <w:rsid w:val="0C20CC43"/>
    <w:rsid w:val="0C59E31B"/>
    <w:rsid w:val="0C5BD873"/>
    <w:rsid w:val="0C66F8BF"/>
    <w:rsid w:val="0C75AAF4"/>
    <w:rsid w:val="0C9D16B5"/>
    <w:rsid w:val="0CA24720"/>
    <w:rsid w:val="0CA57067"/>
    <w:rsid w:val="0CC449B5"/>
    <w:rsid w:val="0CC61250"/>
    <w:rsid w:val="0CE0BD10"/>
    <w:rsid w:val="0CFC9CD0"/>
    <w:rsid w:val="0D0586A2"/>
    <w:rsid w:val="0D06405B"/>
    <w:rsid w:val="0D490336"/>
    <w:rsid w:val="0D4A7D91"/>
    <w:rsid w:val="0D613DCA"/>
    <w:rsid w:val="0D70859D"/>
    <w:rsid w:val="0D717C82"/>
    <w:rsid w:val="0DC1F764"/>
    <w:rsid w:val="0DCFB0FE"/>
    <w:rsid w:val="0DFD3EF7"/>
    <w:rsid w:val="0E12FC42"/>
    <w:rsid w:val="0E1929DB"/>
    <w:rsid w:val="0E5C55CF"/>
    <w:rsid w:val="0E66FBFC"/>
    <w:rsid w:val="0E7AB4BD"/>
    <w:rsid w:val="0E7F474B"/>
    <w:rsid w:val="0EAD1554"/>
    <w:rsid w:val="0EB4CB05"/>
    <w:rsid w:val="0EC9530E"/>
    <w:rsid w:val="0EE8A525"/>
    <w:rsid w:val="0F0DD47E"/>
    <w:rsid w:val="0F18A297"/>
    <w:rsid w:val="0F1FD9B4"/>
    <w:rsid w:val="0F31C016"/>
    <w:rsid w:val="0F3E1F36"/>
    <w:rsid w:val="0F55FE5B"/>
    <w:rsid w:val="0F77879A"/>
    <w:rsid w:val="0F8006F2"/>
    <w:rsid w:val="0F8837A8"/>
    <w:rsid w:val="0FA15F3A"/>
    <w:rsid w:val="0FD4D202"/>
    <w:rsid w:val="0FD715DB"/>
    <w:rsid w:val="0FEC6B25"/>
    <w:rsid w:val="0FFE1B79"/>
    <w:rsid w:val="1005F250"/>
    <w:rsid w:val="101DF025"/>
    <w:rsid w:val="104A4BB8"/>
    <w:rsid w:val="104ACC22"/>
    <w:rsid w:val="104CCEA4"/>
    <w:rsid w:val="108F6A83"/>
    <w:rsid w:val="10B7FB36"/>
    <w:rsid w:val="10BC8EBD"/>
    <w:rsid w:val="10BE9044"/>
    <w:rsid w:val="10DBFB75"/>
    <w:rsid w:val="10F4F4CA"/>
    <w:rsid w:val="10FE6C2C"/>
    <w:rsid w:val="11683244"/>
    <w:rsid w:val="117C91E2"/>
    <w:rsid w:val="117F948D"/>
    <w:rsid w:val="11A95194"/>
    <w:rsid w:val="11B65095"/>
    <w:rsid w:val="11B97674"/>
    <w:rsid w:val="11BFB42D"/>
    <w:rsid w:val="11D16A2F"/>
    <w:rsid w:val="11D4CA34"/>
    <w:rsid w:val="11E7FED9"/>
    <w:rsid w:val="120319C7"/>
    <w:rsid w:val="121340F1"/>
    <w:rsid w:val="12217BD8"/>
    <w:rsid w:val="1224A306"/>
    <w:rsid w:val="122F298B"/>
    <w:rsid w:val="127D52D3"/>
    <w:rsid w:val="129C4A3E"/>
    <w:rsid w:val="12A2A063"/>
    <w:rsid w:val="12B8E498"/>
    <w:rsid w:val="12BE249A"/>
    <w:rsid w:val="131013CC"/>
    <w:rsid w:val="131B744D"/>
    <w:rsid w:val="131F08B7"/>
    <w:rsid w:val="13205125"/>
    <w:rsid w:val="1324D9FF"/>
    <w:rsid w:val="132F7E01"/>
    <w:rsid w:val="13384BF1"/>
    <w:rsid w:val="13596B71"/>
    <w:rsid w:val="136ED3D9"/>
    <w:rsid w:val="1387AD3D"/>
    <w:rsid w:val="13E02A25"/>
    <w:rsid w:val="13E6B4F6"/>
    <w:rsid w:val="13EB9B30"/>
    <w:rsid w:val="1435CB20"/>
    <w:rsid w:val="1437AC81"/>
    <w:rsid w:val="144048B0"/>
    <w:rsid w:val="14723E0C"/>
    <w:rsid w:val="147A6BEE"/>
    <w:rsid w:val="14876929"/>
    <w:rsid w:val="148AD0F2"/>
    <w:rsid w:val="149B63EF"/>
    <w:rsid w:val="14A0D40B"/>
    <w:rsid w:val="14E05ADE"/>
    <w:rsid w:val="14E9B953"/>
    <w:rsid w:val="150A6820"/>
    <w:rsid w:val="1513FF4B"/>
    <w:rsid w:val="151AA6D8"/>
    <w:rsid w:val="153543DC"/>
    <w:rsid w:val="154A6A78"/>
    <w:rsid w:val="1556CCAB"/>
    <w:rsid w:val="158460E8"/>
    <w:rsid w:val="15B3A815"/>
    <w:rsid w:val="15D91A1C"/>
    <w:rsid w:val="15EEF45C"/>
    <w:rsid w:val="15EFC061"/>
    <w:rsid w:val="15F17863"/>
    <w:rsid w:val="161693BF"/>
    <w:rsid w:val="16226B53"/>
    <w:rsid w:val="16321901"/>
    <w:rsid w:val="16434BFA"/>
    <w:rsid w:val="165170CA"/>
    <w:rsid w:val="16746FEE"/>
    <w:rsid w:val="16C58F23"/>
    <w:rsid w:val="16C730C3"/>
    <w:rsid w:val="16F08C45"/>
    <w:rsid w:val="16F71BA1"/>
    <w:rsid w:val="16FD187D"/>
    <w:rsid w:val="173C1626"/>
    <w:rsid w:val="173FA355"/>
    <w:rsid w:val="1744AF59"/>
    <w:rsid w:val="17740374"/>
    <w:rsid w:val="177CD73F"/>
    <w:rsid w:val="178A0243"/>
    <w:rsid w:val="178EC975"/>
    <w:rsid w:val="1792E666"/>
    <w:rsid w:val="1793A2BD"/>
    <w:rsid w:val="17A1CEF6"/>
    <w:rsid w:val="17F31047"/>
    <w:rsid w:val="180B5829"/>
    <w:rsid w:val="180CB933"/>
    <w:rsid w:val="1837D1D3"/>
    <w:rsid w:val="18445A75"/>
    <w:rsid w:val="18496661"/>
    <w:rsid w:val="18557960"/>
    <w:rsid w:val="185C0E6E"/>
    <w:rsid w:val="185D3415"/>
    <w:rsid w:val="18663BB8"/>
    <w:rsid w:val="1877F3A0"/>
    <w:rsid w:val="189D1454"/>
    <w:rsid w:val="18AD86BE"/>
    <w:rsid w:val="18B7846F"/>
    <w:rsid w:val="18D779B8"/>
    <w:rsid w:val="18E3C7F4"/>
    <w:rsid w:val="18E9FFAC"/>
    <w:rsid w:val="1900CF6B"/>
    <w:rsid w:val="191CAAE9"/>
    <w:rsid w:val="192D1C72"/>
    <w:rsid w:val="192D3D44"/>
    <w:rsid w:val="193AFF22"/>
    <w:rsid w:val="1957B83A"/>
    <w:rsid w:val="196736BA"/>
    <w:rsid w:val="196B63B2"/>
    <w:rsid w:val="19B3F10B"/>
    <w:rsid w:val="19C5F655"/>
    <w:rsid w:val="19D0E8AB"/>
    <w:rsid w:val="1A0CC586"/>
    <w:rsid w:val="1A116BD3"/>
    <w:rsid w:val="1A2968E4"/>
    <w:rsid w:val="1A690592"/>
    <w:rsid w:val="1A74BBBB"/>
    <w:rsid w:val="1A7ADC41"/>
    <w:rsid w:val="1A9C91A6"/>
    <w:rsid w:val="1AA30EB4"/>
    <w:rsid w:val="1AE80B55"/>
    <w:rsid w:val="1AE9A3D2"/>
    <w:rsid w:val="1AFECB8E"/>
    <w:rsid w:val="1B27D6AF"/>
    <w:rsid w:val="1B45A8D7"/>
    <w:rsid w:val="1B4B71F1"/>
    <w:rsid w:val="1B71C662"/>
    <w:rsid w:val="1B729496"/>
    <w:rsid w:val="1B834718"/>
    <w:rsid w:val="1B8CB1C1"/>
    <w:rsid w:val="1B94C586"/>
    <w:rsid w:val="1BA996CA"/>
    <w:rsid w:val="1BB4BACF"/>
    <w:rsid w:val="1BCD6D80"/>
    <w:rsid w:val="1C10857F"/>
    <w:rsid w:val="1C24DA23"/>
    <w:rsid w:val="1C3409DB"/>
    <w:rsid w:val="1C490147"/>
    <w:rsid w:val="1C680A0E"/>
    <w:rsid w:val="1C7EA256"/>
    <w:rsid w:val="1C84C4B8"/>
    <w:rsid w:val="1CC48924"/>
    <w:rsid w:val="1CCCF741"/>
    <w:rsid w:val="1CD01E6F"/>
    <w:rsid w:val="1CE29C91"/>
    <w:rsid w:val="1CFD0D97"/>
    <w:rsid w:val="1D114708"/>
    <w:rsid w:val="1D154FA0"/>
    <w:rsid w:val="1D15BB05"/>
    <w:rsid w:val="1D1CB791"/>
    <w:rsid w:val="1D1E1EF5"/>
    <w:rsid w:val="1D2F8588"/>
    <w:rsid w:val="1D3634DE"/>
    <w:rsid w:val="1D3F2068"/>
    <w:rsid w:val="1D66598E"/>
    <w:rsid w:val="1D6BB674"/>
    <w:rsid w:val="1D71A3AF"/>
    <w:rsid w:val="1D8D6C0C"/>
    <w:rsid w:val="1D914F22"/>
    <w:rsid w:val="1DB0AD52"/>
    <w:rsid w:val="1DB0BE59"/>
    <w:rsid w:val="1DB691EF"/>
    <w:rsid w:val="1DC1F172"/>
    <w:rsid w:val="1DCE6BD2"/>
    <w:rsid w:val="1DD9B909"/>
    <w:rsid w:val="1DDA2DA1"/>
    <w:rsid w:val="1DE6CDC8"/>
    <w:rsid w:val="1E2765D1"/>
    <w:rsid w:val="1E2A26B9"/>
    <w:rsid w:val="1E3F984C"/>
    <w:rsid w:val="1E521C4D"/>
    <w:rsid w:val="1E7058CF"/>
    <w:rsid w:val="1E79B0CC"/>
    <w:rsid w:val="1EBCE870"/>
    <w:rsid w:val="1ECF7262"/>
    <w:rsid w:val="1EDD5512"/>
    <w:rsid w:val="1EE6CF82"/>
    <w:rsid w:val="1EEF31C4"/>
    <w:rsid w:val="1F0D4AEA"/>
    <w:rsid w:val="1F263DCC"/>
    <w:rsid w:val="1F46C580"/>
    <w:rsid w:val="1F5BE36D"/>
    <w:rsid w:val="1F62677C"/>
    <w:rsid w:val="1F661215"/>
    <w:rsid w:val="1F6A7951"/>
    <w:rsid w:val="1F6C2206"/>
    <w:rsid w:val="1F6EFDA5"/>
    <w:rsid w:val="1F7FD8BB"/>
    <w:rsid w:val="1F829405"/>
    <w:rsid w:val="1F8A2A27"/>
    <w:rsid w:val="1F9BDC90"/>
    <w:rsid w:val="1FA53128"/>
    <w:rsid w:val="1FB1F212"/>
    <w:rsid w:val="1FCAA9AF"/>
    <w:rsid w:val="1FF84BDF"/>
    <w:rsid w:val="20134F65"/>
    <w:rsid w:val="2025B634"/>
    <w:rsid w:val="202F4E67"/>
    <w:rsid w:val="204641CB"/>
    <w:rsid w:val="2050E80D"/>
    <w:rsid w:val="2054E026"/>
    <w:rsid w:val="205D6EAF"/>
    <w:rsid w:val="209785BD"/>
    <w:rsid w:val="20981432"/>
    <w:rsid w:val="20B15F73"/>
    <w:rsid w:val="20B17913"/>
    <w:rsid w:val="20C1DF5F"/>
    <w:rsid w:val="20E42FB4"/>
    <w:rsid w:val="20F69308"/>
    <w:rsid w:val="20FC22E5"/>
    <w:rsid w:val="211D743B"/>
    <w:rsid w:val="212BFDD4"/>
    <w:rsid w:val="21603DF6"/>
    <w:rsid w:val="217C2A7A"/>
    <w:rsid w:val="21AF7D0F"/>
    <w:rsid w:val="21BF5B86"/>
    <w:rsid w:val="21C1F749"/>
    <w:rsid w:val="21E52D97"/>
    <w:rsid w:val="21F3E0EC"/>
    <w:rsid w:val="21F7CCB1"/>
    <w:rsid w:val="2228B2FB"/>
    <w:rsid w:val="227284FA"/>
    <w:rsid w:val="22A6D18C"/>
    <w:rsid w:val="22AE8AF2"/>
    <w:rsid w:val="22BF4076"/>
    <w:rsid w:val="22C292E8"/>
    <w:rsid w:val="22D91853"/>
    <w:rsid w:val="22FD9E6F"/>
    <w:rsid w:val="236277B1"/>
    <w:rsid w:val="23633C9F"/>
    <w:rsid w:val="236AFBB4"/>
    <w:rsid w:val="2372B669"/>
    <w:rsid w:val="23AAFE0C"/>
    <w:rsid w:val="23B7E79A"/>
    <w:rsid w:val="23BF680D"/>
    <w:rsid w:val="23EE3540"/>
    <w:rsid w:val="23EF4E12"/>
    <w:rsid w:val="23F8D5F1"/>
    <w:rsid w:val="2410AC3D"/>
    <w:rsid w:val="24230270"/>
    <w:rsid w:val="242605A8"/>
    <w:rsid w:val="243129AD"/>
    <w:rsid w:val="2432E488"/>
    <w:rsid w:val="24381D39"/>
    <w:rsid w:val="2439ADB0"/>
    <w:rsid w:val="2464FF63"/>
    <w:rsid w:val="24719513"/>
    <w:rsid w:val="248AF2DB"/>
    <w:rsid w:val="24C09AA5"/>
    <w:rsid w:val="24CE0F23"/>
    <w:rsid w:val="24E8EEEE"/>
    <w:rsid w:val="2523C6AB"/>
    <w:rsid w:val="252D3E53"/>
    <w:rsid w:val="254B54ED"/>
    <w:rsid w:val="254C8D4D"/>
    <w:rsid w:val="25529BD3"/>
    <w:rsid w:val="2563FD71"/>
    <w:rsid w:val="256B1BC8"/>
    <w:rsid w:val="256DCF17"/>
    <w:rsid w:val="258DB5E6"/>
    <w:rsid w:val="25B2A3BC"/>
    <w:rsid w:val="25C8DA58"/>
    <w:rsid w:val="25DBA7C4"/>
    <w:rsid w:val="25F44443"/>
    <w:rsid w:val="2630266F"/>
    <w:rsid w:val="266142ED"/>
    <w:rsid w:val="26614787"/>
    <w:rsid w:val="2683573F"/>
    <w:rsid w:val="26A062B2"/>
    <w:rsid w:val="26C1DA78"/>
    <w:rsid w:val="26E0479B"/>
    <w:rsid w:val="26FD00B3"/>
    <w:rsid w:val="270E15E7"/>
    <w:rsid w:val="272CF93F"/>
    <w:rsid w:val="27674B00"/>
    <w:rsid w:val="277ADBB8"/>
    <w:rsid w:val="27842E30"/>
    <w:rsid w:val="27926D9E"/>
    <w:rsid w:val="27B9C10C"/>
    <w:rsid w:val="27BBF280"/>
    <w:rsid w:val="27C3345E"/>
    <w:rsid w:val="27DACE26"/>
    <w:rsid w:val="27DE1106"/>
    <w:rsid w:val="2802B15A"/>
    <w:rsid w:val="2809D960"/>
    <w:rsid w:val="2816527C"/>
    <w:rsid w:val="282A447F"/>
    <w:rsid w:val="28351033"/>
    <w:rsid w:val="284BEB7B"/>
    <w:rsid w:val="286A1EED"/>
    <w:rsid w:val="286BE3F8"/>
    <w:rsid w:val="2879BAB5"/>
    <w:rsid w:val="287FC841"/>
    <w:rsid w:val="28979E8D"/>
    <w:rsid w:val="28A3C7E7"/>
    <w:rsid w:val="28C9F8E4"/>
    <w:rsid w:val="28D0D5DF"/>
    <w:rsid w:val="290C6503"/>
    <w:rsid w:val="291F64F5"/>
    <w:rsid w:val="292066C4"/>
    <w:rsid w:val="292DAB6D"/>
    <w:rsid w:val="29355A8F"/>
    <w:rsid w:val="29A543D4"/>
    <w:rsid w:val="29BDE8CE"/>
    <w:rsid w:val="29CA998F"/>
    <w:rsid w:val="29F0CE15"/>
    <w:rsid w:val="29F5591A"/>
    <w:rsid w:val="2A167D15"/>
    <w:rsid w:val="2A175577"/>
    <w:rsid w:val="2A4A0518"/>
    <w:rsid w:val="2A55444B"/>
    <w:rsid w:val="2A89980F"/>
    <w:rsid w:val="2A92B10E"/>
    <w:rsid w:val="2A9B8587"/>
    <w:rsid w:val="2B1B7EB4"/>
    <w:rsid w:val="2B207EC4"/>
    <w:rsid w:val="2B2B876E"/>
    <w:rsid w:val="2B30B203"/>
    <w:rsid w:val="2B3350E3"/>
    <w:rsid w:val="2B45F60C"/>
    <w:rsid w:val="2B598C38"/>
    <w:rsid w:val="2B680829"/>
    <w:rsid w:val="2B6D24EF"/>
    <w:rsid w:val="2B73B9FD"/>
    <w:rsid w:val="2B786F10"/>
    <w:rsid w:val="2B82629B"/>
    <w:rsid w:val="2B8C7706"/>
    <w:rsid w:val="2BC6ED22"/>
    <w:rsid w:val="2BD18CE3"/>
    <w:rsid w:val="2BEF2547"/>
    <w:rsid w:val="2BFB7383"/>
    <w:rsid w:val="2C74121E"/>
    <w:rsid w:val="2CA7170A"/>
    <w:rsid w:val="2CB91849"/>
    <w:rsid w:val="2CD9CCBF"/>
    <w:rsid w:val="2D0C4FFE"/>
    <w:rsid w:val="2D314AFA"/>
    <w:rsid w:val="2D49DE83"/>
    <w:rsid w:val="2D769254"/>
    <w:rsid w:val="2DA4128C"/>
    <w:rsid w:val="2DA87EBB"/>
    <w:rsid w:val="2DEDBB51"/>
    <w:rsid w:val="2DFF26C6"/>
    <w:rsid w:val="2E1A1336"/>
    <w:rsid w:val="2E2F129A"/>
    <w:rsid w:val="2E30AF7A"/>
    <w:rsid w:val="2E39725F"/>
    <w:rsid w:val="2E4DE902"/>
    <w:rsid w:val="2E5804BC"/>
    <w:rsid w:val="2E643A10"/>
    <w:rsid w:val="2E928E19"/>
    <w:rsid w:val="2EA25CAB"/>
    <w:rsid w:val="2EC8EFAA"/>
    <w:rsid w:val="2EED85DE"/>
    <w:rsid w:val="2F09DCDA"/>
    <w:rsid w:val="2F2F8E36"/>
    <w:rsid w:val="2F3478A2"/>
    <w:rsid w:val="2F5CEC78"/>
    <w:rsid w:val="2F61689F"/>
    <w:rsid w:val="2F67EDD9"/>
    <w:rsid w:val="2F69368B"/>
    <w:rsid w:val="2F767B34"/>
    <w:rsid w:val="2F88BC69"/>
    <w:rsid w:val="2FADF4F7"/>
    <w:rsid w:val="2FCD6361"/>
    <w:rsid w:val="2FE934E9"/>
    <w:rsid w:val="2FF4E08D"/>
    <w:rsid w:val="2FF931F2"/>
    <w:rsid w:val="2FF955C2"/>
    <w:rsid w:val="3009230A"/>
    <w:rsid w:val="30496492"/>
    <w:rsid w:val="304E3CD2"/>
    <w:rsid w:val="306D0F11"/>
    <w:rsid w:val="307C1076"/>
    <w:rsid w:val="309C4214"/>
    <w:rsid w:val="30C39289"/>
    <w:rsid w:val="30D42F82"/>
    <w:rsid w:val="30D49CF1"/>
    <w:rsid w:val="30F29773"/>
    <w:rsid w:val="30F4E170"/>
    <w:rsid w:val="30F60E1A"/>
    <w:rsid w:val="30FF5A73"/>
    <w:rsid w:val="311E93F0"/>
    <w:rsid w:val="3162FC0D"/>
    <w:rsid w:val="316C73F7"/>
    <w:rsid w:val="31F500A1"/>
    <w:rsid w:val="31FE7B11"/>
    <w:rsid w:val="32001106"/>
    <w:rsid w:val="3235F75A"/>
    <w:rsid w:val="324EC8D4"/>
    <w:rsid w:val="328B76BD"/>
    <w:rsid w:val="3295D135"/>
    <w:rsid w:val="32AD23A0"/>
    <w:rsid w:val="32AFE95F"/>
    <w:rsid w:val="32C2831F"/>
    <w:rsid w:val="32D26D8F"/>
    <w:rsid w:val="32E60404"/>
    <w:rsid w:val="32F58977"/>
    <w:rsid w:val="3300EED7"/>
    <w:rsid w:val="3332DB3E"/>
    <w:rsid w:val="3339E104"/>
    <w:rsid w:val="338D0514"/>
    <w:rsid w:val="338D2B98"/>
    <w:rsid w:val="3396399D"/>
    <w:rsid w:val="33A699AE"/>
    <w:rsid w:val="33AD20E1"/>
    <w:rsid w:val="33ADF143"/>
    <w:rsid w:val="33B2298D"/>
    <w:rsid w:val="33C197D7"/>
    <w:rsid w:val="33CBAF5C"/>
    <w:rsid w:val="33CEF232"/>
    <w:rsid w:val="33E4E53F"/>
    <w:rsid w:val="33F39EF6"/>
    <w:rsid w:val="33FB502E"/>
    <w:rsid w:val="340A113D"/>
    <w:rsid w:val="341BBF9D"/>
    <w:rsid w:val="34229A1C"/>
    <w:rsid w:val="342F2844"/>
    <w:rsid w:val="34364571"/>
    <w:rsid w:val="3450DCA1"/>
    <w:rsid w:val="346B4E93"/>
    <w:rsid w:val="3480A9F2"/>
    <w:rsid w:val="34A438BC"/>
    <w:rsid w:val="34B845C9"/>
    <w:rsid w:val="34C36FAD"/>
    <w:rsid w:val="34C75928"/>
    <w:rsid w:val="34E712FC"/>
    <w:rsid w:val="350B8C7B"/>
    <w:rsid w:val="3511F487"/>
    <w:rsid w:val="35244984"/>
    <w:rsid w:val="3526E03B"/>
    <w:rsid w:val="356448DF"/>
    <w:rsid w:val="359A31BF"/>
    <w:rsid w:val="35A1FBBA"/>
    <w:rsid w:val="35B9FB0E"/>
    <w:rsid w:val="35CCA56C"/>
    <w:rsid w:val="35D5384E"/>
    <w:rsid w:val="360AFA9F"/>
    <w:rsid w:val="36144687"/>
    <w:rsid w:val="36490D09"/>
    <w:rsid w:val="368102BD"/>
    <w:rsid w:val="368A61F8"/>
    <w:rsid w:val="36A56507"/>
    <w:rsid w:val="36AB8178"/>
    <w:rsid w:val="36B17476"/>
    <w:rsid w:val="36C03B49"/>
    <w:rsid w:val="36D9C344"/>
    <w:rsid w:val="371EA870"/>
    <w:rsid w:val="37234386"/>
    <w:rsid w:val="37273225"/>
    <w:rsid w:val="372857CC"/>
    <w:rsid w:val="373DB137"/>
    <w:rsid w:val="375D6559"/>
    <w:rsid w:val="37A0B0C4"/>
    <w:rsid w:val="37AA5824"/>
    <w:rsid w:val="37BD1F3C"/>
    <w:rsid w:val="37E7402B"/>
    <w:rsid w:val="37E882E3"/>
    <w:rsid w:val="37F2EA12"/>
    <w:rsid w:val="3811CF05"/>
    <w:rsid w:val="3812BCC3"/>
    <w:rsid w:val="383A1DD3"/>
    <w:rsid w:val="383C3CD1"/>
    <w:rsid w:val="3849401C"/>
    <w:rsid w:val="3868CB68"/>
    <w:rsid w:val="387351ED"/>
    <w:rsid w:val="38965A77"/>
    <w:rsid w:val="389C4E34"/>
    <w:rsid w:val="38A96CA1"/>
    <w:rsid w:val="38AA9B29"/>
    <w:rsid w:val="38B75E8C"/>
    <w:rsid w:val="39178A70"/>
    <w:rsid w:val="39190276"/>
    <w:rsid w:val="39229F6B"/>
    <w:rsid w:val="392AB36F"/>
    <w:rsid w:val="3955DA3F"/>
    <w:rsid w:val="3976894F"/>
    <w:rsid w:val="397BEC70"/>
    <w:rsid w:val="397CAE95"/>
    <w:rsid w:val="39C685F5"/>
    <w:rsid w:val="39CDB883"/>
    <w:rsid w:val="3A00E03A"/>
    <w:rsid w:val="3A2224DC"/>
    <w:rsid w:val="3A42A24C"/>
    <w:rsid w:val="3A862628"/>
    <w:rsid w:val="3A8FE339"/>
    <w:rsid w:val="3ABAF348"/>
    <w:rsid w:val="3AD9B3F5"/>
    <w:rsid w:val="3ADD0924"/>
    <w:rsid w:val="3AE0AFEC"/>
    <w:rsid w:val="3AE3460A"/>
    <w:rsid w:val="3AE4FC6D"/>
    <w:rsid w:val="3B07298B"/>
    <w:rsid w:val="3B07AA9E"/>
    <w:rsid w:val="3B2C302E"/>
    <w:rsid w:val="3B3315D8"/>
    <w:rsid w:val="3B460C7F"/>
    <w:rsid w:val="3B564B37"/>
    <w:rsid w:val="3B87B5B0"/>
    <w:rsid w:val="3B8E92DA"/>
    <w:rsid w:val="3B955722"/>
    <w:rsid w:val="3BAE2475"/>
    <w:rsid w:val="3BB0B2B3"/>
    <w:rsid w:val="3BB8BBF0"/>
    <w:rsid w:val="3BE3899A"/>
    <w:rsid w:val="3BE4A831"/>
    <w:rsid w:val="3BEF5B06"/>
    <w:rsid w:val="3BFE675D"/>
    <w:rsid w:val="3C0B14D1"/>
    <w:rsid w:val="3C12A2E5"/>
    <w:rsid w:val="3C4D061E"/>
    <w:rsid w:val="3C57C0C3"/>
    <w:rsid w:val="3C6A36F1"/>
    <w:rsid w:val="3C9B247F"/>
    <w:rsid w:val="3CAB4AB7"/>
    <w:rsid w:val="3CBF39F3"/>
    <w:rsid w:val="3CC97231"/>
    <w:rsid w:val="3CE4DBD5"/>
    <w:rsid w:val="3CF68052"/>
    <w:rsid w:val="3D029B50"/>
    <w:rsid w:val="3D03F9BC"/>
    <w:rsid w:val="3D060712"/>
    <w:rsid w:val="3D079304"/>
    <w:rsid w:val="3D2475EF"/>
    <w:rsid w:val="3D34B4A7"/>
    <w:rsid w:val="3D4231FB"/>
    <w:rsid w:val="3D52F02D"/>
    <w:rsid w:val="3D6381DA"/>
    <w:rsid w:val="3D71F0E1"/>
    <w:rsid w:val="3D89EA4E"/>
    <w:rsid w:val="3D9C6E58"/>
    <w:rsid w:val="3DA5A0EA"/>
    <w:rsid w:val="3DAA0DAF"/>
    <w:rsid w:val="3DC8649B"/>
    <w:rsid w:val="3DDFCDB9"/>
    <w:rsid w:val="3DF000BD"/>
    <w:rsid w:val="3E0C1550"/>
    <w:rsid w:val="3E2E6F7E"/>
    <w:rsid w:val="3E39E050"/>
    <w:rsid w:val="3E3BB9D9"/>
    <w:rsid w:val="3E3D398D"/>
    <w:rsid w:val="3E56672E"/>
    <w:rsid w:val="3E5C9D79"/>
    <w:rsid w:val="3E7278F2"/>
    <w:rsid w:val="3E7E208B"/>
    <w:rsid w:val="3E91F6D0"/>
    <w:rsid w:val="3EBB401D"/>
    <w:rsid w:val="3EBEB2B9"/>
    <w:rsid w:val="3ECE7D1A"/>
    <w:rsid w:val="3ED05C7B"/>
    <w:rsid w:val="3EDE2959"/>
    <w:rsid w:val="3EFD73D5"/>
    <w:rsid w:val="3F4A7048"/>
    <w:rsid w:val="3F63C132"/>
    <w:rsid w:val="3F6D6219"/>
    <w:rsid w:val="3F737DA2"/>
    <w:rsid w:val="3F76907D"/>
    <w:rsid w:val="3F8966D0"/>
    <w:rsid w:val="3F919311"/>
    <w:rsid w:val="3F9B174E"/>
    <w:rsid w:val="3F9E7846"/>
    <w:rsid w:val="3FBF8635"/>
    <w:rsid w:val="3FD0B85D"/>
    <w:rsid w:val="3FD26712"/>
    <w:rsid w:val="3FD45779"/>
    <w:rsid w:val="3FE82E22"/>
    <w:rsid w:val="3FE998E5"/>
    <w:rsid w:val="400DB08A"/>
    <w:rsid w:val="40559435"/>
    <w:rsid w:val="4063AA28"/>
    <w:rsid w:val="406F58F0"/>
    <w:rsid w:val="40884AE5"/>
    <w:rsid w:val="4096C1E6"/>
    <w:rsid w:val="40C3B9B6"/>
    <w:rsid w:val="40DD808C"/>
    <w:rsid w:val="40E21318"/>
    <w:rsid w:val="40EEF56D"/>
    <w:rsid w:val="4121D053"/>
    <w:rsid w:val="41308F4C"/>
    <w:rsid w:val="413A6FED"/>
    <w:rsid w:val="413D6A7E"/>
    <w:rsid w:val="415CE17E"/>
    <w:rsid w:val="41797BD8"/>
    <w:rsid w:val="417EFED1"/>
    <w:rsid w:val="41AA55CC"/>
    <w:rsid w:val="41C26ED6"/>
    <w:rsid w:val="41C4A0BA"/>
    <w:rsid w:val="41D71686"/>
    <w:rsid w:val="41DE3C36"/>
    <w:rsid w:val="41F8E331"/>
    <w:rsid w:val="420004AA"/>
    <w:rsid w:val="4238E589"/>
    <w:rsid w:val="42644947"/>
    <w:rsid w:val="4268A1F2"/>
    <w:rsid w:val="427AF982"/>
    <w:rsid w:val="42A3C89B"/>
    <w:rsid w:val="42A8FC47"/>
    <w:rsid w:val="42A9148D"/>
    <w:rsid w:val="42B6AD10"/>
    <w:rsid w:val="42BB80EB"/>
    <w:rsid w:val="42D22098"/>
    <w:rsid w:val="42F2651F"/>
    <w:rsid w:val="43040819"/>
    <w:rsid w:val="4306EF44"/>
    <w:rsid w:val="430F96A4"/>
    <w:rsid w:val="431F8A9F"/>
    <w:rsid w:val="432FA0BC"/>
    <w:rsid w:val="43321092"/>
    <w:rsid w:val="433E39F3"/>
    <w:rsid w:val="434893E7"/>
    <w:rsid w:val="436A62E3"/>
    <w:rsid w:val="4373776B"/>
    <w:rsid w:val="43B44B9C"/>
    <w:rsid w:val="43B5CC11"/>
    <w:rsid w:val="43C7C20B"/>
    <w:rsid w:val="43D2BA15"/>
    <w:rsid w:val="43D94F23"/>
    <w:rsid w:val="43DB3E18"/>
    <w:rsid w:val="43DE0ECE"/>
    <w:rsid w:val="43E96816"/>
    <w:rsid w:val="43EB0916"/>
    <w:rsid w:val="441DFE9C"/>
    <w:rsid w:val="443BE9F8"/>
    <w:rsid w:val="443DFA34"/>
    <w:rsid w:val="4457A6EC"/>
    <w:rsid w:val="4470AFE9"/>
    <w:rsid w:val="44F2B041"/>
    <w:rsid w:val="44F93F9D"/>
    <w:rsid w:val="452364C3"/>
    <w:rsid w:val="45375CB0"/>
    <w:rsid w:val="45562FF9"/>
    <w:rsid w:val="455B14E0"/>
    <w:rsid w:val="45683FB1"/>
    <w:rsid w:val="4573B607"/>
    <w:rsid w:val="459F22F7"/>
    <w:rsid w:val="45BDF8ED"/>
    <w:rsid w:val="45CE5289"/>
    <w:rsid w:val="45CFE4D1"/>
    <w:rsid w:val="45D74B8E"/>
    <w:rsid w:val="4600A0F9"/>
    <w:rsid w:val="4603DFF9"/>
    <w:rsid w:val="46267016"/>
    <w:rsid w:val="4629CF8B"/>
    <w:rsid w:val="462AF4A5"/>
    <w:rsid w:val="4640E934"/>
    <w:rsid w:val="464ED267"/>
    <w:rsid w:val="466FC26F"/>
    <w:rsid w:val="46712DDF"/>
    <w:rsid w:val="46762625"/>
    <w:rsid w:val="46B48DB8"/>
    <w:rsid w:val="46CD5073"/>
    <w:rsid w:val="46FD1413"/>
    <w:rsid w:val="4705F509"/>
    <w:rsid w:val="47117E14"/>
    <w:rsid w:val="471FCDD7"/>
    <w:rsid w:val="475461AE"/>
    <w:rsid w:val="47622FCB"/>
    <w:rsid w:val="47781BAF"/>
    <w:rsid w:val="47833FB4"/>
    <w:rsid w:val="478BC3B7"/>
    <w:rsid w:val="478C8009"/>
    <w:rsid w:val="479DD801"/>
    <w:rsid w:val="47BFACE7"/>
    <w:rsid w:val="47CFF158"/>
    <w:rsid w:val="47DB1B3C"/>
    <w:rsid w:val="47EBF535"/>
    <w:rsid w:val="48155B1D"/>
    <w:rsid w:val="482076D2"/>
    <w:rsid w:val="483E8BCA"/>
    <w:rsid w:val="484C22EE"/>
    <w:rsid w:val="4879E333"/>
    <w:rsid w:val="487F2974"/>
    <w:rsid w:val="4883DD47"/>
    <w:rsid w:val="488B3D6E"/>
    <w:rsid w:val="488D2BD6"/>
    <w:rsid w:val="48C543A0"/>
    <w:rsid w:val="48C9AC2F"/>
    <w:rsid w:val="48F0AC9B"/>
    <w:rsid w:val="49188EE8"/>
    <w:rsid w:val="4934DE73"/>
    <w:rsid w:val="493D9CB8"/>
    <w:rsid w:val="49536CEE"/>
    <w:rsid w:val="4959EF6A"/>
    <w:rsid w:val="495E81F6"/>
    <w:rsid w:val="49784C23"/>
    <w:rsid w:val="49842751"/>
    <w:rsid w:val="499A5AEF"/>
    <w:rsid w:val="49A698C9"/>
    <w:rsid w:val="49B6DECB"/>
    <w:rsid w:val="49C2CB76"/>
    <w:rsid w:val="49C32D07"/>
    <w:rsid w:val="49F28A37"/>
    <w:rsid w:val="49F41B05"/>
    <w:rsid w:val="4A0EBA53"/>
    <w:rsid w:val="4A13CF27"/>
    <w:rsid w:val="4A189994"/>
    <w:rsid w:val="4A5F5B24"/>
    <w:rsid w:val="4A6BBAF3"/>
    <w:rsid w:val="4A8C976C"/>
    <w:rsid w:val="4ADB2699"/>
    <w:rsid w:val="4AE08C7C"/>
    <w:rsid w:val="4AE1DC8E"/>
    <w:rsid w:val="4B1CAA11"/>
    <w:rsid w:val="4B47CE44"/>
    <w:rsid w:val="4B5C518A"/>
    <w:rsid w:val="4B66C2B5"/>
    <w:rsid w:val="4B84C02B"/>
    <w:rsid w:val="4B8D8E81"/>
    <w:rsid w:val="4BAA9B4A"/>
    <w:rsid w:val="4BB98FE4"/>
    <w:rsid w:val="4BD3BDA9"/>
    <w:rsid w:val="4C250D9F"/>
    <w:rsid w:val="4C2DA863"/>
    <w:rsid w:val="4C3D151E"/>
    <w:rsid w:val="4C41F7F5"/>
    <w:rsid w:val="4C4C01C5"/>
    <w:rsid w:val="4C83E12A"/>
    <w:rsid w:val="4C9AFED2"/>
    <w:rsid w:val="4C9C4D6D"/>
    <w:rsid w:val="4CA4CBAD"/>
    <w:rsid w:val="4CB2AE5D"/>
    <w:rsid w:val="4CE663A1"/>
    <w:rsid w:val="4D07352D"/>
    <w:rsid w:val="4D2F84EA"/>
    <w:rsid w:val="4DA99A0B"/>
    <w:rsid w:val="4E3E47B9"/>
    <w:rsid w:val="4E62883B"/>
    <w:rsid w:val="4E6F6224"/>
    <w:rsid w:val="4E767AC9"/>
    <w:rsid w:val="4E798620"/>
    <w:rsid w:val="4E82C80A"/>
    <w:rsid w:val="4E95F702"/>
    <w:rsid w:val="4EABA23F"/>
    <w:rsid w:val="4EAF1F5F"/>
    <w:rsid w:val="4EDDC971"/>
    <w:rsid w:val="4EDE8D0D"/>
    <w:rsid w:val="4F343834"/>
    <w:rsid w:val="4F3ECB8F"/>
    <w:rsid w:val="4F47342D"/>
    <w:rsid w:val="4F5B49C7"/>
    <w:rsid w:val="4F6AF24F"/>
    <w:rsid w:val="4F7B0E38"/>
    <w:rsid w:val="4FAC7B6D"/>
    <w:rsid w:val="4FBE8573"/>
    <w:rsid w:val="4FF2CE06"/>
    <w:rsid w:val="50292535"/>
    <w:rsid w:val="508E2FF7"/>
    <w:rsid w:val="50B2FFBA"/>
    <w:rsid w:val="50CF85EB"/>
    <w:rsid w:val="50E952EA"/>
    <w:rsid w:val="50EFBE0F"/>
    <w:rsid w:val="50F1F38E"/>
    <w:rsid w:val="5103C501"/>
    <w:rsid w:val="51051B47"/>
    <w:rsid w:val="510C3BCF"/>
    <w:rsid w:val="51688D24"/>
    <w:rsid w:val="5174DA65"/>
    <w:rsid w:val="518BABDD"/>
    <w:rsid w:val="519FFF09"/>
    <w:rsid w:val="51A131BA"/>
    <w:rsid w:val="51B14D51"/>
    <w:rsid w:val="51B90806"/>
    <w:rsid w:val="51DC42E5"/>
    <w:rsid w:val="52230EF1"/>
    <w:rsid w:val="523F9BE5"/>
    <w:rsid w:val="524656E5"/>
    <w:rsid w:val="52584F4F"/>
    <w:rsid w:val="52690A24"/>
    <w:rsid w:val="527FFF4D"/>
    <w:rsid w:val="52B53840"/>
    <w:rsid w:val="52BA43CF"/>
    <w:rsid w:val="52D9C87B"/>
    <w:rsid w:val="52E0A263"/>
    <w:rsid w:val="5339103E"/>
    <w:rsid w:val="53426408"/>
    <w:rsid w:val="53804252"/>
    <w:rsid w:val="538FB6C1"/>
    <w:rsid w:val="53AD0D03"/>
    <w:rsid w:val="53AD33D9"/>
    <w:rsid w:val="53B71E97"/>
    <w:rsid w:val="53CBCE30"/>
    <w:rsid w:val="53D51DEA"/>
    <w:rsid w:val="53E6EEEA"/>
    <w:rsid w:val="53F36464"/>
    <w:rsid w:val="53F79249"/>
    <w:rsid w:val="53FAA2A0"/>
    <w:rsid w:val="53FDD0AE"/>
    <w:rsid w:val="540F215D"/>
    <w:rsid w:val="542BB308"/>
    <w:rsid w:val="54309AEC"/>
    <w:rsid w:val="5444AD7A"/>
    <w:rsid w:val="54733AFC"/>
    <w:rsid w:val="5480E2FD"/>
    <w:rsid w:val="5492AA54"/>
    <w:rsid w:val="549EB7A1"/>
    <w:rsid w:val="549F3FF6"/>
    <w:rsid w:val="54BC8853"/>
    <w:rsid w:val="54FD05A6"/>
    <w:rsid w:val="55108EC0"/>
    <w:rsid w:val="5512F366"/>
    <w:rsid w:val="55184975"/>
    <w:rsid w:val="5531AE40"/>
    <w:rsid w:val="5545E99F"/>
    <w:rsid w:val="5553F15C"/>
    <w:rsid w:val="556016F5"/>
    <w:rsid w:val="557211A8"/>
    <w:rsid w:val="557D3B8C"/>
    <w:rsid w:val="558C0D97"/>
    <w:rsid w:val="55A0DEDB"/>
    <w:rsid w:val="55ADC5DE"/>
    <w:rsid w:val="55BE06C3"/>
    <w:rsid w:val="55C26B6F"/>
    <w:rsid w:val="55C4F14B"/>
    <w:rsid w:val="55D9C580"/>
    <w:rsid w:val="55FEF177"/>
    <w:rsid w:val="5601FF66"/>
    <w:rsid w:val="560482A1"/>
    <w:rsid w:val="56141D34"/>
    <w:rsid w:val="561BB3A8"/>
    <w:rsid w:val="562A795E"/>
    <w:rsid w:val="564A80DB"/>
    <w:rsid w:val="564F4638"/>
    <w:rsid w:val="5654CC95"/>
    <w:rsid w:val="5659F021"/>
    <w:rsid w:val="56640FD3"/>
    <w:rsid w:val="56701F86"/>
    <w:rsid w:val="569208CF"/>
    <w:rsid w:val="56A9CE0B"/>
    <w:rsid w:val="56B6C377"/>
    <w:rsid w:val="56CD77A0"/>
    <w:rsid w:val="56DF419F"/>
    <w:rsid w:val="5714E0B7"/>
    <w:rsid w:val="571DC563"/>
    <w:rsid w:val="5754B093"/>
    <w:rsid w:val="575AFBEB"/>
    <w:rsid w:val="57654D57"/>
    <w:rsid w:val="579638D1"/>
    <w:rsid w:val="57A002E5"/>
    <w:rsid w:val="57B62F62"/>
    <w:rsid w:val="57D16948"/>
    <w:rsid w:val="57FCB617"/>
    <w:rsid w:val="587AF97D"/>
    <w:rsid w:val="58DFA2DA"/>
    <w:rsid w:val="58E334C1"/>
    <w:rsid w:val="5928F141"/>
    <w:rsid w:val="59307AC5"/>
    <w:rsid w:val="59498400"/>
    <w:rsid w:val="59654486"/>
    <w:rsid w:val="596CEBCF"/>
    <w:rsid w:val="599DAF5B"/>
    <w:rsid w:val="59A701C8"/>
    <w:rsid w:val="59EFC90D"/>
    <w:rsid w:val="5A01632D"/>
    <w:rsid w:val="5A0A4517"/>
    <w:rsid w:val="5A210050"/>
    <w:rsid w:val="5A28E3A0"/>
    <w:rsid w:val="5A3C5633"/>
    <w:rsid w:val="5A50366F"/>
    <w:rsid w:val="5A93BF6C"/>
    <w:rsid w:val="5AB3DBF8"/>
    <w:rsid w:val="5AB5425E"/>
    <w:rsid w:val="5ABC0AC3"/>
    <w:rsid w:val="5ACB83C4"/>
    <w:rsid w:val="5B13B52D"/>
    <w:rsid w:val="5B1B1FA2"/>
    <w:rsid w:val="5B446AC4"/>
    <w:rsid w:val="5B5D7143"/>
    <w:rsid w:val="5B94ABCC"/>
    <w:rsid w:val="5BCDC4C6"/>
    <w:rsid w:val="5BDBDAA0"/>
    <w:rsid w:val="5BF4C8A9"/>
    <w:rsid w:val="5BFCB130"/>
    <w:rsid w:val="5C0E2821"/>
    <w:rsid w:val="5C29AEAB"/>
    <w:rsid w:val="5C3E386A"/>
    <w:rsid w:val="5C57D423"/>
    <w:rsid w:val="5CE50B3D"/>
    <w:rsid w:val="5CF5C068"/>
    <w:rsid w:val="5D189BFC"/>
    <w:rsid w:val="5D274ED6"/>
    <w:rsid w:val="5D281166"/>
    <w:rsid w:val="5D394C8E"/>
    <w:rsid w:val="5D39C4C7"/>
    <w:rsid w:val="5D489F7B"/>
    <w:rsid w:val="5D48D731"/>
    <w:rsid w:val="5D711808"/>
    <w:rsid w:val="5D743AE3"/>
    <w:rsid w:val="5D9EB5EC"/>
    <w:rsid w:val="5DAE1D1E"/>
    <w:rsid w:val="5DC4E2C8"/>
    <w:rsid w:val="5DC67F61"/>
    <w:rsid w:val="5DE8D2FB"/>
    <w:rsid w:val="5DF4CC5D"/>
    <w:rsid w:val="5E04702E"/>
    <w:rsid w:val="5E705A9B"/>
    <w:rsid w:val="5E7E4635"/>
    <w:rsid w:val="5E852BDF"/>
    <w:rsid w:val="5E86BE27"/>
    <w:rsid w:val="5E8E5ACF"/>
    <w:rsid w:val="5E8E7C07"/>
    <w:rsid w:val="5E91CBEC"/>
    <w:rsid w:val="5EA4E001"/>
    <w:rsid w:val="5EA53A10"/>
    <w:rsid w:val="5EBD6078"/>
    <w:rsid w:val="5ED884A6"/>
    <w:rsid w:val="5EEEC38B"/>
    <w:rsid w:val="5EF585B8"/>
    <w:rsid w:val="5EF74889"/>
    <w:rsid w:val="5EFBA23E"/>
    <w:rsid w:val="5F003A7C"/>
    <w:rsid w:val="5F30101E"/>
    <w:rsid w:val="5F3332E4"/>
    <w:rsid w:val="5F3769CF"/>
    <w:rsid w:val="5F3CA7B6"/>
    <w:rsid w:val="5F439F23"/>
    <w:rsid w:val="5F5B2856"/>
    <w:rsid w:val="5F5C0D15"/>
    <w:rsid w:val="5F98C0DA"/>
    <w:rsid w:val="5FA9D6CA"/>
    <w:rsid w:val="5FBA04A7"/>
    <w:rsid w:val="5FD43277"/>
    <w:rsid w:val="5FD5BFA9"/>
    <w:rsid w:val="5FDF2B30"/>
    <w:rsid w:val="6003A4AF"/>
    <w:rsid w:val="600958DD"/>
    <w:rsid w:val="6036F1DC"/>
    <w:rsid w:val="6044ECAD"/>
    <w:rsid w:val="60466746"/>
    <w:rsid w:val="6050702B"/>
    <w:rsid w:val="6073293A"/>
    <w:rsid w:val="6079DC4C"/>
    <w:rsid w:val="60855357"/>
    <w:rsid w:val="608A18AD"/>
    <w:rsid w:val="60BC0B0C"/>
    <w:rsid w:val="60BF1251"/>
    <w:rsid w:val="60FC23B6"/>
    <w:rsid w:val="612F1A0B"/>
    <w:rsid w:val="61474074"/>
    <w:rsid w:val="614E2290"/>
    <w:rsid w:val="616C2AAB"/>
    <w:rsid w:val="61808585"/>
    <w:rsid w:val="6185AC7B"/>
    <w:rsid w:val="618F4F94"/>
    <w:rsid w:val="61C8DC25"/>
    <w:rsid w:val="61D44683"/>
    <w:rsid w:val="61D8DE52"/>
    <w:rsid w:val="61D97F84"/>
    <w:rsid w:val="61E11B3A"/>
    <w:rsid w:val="61FAEF35"/>
    <w:rsid w:val="62008A08"/>
    <w:rsid w:val="62227282"/>
    <w:rsid w:val="622EBA11"/>
    <w:rsid w:val="624DC2D8"/>
    <w:rsid w:val="626D504F"/>
    <w:rsid w:val="62B05173"/>
    <w:rsid w:val="62C147E6"/>
    <w:rsid w:val="63266D80"/>
    <w:rsid w:val="633D41E6"/>
    <w:rsid w:val="63441DFF"/>
    <w:rsid w:val="634DE3A8"/>
    <w:rsid w:val="63640BC5"/>
    <w:rsid w:val="63870DF1"/>
    <w:rsid w:val="6392D8F8"/>
    <w:rsid w:val="63B75277"/>
    <w:rsid w:val="63B7F43D"/>
    <w:rsid w:val="63D2A637"/>
    <w:rsid w:val="63D948AE"/>
    <w:rsid w:val="63DA60EC"/>
    <w:rsid w:val="642F9693"/>
    <w:rsid w:val="6485D1C6"/>
    <w:rsid w:val="64C97CA6"/>
    <w:rsid w:val="64CF7911"/>
    <w:rsid w:val="64EE09D7"/>
    <w:rsid w:val="64F29C63"/>
    <w:rsid w:val="64F5A763"/>
    <w:rsid w:val="651134BB"/>
    <w:rsid w:val="653C665F"/>
    <w:rsid w:val="657673DA"/>
    <w:rsid w:val="65793B27"/>
    <w:rsid w:val="65869326"/>
    <w:rsid w:val="65E6D5EC"/>
    <w:rsid w:val="6616392E"/>
    <w:rsid w:val="6617A8F1"/>
    <w:rsid w:val="661DFC99"/>
    <w:rsid w:val="662A8BFC"/>
    <w:rsid w:val="664EE2F9"/>
    <w:rsid w:val="665B7E75"/>
    <w:rsid w:val="6674AC9B"/>
    <w:rsid w:val="667D0AD9"/>
    <w:rsid w:val="6682B786"/>
    <w:rsid w:val="66AEE107"/>
    <w:rsid w:val="66D74B88"/>
    <w:rsid w:val="66ECC979"/>
    <w:rsid w:val="66FCB89A"/>
    <w:rsid w:val="670452AC"/>
    <w:rsid w:val="6724D01C"/>
    <w:rsid w:val="673B7E1D"/>
    <w:rsid w:val="6778E01C"/>
    <w:rsid w:val="67A6194D"/>
    <w:rsid w:val="67A9BCF3"/>
    <w:rsid w:val="67ACCF05"/>
    <w:rsid w:val="67B05750"/>
    <w:rsid w:val="67C2C5F0"/>
    <w:rsid w:val="67C3C980"/>
    <w:rsid w:val="67DCFC31"/>
    <w:rsid w:val="67DD8B2D"/>
    <w:rsid w:val="67E3DCB3"/>
    <w:rsid w:val="67F46DA2"/>
    <w:rsid w:val="6810D4DA"/>
    <w:rsid w:val="6815BC8E"/>
    <w:rsid w:val="683D0B93"/>
    <w:rsid w:val="683E6B2D"/>
    <w:rsid w:val="684959CF"/>
    <w:rsid w:val="687C332C"/>
    <w:rsid w:val="688376BB"/>
    <w:rsid w:val="68AA7A86"/>
    <w:rsid w:val="68BA9EB9"/>
    <w:rsid w:val="68ECF2FD"/>
    <w:rsid w:val="68EEDE95"/>
    <w:rsid w:val="6905CF77"/>
    <w:rsid w:val="691AD9D2"/>
    <w:rsid w:val="6921FAD8"/>
    <w:rsid w:val="6945094D"/>
    <w:rsid w:val="69733470"/>
    <w:rsid w:val="69743326"/>
    <w:rsid w:val="6984C688"/>
    <w:rsid w:val="6992FF3B"/>
    <w:rsid w:val="6994E21F"/>
    <w:rsid w:val="69A02391"/>
    <w:rsid w:val="69B3709A"/>
    <w:rsid w:val="69B573DC"/>
    <w:rsid w:val="69CA27B9"/>
    <w:rsid w:val="69D5BAAB"/>
    <w:rsid w:val="69F6ED2E"/>
    <w:rsid w:val="6A008326"/>
    <w:rsid w:val="6A06A3BF"/>
    <w:rsid w:val="6A0D6B75"/>
    <w:rsid w:val="6A16E277"/>
    <w:rsid w:val="6A21BEE3"/>
    <w:rsid w:val="6A2D9078"/>
    <w:rsid w:val="6A31C894"/>
    <w:rsid w:val="6A3CE2BA"/>
    <w:rsid w:val="6A4159AD"/>
    <w:rsid w:val="6A5D17F8"/>
    <w:rsid w:val="6A71E3DE"/>
    <w:rsid w:val="6A75ED4D"/>
    <w:rsid w:val="6A813F04"/>
    <w:rsid w:val="6A817CE4"/>
    <w:rsid w:val="6AA59D52"/>
    <w:rsid w:val="6ACBAC11"/>
    <w:rsid w:val="6AEA1E8C"/>
    <w:rsid w:val="6B0E50C8"/>
    <w:rsid w:val="6B28B645"/>
    <w:rsid w:val="6B34B35E"/>
    <w:rsid w:val="6B40A181"/>
    <w:rsid w:val="6B5AFDAD"/>
    <w:rsid w:val="6B5DAA6A"/>
    <w:rsid w:val="6B5E9897"/>
    <w:rsid w:val="6B754E11"/>
    <w:rsid w:val="6B7E0AA7"/>
    <w:rsid w:val="6BB564CA"/>
    <w:rsid w:val="6BC68C8F"/>
    <w:rsid w:val="6BD47768"/>
    <w:rsid w:val="6BD4CE77"/>
    <w:rsid w:val="6BF024B8"/>
    <w:rsid w:val="6C0BBD50"/>
    <w:rsid w:val="6C1A64C2"/>
    <w:rsid w:val="6C6AA4EF"/>
    <w:rsid w:val="6C70928D"/>
    <w:rsid w:val="6C84FFD3"/>
    <w:rsid w:val="6C85CD84"/>
    <w:rsid w:val="6C86F47A"/>
    <w:rsid w:val="6C8D5512"/>
    <w:rsid w:val="6CA492E7"/>
    <w:rsid w:val="6CD4D964"/>
    <w:rsid w:val="6CE3E799"/>
    <w:rsid w:val="6CE8FF89"/>
    <w:rsid w:val="6D057395"/>
    <w:rsid w:val="6D28FC51"/>
    <w:rsid w:val="6D2B6663"/>
    <w:rsid w:val="6D38BAD4"/>
    <w:rsid w:val="6D3AD025"/>
    <w:rsid w:val="6D3B43C7"/>
    <w:rsid w:val="6D5FC421"/>
    <w:rsid w:val="6D602CFB"/>
    <w:rsid w:val="6D65E52E"/>
    <w:rsid w:val="6D67FFA8"/>
    <w:rsid w:val="6D94C332"/>
    <w:rsid w:val="6DA30FA7"/>
    <w:rsid w:val="6DD25FF3"/>
    <w:rsid w:val="6DDA3A7B"/>
    <w:rsid w:val="6E0A6A5E"/>
    <w:rsid w:val="6E1EA03F"/>
    <w:rsid w:val="6E1F439E"/>
    <w:rsid w:val="6E2AB0C4"/>
    <w:rsid w:val="6E32A283"/>
    <w:rsid w:val="6E478713"/>
    <w:rsid w:val="6E655DEA"/>
    <w:rsid w:val="6E67606C"/>
    <w:rsid w:val="6E694F61"/>
    <w:rsid w:val="6E801D75"/>
    <w:rsid w:val="6E92E2E0"/>
    <w:rsid w:val="6EBB742B"/>
    <w:rsid w:val="6ED28CFE"/>
    <w:rsid w:val="6ED936AE"/>
    <w:rsid w:val="6F015A31"/>
    <w:rsid w:val="6F0BA5EB"/>
    <w:rsid w:val="6F31F5DF"/>
    <w:rsid w:val="6F3AC1CC"/>
    <w:rsid w:val="6F42C69A"/>
    <w:rsid w:val="6F47C4BB"/>
    <w:rsid w:val="6F4ED523"/>
    <w:rsid w:val="6F547C7A"/>
    <w:rsid w:val="6F6ACA9F"/>
    <w:rsid w:val="6F7F102C"/>
    <w:rsid w:val="6F8C393F"/>
    <w:rsid w:val="6F901572"/>
    <w:rsid w:val="6F9E17CC"/>
    <w:rsid w:val="6FB812C0"/>
    <w:rsid w:val="6FD62208"/>
    <w:rsid w:val="6FE26793"/>
    <w:rsid w:val="6FF47FFA"/>
    <w:rsid w:val="6FF53B05"/>
    <w:rsid w:val="700E4D03"/>
    <w:rsid w:val="703345A5"/>
    <w:rsid w:val="7039034C"/>
    <w:rsid w:val="707E10C6"/>
    <w:rsid w:val="70A26590"/>
    <w:rsid w:val="70A60815"/>
    <w:rsid w:val="70DE4B8F"/>
    <w:rsid w:val="70E3B518"/>
    <w:rsid w:val="70EB9C48"/>
    <w:rsid w:val="710C4B80"/>
    <w:rsid w:val="711155F9"/>
    <w:rsid w:val="7119E575"/>
    <w:rsid w:val="7124B4DE"/>
    <w:rsid w:val="7134F948"/>
    <w:rsid w:val="713F8037"/>
    <w:rsid w:val="714EBE03"/>
    <w:rsid w:val="716BBD87"/>
    <w:rsid w:val="719E138F"/>
    <w:rsid w:val="71A65641"/>
    <w:rsid w:val="71C17BD6"/>
    <w:rsid w:val="71C83B06"/>
    <w:rsid w:val="71D4DE11"/>
    <w:rsid w:val="71D692AE"/>
    <w:rsid w:val="71DD6214"/>
    <w:rsid w:val="71EB8C12"/>
    <w:rsid w:val="72059D5C"/>
    <w:rsid w:val="72061FF4"/>
    <w:rsid w:val="72522836"/>
    <w:rsid w:val="72596FA7"/>
    <w:rsid w:val="72D010EB"/>
    <w:rsid w:val="72E0CC47"/>
    <w:rsid w:val="72ED3BB5"/>
    <w:rsid w:val="72ED97E9"/>
    <w:rsid w:val="7312C689"/>
    <w:rsid w:val="73139589"/>
    <w:rsid w:val="73314729"/>
    <w:rsid w:val="733349AB"/>
    <w:rsid w:val="735FE4FA"/>
    <w:rsid w:val="737ED48F"/>
    <w:rsid w:val="738B9783"/>
    <w:rsid w:val="739E763D"/>
    <w:rsid w:val="73B8429F"/>
    <w:rsid w:val="73D5E670"/>
    <w:rsid w:val="73D6123C"/>
    <w:rsid w:val="742BA9AB"/>
    <w:rsid w:val="746A9F0A"/>
    <w:rsid w:val="74C6F06C"/>
    <w:rsid w:val="75036358"/>
    <w:rsid w:val="750C219D"/>
    <w:rsid w:val="753A1E11"/>
    <w:rsid w:val="755320A8"/>
    <w:rsid w:val="756401C5"/>
    <w:rsid w:val="7568A73B"/>
    <w:rsid w:val="7591B1EC"/>
    <w:rsid w:val="75C293A1"/>
    <w:rsid w:val="75D34560"/>
    <w:rsid w:val="75D59C48"/>
    <w:rsid w:val="75D619EA"/>
    <w:rsid w:val="75E5AF0B"/>
    <w:rsid w:val="75E8E91A"/>
    <w:rsid w:val="76067664"/>
    <w:rsid w:val="760D6299"/>
    <w:rsid w:val="7648ADAD"/>
    <w:rsid w:val="76908898"/>
    <w:rsid w:val="769769D7"/>
    <w:rsid w:val="769A487A"/>
    <w:rsid w:val="76A36630"/>
    <w:rsid w:val="76C2F64C"/>
    <w:rsid w:val="76E1E0FF"/>
    <w:rsid w:val="76E3CF4A"/>
    <w:rsid w:val="76FBC8B7"/>
    <w:rsid w:val="7702868B"/>
    <w:rsid w:val="77084317"/>
    <w:rsid w:val="771054ED"/>
    <w:rsid w:val="7723CDA6"/>
    <w:rsid w:val="772CA577"/>
    <w:rsid w:val="772FF9F3"/>
    <w:rsid w:val="77464C91"/>
    <w:rsid w:val="77500A90"/>
    <w:rsid w:val="77527ED8"/>
    <w:rsid w:val="775590EA"/>
    <w:rsid w:val="776419E0"/>
    <w:rsid w:val="776CC11D"/>
    <w:rsid w:val="776F401E"/>
    <w:rsid w:val="7797DC38"/>
    <w:rsid w:val="77B7161C"/>
    <w:rsid w:val="77C7A7E2"/>
    <w:rsid w:val="77DFEAB2"/>
    <w:rsid w:val="77E1911B"/>
    <w:rsid w:val="77F3810C"/>
    <w:rsid w:val="77F575B3"/>
    <w:rsid w:val="781A86AA"/>
    <w:rsid w:val="7838C81E"/>
    <w:rsid w:val="7845B6C3"/>
    <w:rsid w:val="7862A4C7"/>
    <w:rsid w:val="7894186C"/>
    <w:rsid w:val="78A17C9D"/>
    <w:rsid w:val="78B79415"/>
    <w:rsid w:val="78BEFA8D"/>
    <w:rsid w:val="78D84425"/>
    <w:rsid w:val="78F55E0A"/>
    <w:rsid w:val="792F67CE"/>
    <w:rsid w:val="793731E2"/>
    <w:rsid w:val="795051A6"/>
    <w:rsid w:val="796CA5A3"/>
    <w:rsid w:val="796DC9AF"/>
    <w:rsid w:val="797E0867"/>
    <w:rsid w:val="79966466"/>
    <w:rsid w:val="79A123BC"/>
    <w:rsid w:val="79A987AC"/>
    <w:rsid w:val="79BF3100"/>
    <w:rsid w:val="79EF6666"/>
    <w:rsid w:val="7A10961E"/>
    <w:rsid w:val="7A3DE709"/>
    <w:rsid w:val="7A6B60D6"/>
    <w:rsid w:val="7A6D142C"/>
    <w:rsid w:val="7A6FABD9"/>
    <w:rsid w:val="7AAD11F2"/>
    <w:rsid w:val="7AB25965"/>
    <w:rsid w:val="7AD0C223"/>
    <w:rsid w:val="7AD5C266"/>
    <w:rsid w:val="7ADA717F"/>
    <w:rsid w:val="7AEE3FA3"/>
    <w:rsid w:val="7AF1A651"/>
    <w:rsid w:val="7B0D8F3D"/>
    <w:rsid w:val="7B11C2B5"/>
    <w:rsid w:val="7B1BAE01"/>
    <w:rsid w:val="7B75D6A2"/>
    <w:rsid w:val="7B77D481"/>
    <w:rsid w:val="7B8B3F0A"/>
    <w:rsid w:val="7B9FAB83"/>
    <w:rsid w:val="7BB80CB0"/>
    <w:rsid w:val="7BC07299"/>
    <w:rsid w:val="7BC356E7"/>
    <w:rsid w:val="7BCC0BA3"/>
    <w:rsid w:val="7BD4F177"/>
    <w:rsid w:val="7BF2ACF6"/>
    <w:rsid w:val="7BFC69DE"/>
    <w:rsid w:val="7C1BE0C4"/>
    <w:rsid w:val="7CB19074"/>
    <w:rsid w:val="7D053D4F"/>
    <w:rsid w:val="7D0B58A7"/>
    <w:rsid w:val="7D13EE22"/>
    <w:rsid w:val="7D312CE6"/>
    <w:rsid w:val="7D371209"/>
    <w:rsid w:val="7D3C4DDC"/>
    <w:rsid w:val="7D66D5A9"/>
    <w:rsid w:val="7D6FB69F"/>
    <w:rsid w:val="7D74F053"/>
    <w:rsid w:val="7DA83D2C"/>
    <w:rsid w:val="7DAA0CDD"/>
    <w:rsid w:val="7DCC83DA"/>
    <w:rsid w:val="7DE17420"/>
    <w:rsid w:val="7E1D99CB"/>
    <w:rsid w:val="7E5DBBBD"/>
    <w:rsid w:val="7E8538A9"/>
    <w:rsid w:val="7EA26587"/>
    <w:rsid w:val="7EA918E0"/>
    <w:rsid w:val="7EC471A1"/>
    <w:rsid w:val="7ED1564E"/>
    <w:rsid w:val="7ED7806F"/>
    <w:rsid w:val="7EDEFBD1"/>
    <w:rsid w:val="7EEC6D76"/>
    <w:rsid w:val="7EF506A9"/>
    <w:rsid w:val="7F026493"/>
    <w:rsid w:val="7F0CF776"/>
    <w:rsid w:val="7F475BB9"/>
    <w:rsid w:val="7F4EC737"/>
    <w:rsid w:val="7F5D4C48"/>
    <w:rsid w:val="7F5D7CF0"/>
    <w:rsid w:val="7F62675F"/>
    <w:rsid w:val="7F66BCF4"/>
    <w:rsid w:val="7F987632"/>
    <w:rsid w:val="7F9E8BF3"/>
    <w:rsid w:val="7FA9EA2A"/>
    <w:rsid w:val="7FB96546"/>
    <w:rsid w:val="7FC5B287"/>
    <w:rsid w:val="7FD50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3730A"/>
  <w15:docId w15:val="{59E0A360-C42A-4E4C-B38D-6AF6FF87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2E4"/>
  </w:style>
  <w:style w:type="paragraph" w:styleId="Heading1">
    <w:name w:val="heading 1"/>
    <w:basedOn w:val="Normal"/>
    <w:next w:val="Normal"/>
    <w:link w:val="Heading1Char"/>
    <w:qFormat/>
    <w:rsid w:val="001A277E"/>
    <w:pPr>
      <w:keepNext/>
      <w:numPr>
        <w:numId w:val="1"/>
      </w:numPr>
      <w:tabs>
        <w:tab w:val="clear" w:pos="360"/>
        <w:tab w:val="num" w:pos="720"/>
      </w:tabs>
      <w:ind w:left="686" w:hanging="686"/>
      <w:outlineLvl w:val="0"/>
    </w:pPr>
    <w:rPr>
      <w:b/>
      <w:bCs/>
      <w:kern w:val="32"/>
      <w:sz w:val="24"/>
      <w:szCs w:val="24"/>
    </w:rPr>
  </w:style>
  <w:style w:type="paragraph" w:styleId="Heading2">
    <w:name w:val="heading 2"/>
    <w:basedOn w:val="Normal"/>
    <w:next w:val="Normal"/>
    <w:link w:val="Heading2Char"/>
    <w:qFormat/>
    <w:rsid w:val="00FC705B"/>
    <w:pPr>
      <w:keepNext/>
      <w:numPr>
        <w:ilvl w:val="1"/>
        <w:numId w:val="6"/>
      </w:numPr>
      <w:contextualSpacing/>
      <w:outlineLvl w:val="1"/>
    </w:pPr>
    <w:rPr>
      <w:b/>
      <w:bCs/>
      <w:iCs/>
      <w:noProof/>
      <w:sz w:val="24"/>
      <w:szCs w:val="24"/>
    </w:rPr>
  </w:style>
  <w:style w:type="paragraph" w:styleId="Heading3">
    <w:name w:val="heading 3"/>
    <w:basedOn w:val="Normal"/>
    <w:next w:val="Normal"/>
    <w:link w:val="Heading3Char"/>
    <w:qFormat/>
    <w:rsid w:val="00A56F7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45DF1"/>
    <w:pPr>
      <w:tabs>
        <w:tab w:val="left" w:pos="5130"/>
      </w:tabs>
      <w:contextualSpacing/>
      <w:outlineLvl w:val="3"/>
    </w:pPr>
    <w:rPr>
      <w:b/>
      <w:sz w:val="24"/>
      <w:szCs w:val="24"/>
    </w:rPr>
  </w:style>
  <w:style w:type="paragraph" w:styleId="Heading5">
    <w:name w:val="heading 5"/>
    <w:basedOn w:val="Normal"/>
    <w:next w:val="Normal"/>
    <w:link w:val="Heading5Char"/>
    <w:semiHidden/>
    <w:unhideWhenUsed/>
    <w:qFormat/>
    <w:rsid w:val="00B869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A488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330C6"/>
    <w:pPr>
      <w:keepNext/>
      <w:widowControl w:val="0"/>
      <w:tabs>
        <w:tab w:val="num" w:pos="1296"/>
      </w:tabs>
      <w:autoSpaceDE w:val="0"/>
      <w:autoSpaceDN w:val="0"/>
      <w:adjustRightInd w:val="0"/>
      <w:ind w:left="1296" w:hanging="1296"/>
      <w:outlineLvl w:val="6"/>
    </w:pPr>
    <w:rPr>
      <w:b/>
    </w:rPr>
  </w:style>
  <w:style w:type="paragraph" w:styleId="Heading8">
    <w:name w:val="heading 8"/>
    <w:basedOn w:val="Normal"/>
    <w:next w:val="Normal"/>
    <w:link w:val="Heading8Char"/>
    <w:qFormat/>
    <w:rsid w:val="009330C6"/>
    <w:pPr>
      <w:keepNext/>
      <w:widowControl w:val="0"/>
      <w:tabs>
        <w:tab w:val="num" w:pos="1440"/>
      </w:tabs>
      <w:autoSpaceDE w:val="0"/>
      <w:autoSpaceDN w:val="0"/>
      <w:adjustRightInd w:val="0"/>
      <w:ind w:left="1440" w:hanging="1440"/>
      <w:jc w:val="center"/>
      <w:outlineLvl w:val="7"/>
    </w:pPr>
    <w:rPr>
      <w:b/>
    </w:rPr>
  </w:style>
  <w:style w:type="paragraph" w:styleId="Heading9">
    <w:name w:val="heading 9"/>
    <w:basedOn w:val="Normal"/>
    <w:next w:val="Normal"/>
    <w:link w:val="Heading9Char"/>
    <w:qFormat/>
    <w:rsid w:val="009330C6"/>
    <w:pPr>
      <w:keepNext/>
      <w:widowControl w:val="0"/>
      <w:tabs>
        <w:tab w:val="num" w:pos="1584"/>
      </w:tabs>
      <w:autoSpaceDE w:val="0"/>
      <w:autoSpaceDN w:val="0"/>
      <w:adjustRightInd w:val="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BBB"/>
    <w:pPr>
      <w:tabs>
        <w:tab w:val="center" w:pos="4320"/>
        <w:tab w:val="right" w:pos="8640"/>
      </w:tabs>
    </w:pPr>
  </w:style>
  <w:style w:type="paragraph" w:styleId="Footer">
    <w:name w:val="footer"/>
    <w:basedOn w:val="Normal"/>
    <w:link w:val="FooterChar"/>
    <w:uiPriority w:val="99"/>
    <w:rsid w:val="00E60BBB"/>
    <w:pPr>
      <w:tabs>
        <w:tab w:val="center" w:pos="4320"/>
        <w:tab w:val="right" w:pos="8640"/>
      </w:tabs>
    </w:pPr>
  </w:style>
  <w:style w:type="character" w:styleId="Hyperlink">
    <w:name w:val="Hyperlink"/>
    <w:basedOn w:val="DefaultParagraphFont"/>
    <w:uiPriority w:val="99"/>
    <w:rsid w:val="00111723"/>
    <w:rPr>
      <w:color w:val="0000FF"/>
      <w:u w:val="single"/>
    </w:rPr>
  </w:style>
  <w:style w:type="paragraph" w:styleId="BodyText3">
    <w:name w:val="Body Text 3"/>
    <w:basedOn w:val="Normal"/>
    <w:link w:val="BodyText3Char"/>
    <w:rsid w:val="00890727"/>
    <w:pPr>
      <w:widowControl w:val="0"/>
      <w:autoSpaceDE w:val="0"/>
      <w:autoSpaceDN w:val="0"/>
      <w:adjustRightInd w:val="0"/>
    </w:pPr>
  </w:style>
  <w:style w:type="character" w:customStyle="1" w:styleId="BodyText3Char">
    <w:name w:val="Body Text 3 Char"/>
    <w:basedOn w:val="DefaultParagraphFont"/>
    <w:link w:val="BodyText3"/>
    <w:rsid w:val="00890727"/>
    <w:rPr>
      <w:sz w:val="24"/>
      <w:szCs w:val="24"/>
    </w:rPr>
  </w:style>
  <w:style w:type="paragraph" w:customStyle="1" w:styleId="1BulletLi">
    <w:name w:val="1Bullet Li"/>
    <w:basedOn w:val="Normal"/>
    <w:rsid w:val="00890727"/>
    <w:pPr>
      <w:widowControl w:val="0"/>
    </w:pPr>
    <w:rPr>
      <w:snapToGrid w:val="0"/>
    </w:rPr>
  </w:style>
  <w:style w:type="table" w:styleId="TableGrid">
    <w:name w:val="Table Grid"/>
    <w:basedOn w:val="TableNormal"/>
    <w:uiPriority w:val="59"/>
    <w:rsid w:val="009F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E5BB4"/>
    <w:rPr>
      <w:i/>
      <w:iCs/>
    </w:rPr>
  </w:style>
  <w:style w:type="paragraph" w:styleId="NormalWeb">
    <w:name w:val="Normal (Web)"/>
    <w:basedOn w:val="Normal"/>
    <w:link w:val="NormalWebChar"/>
    <w:unhideWhenUsed/>
    <w:rsid w:val="003E5BB4"/>
    <w:pPr>
      <w:spacing w:after="240" w:line="312" w:lineRule="atLeast"/>
    </w:pPr>
  </w:style>
  <w:style w:type="paragraph" w:customStyle="1" w:styleId="Normal2">
    <w:name w:val="Normal2"/>
    <w:basedOn w:val="Normal"/>
    <w:rsid w:val="00265B42"/>
    <w:rPr>
      <w:snapToGrid w:val="0"/>
    </w:rPr>
  </w:style>
  <w:style w:type="character" w:customStyle="1" w:styleId="Heading3Char">
    <w:name w:val="Heading 3 Char"/>
    <w:basedOn w:val="DefaultParagraphFont"/>
    <w:link w:val="Heading3"/>
    <w:semiHidden/>
    <w:rsid w:val="00A56F7B"/>
    <w:rPr>
      <w:rFonts w:ascii="Cambria" w:eastAsia="Times New Roman" w:hAnsi="Cambria" w:cs="Times New Roman"/>
      <w:b/>
      <w:bCs/>
      <w:sz w:val="26"/>
      <w:szCs w:val="26"/>
    </w:rPr>
  </w:style>
  <w:style w:type="paragraph" w:styleId="Caption">
    <w:name w:val="caption"/>
    <w:basedOn w:val="Normal"/>
    <w:next w:val="Normal"/>
    <w:autoRedefine/>
    <w:qFormat/>
    <w:rsid w:val="00A56F7B"/>
    <w:pPr>
      <w:tabs>
        <w:tab w:val="left" w:pos="2520"/>
      </w:tabs>
      <w:spacing w:after="40"/>
      <w:jc w:val="center"/>
    </w:pPr>
    <w:rPr>
      <w:b/>
      <w:snapToGrid w:val="0"/>
    </w:rPr>
  </w:style>
  <w:style w:type="character" w:customStyle="1" w:styleId="Heading6Char">
    <w:name w:val="Heading 6 Char"/>
    <w:basedOn w:val="DefaultParagraphFont"/>
    <w:link w:val="Heading6"/>
    <w:semiHidden/>
    <w:rsid w:val="00EA488B"/>
    <w:rPr>
      <w:rFonts w:ascii="Calibri" w:eastAsia="Times New Roman" w:hAnsi="Calibri" w:cs="Times New Roman"/>
      <w:b/>
      <w:bCs/>
      <w:sz w:val="22"/>
      <w:szCs w:val="22"/>
    </w:rPr>
  </w:style>
  <w:style w:type="character" w:styleId="PageNumber">
    <w:name w:val="page number"/>
    <w:basedOn w:val="DefaultParagraphFont"/>
    <w:rsid w:val="00E33D7C"/>
  </w:style>
  <w:style w:type="character" w:customStyle="1" w:styleId="Heading2Char">
    <w:name w:val="Heading 2 Char"/>
    <w:basedOn w:val="DefaultParagraphFont"/>
    <w:link w:val="Heading2"/>
    <w:rsid w:val="00FC705B"/>
    <w:rPr>
      <w:b/>
      <w:bCs/>
      <w:iCs/>
      <w:noProof/>
      <w:sz w:val="24"/>
      <w:szCs w:val="24"/>
    </w:rPr>
  </w:style>
  <w:style w:type="paragraph" w:styleId="TOC3">
    <w:name w:val="toc 3"/>
    <w:basedOn w:val="Normal"/>
    <w:next w:val="Normal"/>
    <w:autoRedefine/>
    <w:uiPriority w:val="39"/>
    <w:rsid w:val="00076A6B"/>
    <w:pPr>
      <w:tabs>
        <w:tab w:val="left" w:pos="1710"/>
        <w:tab w:val="right" w:leader="dot" w:pos="9720"/>
      </w:tabs>
      <w:ind w:left="1707" w:hanging="555"/>
    </w:pPr>
    <w:rPr>
      <w:sz w:val="24"/>
    </w:rPr>
  </w:style>
  <w:style w:type="character" w:styleId="Strong">
    <w:name w:val="Strong"/>
    <w:basedOn w:val="DefaultParagraphFont"/>
    <w:qFormat/>
    <w:rsid w:val="007D5002"/>
    <w:rPr>
      <w:b/>
      <w:bCs/>
    </w:rPr>
  </w:style>
  <w:style w:type="character" w:styleId="FollowedHyperlink">
    <w:name w:val="FollowedHyperlink"/>
    <w:basedOn w:val="DefaultParagraphFont"/>
    <w:rsid w:val="00AD69D3"/>
    <w:rPr>
      <w:color w:val="800080"/>
      <w:u w:val="single"/>
    </w:rPr>
  </w:style>
  <w:style w:type="paragraph" w:styleId="EndnoteText">
    <w:name w:val="endnote text"/>
    <w:basedOn w:val="Normal"/>
    <w:link w:val="EndnoteTextChar"/>
    <w:semiHidden/>
    <w:rsid w:val="00D57025"/>
  </w:style>
  <w:style w:type="character" w:styleId="EndnoteReference">
    <w:name w:val="endnote reference"/>
    <w:basedOn w:val="DefaultParagraphFont"/>
    <w:rsid w:val="00D57025"/>
    <w:rPr>
      <w:vertAlign w:val="superscript"/>
    </w:rPr>
  </w:style>
  <w:style w:type="paragraph" w:customStyle="1" w:styleId="tablefooter">
    <w:name w:val="tablefooter"/>
    <w:basedOn w:val="Normal"/>
    <w:rsid w:val="00C77996"/>
    <w:pPr>
      <w:spacing w:after="240" w:line="312" w:lineRule="atLeast"/>
    </w:pPr>
  </w:style>
  <w:style w:type="paragraph" w:styleId="TOCHeading">
    <w:name w:val="TOC Heading"/>
    <w:basedOn w:val="Heading1"/>
    <w:next w:val="Normal"/>
    <w:uiPriority w:val="39"/>
    <w:qFormat/>
    <w:rsid w:val="003141C1"/>
    <w:pPr>
      <w:keepLines/>
      <w:spacing w:before="480" w:line="276" w:lineRule="auto"/>
      <w:outlineLvl w:val="9"/>
    </w:pPr>
    <w:rPr>
      <w:rFonts w:ascii="Cambria" w:hAnsi="Cambria"/>
      <w:color w:val="365F91"/>
      <w:kern w:val="0"/>
      <w:sz w:val="28"/>
      <w:szCs w:val="28"/>
    </w:rPr>
  </w:style>
  <w:style w:type="character" w:customStyle="1" w:styleId="apple-style-span">
    <w:name w:val="apple-style-span"/>
    <w:basedOn w:val="DefaultParagraphFont"/>
    <w:rsid w:val="00007C5D"/>
  </w:style>
  <w:style w:type="paragraph" w:customStyle="1" w:styleId="bodytextfp">
    <w:name w:val="bodytextfp"/>
    <w:basedOn w:val="Normal"/>
    <w:rsid w:val="009A7A95"/>
    <w:pPr>
      <w:spacing w:before="100" w:beforeAutospacing="1" w:after="100" w:afterAutospacing="1"/>
    </w:pPr>
    <w:rPr>
      <w:rFonts w:ascii="Verdana" w:hAnsi="Verdana"/>
      <w:sz w:val="18"/>
      <w:szCs w:val="18"/>
    </w:rPr>
  </w:style>
  <w:style w:type="paragraph" w:customStyle="1" w:styleId="bodytext">
    <w:name w:val="bodytext"/>
    <w:basedOn w:val="Normal"/>
    <w:rsid w:val="009A7A95"/>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BF3ECD"/>
    <w:pPr>
      <w:ind w:left="720"/>
    </w:pPr>
  </w:style>
  <w:style w:type="paragraph" w:customStyle="1" w:styleId="xmsonormal">
    <w:name w:val="x_msonormal"/>
    <w:basedOn w:val="Normal"/>
    <w:rsid w:val="00941C3C"/>
    <w:pPr>
      <w:spacing w:before="100" w:beforeAutospacing="1" w:after="100" w:afterAutospacing="1"/>
    </w:pPr>
  </w:style>
  <w:style w:type="paragraph" w:customStyle="1" w:styleId="Bullet">
    <w:name w:val="Bullet"/>
    <w:basedOn w:val="Normal"/>
    <w:next w:val="Normal"/>
    <w:autoRedefine/>
    <w:rsid w:val="00456069"/>
    <w:pPr>
      <w:keepLines/>
      <w:tabs>
        <w:tab w:val="num" w:pos="1080"/>
      </w:tabs>
      <w:spacing w:after="240" w:line="360" w:lineRule="auto"/>
      <w:ind w:left="360" w:right="720"/>
    </w:pPr>
  </w:style>
  <w:style w:type="character" w:styleId="CommentReference">
    <w:name w:val="annotation reference"/>
    <w:basedOn w:val="DefaultParagraphFont"/>
    <w:uiPriority w:val="99"/>
    <w:rsid w:val="0021709E"/>
    <w:rPr>
      <w:sz w:val="16"/>
      <w:szCs w:val="16"/>
    </w:rPr>
  </w:style>
  <w:style w:type="paragraph" w:styleId="CommentText">
    <w:name w:val="annotation text"/>
    <w:basedOn w:val="Normal"/>
    <w:link w:val="CommentTextChar"/>
    <w:uiPriority w:val="99"/>
    <w:rsid w:val="0021709E"/>
  </w:style>
  <w:style w:type="character" w:customStyle="1" w:styleId="CommentTextChar">
    <w:name w:val="Comment Text Char"/>
    <w:basedOn w:val="DefaultParagraphFont"/>
    <w:link w:val="CommentText"/>
    <w:uiPriority w:val="99"/>
    <w:rsid w:val="0021709E"/>
  </w:style>
  <w:style w:type="paragraph" w:styleId="CommentSubject">
    <w:name w:val="annotation subject"/>
    <w:basedOn w:val="CommentText"/>
    <w:next w:val="CommentText"/>
    <w:link w:val="CommentSubjectChar"/>
    <w:uiPriority w:val="99"/>
    <w:rsid w:val="0021709E"/>
    <w:rPr>
      <w:b/>
      <w:bCs/>
    </w:rPr>
  </w:style>
  <w:style w:type="character" w:customStyle="1" w:styleId="CommentSubjectChar">
    <w:name w:val="Comment Subject Char"/>
    <w:basedOn w:val="CommentTextChar"/>
    <w:link w:val="CommentSubject"/>
    <w:uiPriority w:val="99"/>
    <w:rsid w:val="0021709E"/>
    <w:rPr>
      <w:b/>
      <w:bCs/>
    </w:rPr>
  </w:style>
  <w:style w:type="paragraph" w:styleId="BalloonText">
    <w:name w:val="Balloon Text"/>
    <w:basedOn w:val="Normal"/>
    <w:link w:val="BalloonTextChar"/>
    <w:uiPriority w:val="99"/>
    <w:rsid w:val="0021709E"/>
    <w:rPr>
      <w:rFonts w:ascii="Tahoma" w:hAnsi="Tahoma" w:cs="Tahoma"/>
      <w:sz w:val="16"/>
      <w:szCs w:val="16"/>
    </w:rPr>
  </w:style>
  <w:style w:type="character" w:customStyle="1" w:styleId="BalloonTextChar">
    <w:name w:val="Balloon Text Char"/>
    <w:basedOn w:val="DefaultParagraphFont"/>
    <w:link w:val="BalloonText"/>
    <w:uiPriority w:val="99"/>
    <w:rsid w:val="0021709E"/>
    <w:rPr>
      <w:rFonts w:ascii="Tahoma" w:hAnsi="Tahoma" w:cs="Tahoma"/>
      <w:sz w:val="16"/>
      <w:szCs w:val="16"/>
    </w:rPr>
  </w:style>
  <w:style w:type="paragraph" w:customStyle="1" w:styleId="Default">
    <w:name w:val="Default"/>
    <w:link w:val="DefaultChar"/>
    <w:rsid w:val="00324ECA"/>
    <w:pPr>
      <w:autoSpaceDE w:val="0"/>
      <w:autoSpaceDN w:val="0"/>
      <w:adjustRightInd w:val="0"/>
    </w:pPr>
    <w:rPr>
      <w:color w:val="000000"/>
      <w:sz w:val="24"/>
      <w:szCs w:val="24"/>
    </w:rPr>
  </w:style>
  <w:style w:type="character" w:customStyle="1" w:styleId="Heading7Char">
    <w:name w:val="Heading 7 Char"/>
    <w:basedOn w:val="DefaultParagraphFont"/>
    <w:link w:val="Heading7"/>
    <w:rsid w:val="009330C6"/>
    <w:rPr>
      <w:b/>
      <w:sz w:val="24"/>
    </w:rPr>
  </w:style>
  <w:style w:type="character" w:customStyle="1" w:styleId="Heading8Char">
    <w:name w:val="Heading 8 Char"/>
    <w:basedOn w:val="DefaultParagraphFont"/>
    <w:link w:val="Heading8"/>
    <w:rsid w:val="009330C6"/>
    <w:rPr>
      <w:b/>
      <w:sz w:val="24"/>
    </w:rPr>
  </w:style>
  <w:style w:type="character" w:customStyle="1" w:styleId="Heading9Char">
    <w:name w:val="Heading 9 Char"/>
    <w:basedOn w:val="DefaultParagraphFont"/>
    <w:link w:val="Heading9"/>
    <w:rsid w:val="009330C6"/>
    <w:rPr>
      <w:sz w:val="24"/>
    </w:rPr>
  </w:style>
  <w:style w:type="character" w:customStyle="1" w:styleId="Heading1Char">
    <w:name w:val="Heading 1 Char"/>
    <w:basedOn w:val="DefaultParagraphFont"/>
    <w:link w:val="Heading1"/>
    <w:rsid w:val="001A277E"/>
    <w:rPr>
      <w:b/>
      <w:bCs/>
      <w:kern w:val="32"/>
      <w:sz w:val="24"/>
      <w:szCs w:val="24"/>
    </w:rPr>
  </w:style>
  <w:style w:type="paragraph" w:styleId="TOC1">
    <w:name w:val="toc 1"/>
    <w:basedOn w:val="Normal"/>
    <w:next w:val="Normal"/>
    <w:uiPriority w:val="39"/>
    <w:rsid w:val="00F4726F"/>
    <w:pPr>
      <w:tabs>
        <w:tab w:val="right" w:leader="dot" w:pos="9720"/>
      </w:tabs>
      <w:ind w:left="576" w:hanging="576"/>
    </w:pPr>
    <w:rPr>
      <w:sz w:val="22"/>
    </w:rPr>
  </w:style>
  <w:style w:type="paragraph" w:styleId="BodyTextIndent">
    <w:name w:val="Body Text Indent"/>
    <w:basedOn w:val="Normal"/>
    <w:link w:val="BodyTextIndentChar"/>
    <w:rsid w:val="00A55A24"/>
    <w:pPr>
      <w:spacing w:after="120"/>
      <w:ind w:left="360"/>
    </w:pPr>
  </w:style>
  <w:style w:type="character" w:customStyle="1" w:styleId="BodyTextIndentChar">
    <w:name w:val="Body Text Indent Char"/>
    <w:basedOn w:val="DefaultParagraphFont"/>
    <w:link w:val="BodyTextIndent"/>
    <w:rsid w:val="00A55A24"/>
    <w:rPr>
      <w:sz w:val="24"/>
      <w:szCs w:val="24"/>
    </w:rPr>
  </w:style>
  <w:style w:type="paragraph" w:styleId="Revision">
    <w:name w:val="Revision"/>
    <w:hidden/>
    <w:uiPriority w:val="99"/>
    <w:semiHidden/>
    <w:rsid w:val="00384376"/>
    <w:rPr>
      <w:sz w:val="24"/>
      <w:szCs w:val="24"/>
    </w:rPr>
  </w:style>
  <w:style w:type="paragraph" w:customStyle="1" w:styleId="StyleMarkTableBold">
    <w:name w:val="Style Mark Table + Bold"/>
    <w:basedOn w:val="Normal"/>
    <w:link w:val="StyleMarkTableBoldChar"/>
    <w:rsid w:val="008E3D40"/>
    <w:pPr>
      <w:keepNext/>
      <w:tabs>
        <w:tab w:val="left" w:pos="846"/>
      </w:tabs>
    </w:pPr>
    <w:rPr>
      <w:rFonts w:ascii="Arial" w:hAnsi="Arial" w:cs="Arial"/>
      <w:bCs/>
      <w:sz w:val="22"/>
      <w:szCs w:val="22"/>
    </w:rPr>
  </w:style>
  <w:style w:type="character" w:customStyle="1" w:styleId="StyleMarkTableBoldChar">
    <w:name w:val="Style Mark Table + Bold Char"/>
    <w:basedOn w:val="DefaultParagraphFont"/>
    <w:link w:val="StyleMarkTableBold"/>
    <w:rsid w:val="008E3D40"/>
    <w:rPr>
      <w:rFonts w:ascii="Arial" w:hAnsi="Arial" w:cs="Arial"/>
      <w:bCs/>
      <w:sz w:val="22"/>
      <w:szCs w:val="22"/>
    </w:rPr>
  </w:style>
  <w:style w:type="paragraph" w:customStyle="1" w:styleId="TableHeading">
    <w:name w:val="Table Heading"/>
    <w:link w:val="TableHeadingChar"/>
    <w:autoRedefine/>
    <w:qFormat/>
    <w:rsid w:val="008E3D40"/>
    <w:pPr>
      <w:keepNext/>
      <w:keepLines/>
      <w:spacing w:before="120" w:after="120"/>
      <w:jc w:val="center"/>
    </w:pPr>
    <w:rPr>
      <w:b/>
      <w:sz w:val="24"/>
    </w:rPr>
  </w:style>
  <w:style w:type="character" w:customStyle="1" w:styleId="TableHeadingChar">
    <w:name w:val="Table Heading Char"/>
    <w:link w:val="TableHeading"/>
    <w:rsid w:val="008E3D40"/>
    <w:rPr>
      <w:b/>
      <w:sz w:val="24"/>
    </w:rPr>
  </w:style>
  <w:style w:type="paragraph" w:styleId="BodyText0">
    <w:name w:val="Body Text"/>
    <w:basedOn w:val="Normal"/>
    <w:link w:val="BodyTextChar"/>
    <w:rsid w:val="006641AD"/>
    <w:pPr>
      <w:spacing w:after="120"/>
    </w:pPr>
  </w:style>
  <w:style w:type="character" w:customStyle="1" w:styleId="BodyTextChar">
    <w:name w:val="Body Text Char"/>
    <w:basedOn w:val="DefaultParagraphFont"/>
    <w:link w:val="BodyText0"/>
    <w:rsid w:val="006641AD"/>
    <w:rPr>
      <w:sz w:val="24"/>
      <w:szCs w:val="24"/>
    </w:rPr>
  </w:style>
  <w:style w:type="paragraph" w:styleId="TOC2">
    <w:name w:val="toc 2"/>
    <w:basedOn w:val="Normal"/>
    <w:next w:val="Normal"/>
    <w:autoRedefine/>
    <w:uiPriority w:val="39"/>
    <w:qFormat/>
    <w:rsid w:val="00170AD9"/>
    <w:pPr>
      <w:tabs>
        <w:tab w:val="left" w:pos="1152"/>
        <w:tab w:val="right" w:leader="dot" w:pos="9720"/>
      </w:tabs>
      <w:spacing w:after="60"/>
      <w:ind w:left="1152" w:right="-1080" w:hanging="576"/>
    </w:pPr>
    <w:rPr>
      <w:sz w:val="22"/>
    </w:rPr>
  </w:style>
  <w:style w:type="character" w:customStyle="1" w:styleId="Heading4Char">
    <w:name w:val="Heading 4 Char"/>
    <w:basedOn w:val="DefaultParagraphFont"/>
    <w:link w:val="Heading4"/>
    <w:rsid w:val="00E45DF1"/>
    <w:rPr>
      <w:b/>
      <w:sz w:val="24"/>
      <w:szCs w:val="24"/>
    </w:rPr>
  </w:style>
  <w:style w:type="character" w:customStyle="1" w:styleId="Heading5Char">
    <w:name w:val="Heading 5 Char"/>
    <w:basedOn w:val="DefaultParagraphFont"/>
    <w:link w:val="Heading5"/>
    <w:semiHidden/>
    <w:rsid w:val="00B869D9"/>
    <w:rPr>
      <w:rFonts w:asciiTheme="majorHAnsi" w:eastAsiaTheme="majorEastAsia" w:hAnsiTheme="majorHAnsi" w:cstheme="majorBidi"/>
      <w:color w:val="243F60" w:themeColor="accent1" w:themeShade="7F"/>
      <w:sz w:val="24"/>
      <w:szCs w:val="24"/>
    </w:rPr>
  </w:style>
  <w:style w:type="paragraph" w:customStyle="1" w:styleId="TableText">
    <w:name w:val="Table Text"/>
    <w:basedOn w:val="Normal"/>
    <w:qFormat/>
    <w:rsid w:val="003803E5"/>
    <w:rPr>
      <w:sz w:val="24"/>
      <w:szCs w:val="24"/>
    </w:rPr>
  </w:style>
  <w:style w:type="paragraph" w:styleId="BodyText2">
    <w:name w:val="Body Text 2"/>
    <w:basedOn w:val="Normal"/>
    <w:link w:val="BodyText2Char"/>
    <w:rsid w:val="003865AA"/>
    <w:pPr>
      <w:spacing w:after="120" w:line="480" w:lineRule="auto"/>
    </w:pPr>
  </w:style>
  <w:style w:type="character" w:customStyle="1" w:styleId="BodyText2Char">
    <w:name w:val="Body Text 2 Char"/>
    <w:basedOn w:val="DefaultParagraphFont"/>
    <w:link w:val="BodyText2"/>
    <w:rsid w:val="003865AA"/>
  </w:style>
  <w:style w:type="character" w:customStyle="1" w:styleId="FooterChar">
    <w:name w:val="Footer Char"/>
    <w:basedOn w:val="DefaultParagraphFont"/>
    <w:link w:val="Footer"/>
    <w:uiPriority w:val="99"/>
    <w:rsid w:val="003865AA"/>
  </w:style>
  <w:style w:type="paragraph" w:styleId="Subtitle">
    <w:name w:val="Subtitle"/>
    <w:basedOn w:val="Normal"/>
    <w:next w:val="Normal"/>
    <w:link w:val="SubtitleChar"/>
    <w:qFormat/>
    <w:rsid w:val="002868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8680B"/>
    <w:rPr>
      <w:rFonts w:asciiTheme="majorHAnsi" w:eastAsiaTheme="majorEastAsia" w:hAnsiTheme="majorHAnsi" w:cstheme="majorBidi"/>
      <w:i/>
      <w:iCs/>
      <w:color w:val="4F81BD" w:themeColor="accent1"/>
      <w:spacing w:val="15"/>
      <w:sz w:val="24"/>
      <w:szCs w:val="24"/>
    </w:rPr>
  </w:style>
  <w:style w:type="table" w:styleId="TableGrid3">
    <w:name w:val="Table Grid 3"/>
    <w:basedOn w:val="TableNormal"/>
    <w:rsid w:val="005D2C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8">
    <w:name w:val="Table Grid 8"/>
    <w:basedOn w:val="TableNormal"/>
    <w:rsid w:val="005D2C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D2C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D2C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Top">
    <w:name w:val="Body Text + Top"/>
    <w:basedOn w:val="Normal"/>
    <w:next w:val="BodyText0"/>
    <w:rsid w:val="00BF2BC0"/>
    <w:pPr>
      <w:spacing w:before="120" w:after="120"/>
    </w:pPr>
    <w:rPr>
      <w:color w:val="000000"/>
      <w:sz w:val="24"/>
    </w:rPr>
  </w:style>
  <w:style w:type="paragraph" w:customStyle="1" w:styleId="TwoColumnList20">
    <w:name w:val="TwoColumnList2.0"/>
    <w:basedOn w:val="Normal"/>
    <w:link w:val="TwoColumnList20Char"/>
    <w:uiPriority w:val="99"/>
    <w:rsid w:val="00BF2BC0"/>
    <w:pPr>
      <w:tabs>
        <w:tab w:val="left" w:pos="2880"/>
      </w:tabs>
      <w:spacing w:after="120"/>
      <w:ind w:left="2880" w:hanging="2880"/>
    </w:pPr>
    <w:rPr>
      <w:color w:val="000000"/>
      <w:sz w:val="24"/>
    </w:rPr>
  </w:style>
  <w:style w:type="character" w:customStyle="1" w:styleId="TwoColumnList20Char">
    <w:name w:val="TwoColumnList2.0 Char"/>
    <w:basedOn w:val="DefaultParagraphFont"/>
    <w:link w:val="TwoColumnList20"/>
    <w:uiPriority w:val="99"/>
    <w:rsid w:val="00BF2BC0"/>
    <w:rPr>
      <w:color w:val="000000"/>
      <w:sz w:val="24"/>
    </w:rPr>
  </w:style>
  <w:style w:type="paragraph" w:customStyle="1" w:styleId="BoldNormal">
    <w:name w:val="Bold Normal"/>
    <w:basedOn w:val="Normal"/>
    <w:rsid w:val="00CA48D1"/>
    <w:pPr>
      <w:tabs>
        <w:tab w:val="left" w:pos="360"/>
        <w:tab w:val="left" w:pos="2880"/>
      </w:tabs>
      <w:snapToGrid w:val="0"/>
    </w:pPr>
    <w:rPr>
      <w:b/>
      <w:sz w:val="24"/>
    </w:rPr>
  </w:style>
  <w:style w:type="paragraph" w:customStyle="1" w:styleId="TitleCentered">
    <w:name w:val="Title Centered"/>
    <w:basedOn w:val="Title"/>
    <w:rsid w:val="00CA48D1"/>
    <w:pPr>
      <w:pBdr>
        <w:bottom w:val="none" w:sz="0" w:space="0" w:color="auto"/>
      </w:pBdr>
      <w:tabs>
        <w:tab w:val="left" w:pos="360"/>
        <w:tab w:val="left" w:pos="2880"/>
      </w:tabs>
      <w:snapToGrid w:val="0"/>
      <w:spacing w:after="0" w:line="280" w:lineRule="atLeast"/>
      <w:contextualSpacing w:val="0"/>
      <w:jc w:val="center"/>
    </w:pPr>
    <w:rPr>
      <w:rFonts w:ascii="Times New Roman" w:eastAsia="Times New Roman" w:hAnsi="Times New Roman" w:cs="Times New Roman"/>
      <w:b/>
      <w:color w:val="auto"/>
      <w:spacing w:val="0"/>
      <w:kern w:val="0"/>
      <w:sz w:val="24"/>
      <w:szCs w:val="20"/>
    </w:rPr>
  </w:style>
  <w:style w:type="paragraph" w:customStyle="1" w:styleId="Normal11">
    <w:name w:val="Normal 11"/>
    <w:basedOn w:val="Normal"/>
    <w:link w:val="Normal11Char"/>
    <w:rsid w:val="00CA48D1"/>
    <w:pPr>
      <w:tabs>
        <w:tab w:val="left" w:pos="2340"/>
        <w:tab w:val="left" w:pos="3420"/>
      </w:tabs>
      <w:snapToGrid w:val="0"/>
    </w:pPr>
    <w:rPr>
      <w:sz w:val="22"/>
    </w:rPr>
  </w:style>
  <w:style w:type="character" w:customStyle="1" w:styleId="Normal11Char">
    <w:name w:val="Normal 11 Char"/>
    <w:link w:val="Normal11"/>
    <w:rsid w:val="00CA48D1"/>
    <w:rPr>
      <w:sz w:val="22"/>
    </w:rPr>
  </w:style>
  <w:style w:type="character" w:customStyle="1" w:styleId="NormalWebChar">
    <w:name w:val="Normal (Web) Char"/>
    <w:link w:val="NormalWeb"/>
    <w:rsid w:val="00CA48D1"/>
  </w:style>
  <w:style w:type="paragraph" w:styleId="Title">
    <w:name w:val="Title"/>
    <w:basedOn w:val="Normal"/>
    <w:next w:val="Normal"/>
    <w:link w:val="TitleChar"/>
    <w:uiPriority w:val="10"/>
    <w:qFormat/>
    <w:rsid w:val="00CA4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8D1"/>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A48D1"/>
  </w:style>
  <w:style w:type="character" w:customStyle="1" w:styleId="EndnoteTextChar">
    <w:name w:val="Endnote Text Char"/>
    <w:basedOn w:val="DefaultParagraphFont"/>
    <w:link w:val="EndnoteText"/>
    <w:semiHidden/>
    <w:rsid w:val="00CA48D1"/>
  </w:style>
  <w:style w:type="paragraph" w:customStyle="1" w:styleId="StyleHeading2TimesNewRomanNotBold1">
    <w:name w:val="Style Heading 2 + Times New Roman Not Bold1"/>
    <w:basedOn w:val="Heading2"/>
    <w:rsid w:val="00FB08F3"/>
    <w:pPr>
      <w:numPr>
        <w:numId w:val="0"/>
      </w:numPr>
      <w:tabs>
        <w:tab w:val="num" w:pos="1296"/>
      </w:tabs>
      <w:ind w:left="1296" w:hanging="576"/>
      <w:contextualSpacing w:val="0"/>
    </w:pPr>
    <w:rPr>
      <w:b w:val="0"/>
      <w:bCs w:val="0"/>
      <w:noProof w:val="0"/>
      <w:szCs w:val="20"/>
    </w:rPr>
  </w:style>
  <w:style w:type="character" w:customStyle="1" w:styleId="italics">
    <w:name w:val="italics"/>
    <w:basedOn w:val="DefaultParagraphFont"/>
    <w:rsid w:val="00E76424"/>
  </w:style>
  <w:style w:type="character" w:customStyle="1" w:styleId="bold">
    <w:name w:val="bold"/>
    <w:basedOn w:val="DefaultParagraphFont"/>
    <w:rsid w:val="00E76424"/>
  </w:style>
  <w:style w:type="character" w:customStyle="1" w:styleId="sup">
    <w:name w:val="sup"/>
    <w:basedOn w:val="DefaultParagraphFont"/>
    <w:rsid w:val="00E76424"/>
  </w:style>
  <w:style w:type="paragraph" w:customStyle="1" w:styleId="first">
    <w:name w:val="first"/>
    <w:basedOn w:val="Normal"/>
    <w:rsid w:val="009171E6"/>
    <w:pPr>
      <w:spacing w:before="100" w:beforeAutospacing="1" w:after="100" w:afterAutospacing="1"/>
    </w:pPr>
    <w:rPr>
      <w:sz w:val="24"/>
      <w:szCs w:val="24"/>
    </w:rPr>
  </w:style>
  <w:style w:type="paragraph" w:customStyle="1" w:styleId="EndNoteBibliographyTitle">
    <w:name w:val="EndNote Bibliography Title"/>
    <w:basedOn w:val="Normal"/>
    <w:link w:val="EndNoteBibliographyTitleChar"/>
    <w:rsid w:val="00CF1A1A"/>
    <w:pPr>
      <w:jc w:val="center"/>
    </w:pPr>
    <w:rPr>
      <w:noProof/>
      <w:sz w:val="24"/>
    </w:rPr>
  </w:style>
  <w:style w:type="character" w:customStyle="1" w:styleId="DefaultChar">
    <w:name w:val="Default Char"/>
    <w:basedOn w:val="DefaultParagraphFont"/>
    <w:link w:val="Default"/>
    <w:rsid w:val="00CF1A1A"/>
    <w:rPr>
      <w:color w:val="000000"/>
      <w:sz w:val="24"/>
      <w:szCs w:val="24"/>
    </w:rPr>
  </w:style>
  <w:style w:type="character" w:customStyle="1" w:styleId="EndNoteBibliographyTitleChar">
    <w:name w:val="EndNote Bibliography Title Char"/>
    <w:basedOn w:val="DefaultChar"/>
    <w:link w:val="EndNoteBibliographyTitle"/>
    <w:rsid w:val="00CF1A1A"/>
    <w:rPr>
      <w:noProof/>
      <w:color w:val="000000"/>
      <w:sz w:val="24"/>
      <w:szCs w:val="24"/>
    </w:rPr>
  </w:style>
  <w:style w:type="paragraph" w:customStyle="1" w:styleId="EndNoteBibliography">
    <w:name w:val="EndNote Bibliography"/>
    <w:basedOn w:val="Normal"/>
    <w:link w:val="EndNoteBibliographyChar"/>
    <w:rsid w:val="00CF1A1A"/>
    <w:rPr>
      <w:noProof/>
      <w:sz w:val="24"/>
    </w:rPr>
  </w:style>
  <w:style w:type="character" w:customStyle="1" w:styleId="EndNoteBibliographyChar">
    <w:name w:val="EndNote Bibliography Char"/>
    <w:basedOn w:val="DefaultChar"/>
    <w:link w:val="EndNoteBibliography"/>
    <w:rsid w:val="00CF1A1A"/>
    <w:rPr>
      <w:noProof/>
      <w:color w:val="000000"/>
      <w:sz w:val="24"/>
      <w:szCs w:val="24"/>
    </w:rPr>
  </w:style>
  <w:style w:type="paragraph" w:customStyle="1" w:styleId="CM26">
    <w:name w:val="CM26"/>
    <w:basedOn w:val="Default"/>
    <w:next w:val="Default"/>
    <w:uiPriority w:val="99"/>
    <w:rsid w:val="00865365"/>
    <w:rPr>
      <w:color w:val="auto"/>
    </w:rPr>
  </w:style>
  <w:style w:type="paragraph" w:customStyle="1" w:styleId="CM17">
    <w:name w:val="CM17"/>
    <w:basedOn w:val="Default"/>
    <w:next w:val="Default"/>
    <w:uiPriority w:val="99"/>
    <w:rsid w:val="007D3B5D"/>
    <w:rPr>
      <w:color w:val="auto"/>
    </w:rPr>
  </w:style>
  <w:style w:type="paragraph" w:customStyle="1" w:styleId="CM27">
    <w:name w:val="CM27"/>
    <w:basedOn w:val="Default"/>
    <w:next w:val="Default"/>
    <w:uiPriority w:val="99"/>
    <w:rsid w:val="007D3B5D"/>
    <w:rPr>
      <w:rFonts w:ascii="Symbol" w:hAnsi="Symbol"/>
      <w:color w:val="auto"/>
    </w:rPr>
  </w:style>
  <w:style w:type="character" w:styleId="UnresolvedMention">
    <w:name w:val="Unresolved Mention"/>
    <w:basedOn w:val="DefaultParagraphFont"/>
    <w:uiPriority w:val="99"/>
    <w:unhideWhenUsed/>
    <w:rsid w:val="00280F42"/>
    <w:rPr>
      <w:color w:val="605E5C"/>
      <w:shd w:val="clear" w:color="auto" w:fill="E1DFDD"/>
    </w:rPr>
  </w:style>
  <w:style w:type="paragraph" w:styleId="FootnoteText">
    <w:name w:val="footnote text"/>
    <w:basedOn w:val="Normal"/>
    <w:link w:val="FootnoteTextChar"/>
    <w:semiHidden/>
    <w:unhideWhenUsed/>
    <w:rsid w:val="0004231C"/>
  </w:style>
  <w:style w:type="character" w:customStyle="1" w:styleId="FootnoteTextChar">
    <w:name w:val="Footnote Text Char"/>
    <w:basedOn w:val="DefaultParagraphFont"/>
    <w:link w:val="FootnoteText"/>
    <w:semiHidden/>
    <w:rsid w:val="0004231C"/>
  </w:style>
  <w:style w:type="character" w:styleId="FootnoteReference">
    <w:name w:val="footnote reference"/>
    <w:basedOn w:val="DefaultParagraphFont"/>
    <w:semiHidden/>
    <w:unhideWhenUsed/>
    <w:rsid w:val="0004231C"/>
    <w:rPr>
      <w:vertAlign w:val="superscript"/>
    </w:rPr>
  </w:style>
  <w:style w:type="paragraph" w:customStyle="1" w:styleId="CM10">
    <w:name w:val="CM10"/>
    <w:basedOn w:val="Default"/>
    <w:next w:val="Default"/>
    <w:uiPriority w:val="99"/>
    <w:rsid w:val="00DA6C44"/>
    <w:rPr>
      <w:color w:val="auto"/>
    </w:rPr>
  </w:style>
  <w:style w:type="paragraph" w:customStyle="1" w:styleId="TableParagraph">
    <w:name w:val="Table Paragraph"/>
    <w:basedOn w:val="Normal"/>
    <w:uiPriority w:val="1"/>
    <w:qFormat/>
    <w:rsid w:val="00495950"/>
    <w:pPr>
      <w:autoSpaceDE w:val="0"/>
      <w:autoSpaceDN w:val="0"/>
      <w:adjustRightInd w:val="0"/>
      <w:spacing w:before="54"/>
      <w:ind w:left="71"/>
    </w:pPr>
    <w:rPr>
      <w:sz w:val="24"/>
      <w:szCs w:val="24"/>
    </w:rPr>
  </w:style>
  <w:style w:type="character" w:customStyle="1" w:styleId="sub">
    <w:name w:val="sub"/>
    <w:basedOn w:val="DefaultParagraphFont"/>
    <w:rsid w:val="00F94203"/>
  </w:style>
  <w:style w:type="paragraph" w:customStyle="1" w:styleId="footnote">
    <w:name w:val="footnote"/>
    <w:basedOn w:val="Normal"/>
    <w:rsid w:val="00F94203"/>
    <w:pPr>
      <w:spacing w:before="100" w:beforeAutospacing="1" w:after="100" w:afterAutospacing="1"/>
    </w:pPr>
    <w:rPr>
      <w:sz w:val="24"/>
      <w:szCs w:val="24"/>
    </w:rPr>
  </w:style>
  <w:style w:type="paragraph" w:styleId="TOC7">
    <w:name w:val="toc 7"/>
    <w:basedOn w:val="Normal"/>
    <w:next w:val="Normal"/>
    <w:autoRedefine/>
    <w:semiHidden/>
    <w:unhideWhenUsed/>
    <w:rsid w:val="00F4726F"/>
    <w:pPr>
      <w:spacing w:after="100"/>
      <w:ind w:left="1200"/>
    </w:pPr>
  </w:style>
  <w:style w:type="character" w:styleId="Mention">
    <w:name w:val="Mention"/>
    <w:basedOn w:val="DefaultParagraphFont"/>
    <w:uiPriority w:val="99"/>
    <w:unhideWhenUsed/>
    <w:rsid w:val="006B5CD6"/>
    <w:rPr>
      <w:color w:val="2B579A"/>
      <w:shd w:val="clear" w:color="auto" w:fill="E1DFDD"/>
    </w:rPr>
  </w:style>
  <w:style w:type="paragraph" w:customStyle="1" w:styleId="xmsolistparagraph0">
    <w:name w:val="xmsolistparagraph0"/>
    <w:basedOn w:val="Normal"/>
    <w:rsid w:val="009C25E7"/>
    <w:pPr>
      <w:spacing w:before="100" w:beforeAutospacing="1" w:after="100" w:afterAutospacing="1"/>
    </w:pPr>
    <w:rPr>
      <w:rFonts w:ascii="Calibri" w:hAnsi="Calibri" w:cs="Calibri"/>
      <w:sz w:val="22"/>
      <w:szCs w:val="22"/>
    </w:rPr>
  </w:style>
  <w:style w:type="paragraph" w:customStyle="1" w:styleId="xmsonormal0">
    <w:name w:val="xmsonormal0"/>
    <w:basedOn w:val="Normal"/>
    <w:rsid w:val="0033619F"/>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451FC0"/>
  </w:style>
  <w:style w:type="character" w:customStyle="1" w:styleId="contextualspellingandgrammarerror">
    <w:name w:val="contextualspellingandgrammarerror"/>
    <w:basedOn w:val="DefaultParagraphFont"/>
    <w:rsid w:val="00AC7B26"/>
  </w:style>
  <w:style w:type="character" w:customStyle="1" w:styleId="eop">
    <w:name w:val="eop"/>
    <w:basedOn w:val="DefaultParagraphFont"/>
    <w:rsid w:val="00AC7B26"/>
  </w:style>
  <w:style w:type="character" w:customStyle="1" w:styleId="hitinf">
    <w:name w:val="hit_inf"/>
    <w:basedOn w:val="DefaultParagraphFont"/>
    <w:rsid w:val="000C7527"/>
  </w:style>
  <w:style w:type="character" w:styleId="PlaceholderText">
    <w:name w:val="Placeholder Text"/>
    <w:basedOn w:val="DefaultParagraphFont"/>
    <w:uiPriority w:val="99"/>
    <w:semiHidden/>
    <w:rsid w:val="00555D10"/>
    <w:rPr>
      <w:color w:val="808080"/>
    </w:rPr>
  </w:style>
  <w:style w:type="character" w:customStyle="1" w:styleId="apple-converted-space">
    <w:name w:val="apple-converted-space"/>
    <w:basedOn w:val="DefaultParagraphFont"/>
    <w:rsid w:val="0059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89">
      <w:bodyDiv w:val="1"/>
      <w:marLeft w:val="0"/>
      <w:marRight w:val="0"/>
      <w:marTop w:val="0"/>
      <w:marBottom w:val="0"/>
      <w:divBdr>
        <w:top w:val="none" w:sz="0" w:space="0" w:color="auto"/>
        <w:left w:val="none" w:sz="0" w:space="0" w:color="auto"/>
        <w:bottom w:val="none" w:sz="0" w:space="0" w:color="auto"/>
        <w:right w:val="none" w:sz="0" w:space="0" w:color="auto"/>
      </w:divBdr>
    </w:div>
    <w:div w:id="97340244">
      <w:bodyDiv w:val="1"/>
      <w:marLeft w:val="0"/>
      <w:marRight w:val="0"/>
      <w:marTop w:val="0"/>
      <w:marBottom w:val="0"/>
      <w:divBdr>
        <w:top w:val="none" w:sz="0" w:space="0" w:color="auto"/>
        <w:left w:val="none" w:sz="0" w:space="0" w:color="auto"/>
        <w:bottom w:val="none" w:sz="0" w:space="0" w:color="auto"/>
        <w:right w:val="none" w:sz="0" w:space="0" w:color="auto"/>
      </w:divBdr>
    </w:div>
    <w:div w:id="98456306">
      <w:bodyDiv w:val="1"/>
      <w:marLeft w:val="0"/>
      <w:marRight w:val="0"/>
      <w:marTop w:val="0"/>
      <w:marBottom w:val="0"/>
      <w:divBdr>
        <w:top w:val="none" w:sz="0" w:space="0" w:color="auto"/>
        <w:left w:val="none" w:sz="0" w:space="0" w:color="auto"/>
        <w:bottom w:val="none" w:sz="0" w:space="0" w:color="auto"/>
        <w:right w:val="none" w:sz="0" w:space="0" w:color="auto"/>
      </w:divBdr>
    </w:div>
    <w:div w:id="134881174">
      <w:bodyDiv w:val="1"/>
      <w:marLeft w:val="0"/>
      <w:marRight w:val="0"/>
      <w:marTop w:val="0"/>
      <w:marBottom w:val="0"/>
      <w:divBdr>
        <w:top w:val="none" w:sz="0" w:space="0" w:color="auto"/>
        <w:left w:val="none" w:sz="0" w:space="0" w:color="auto"/>
        <w:bottom w:val="none" w:sz="0" w:space="0" w:color="auto"/>
        <w:right w:val="none" w:sz="0" w:space="0" w:color="auto"/>
      </w:divBdr>
    </w:div>
    <w:div w:id="154343232">
      <w:bodyDiv w:val="1"/>
      <w:marLeft w:val="0"/>
      <w:marRight w:val="0"/>
      <w:marTop w:val="0"/>
      <w:marBottom w:val="0"/>
      <w:divBdr>
        <w:top w:val="none" w:sz="0" w:space="0" w:color="auto"/>
        <w:left w:val="none" w:sz="0" w:space="0" w:color="auto"/>
        <w:bottom w:val="none" w:sz="0" w:space="0" w:color="auto"/>
        <w:right w:val="none" w:sz="0" w:space="0" w:color="auto"/>
      </w:divBdr>
    </w:div>
    <w:div w:id="159543008">
      <w:bodyDiv w:val="1"/>
      <w:marLeft w:val="0"/>
      <w:marRight w:val="0"/>
      <w:marTop w:val="0"/>
      <w:marBottom w:val="0"/>
      <w:divBdr>
        <w:top w:val="none" w:sz="0" w:space="0" w:color="auto"/>
        <w:left w:val="none" w:sz="0" w:space="0" w:color="auto"/>
        <w:bottom w:val="none" w:sz="0" w:space="0" w:color="auto"/>
        <w:right w:val="none" w:sz="0" w:space="0" w:color="auto"/>
      </w:divBdr>
    </w:div>
    <w:div w:id="163473941">
      <w:bodyDiv w:val="1"/>
      <w:marLeft w:val="0"/>
      <w:marRight w:val="0"/>
      <w:marTop w:val="0"/>
      <w:marBottom w:val="0"/>
      <w:divBdr>
        <w:top w:val="none" w:sz="0" w:space="0" w:color="auto"/>
        <w:left w:val="none" w:sz="0" w:space="0" w:color="auto"/>
        <w:bottom w:val="none" w:sz="0" w:space="0" w:color="auto"/>
        <w:right w:val="none" w:sz="0" w:space="0" w:color="auto"/>
      </w:divBdr>
    </w:div>
    <w:div w:id="256402079">
      <w:bodyDiv w:val="1"/>
      <w:marLeft w:val="0"/>
      <w:marRight w:val="0"/>
      <w:marTop w:val="0"/>
      <w:marBottom w:val="0"/>
      <w:divBdr>
        <w:top w:val="none" w:sz="0" w:space="0" w:color="auto"/>
        <w:left w:val="none" w:sz="0" w:space="0" w:color="auto"/>
        <w:bottom w:val="none" w:sz="0" w:space="0" w:color="auto"/>
        <w:right w:val="none" w:sz="0" w:space="0" w:color="auto"/>
      </w:divBdr>
    </w:div>
    <w:div w:id="404650155">
      <w:bodyDiv w:val="1"/>
      <w:marLeft w:val="0"/>
      <w:marRight w:val="0"/>
      <w:marTop w:val="0"/>
      <w:marBottom w:val="0"/>
      <w:divBdr>
        <w:top w:val="none" w:sz="0" w:space="0" w:color="auto"/>
        <w:left w:val="none" w:sz="0" w:space="0" w:color="auto"/>
        <w:bottom w:val="none" w:sz="0" w:space="0" w:color="auto"/>
        <w:right w:val="none" w:sz="0" w:space="0" w:color="auto"/>
      </w:divBdr>
      <w:divsChild>
        <w:div w:id="1081297445">
          <w:marLeft w:val="0"/>
          <w:marRight w:val="0"/>
          <w:marTop w:val="0"/>
          <w:marBottom w:val="0"/>
          <w:divBdr>
            <w:top w:val="none" w:sz="0" w:space="0" w:color="auto"/>
            <w:left w:val="none" w:sz="0" w:space="0" w:color="auto"/>
            <w:bottom w:val="none" w:sz="0" w:space="0" w:color="auto"/>
            <w:right w:val="none" w:sz="0" w:space="0" w:color="auto"/>
          </w:divBdr>
          <w:divsChild>
            <w:div w:id="17531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6584">
      <w:bodyDiv w:val="1"/>
      <w:marLeft w:val="0"/>
      <w:marRight w:val="0"/>
      <w:marTop w:val="0"/>
      <w:marBottom w:val="0"/>
      <w:divBdr>
        <w:top w:val="none" w:sz="0" w:space="0" w:color="auto"/>
        <w:left w:val="none" w:sz="0" w:space="0" w:color="auto"/>
        <w:bottom w:val="none" w:sz="0" w:space="0" w:color="auto"/>
        <w:right w:val="none" w:sz="0" w:space="0" w:color="auto"/>
      </w:divBdr>
    </w:div>
    <w:div w:id="538902888">
      <w:bodyDiv w:val="1"/>
      <w:marLeft w:val="0"/>
      <w:marRight w:val="0"/>
      <w:marTop w:val="0"/>
      <w:marBottom w:val="0"/>
      <w:divBdr>
        <w:top w:val="none" w:sz="0" w:space="0" w:color="auto"/>
        <w:left w:val="none" w:sz="0" w:space="0" w:color="auto"/>
        <w:bottom w:val="none" w:sz="0" w:space="0" w:color="auto"/>
        <w:right w:val="none" w:sz="0" w:space="0" w:color="auto"/>
      </w:divBdr>
    </w:div>
    <w:div w:id="541212027">
      <w:bodyDiv w:val="1"/>
      <w:marLeft w:val="0"/>
      <w:marRight w:val="0"/>
      <w:marTop w:val="0"/>
      <w:marBottom w:val="0"/>
      <w:divBdr>
        <w:top w:val="none" w:sz="0" w:space="0" w:color="auto"/>
        <w:left w:val="none" w:sz="0" w:space="0" w:color="auto"/>
        <w:bottom w:val="none" w:sz="0" w:space="0" w:color="auto"/>
        <w:right w:val="none" w:sz="0" w:space="0" w:color="auto"/>
      </w:divBdr>
    </w:div>
    <w:div w:id="614293975">
      <w:bodyDiv w:val="1"/>
      <w:marLeft w:val="0"/>
      <w:marRight w:val="0"/>
      <w:marTop w:val="0"/>
      <w:marBottom w:val="0"/>
      <w:divBdr>
        <w:top w:val="none" w:sz="0" w:space="0" w:color="auto"/>
        <w:left w:val="none" w:sz="0" w:space="0" w:color="auto"/>
        <w:bottom w:val="none" w:sz="0" w:space="0" w:color="auto"/>
        <w:right w:val="none" w:sz="0" w:space="0" w:color="auto"/>
      </w:divBdr>
    </w:div>
    <w:div w:id="615216619">
      <w:bodyDiv w:val="1"/>
      <w:marLeft w:val="0"/>
      <w:marRight w:val="0"/>
      <w:marTop w:val="0"/>
      <w:marBottom w:val="0"/>
      <w:divBdr>
        <w:top w:val="none" w:sz="0" w:space="0" w:color="auto"/>
        <w:left w:val="none" w:sz="0" w:space="0" w:color="auto"/>
        <w:bottom w:val="none" w:sz="0" w:space="0" w:color="auto"/>
        <w:right w:val="none" w:sz="0" w:space="0" w:color="auto"/>
      </w:divBdr>
      <w:divsChild>
        <w:div w:id="1769236345">
          <w:marLeft w:val="0"/>
          <w:marRight w:val="0"/>
          <w:marTop w:val="0"/>
          <w:marBottom w:val="0"/>
          <w:divBdr>
            <w:top w:val="none" w:sz="0" w:space="0" w:color="auto"/>
            <w:left w:val="none" w:sz="0" w:space="0" w:color="auto"/>
            <w:bottom w:val="none" w:sz="0" w:space="0" w:color="auto"/>
            <w:right w:val="none" w:sz="0" w:space="0" w:color="auto"/>
          </w:divBdr>
          <w:divsChild>
            <w:div w:id="11499094">
              <w:marLeft w:val="0"/>
              <w:marRight w:val="0"/>
              <w:marTop w:val="0"/>
              <w:marBottom w:val="0"/>
              <w:divBdr>
                <w:top w:val="none" w:sz="0" w:space="0" w:color="auto"/>
                <w:left w:val="none" w:sz="0" w:space="0" w:color="auto"/>
                <w:bottom w:val="none" w:sz="0" w:space="0" w:color="auto"/>
                <w:right w:val="none" w:sz="0" w:space="0" w:color="auto"/>
              </w:divBdr>
              <w:divsChild>
                <w:div w:id="3237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9013">
      <w:bodyDiv w:val="1"/>
      <w:marLeft w:val="0"/>
      <w:marRight w:val="0"/>
      <w:marTop w:val="0"/>
      <w:marBottom w:val="0"/>
      <w:divBdr>
        <w:top w:val="none" w:sz="0" w:space="0" w:color="auto"/>
        <w:left w:val="none" w:sz="0" w:space="0" w:color="auto"/>
        <w:bottom w:val="none" w:sz="0" w:space="0" w:color="auto"/>
        <w:right w:val="none" w:sz="0" w:space="0" w:color="auto"/>
      </w:divBdr>
    </w:div>
    <w:div w:id="756903148">
      <w:bodyDiv w:val="1"/>
      <w:marLeft w:val="0"/>
      <w:marRight w:val="0"/>
      <w:marTop w:val="0"/>
      <w:marBottom w:val="0"/>
      <w:divBdr>
        <w:top w:val="none" w:sz="0" w:space="0" w:color="auto"/>
        <w:left w:val="none" w:sz="0" w:space="0" w:color="auto"/>
        <w:bottom w:val="none" w:sz="0" w:space="0" w:color="auto"/>
        <w:right w:val="none" w:sz="0" w:space="0" w:color="auto"/>
      </w:divBdr>
    </w:div>
    <w:div w:id="769201467">
      <w:bodyDiv w:val="1"/>
      <w:marLeft w:val="0"/>
      <w:marRight w:val="0"/>
      <w:marTop w:val="0"/>
      <w:marBottom w:val="0"/>
      <w:divBdr>
        <w:top w:val="none" w:sz="0" w:space="0" w:color="auto"/>
        <w:left w:val="none" w:sz="0" w:space="0" w:color="auto"/>
        <w:bottom w:val="none" w:sz="0" w:space="0" w:color="auto"/>
        <w:right w:val="none" w:sz="0" w:space="0" w:color="auto"/>
      </w:divBdr>
    </w:div>
    <w:div w:id="820540462">
      <w:bodyDiv w:val="1"/>
      <w:marLeft w:val="0"/>
      <w:marRight w:val="0"/>
      <w:marTop w:val="0"/>
      <w:marBottom w:val="0"/>
      <w:divBdr>
        <w:top w:val="none" w:sz="0" w:space="0" w:color="auto"/>
        <w:left w:val="none" w:sz="0" w:space="0" w:color="auto"/>
        <w:bottom w:val="none" w:sz="0" w:space="0" w:color="auto"/>
        <w:right w:val="none" w:sz="0" w:space="0" w:color="auto"/>
      </w:divBdr>
      <w:divsChild>
        <w:div w:id="232205710">
          <w:marLeft w:val="0"/>
          <w:marRight w:val="0"/>
          <w:marTop w:val="0"/>
          <w:marBottom w:val="0"/>
          <w:divBdr>
            <w:top w:val="none" w:sz="0" w:space="0" w:color="auto"/>
            <w:left w:val="none" w:sz="0" w:space="0" w:color="auto"/>
            <w:bottom w:val="none" w:sz="0" w:space="0" w:color="auto"/>
            <w:right w:val="none" w:sz="0" w:space="0" w:color="auto"/>
          </w:divBdr>
          <w:divsChild>
            <w:div w:id="19845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0045">
      <w:bodyDiv w:val="1"/>
      <w:marLeft w:val="0"/>
      <w:marRight w:val="0"/>
      <w:marTop w:val="0"/>
      <w:marBottom w:val="0"/>
      <w:divBdr>
        <w:top w:val="none" w:sz="0" w:space="0" w:color="auto"/>
        <w:left w:val="none" w:sz="0" w:space="0" w:color="auto"/>
        <w:bottom w:val="none" w:sz="0" w:space="0" w:color="auto"/>
        <w:right w:val="none" w:sz="0" w:space="0" w:color="auto"/>
      </w:divBdr>
      <w:divsChild>
        <w:div w:id="1311251252">
          <w:marLeft w:val="0"/>
          <w:marRight w:val="0"/>
          <w:marTop w:val="0"/>
          <w:marBottom w:val="0"/>
          <w:divBdr>
            <w:top w:val="none" w:sz="0" w:space="0" w:color="auto"/>
            <w:left w:val="none" w:sz="0" w:space="0" w:color="auto"/>
            <w:bottom w:val="none" w:sz="0" w:space="0" w:color="auto"/>
            <w:right w:val="none" w:sz="0" w:space="0" w:color="auto"/>
          </w:divBdr>
          <w:divsChild>
            <w:div w:id="440684695">
              <w:marLeft w:val="0"/>
              <w:marRight w:val="0"/>
              <w:marTop w:val="0"/>
              <w:marBottom w:val="0"/>
              <w:divBdr>
                <w:top w:val="none" w:sz="0" w:space="0" w:color="auto"/>
                <w:left w:val="none" w:sz="0" w:space="0" w:color="auto"/>
                <w:bottom w:val="none" w:sz="0" w:space="0" w:color="auto"/>
                <w:right w:val="none" w:sz="0" w:space="0" w:color="auto"/>
              </w:divBdr>
              <w:divsChild>
                <w:div w:id="507255300">
                  <w:marLeft w:val="150"/>
                  <w:marRight w:val="150"/>
                  <w:marTop w:val="0"/>
                  <w:marBottom w:val="0"/>
                  <w:divBdr>
                    <w:top w:val="none" w:sz="0" w:space="0" w:color="auto"/>
                    <w:left w:val="none" w:sz="0" w:space="0" w:color="auto"/>
                    <w:bottom w:val="none" w:sz="0" w:space="0" w:color="auto"/>
                    <w:right w:val="none" w:sz="0" w:space="0" w:color="auto"/>
                  </w:divBdr>
                  <w:divsChild>
                    <w:div w:id="9735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2251">
      <w:bodyDiv w:val="1"/>
      <w:marLeft w:val="0"/>
      <w:marRight w:val="0"/>
      <w:marTop w:val="0"/>
      <w:marBottom w:val="0"/>
      <w:divBdr>
        <w:top w:val="none" w:sz="0" w:space="0" w:color="auto"/>
        <w:left w:val="none" w:sz="0" w:space="0" w:color="auto"/>
        <w:bottom w:val="none" w:sz="0" w:space="0" w:color="auto"/>
        <w:right w:val="none" w:sz="0" w:space="0" w:color="auto"/>
      </w:divBdr>
      <w:divsChild>
        <w:div w:id="1435516120">
          <w:marLeft w:val="900"/>
          <w:marRight w:val="900"/>
          <w:marTop w:val="0"/>
          <w:marBottom w:val="0"/>
          <w:divBdr>
            <w:top w:val="none" w:sz="0" w:space="0" w:color="auto"/>
            <w:left w:val="none" w:sz="0" w:space="0" w:color="auto"/>
            <w:bottom w:val="none" w:sz="0" w:space="0" w:color="auto"/>
            <w:right w:val="none" w:sz="0" w:space="0" w:color="auto"/>
          </w:divBdr>
        </w:div>
      </w:divsChild>
    </w:div>
    <w:div w:id="909540377">
      <w:bodyDiv w:val="1"/>
      <w:marLeft w:val="0"/>
      <w:marRight w:val="0"/>
      <w:marTop w:val="0"/>
      <w:marBottom w:val="0"/>
      <w:divBdr>
        <w:top w:val="none" w:sz="0" w:space="0" w:color="auto"/>
        <w:left w:val="none" w:sz="0" w:space="0" w:color="auto"/>
        <w:bottom w:val="none" w:sz="0" w:space="0" w:color="auto"/>
        <w:right w:val="none" w:sz="0" w:space="0" w:color="auto"/>
      </w:divBdr>
    </w:div>
    <w:div w:id="919294944">
      <w:bodyDiv w:val="1"/>
      <w:marLeft w:val="0"/>
      <w:marRight w:val="0"/>
      <w:marTop w:val="0"/>
      <w:marBottom w:val="0"/>
      <w:divBdr>
        <w:top w:val="none" w:sz="0" w:space="0" w:color="auto"/>
        <w:left w:val="none" w:sz="0" w:space="0" w:color="auto"/>
        <w:bottom w:val="none" w:sz="0" w:space="0" w:color="auto"/>
        <w:right w:val="none" w:sz="0" w:space="0" w:color="auto"/>
      </w:divBdr>
      <w:divsChild>
        <w:div w:id="970131935">
          <w:marLeft w:val="0"/>
          <w:marRight w:val="0"/>
          <w:marTop w:val="0"/>
          <w:marBottom w:val="0"/>
          <w:divBdr>
            <w:top w:val="none" w:sz="0" w:space="0" w:color="auto"/>
            <w:left w:val="none" w:sz="0" w:space="0" w:color="auto"/>
            <w:bottom w:val="none" w:sz="0" w:space="0" w:color="auto"/>
            <w:right w:val="none" w:sz="0" w:space="0" w:color="auto"/>
          </w:divBdr>
          <w:divsChild>
            <w:div w:id="1515805997">
              <w:marLeft w:val="0"/>
              <w:marRight w:val="0"/>
              <w:marTop w:val="0"/>
              <w:marBottom w:val="0"/>
              <w:divBdr>
                <w:top w:val="none" w:sz="0" w:space="0" w:color="auto"/>
                <w:left w:val="none" w:sz="0" w:space="0" w:color="auto"/>
                <w:bottom w:val="none" w:sz="0" w:space="0" w:color="auto"/>
                <w:right w:val="none" w:sz="0" w:space="0" w:color="auto"/>
              </w:divBdr>
              <w:divsChild>
                <w:div w:id="1190725401">
                  <w:marLeft w:val="0"/>
                  <w:marRight w:val="0"/>
                  <w:marTop w:val="0"/>
                  <w:marBottom w:val="0"/>
                  <w:divBdr>
                    <w:top w:val="none" w:sz="0" w:space="0" w:color="auto"/>
                    <w:left w:val="none" w:sz="0" w:space="0" w:color="auto"/>
                    <w:bottom w:val="none" w:sz="0" w:space="0" w:color="auto"/>
                    <w:right w:val="none" w:sz="0" w:space="0" w:color="auto"/>
                  </w:divBdr>
                  <w:divsChild>
                    <w:div w:id="65693298">
                      <w:marLeft w:val="0"/>
                      <w:marRight w:val="0"/>
                      <w:marTop w:val="0"/>
                      <w:marBottom w:val="0"/>
                      <w:divBdr>
                        <w:top w:val="none" w:sz="0" w:space="0" w:color="auto"/>
                        <w:left w:val="none" w:sz="0" w:space="0" w:color="auto"/>
                        <w:bottom w:val="none" w:sz="0" w:space="0" w:color="auto"/>
                        <w:right w:val="none" w:sz="0" w:space="0" w:color="auto"/>
                      </w:divBdr>
                      <w:divsChild>
                        <w:div w:id="1656294704">
                          <w:marLeft w:val="0"/>
                          <w:marRight w:val="0"/>
                          <w:marTop w:val="0"/>
                          <w:marBottom w:val="0"/>
                          <w:divBdr>
                            <w:top w:val="none" w:sz="0" w:space="0" w:color="auto"/>
                            <w:left w:val="none" w:sz="0" w:space="0" w:color="auto"/>
                            <w:bottom w:val="none" w:sz="0" w:space="0" w:color="auto"/>
                            <w:right w:val="none" w:sz="0" w:space="0" w:color="auto"/>
                          </w:divBdr>
                          <w:divsChild>
                            <w:div w:id="1025835217">
                              <w:marLeft w:val="0"/>
                              <w:marRight w:val="0"/>
                              <w:marTop w:val="0"/>
                              <w:marBottom w:val="0"/>
                              <w:divBdr>
                                <w:top w:val="none" w:sz="0" w:space="0" w:color="auto"/>
                                <w:left w:val="none" w:sz="0" w:space="0" w:color="auto"/>
                                <w:bottom w:val="none" w:sz="0" w:space="0" w:color="auto"/>
                                <w:right w:val="none" w:sz="0" w:space="0" w:color="auto"/>
                              </w:divBdr>
                              <w:divsChild>
                                <w:div w:id="1530141382">
                                  <w:marLeft w:val="0"/>
                                  <w:marRight w:val="0"/>
                                  <w:marTop w:val="0"/>
                                  <w:marBottom w:val="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14230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27163">
      <w:bodyDiv w:val="1"/>
      <w:marLeft w:val="0"/>
      <w:marRight w:val="0"/>
      <w:marTop w:val="0"/>
      <w:marBottom w:val="0"/>
      <w:divBdr>
        <w:top w:val="none" w:sz="0" w:space="0" w:color="auto"/>
        <w:left w:val="none" w:sz="0" w:space="0" w:color="auto"/>
        <w:bottom w:val="none" w:sz="0" w:space="0" w:color="auto"/>
        <w:right w:val="none" w:sz="0" w:space="0" w:color="auto"/>
      </w:divBdr>
    </w:div>
    <w:div w:id="928656633">
      <w:bodyDiv w:val="1"/>
      <w:marLeft w:val="0"/>
      <w:marRight w:val="0"/>
      <w:marTop w:val="0"/>
      <w:marBottom w:val="0"/>
      <w:divBdr>
        <w:top w:val="none" w:sz="0" w:space="0" w:color="auto"/>
        <w:left w:val="none" w:sz="0" w:space="0" w:color="auto"/>
        <w:bottom w:val="none" w:sz="0" w:space="0" w:color="auto"/>
        <w:right w:val="none" w:sz="0" w:space="0" w:color="auto"/>
      </w:divBdr>
    </w:div>
    <w:div w:id="1003971250">
      <w:bodyDiv w:val="1"/>
      <w:marLeft w:val="0"/>
      <w:marRight w:val="0"/>
      <w:marTop w:val="0"/>
      <w:marBottom w:val="0"/>
      <w:divBdr>
        <w:top w:val="none" w:sz="0" w:space="0" w:color="auto"/>
        <w:left w:val="none" w:sz="0" w:space="0" w:color="auto"/>
        <w:bottom w:val="none" w:sz="0" w:space="0" w:color="auto"/>
        <w:right w:val="none" w:sz="0" w:space="0" w:color="auto"/>
      </w:divBdr>
      <w:divsChild>
        <w:div w:id="432827241">
          <w:marLeft w:val="0"/>
          <w:marRight w:val="0"/>
          <w:marTop w:val="0"/>
          <w:marBottom w:val="0"/>
          <w:divBdr>
            <w:top w:val="none" w:sz="0" w:space="0" w:color="auto"/>
            <w:left w:val="none" w:sz="0" w:space="0" w:color="auto"/>
            <w:bottom w:val="none" w:sz="0" w:space="0" w:color="auto"/>
            <w:right w:val="none" w:sz="0" w:space="0" w:color="auto"/>
          </w:divBdr>
          <w:divsChild>
            <w:div w:id="829563450">
              <w:marLeft w:val="0"/>
              <w:marRight w:val="0"/>
              <w:marTop w:val="0"/>
              <w:marBottom w:val="0"/>
              <w:divBdr>
                <w:top w:val="none" w:sz="0" w:space="0" w:color="auto"/>
                <w:left w:val="none" w:sz="0" w:space="0" w:color="auto"/>
                <w:bottom w:val="none" w:sz="0" w:space="0" w:color="auto"/>
                <w:right w:val="none" w:sz="0" w:space="0" w:color="auto"/>
              </w:divBdr>
              <w:divsChild>
                <w:div w:id="9940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5088">
      <w:bodyDiv w:val="1"/>
      <w:marLeft w:val="0"/>
      <w:marRight w:val="0"/>
      <w:marTop w:val="0"/>
      <w:marBottom w:val="0"/>
      <w:divBdr>
        <w:top w:val="none" w:sz="0" w:space="0" w:color="auto"/>
        <w:left w:val="none" w:sz="0" w:space="0" w:color="auto"/>
        <w:bottom w:val="none" w:sz="0" w:space="0" w:color="auto"/>
        <w:right w:val="none" w:sz="0" w:space="0" w:color="auto"/>
      </w:divBdr>
    </w:div>
    <w:div w:id="1020857127">
      <w:bodyDiv w:val="1"/>
      <w:marLeft w:val="0"/>
      <w:marRight w:val="0"/>
      <w:marTop w:val="0"/>
      <w:marBottom w:val="0"/>
      <w:divBdr>
        <w:top w:val="none" w:sz="0" w:space="0" w:color="auto"/>
        <w:left w:val="none" w:sz="0" w:space="0" w:color="auto"/>
        <w:bottom w:val="none" w:sz="0" w:space="0" w:color="auto"/>
        <w:right w:val="none" w:sz="0" w:space="0" w:color="auto"/>
      </w:divBdr>
    </w:div>
    <w:div w:id="1132988785">
      <w:bodyDiv w:val="1"/>
      <w:marLeft w:val="0"/>
      <w:marRight w:val="0"/>
      <w:marTop w:val="0"/>
      <w:marBottom w:val="0"/>
      <w:divBdr>
        <w:top w:val="none" w:sz="0" w:space="0" w:color="auto"/>
        <w:left w:val="none" w:sz="0" w:space="0" w:color="auto"/>
        <w:bottom w:val="none" w:sz="0" w:space="0" w:color="auto"/>
        <w:right w:val="none" w:sz="0" w:space="0" w:color="auto"/>
      </w:divBdr>
    </w:div>
    <w:div w:id="1143232637">
      <w:bodyDiv w:val="1"/>
      <w:marLeft w:val="0"/>
      <w:marRight w:val="0"/>
      <w:marTop w:val="0"/>
      <w:marBottom w:val="0"/>
      <w:divBdr>
        <w:top w:val="none" w:sz="0" w:space="0" w:color="auto"/>
        <w:left w:val="none" w:sz="0" w:space="0" w:color="auto"/>
        <w:bottom w:val="none" w:sz="0" w:space="0" w:color="auto"/>
        <w:right w:val="none" w:sz="0" w:space="0" w:color="auto"/>
      </w:divBdr>
      <w:divsChild>
        <w:div w:id="249974264">
          <w:marLeft w:val="0"/>
          <w:marRight w:val="0"/>
          <w:marTop w:val="0"/>
          <w:marBottom w:val="0"/>
          <w:divBdr>
            <w:top w:val="none" w:sz="0" w:space="0" w:color="auto"/>
            <w:left w:val="none" w:sz="0" w:space="0" w:color="auto"/>
            <w:bottom w:val="none" w:sz="0" w:space="0" w:color="auto"/>
            <w:right w:val="none" w:sz="0" w:space="0" w:color="auto"/>
          </w:divBdr>
          <w:divsChild>
            <w:div w:id="20181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347">
      <w:bodyDiv w:val="1"/>
      <w:marLeft w:val="0"/>
      <w:marRight w:val="0"/>
      <w:marTop w:val="0"/>
      <w:marBottom w:val="0"/>
      <w:divBdr>
        <w:top w:val="none" w:sz="0" w:space="0" w:color="auto"/>
        <w:left w:val="none" w:sz="0" w:space="0" w:color="auto"/>
        <w:bottom w:val="none" w:sz="0" w:space="0" w:color="auto"/>
        <w:right w:val="none" w:sz="0" w:space="0" w:color="auto"/>
      </w:divBdr>
    </w:div>
    <w:div w:id="1245800694">
      <w:bodyDiv w:val="1"/>
      <w:marLeft w:val="0"/>
      <w:marRight w:val="0"/>
      <w:marTop w:val="0"/>
      <w:marBottom w:val="0"/>
      <w:divBdr>
        <w:top w:val="none" w:sz="0" w:space="0" w:color="auto"/>
        <w:left w:val="none" w:sz="0" w:space="0" w:color="auto"/>
        <w:bottom w:val="none" w:sz="0" w:space="0" w:color="auto"/>
        <w:right w:val="none" w:sz="0" w:space="0" w:color="auto"/>
      </w:divBdr>
    </w:div>
    <w:div w:id="1274091410">
      <w:bodyDiv w:val="1"/>
      <w:marLeft w:val="0"/>
      <w:marRight w:val="0"/>
      <w:marTop w:val="0"/>
      <w:marBottom w:val="0"/>
      <w:divBdr>
        <w:top w:val="none" w:sz="0" w:space="0" w:color="auto"/>
        <w:left w:val="none" w:sz="0" w:space="0" w:color="auto"/>
        <w:bottom w:val="none" w:sz="0" w:space="0" w:color="auto"/>
        <w:right w:val="none" w:sz="0" w:space="0" w:color="auto"/>
      </w:divBdr>
    </w:div>
    <w:div w:id="1304238888">
      <w:bodyDiv w:val="1"/>
      <w:marLeft w:val="0"/>
      <w:marRight w:val="0"/>
      <w:marTop w:val="0"/>
      <w:marBottom w:val="0"/>
      <w:divBdr>
        <w:top w:val="none" w:sz="0" w:space="0" w:color="auto"/>
        <w:left w:val="none" w:sz="0" w:space="0" w:color="auto"/>
        <w:bottom w:val="none" w:sz="0" w:space="0" w:color="auto"/>
        <w:right w:val="none" w:sz="0" w:space="0" w:color="auto"/>
      </w:divBdr>
    </w:div>
    <w:div w:id="1350258502">
      <w:bodyDiv w:val="1"/>
      <w:marLeft w:val="0"/>
      <w:marRight w:val="0"/>
      <w:marTop w:val="0"/>
      <w:marBottom w:val="0"/>
      <w:divBdr>
        <w:top w:val="none" w:sz="0" w:space="0" w:color="auto"/>
        <w:left w:val="none" w:sz="0" w:space="0" w:color="auto"/>
        <w:bottom w:val="none" w:sz="0" w:space="0" w:color="auto"/>
        <w:right w:val="none" w:sz="0" w:space="0" w:color="auto"/>
      </w:divBdr>
    </w:div>
    <w:div w:id="1418210399">
      <w:bodyDiv w:val="1"/>
      <w:marLeft w:val="0"/>
      <w:marRight w:val="0"/>
      <w:marTop w:val="0"/>
      <w:marBottom w:val="0"/>
      <w:divBdr>
        <w:top w:val="none" w:sz="0" w:space="0" w:color="auto"/>
        <w:left w:val="none" w:sz="0" w:space="0" w:color="auto"/>
        <w:bottom w:val="none" w:sz="0" w:space="0" w:color="auto"/>
        <w:right w:val="none" w:sz="0" w:space="0" w:color="auto"/>
      </w:divBdr>
    </w:div>
    <w:div w:id="1433433653">
      <w:bodyDiv w:val="1"/>
      <w:marLeft w:val="0"/>
      <w:marRight w:val="0"/>
      <w:marTop w:val="0"/>
      <w:marBottom w:val="0"/>
      <w:divBdr>
        <w:top w:val="none" w:sz="0" w:space="0" w:color="auto"/>
        <w:left w:val="none" w:sz="0" w:space="0" w:color="auto"/>
        <w:bottom w:val="none" w:sz="0" w:space="0" w:color="auto"/>
        <w:right w:val="none" w:sz="0" w:space="0" w:color="auto"/>
      </w:divBdr>
    </w:div>
    <w:div w:id="1530146456">
      <w:bodyDiv w:val="1"/>
      <w:marLeft w:val="0"/>
      <w:marRight w:val="0"/>
      <w:marTop w:val="0"/>
      <w:marBottom w:val="0"/>
      <w:divBdr>
        <w:top w:val="none" w:sz="0" w:space="0" w:color="auto"/>
        <w:left w:val="none" w:sz="0" w:space="0" w:color="auto"/>
        <w:bottom w:val="none" w:sz="0" w:space="0" w:color="auto"/>
        <w:right w:val="none" w:sz="0" w:space="0" w:color="auto"/>
      </w:divBdr>
    </w:div>
    <w:div w:id="1567643591">
      <w:bodyDiv w:val="1"/>
      <w:marLeft w:val="0"/>
      <w:marRight w:val="0"/>
      <w:marTop w:val="0"/>
      <w:marBottom w:val="0"/>
      <w:divBdr>
        <w:top w:val="none" w:sz="0" w:space="0" w:color="auto"/>
        <w:left w:val="none" w:sz="0" w:space="0" w:color="auto"/>
        <w:bottom w:val="none" w:sz="0" w:space="0" w:color="auto"/>
        <w:right w:val="none" w:sz="0" w:space="0" w:color="auto"/>
      </w:divBdr>
    </w:div>
    <w:div w:id="1608735929">
      <w:bodyDiv w:val="1"/>
      <w:marLeft w:val="0"/>
      <w:marRight w:val="0"/>
      <w:marTop w:val="0"/>
      <w:marBottom w:val="0"/>
      <w:divBdr>
        <w:top w:val="none" w:sz="0" w:space="0" w:color="auto"/>
        <w:left w:val="none" w:sz="0" w:space="0" w:color="auto"/>
        <w:bottom w:val="none" w:sz="0" w:space="0" w:color="auto"/>
        <w:right w:val="none" w:sz="0" w:space="0" w:color="auto"/>
      </w:divBdr>
      <w:divsChild>
        <w:div w:id="369232148">
          <w:marLeft w:val="0"/>
          <w:marRight w:val="0"/>
          <w:marTop w:val="0"/>
          <w:marBottom w:val="0"/>
          <w:divBdr>
            <w:top w:val="none" w:sz="0" w:space="0" w:color="auto"/>
            <w:left w:val="none" w:sz="0" w:space="0" w:color="auto"/>
            <w:bottom w:val="none" w:sz="0" w:space="0" w:color="auto"/>
            <w:right w:val="none" w:sz="0" w:space="0" w:color="auto"/>
          </w:divBdr>
          <w:divsChild>
            <w:div w:id="1396467673">
              <w:marLeft w:val="0"/>
              <w:marRight w:val="0"/>
              <w:marTop w:val="0"/>
              <w:marBottom w:val="0"/>
              <w:divBdr>
                <w:top w:val="none" w:sz="0" w:space="0" w:color="auto"/>
                <w:left w:val="none" w:sz="0" w:space="0" w:color="auto"/>
                <w:bottom w:val="none" w:sz="0" w:space="0" w:color="auto"/>
                <w:right w:val="none" w:sz="0" w:space="0" w:color="auto"/>
              </w:divBdr>
              <w:divsChild>
                <w:div w:id="1223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23711">
      <w:bodyDiv w:val="1"/>
      <w:marLeft w:val="0"/>
      <w:marRight w:val="0"/>
      <w:marTop w:val="0"/>
      <w:marBottom w:val="0"/>
      <w:divBdr>
        <w:top w:val="none" w:sz="0" w:space="0" w:color="auto"/>
        <w:left w:val="none" w:sz="0" w:space="0" w:color="auto"/>
        <w:bottom w:val="none" w:sz="0" w:space="0" w:color="auto"/>
        <w:right w:val="none" w:sz="0" w:space="0" w:color="auto"/>
      </w:divBdr>
    </w:div>
    <w:div w:id="1685596401">
      <w:bodyDiv w:val="1"/>
      <w:marLeft w:val="0"/>
      <w:marRight w:val="0"/>
      <w:marTop w:val="0"/>
      <w:marBottom w:val="0"/>
      <w:divBdr>
        <w:top w:val="none" w:sz="0" w:space="0" w:color="auto"/>
        <w:left w:val="none" w:sz="0" w:space="0" w:color="auto"/>
        <w:bottom w:val="none" w:sz="0" w:space="0" w:color="auto"/>
        <w:right w:val="none" w:sz="0" w:space="0" w:color="auto"/>
      </w:divBdr>
    </w:div>
    <w:div w:id="1778981982">
      <w:bodyDiv w:val="1"/>
      <w:marLeft w:val="0"/>
      <w:marRight w:val="0"/>
      <w:marTop w:val="0"/>
      <w:marBottom w:val="0"/>
      <w:divBdr>
        <w:top w:val="none" w:sz="0" w:space="0" w:color="auto"/>
        <w:left w:val="none" w:sz="0" w:space="0" w:color="auto"/>
        <w:bottom w:val="none" w:sz="0" w:space="0" w:color="auto"/>
        <w:right w:val="none" w:sz="0" w:space="0" w:color="auto"/>
      </w:divBdr>
      <w:divsChild>
        <w:div w:id="684478172">
          <w:marLeft w:val="0"/>
          <w:marRight w:val="0"/>
          <w:marTop w:val="0"/>
          <w:marBottom w:val="0"/>
          <w:divBdr>
            <w:top w:val="none" w:sz="0" w:space="0" w:color="auto"/>
            <w:left w:val="none" w:sz="0" w:space="0" w:color="auto"/>
            <w:bottom w:val="none" w:sz="0" w:space="0" w:color="auto"/>
            <w:right w:val="none" w:sz="0" w:space="0" w:color="auto"/>
          </w:divBdr>
          <w:divsChild>
            <w:div w:id="1020279172">
              <w:marLeft w:val="0"/>
              <w:marRight w:val="0"/>
              <w:marTop w:val="0"/>
              <w:marBottom w:val="0"/>
              <w:divBdr>
                <w:top w:val="none" w:sz="0" w:space="0" w:color="auto"/>
                <w:left w:val="none" w:sz="0" w:space="0" w:color="auto"/>
                <w:bottom w:val="none" w:sz="0" w:space="0" w:color="auto"/>
                <w:right w:val="none" w:sz="0" w:space="0" w:color="auto"/>
              </w:divBdr>
              <w:divsChild>
                <w:div w:id="269122383">
                  <w:marLeft w:val="0"/>
                  <w:marRight w:val="0"/>
                  <w:marTop w:val="0"/>
                  <w:marBottom w:val="0"/>
                  <w:divBdr>
                    <w:top w:val="none" w:sz="0" w:space="0" w:color="auto"/>
                    <w:left w:val="none" w:sz="0" w:space="0" w:color="auto"/>
                    <w:bottom w:val="none" w:sz="0" w:space="0" w:color="auto"/>
                    <w:right w:val="none" w:sz="0" w:space="0" w:color="auto"/>
                  </w:divBdr>
                  <w:divsChild>
                    <w:div w:id="1110853971">
                      <w:marLeft w:val="0"/>
                      <w:marRight w:val="0"/>
                      <w:marTop w:val="0"/>
                      <w:marBottom w:val="0"/>
                      <w:divBdr>
                        <w:top w:val="none" w:sz="0" w:space="0" w:color="auto"/>
                        <w:left w:val="none" w:sz="0" w:space="0" w:color="auto"/>
                        <w:bottom w:val="none" w:sz="0" w:space="0" w:color="auto"/>
                        <w:right w:val="none" w:sz="0" w:space="0" w:color="auto"/>
                      </w:divBdr>
                      <w:divsChild>
                        <w:div w:id="1915814447">
                          <w:marLeft w:val="0"/>
                          <w:marRight w:val="0"/>
                          <w:marTop w:val="0"/>
                          <w:marBottom w:val="0"/>
                          <w:divBdr>
                            <w:top w:val="none" w:sz="0" w:space="0" w:color="auto"/>
                            <w:left w:val="none" w:sz="0" w:space="0" w:color="auto"/>
                            <w:bottom w:val="none" w:sz="0" w:space="0" w:color="auto"/>
                            <w:right w:val="none" w:sz="0" w:space="0" w:color="auto"/>
                          </w:divBdr>
                          <w:divsChild>
                            <w:div w:id="2052074565">
                              <w:marLeft w:val="0"/>
                              <w:marRight w:val="0"/>
                              <w:marTop w:val="0"/>
                              <w:marBottom w:val="0"/>
                              <w:divBdr>
                                <w:top w:val="none" w:sz="0" w:space="0" w:color="auto"/>
                                <w:left w:val="none" w:sz="0" w:space="0" w:color="auto"/>
                                <w:bottom w:val="none" w:sz="0" w:space="0" w:color="auto"/>
                                <w:right w:val="none" w:sz="0" w:space="0" w:color="auto"/>
                              </w:divBdr>
                              <w:divsChild>
                                <w:div w:id="1454668765">
                                  <w:marLeft w:val="0"/>
                                  <w:marRight w:val="0"/>
                                  <w:marTop w:val="0"/>
                                  <w:marBottom w:val="0"/>
                                  <w:divBdr>
                                    <w:top w:val="none" w:sz="0" w:space="0" w:color="auto"/>
                                    <w:left w:val="none" w:sz="0" w:space="0" w:color="auto"/>
                                    <w:bottom w:val="none" w:sz="0" w:space="0" w:color="auto"/>
                                    <w:right w:val="none" w:sz="0" w:space="0" w:color="auto"/>
                                  </w:divBdr>
                                  <w:divsChild>
                                    <w:div w:id="1516653635">
                                      <w:marLeft w:val="0"/>
                                      <w:marRight w:val="0"/>
                                      <w:marTop w:val="0"/>
                                      <w:marBottom w:val="0"/>
                                      <w:divBdr>
                                        <w:top w:val="none" w:sz="0" w:space="0" w:color="auto"/>
                                        <w:left w:val="none" w:sz="0" w:space="0" w:color="auto"/>
                                        <w:bottom w:val="none" w:sz="0" w:space="0" w:color="auto"/>
                                        <w:right w:val="none" w:sz="0" w:space="0" w:color="auto"/>
                                      </w:divBdr>
                                      <w:divsChild>
                                        <w:div w:id="14386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10">
      <w:bodyDiv w:val="1"/>
      <w:marLeft w:val="0"/>
      <w:marRight w:val="0"/>
      <w:marTop w:val="0"/>
      <w:marBottom w:val="0"/>
      <w:divBdr>
        <w:top w:val="none" w:sz="0" w:space="0" w:color="auto"/>
        <w:left w:val="none" w:sz="0" w:space="0" w:color="auto"/>
        <w:bottom w:val="none" w:sz="0" w:space="0" w:color="auto"/>
        <w:right w:val="none" w:sz="0" w:space="0" w:color="auto"/>
      </w:divBdr>
    </w:div>
    <w:div w:id="1855880342">
      <w:bodyDiv w:val="1"/>
      <w:marLeft w:val="0"/>
      <w:marRight w:val="0"/>
      <w:marTop w:val="0"/>
      <w:marBottom w:val="0"/>
      <w:divBdr>
        <w:top w:val="none" w:sz="0" w:space="0" w:color="auto"/>
        <w:left w:val="none" w:sz="0" w:space="0" w:color="auto"/>
        <w:bottom w:val="none" w:sz="0" w:space="0" w:color="auto"/>
        <w:right w:val="none" w:sz="0" w:space="0" w:color="auto"/>
      </w:divBdr>
    </w:div>
    <w:div w:id="2017002266">
      <w:bodyDiv w:val="1"/>
      <w:marLeft w:val="0"/>
      <w:marRight w:val="0"/>
      <w:marTop w:val="0"/>
      <w:marBottom w:val="0"/>
      <w:divBdr>
        <w:top w:val="none" w:sz="0" w:space="0" w:color="auto"/>
        <w:left w:val="none" w:sz="0" w:space="0" w:color="auto"/>
        <w:bottom w:val="none" w:sz="0" w:space="0" w:color="auto"/>
        <w:right w:val="none" w:sz="0" w:space="0" w:color="auto"/>
      </w:divBdr>
    </w:div>
    <w:div w:id="21016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linicaltrials.gov/ct2/show/NCT05534984" TargetMode="External"/><Relationship Id="rId21" Type="http://schemas.openxmlformats.org/officeDocument/2006/relationships/hyperlink" Target="https://www.cdc.gov/poxvirus/monkeypox/pdf/Attachment-1-Informed-Consent.pdf" TargetMode="External"/><Relationship Id="rId34" Type="http://schemas.openxmlformats.org/officeDocument/2006/relationships/hyperlink" Target="https://www.cdc.gov/poxvirus/monkeypox/pdf/Attachment-3-Opening-Capsules-Mixing-with-Food.pdf" TargetMode="External"/><Relationship Id="rId42" Type="http://schemas.openxmlformats.org/officeDocument/2006/relationships/hyperlink" Target="https://www.cdc.gov/poxvirus/monkeypox/clinicians/obtaining-tecovirimat.html" TargetMode="External"/><Relationship Id="rId47" Type="http://schemas.openxmlformats.org/officeDocument/2006/relationships/hyperlink" Target="https://www.cdc.gov/poxvirus/monkeypox/clinicians/obtaining-tecovirimat.html" TargetMode="External"/><Relationship Id="rId50" Type="http://schemas.openxmlformats.org/officeDocument/2006/relationships/hyperlink" Target="https://www.fda.gov/safety/medical-product-safety-information/medwatch-forms-fda-safety-reporting" TargetMode="External"/><Relationship Id="rId55" Type="http://schemas.openxmlformats.org/officeDocument/2006/relationships/hyperlink" Target="mailto:regaffairs@cdc.gov" TargetMode="External"/><Relationship Id="rId63"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dc.gov/poxvirus/monkeypox/clinicians/Tecovirimat.html" TargetMode="External"/><Relationship Id="rId11" Type="http://schemas.openxmlformats.org/officeDocument/2006/relationships/header" Target="header1.xml"/><Relationship Id="rId24" Type="http://schemas.openxmlformats.org/officeDocument/2006/relationships/hyperlink" Target="https://www.cdc.gov/poxvirus/monkeypox/pdf/Attachment-5-Optional-PK-Sample-Testing.pdf" TargetMode="External"/><Relationship Id="rId32" Type="http://schemas.openxmlformats.org/officeDocument/2006/relationships/hyperlink" Target="https://www.accessdata.fda.gov/drugsatfda_docs/label/2022/208627s007lbl.pdf" TargetMode="External"/><Relationship Id="rId37" Type="http://schemas.openxmlformats.org/officeDocument/2006/relationships/hyperlink" Target="https://dailymed.nlm.nih.gov/dailymed/drugInfo.cfm?setid=fce826ab-4d6a-4139-a2ee-a304a913a253" TargetMode="External"/><Relationship Id="rId40" Type="http://schemas.openxmlformats.org/officeDocument/2006/relationships/hyperlink" Target="https://www.siga.com/wp-content/uploads/2022/08/NDA_Final.pdf" TargetMode="External"/><Relationship Id="rId45" Type="http://schemas.openxmlformats.org/officeDocument/2006/relationships/hyperlink" Target="https://www.cdc.gov/poxvirus/monkeypox/pdf/Attachment-1-Informed-Consent.pdf" TargetMode="External"/><Relationship Id="rId53" Type="http://schemas.openxmlformats.org/officeDocument/2006/relationships/hyperlink" Target="https://www.cdc.gov/poxvirus/monkeypox/pdf/Optional-Lesion-Sample-to-CDC-for-Resistance-Testing.pdf" TargetMode="External"/><Relationship Id="rId58" Type="http://schemas.openxmlformats.org/officeDocument/2006/relationships/hyperlink" Target="https://www.cdc.gov/poxvirus/monkeypox/response/2022/demographics-TPOXX.html"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accessdata.fda.gov/drugsatfda_docs/label/2022/208627s007lbl.pdf" TargetMode="External"/><Relationship Id="rId19" Type="http://schemas.openxmlformats.org/officeDocument/2006/relationships/hyperlink" Target="mailto:poxvirus@cdc.gov" TargetMode="External"/><Relationship Id="rId14" Type="http://schemas.openxmlformats.org/officeDocument/2006/relationships/footer" Target="footer2.xml"/><Relationship Id="rId22" Type="http://schemas.openxmlformats.org/officeDocument/2006/relationships/hyperlink" Target="https://www.cdc.gov/poxvirus/monkeypox/pdf/Attachment-3-Opening-Capsules-Mixing-with-Food.pdf" TargetMode="External"/><Relationship Id="rId27" Type="http://schemas.openxmlformats.org/officeDocument/2006/relationships/hyperlink" Target="https://www.stomptpoxx.org/stompsites" TargetMode="External"/><Relationship Id="rId30" Type="http://schemas.openxmlformats.org/officeDocument/2006/relationships/hyperlink" Target="https://www.cdc.gov/smallpox/clinicians/vaccine-adverse-events5.html" TargetMode="External"/><Relationship Id="rId35" Type="http://schemas.openxmlformats.org/officeDocument/2006/relationships/hyperlink" Target="https://www.accessdata.fda.gov/drugsatfda_docs/label/2022/208627s007lbl.pdf" TargetMode="External"/><Relationship Id="rId43" Type="http://schemas.openxmlformats.org/officeDocument/2006/relationships/hyperlink" Target="mailto:DCIPHER@cdc.gov" TargetMode="External"/><Relationship Id="rId48" Type="http://schemas.openxmlformats.org/officeDocument/2006/relationships/hyperlink" Target="https://www.cdc.gov/poxvirus/monkeypox/clinicians/obtaining-tecovirimat.html" TargetMode="External"/><Relationship Id="rId56" Type="http://schemas.openxmlformats.org/officeDocument/2006/relationships/hyperlink" Target="https://www.cdc.gov/poxvirus/monkeypox/clinicians/obtaining-tecovirimat.html"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cdc.gov/laboratory/specimen-submission"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poxvirus@cdc.gov" TargetMode="External"/><Relationship Id="rId25" Type="http://schemas.openxmlformats.org/officeDocument/2006/relationships/hyperlink" Target="https://www.cdc.gov/poxvirus/monkeypox/response/2022/index.html" TargetMode="External"/><Relationship Id="rId33" Type="http://schemas.openxmlformats.org/officeDocument/2006/relationships/hyperlink" Target="https://aspr.hhs.gov/sns/Pages/mpox.aspx" TargetMode="External"/><Relationship Id="rId38" Type="http://schemas.openxmlformats.org/officeDocument/2006/relationships/hyperlink" Target="https://dailymed.nlm.nih.gov/dailymed/drugInfo.cfm?setid=fce826ab-4d6a-4139-a2ee-a304a913a253" TargetMode="External"/><Relationship Id="rId46" Type="http://schemas.openxmlformats.org/officeDocument/2006/relationships/hyperlink" Target="https://www.cdc.gov/poxvirus/monkeypox/clinicians/obtaining-tecovirimat.html" TargetMode="External"/><Relationship Id="rId59" Type="http://schemas.openxmlformats.org/officeDocument/2006/relationships/hyperlink" Target="https://dailymed.nlm.nih.gov/dailymed/drugInfo.cfm?setid=fce826ab-4d6a-4139-a2ee-a304a913a253" TargetMode="External"/><Relationship Id="rId67" Type="http://schemas.openxmlformats.org/officeDocument/2006/relationships/theme" Target="theme/theme1.xml"/><Relationship Id="rId20" Type="http://schemas.openxmlformats.org/officeDocument/2006/relationships/hyperlink" Target="mailto:regaffairs@cdc.gov" TargetMode="External"/><Relationship Id="rId41" Type="http://schemas.openxmlformats.org/officeDocument/2006/relationships/hyperlink" Target="https://www.cdc.gov/mmwr/volumes/71/wr/mm7132e4.htm?s_cid=mm7132e4" TargetMode="External"/><Relationship Id="rId54" Type="http://schemas.openxmlformats.org/officeDocument/2006/relationships/hyperlink" Target="https://www.cdc.gov/poxvirus/monkeypox/pdf/Attachment-5-Optional-PK-Sample-Testing.pdf"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dc.gov/poxvirus/monkeypox/pdf/Optional-Lesion-Sample-to-CDC-for-Resistance-Testing.pdf" TargetMode="External"/><Relationship Id="rId28" Type="http://schemas.openxmlformats.org/officeDocument/2006/relationships/hyperlink" Target="https://www.cdc.gov/poxvirus/monkeypox/clinicians/treatment.html" TargetMode="External"/><Relationship Id="rId36" Type="http://schemas.openxmlformats.org/officeDocument/2006/relationships/hyperlink" Target="https://www.cdc.gov/poxvirus/monkeypox/pdf/Attachment-3-Opening-Capsules-Mixing-with-Food.pdf" TargetMode="External"/><Relationship Id="rId49" Type="http://schemas.openxmlformats.org/officeDocument/2006/relationships/hyperlink" Target="mailto:regaffairs@cdc.gov" TargetMode="External"/><Relationship Id="rId57" Type="http://schemas.openxmlformats.org/officeDocument/2006/relationships/hyperlink" Target="mailto:regaffairs@cdc.gov" TargetMode="External"/><Relationship Id="rId10" Type="http://schemas.openxmlformats.org/officeDocument/2006/relationships/endnotes" Target="endnotes.xml"/><Relationship Id="rId31" Type="http://schemas.openxmlformats.org/officeDocument/2006/relationships/hyperlink" Target="https://www.cdc.gov/poxvirus" TargetMode="External"/><Relationship Id="rId44" Type="http://schemas.openxmlformats.org/officeDocument/2006/relationships/hyperlink" Target="https://www.cdc.gov/poxvirus/monkeypox/clinicians/obtaining-tecovirimat.html" TargetMode="External"/><Relationship Id="rId52" Type="http://schemas.openxmlformats.org/officeDocument/2006/relationships/hyperlink" Target="https://www.cdc.gov/laboratory/specimen-submission/detail.html?CDCTestCode=CDC-10515" TargetMode="External"/><Relationship Id="rId60" Type="http://schemas.openxmlformats.org/officeDocument/2006/relationships/hyperlink" Target="https://dailymed.nlm.nih.gov/dailymed/drugInfo.cfm?setid=fce826ab-4d6a-4139-a2ee-a304a913a253"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poxvirus@cdc.gov" TargetMode="External"/><Relationship Id="rId39" Type="http://schemas.openxmlformats.org/officeDocument/2006/relationships/hyperlink" Target="https://www.accessdata.fda.gov/drugsatfda_docs/label/2022/208627s007lbl.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CE5EDCABCA84F80FAC7EB5965BD3C" ma:contentTypeVersion="10" ma:contentTypeDescription="Create a new document." ma:contentTypeScope="" ma:versionID="4643c88f126068d09c15e661f26652c6">
  <xsd:schema xmlns:xsd="http://www.w3.org/2001/XMLSchema" xmlns:xs="http://www.w3.org/2001/XMLSchema" xmlns:p="http://schemas.microsoft.com/office/2006/metadata/properties" xmlns:ns2="09b318fe-bd8e-4882-97fd-962180890b5f" xmlns:ns3="ab396037-731b-4549-9f1e-340832c4f714" targetNamespace="http://schemas.microsoft.com/office/2006/metadata/properties" ma:root="true" ma:fieldsID="d9ea09b8bd3b1e31de865f71f51e28fa" ns2:_="" ns3:_="">
    <xsd:import namespace="09b318fe-bd8e-4882-97fd-962180890b5f"/>
    <xsd:import namespace="ab396037-731b-4549-9f1e-340832c4f7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18fe-bd8e-4882-97fd-962180890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96037-731b-4549-9f1e-340832c4f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B191-04AC-4A03-995B-5E75A9AB8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FBF7E-C76E-43B9-AD62-F4A716FCD62B}">
  <ds:schemaRefs>
    <ds:schemaRef ds:uri="http://schemas.microsoft.com/sharepoint/v3/contenttype/forms"/>
  </ds:schemaRefs>
</ds:datastoreItem>
</file>

<file path=customXml/itemProps3.xml><?xml version="1.0" encoding="utf-8"?>
<ds:datastoreItem xmlns:ds="http://schemas.openxmlformats.org/officeDocument/2006/customXml" ds:itemID="{8B536D90-A2E8-4194-8E42-8A151E807AB1}"/>
</file>

<file path=customXml/itemProps4.xml><?xml version="1.0" encoding="utf-8"?>
<ds:datastoreItem xmlns:ds="http://schemas.openxmlformats.org/officeDocument/2006/customXml" ds:itemID="{678B4991-40F1-4396-AC9B-0541C375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13697</Words>
  <Characters>78078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91592</CharactersWithSpaces>
  <SharedDoc>false</SharedDoc>
  <HLinks>
    <vt:vector size="558" baseType="variant">
      <vt:variant>
        <vt:i4>4784252</vt:i4>
      </vt:variant>
      <vt:variant>
        <vt:i4>443</vt:i4>
      </vt:variant>
      <vt:variant>
        <vt:i4>0</vt:i4>
      </vt:variant>
      <vt:variant>
        <vt:i4>5</vt:i4>
      </vt:variant>
      <vt:variant>
        <vt:lpwstr>https://www.accessdata.fda.gov/drugsatfda_docs/label/2022/208627s007lbl.pdf</vt:lpwstr>
      </vt:variant>
      <vt:variant>
        <vt:lpwstr/>
      </vt:variant>
      <vt:variant>
        <vt:i4>1441880</vt:i4>
      </vt:variant>
      <vt:variant>
        <vt:i4>438</vt:i4>
      </vt:variant>
      <vt:variant>
        <vt:i4>0</vt:i4>
      </vt:variant>
      <vt:variant>
        <vt:i4>5</vt:i4>
      </vt:variant>
      <vt:variant>
        <vt:lpwstr>https://dailymed.nlm.nih.gov/dailymed/drugInfo.cfm?setid=fce826ab-4d6a-4139-a2ee-a304a913a253</vt:lpwstr>
      </vt:variant>
      <vt:variant>
        <vt:lpwstr/>
      </vt:variant>
      <vt:variant>
        <vt:i4>4194315</vt:i4>
      </vt:variant>
      <vt:variant>
        <vt:i4>434</vt:i4>
      </vt:variant>
      <vt:variant>
        <vt:i4>0</vt:i4>
      </vt:variant>
      <vt:variant>
        <vt:i4>5</vt:i4>
      </vt:variant>
      <vt:variant>
        <vt:lpwstr/>
      </vt:variant>
      <vt:variant>
        <vt:lpwstr>_ENREF_18</vt:lpwstr>
      </vt:variant>
      <vt:variant>
        <vt:i4>4194315</vt:i4>
      </vt:variant>
      <vt:variant>
        <vt:i4>431</vt:i4>
      </vt:variant>
      <vt:variant>
        <vt:i4>0</vt:i4>
      </vt:variant>
      <vt:variant>
        <vt:i4>5</vt:i4>
      </vt:variant>
      <vt:variant>
        <vt:lpwstr/>
      </vt:variant>
      <vt:variant>
        <vt:lpwstr>_ENREF_10</vt:lpwstr>
      </vt:variant>
      <vt:variant>
        <vt:i4>1441880</vt:i4>
      </vt:variant>
      <vt:variant>
        <vt:i4>424</vt:i4>
      </vt:variant>
      <vt:variant>
        <vt:i4>0</vt:i4>
      </vt:variant>
      <vt:variant>
        <vt:i4>5</vt:i4>
      </vt:variant>
      <vt:variant>
        <vt:lpwstr>https://dailymed.nlm.nih.gov/dailymed/drugInfo.cfm?setid=fce826ab-4d6a-4139-a2ee-a304a913a253</vt:lpwstr>
      </vt:variant>
      <vt:variant>
        <vt:lpwstr/>
      </vt:variant>
      <vt:variant>
        <vt:i4>1245202</vt:i4>
      </vt:variant>
      <vt:variant>
        <vt:i4>421</vt:i4>
      </vt:variant>
      <vt:variant>
        <vt:i4>0</vt:i4>
      </vt:variant>
      <vt:variant>
        <vt:i4>5</vt:i4>
      </vt:variant>
      <vt:variant>
        <vt:lpwstr>https://www.cdc.gov/poxvirus/monkeypox/response/2022/demographics-TPOXX.html</vt:lpwstr>
      </vt:variant>
      <vt:variant>
        <vt:lpwstr/>
      </vt:variant>
      <vt:variant>
        <vt:i4>4194315</vt:i4>
      </vt:variant>
      <vt:variant>
        <vt:i4>417</vt:i4>
      </vt:variant>
      <vt:variant>
        <vt:i4>0</vt:i4>
      </vt:variant>
      <vt:variant>
        <vt:i4>5</vt:i4>
      </vt:variant>
      <vt:variant>
        <vt:lpwstr/>
      </vt:variant>
      <vt:variant>
        <vt:lpwstr>_ENREF_17</vt:lpwstr>
      </vt:variant>
      <vt:variant>
        <vt:i4>4521995</vt:i4>
      </vt:variant>
      <vt:variant>
        <vt:i4>409</vt:i4>
      </vt:variant>
      <vt:variant>
        <vt:i4>0</vt:i4>
      </vt:variant>
      <vt:variant>
        <vt:i4>5</vt:i4>
      </vt:variant>
      <vt:variant>
        <vt:lpwstr/>
      </vt:variant>
      <vt:variant>
        <vt:lpwstr>_ENREF_4</vt:lpwstr>
      </vt:variant>
      <vt:variant>
        <vt:i4>4194315</vt:i4>
      </vt:variant>
      <vt:variant>
        <vt:i4>401</vt:i4>
      </vt:variant>
      <vt:variant>
        <vt:i4>0</vt:i4>
      </vt:variant>
      <vt:variant>
        <vt:i4>5</vt:i4>
      </vt:variant>
      <vt:variant>
        <vt:lpwstr/>
      </vt:variant>
      <vt:variant>
        <vt:lpwstr>_ENREF_16</vt:lpwstr>
      </vt:variant>
      <vt:variant>
        <vt:i4>4194315</vt:i4>
      </vt:variant>
      <vt:variant>
        <vt:i4>393</vt:i4>
      </vt:variant>
      <vt:variant>
        <vt:i4>0</vt:i4>
      </vt:variant>
      <vt:variant>
        <vt:i4>5</vt:i4>
      </vt:variant>
      <vt:variant>
        <vt:lpwstr/>
      </vt:variant>
      <vt:variant>
        <vt:lpwstr>_ENREF_15</vt:lpwstr>
      </vt:variant>
      <vt:variant>
        <vt:i4>4194315</vt:i4>
      </vt:variant>
      <vt:variant>
        <vt:i4>385</vt:i4>
      </vt:variant>
      <vt:variant>
        <vt:i4>0</vt:i4>
      </vt:variant>
      <vt:variant>
        <vt:i4>5</vt:i4>
      </vt:variant>
      <vt:variant>
        <vt:lpwstr/>
      </vt:variant>
      <vt:variant>
        <vt:lpwstr>_ENREF_14</vt:lpwstr>
      </vt:variant>
      <vt:variant>
        <vt:i4>4194315</vt:i4>
      </vt:variant>
      <vt:variant>
        <vt:i4>379</vt:i4>
      </vt:variant>
      <vt:variant>
        <vt:i4>0</vt:i4>
      </vt:variant>
      <vt:variant>
        <vt:i4>5</vt:i4>
      </vt:variant>
      <vt:variant>
        <vt:lpwstr/>
      </vt:variant>
      <vt:variant>
        <vt:lpwstr>_ENREF_13</vt:lpwstr>
      </vt:variant>
      <vt:variant>
        <vt:i4>4194315</vt:i4>
      </vt:variant>
      <vt:variant>
        <vt:i4>373</vt:i4>
      </vt:variant>
      <vt:variant>
        <vt:i4>0</vt:i4>
      </vt:variant>
      <vt:variant>
        <vt:i4>5</vt:i4>
      </vt:variant>
      <vt:variant>
        <vt:lpwstr/>
      </vt:variant>
      <vt:variant>
        <vt:lpwstr>_ENREF_12</vt:lpwstr>
      </vt:variant>
      <vt:variant>
        <vt:i4>4194315</vt:i4>
      </vt:variant>
      <vt:variant>
        <vt:i4>365</vt:i4>
      </vt:variant>
      <vt:variant>
        <vt:i4>0</vt:i4>
      </vt:variant>
      <vt:variant>
        <vt:i4>5</vt:i4>
      </vt:variant>
      <vt:variant>
        <vt:lpwstr/>
      </vt:variant>
      <vt:variant>
        <vt:lpwstr>_ENREF_12</vt:lpwstr>
      </vt:variant>
      <vt:variant>
        <vt:i4>6750293</vt:i4>
      </vt:variant>
      <vt:variant>
        <vt:i4>358</vt:i4>
      </vt:variant>
      <vt:variant>
        <vt:i4>0</vt:i4>
      </vt:variant>
      <vt:variant>
        <vt:i4>5</vt:i4>
      </vt:variant>
      <vt:variant>
        <vt:lpwstr>mailto:regaffairs@cdc.gov</vt:lpwstr>
      </vt:variant>
      <vt:variant>
        <vt:lpwstr/>
      </vt:variant>
      <vt:variant>
        <vt:i4>786519</vt:i4>
      </vt:variant>
      <vt:variant>
        <vt:i4>355</vt:i4>
      </vt:variant>
      <vt:variant>
        <vt:i4>0</vt:i4>
      </vt:variant>
      <vt:variant>
        <vt:i4>5</vt:i4>
      </vt:variant>
      <vt:variant>
        <vt:lpwstr>https://www.cdc.gov/poxvirus/monkeypox/clinicians/obtaining-tecovirimat.html</vt:lpwstr>
      </vt:variant>
      <vt:variant>
        <vt:lpwstr/>
      </vt:variant>
      <vt:variant>
        <vt:i4>6750293</vt:i4>
      </vt:variant>
      <vt:variant>
        <vt:i4>352</vt:i4>
      </vt:variant>
      <vt:variant>
        <vt:i4>0</vt:i4>
      </vt:variant>
      <vt:variant>
        <vt:i4>5</vt:i4>
      </vt:variant>
      <vt:variant>
        <vt:lpwstr>mailto:regaffairs@cdc.gov</vt:lpwstr>
      </vt:variant>
      <vt:variant>
        <vt:lpwstr/>
      </vt:variant>
      <vt:variant>
        <vt:i4>7995516</vt:i4>
      </vt:variant>
      <vt:variant>
        <vt:i4>349</vt:i4>
      </vt:variant>
      <vt:variant>
        <vt:i4>0</vt:i4>
      </vt:variant>
      <vt:variant>
        <vt:i4>5</vt:i4>
      </vt:variant>
      <vt:variant>
        <vt:lpwstr>https://www.cdc.gov/poxvirus/monkeypox/pdf/Attachment-5-Optional-PK-Sample-Testing.pdf</vt:lpwstr>
      </vt:variant>
      <vt:variant>
        <vt:lpwstr/>
      </vt:variant>
      <vt:variant>
        <vt:i4>3407990</vt:i4>
      </vt:variant>
      <vt:variant>
        <vt:i4>346</vt:i4>
      </vt:variant>
      <vt:variant>
        <vt:i4>0</vt:i4>
      </vt:variant>
      <vt:variant>
        <vt:i4>5</vt:i4>
      </vt:variant>
      <vt:variant>
        <vt:lpwstr>https://www.cdc.gov/poxvirus/monkeypox/pdf/Optional-Lesion-Sample-to-CDC-for-Resistance-Testing.pdf</vt:lpwstr>
      </vt:variant>
      <vt:variant>
        <vt:lpwstr/>
      </vt:variant>
      <vt:variant>
        <vt:i4>327708</vt:i4>
      </vt:variant>
      <vt:variant>
        <vt:i4>343</vt:i4>
      </vt:variant>
      <vt:variant>
        <vt:i4>0</vt:i4>
      </vt:variant>
      <vt:variant>
        <vt:i4>5</vt:i4>
      </vt:variant>
      <vt:variant>
        <vt:lpwstr>https://www.cdc.gov/laboratory/specimen-submission/detail.html?CDCTestCode=CDC-10515</vt:lpwstr>
      </vt:variant>
      <vt:variant>
        <vt:lpwstr/>
      </vt:variant>
      <vt:variant>
        <vt:i4>6291568</vt:i4>
      </vt:variant>
      <vt:variant>
        <vt:i4>340</vt:i4>
      </vt:variant>
      <vt:variant>
        <vt:i4>0</vt:i4>
      </vt:variant>
      <vt:variant>
        <vt:i4>5</vt:i4>
      </vt:variant>
      <vt:variant>
        <vt:lpwstr>https://www.cdc.gov/laboratory/specimen-submission</vt:lpwstr>
      </vt:variant>
      <vt:variant>
        <vt:lpwstr/>
      </vt:variant>
      <vt:variant>
        <vt:i4>65602</vt:i4>
      </vt:variant>
      <vt:variant>
        <vt:i4>337</vt:i4>
      </vt:variant>
      <vt:variant>
        <vt:i4>0</vt:i4>
      </vt:variant>
      <vt:variant>
        <vt:i4>5</vt:i4>
      </vt:variant>
      <vt:variant>
        <vt:lpwstr>https://www.fda.gov/safety/medical-product-safety-information/medwatch-forms-fda-safety-reporting</vt:lpwstr>
      </vt:variant>
      <vt:variant>
        <vt:lpwstr/>
      </vt:variant>
      <vt:variant>
        <vt:i4>6750293</vt:i4>
      </vt:variant>
      <vt:variant>
        <vt:i4>334</vt:i4>
      </vt:variant>
      <vt:variant>
        <vt:i4>0</vt:i4>
      </vt:variant>
      <vt:variant>
        <vt:i4>5</vt:i4>
      </vt:variant>
      <vt:variant>
        <vt:lpwstr>mailto:regaffairs@cdc.gov</vt:lpwstr>
      </vt:variant>
      <vt:variant>
        <vt:lpwstr/>
      </vt:variant>
      <vt:variant>
        <vt:i4>786519</vt:i4>
      </vt:variant>
      <vt:variant>
        <vt:i4>331</vt:i4>
      </vt:variant>
      <vt:variant>
        <vt:i4>0</vt:i4>
      </vt:variant>
      <vt:variant>
        <vt:i4>5</vt:i4>
      </vt:variant>
      <vt:variant>
        <vt:lpwstr>https://www.cdc.gov/poxvirus/monkeypox/clinicians/obtaining-tecovirimat.html</vt:lpwstr>
      </vt:variant>
      <vt:variant>
        <vt:lpwstr/>
      </vt:variant>
      <vt:variant>
        <vt:i4>786519</vt:i4>
      </vt:variant>
      <vt:variant>
        <vt:i4>328</vt:i4>
      </vt:variant>
      <vt:variant>
        <vt:i4>0</vt:i4>
      </vt:variant>
      <vt:variant>
        <vt:i4>5</vt:i4>
      </vt:variant>
      <vt:variant>
        <vt:lpwstr>https://www.cdc.gov/poxvirus/monkeypox/clinicians/obtaining-tecovirimat.html</vt:lpwstr>
      </vt:variant>
      <vt:variant>
        <vt:lpwstr/>
      </vt:variant>
      <vt:variant>
        <vt:i4>5570636</vt:i4>
      </vt:variant>
      <vt:variant>
        <vt:i4>325</vt:i4>
      </vt:variant>
      <vt:variant>
        <vt:i4>0</vt:i4>
      </vt:variant>
      <vt:variant>
        <vt:i4>5</vt:i4>
      </vt:variant>
      <vt:variant>
        <vt:lpwstr>https://www.cdc.gov/poxvirus/monkeypox/pdf/Attachment-1-Informed-Consent.pdf</vt:lpwstr>
      </vt:variant>
      <vt:variant>
        <vt:lpwstr/>
      </vt:variant>
      <vt:variant>
        <vt:i4>786519</vt:i4>
      </vt:variant>
      <vt:variant>
        <vt:i4>322</vt:i4>
      </vt:variant>
      <vt:variant>
        <vt:i4>0</vt:i4>
      </vt:variant>
      <vt:variant>
        <vt:i4>5</vt:i4>
      </vt:variant>
      <vt:variant>
        <vt:lpwstr>https://www.cdc.gov/poxvirus/monkeypox/clinicians/obtaining-tecovirimat.html</vt:lpwstr>
      </vt:variant>
      <vt:variant>
        <vt:lpwstr/>
      </vt:variant>
      <vt:variant>
        <vt:i4>6553689</vt:i4>
      </vt:variant>
      <vt:variant>
        <vt:i4>319</vt:i4>
      </vt:variant>
      <vt:variant>
        <vt:i4>0</vt:i4>
      </vt:variant>
      <vt:variant>
        <vt:i4>5</vt:i4>
      </vt:variant>
      <vt:variant>
        <vt:lpwstr>mailto:DCIPHER@cdc.gov</vt:lpwstr>
      </vt:variant>
      <vt:variant>
        <vt:lpwstr/>
      </vt:variant>
      <vt:variant>
        <vt:i4>4194315</vt:i4>
      </vt:variant>
      <vt:variant>
        <vt:i4>315</vt:i4>
      </vt:variant>
      <vt:variant>
        <vt:i4>0</vt:i4>
      </vt:variant>
      <vt:variant>
        <vt:i4>5</vt:i4>
      </vt:variant>
      <vt:variant>
        <vt:lpwstr/>
      </vt:variant>
      <vt:variant>
        <vt:lpwstr>_ENREF_11</vt:lpwstr>
      </vt:variant>
      <vt:variant>
        <vt:i4>4194315</vt:i4>
      </vt:variant>
      <vt:variant>
        <vt:i4>312</vt:i4>
      </vt:variant>
      <vt:variant>
        <vt:i4>0</vt:i4>
      </vt:variant>
      <vt:variant>
        <vt:i4>5</vt:i4>
      </vt:variant>
      <vt:variant>
        <vt:lpwstr/>
      </vt:variant>
      <vt:variant>
        <vt:lpwstr>_ENREF_10</vt:lpwstr>
      </vt:variant>
      <vt:variant>
        <vt:i4>721018</vt:i4>
      </vt:variant>
      <vt:variant>
        <vt:i4>305</vt:i4>
      </vt:variant>
      <vt:variant>
        <vt:i4>0</vt:i4>
      </vt:variant>
      <vt:variant>
        <vt:i4>5</vt:i4>
      </vt:variant>
      <vt:variant>
        <vt:lpwstr>https://www.cdc.gov/mmwr/volumes/71/wr/mm7132e4.htm?s_cid=mm7132e4</vt:lpwstr>
      </vt:variant>
      <vt:variant>
        <vt:lpwstr/>
      </vt:variant>
      <vt:variant>
        <vt:i4>8257617</vt:i4>
      </vt:variant>
      <vt:variant>
        <vt:i4>302</vt:i4>
      </vt:variant>
      <vt:variant>
        <vt:i4>0</vt:i4>
      </vt:variant>
      <vt:variant>
        <vt:i4>5</vt:i4>
      </vt:variant>
      <vt:variant>
        <vt:lpwstr>https://www.siga.com/wp-content/uploads/2022/08/NDA_Final.pdf</vt:lpwstr>
      </vt:variant>
      <vt:variant>
        <vt:lpwstr/>
      </vt:variant>
      <vt:variant>
        <vt:i4>1441880</vt:i4>
      </vt:variant>
      <vt:variant>
        <vt:i4>299</vt:i4>
      </vt:variant>
      <vt:variant>
        <vt:i4>0</vt:i4>
      </vt:variant>
      <vt:variant>
        <vt:i4>5</vt:i4>
      </vt:variant>
      <vt:variant>
        <vt:lpwstr>https://dailymed.nlm.nih.gov/dailymed/drugInfo.cfm?setid=fce826ab-4d6a-4139-a2ee-a304a913a253</vt:lpwstr>
      </vt:variant>
      <vt:variant>
        <vt:lpwstr/>
      </vt:variant>
      <vt:variant>
        <vt:i4>1441880</vt:i4>
      </vt:variant>
      <vt:variant>
        <vt:i4>296</vt:i4>
      </vt:variant>
      <vt:variant>
        <vt:i4>0</vt:i4>
      </vt:variant>
      <vt:variant>
        <vt:i4>5</vt:i4>
      </vt:variant>
      <vt:variant>
        <vt:lpwstr>https://dailymed.nlm.nih.gov/dailymed/drugInfo.cfm?setid=fce826ab-4d6a-4139-a2ee-a304a913a253</vt:lpwstr>
      </vt:variant>
      <vt:variant>
        <vt:lpwstr/>
      </vt:variant>
      <vt:variant>
        <vt:i4>1245275</vt:i4>
      </vt:variant>
      <vt:variant>
        <vt:i4>293</vt:i4>
      </vt:variant>
      <vt:variant>
        <vt:i4>0</vt:i4>
      </vt:variant>
      <vt:variant>
        <vt:i4>5</vt:i4>
      </vt:variant>
      <vt:variant>
        <vt:lpwstr>https://www.cdc.gov/poxvirus/monkeypox/pdf/Attachment-3-Opening-Capsules-Mixing-with-Food.pdf</vt:lpwstr>
      </vt:variant>
      <vt:variant>
        <vt:lpwstr/>
      </vt:variant>
      <vt:variant>
        <vt:i4>4784252</vt:i4>
      </vt:variant>
      <vt:variant>
        <vt:i4>290</vt:i4>
      </vt:variant>
      <vt:variant>
        <vt:i4>0</vt:i4>
      </vt:variant>
      <vt:variant>
        <vt:i4>5</vt:i4>
      </vt:variant>
      <vt:variant>
        <vt:lpwstr>https://www.accessdata.fda.gov/drugsatfda_docs/label/2022/208627s007lbl.pdf</vt:lpwstr>
      </vt:variant>
      <vt:variant>
        <vt:lpwstr/>
      </vt:variant>
      <vt:variant>
        <vt:i4>1245275</vt:i4>
      </vt:variant>
      <vt:variant>
        <vt:i4>287</vt:i4>
      </vt:variant>
      <vt:variant>
        <vt:i4>0</vt:i4>
      </vt:variant>
      <vt:variant>
        <vt:i4>5</vt:i4>
      </vt:variant>
      <vt:variant>
        <vt:lpwstr>https://www.cdc.gov/poxvirus/monkeypox/pdf/Attachment-3-Opening-Capsules-Mixing-with-Food.pdf</vt:lpwstr>
      </vt:variant>
      <vt:variant>
        <vt:lpwstr/>
      </vt:variant>
      <vt:variant>
        <vt:i4>65628</vt:i4>
      </vt:variant>
      <vt:variant>
        <vt:i4>284</vt:i4>
      </vt:variant>
      <vt:variant>
        <vt:i4>0</vt:i4>
      </vt:variant>
      <vt:variant>
        <vt:i4>5</vt:i4>
      </vt:variant>
      <vt:variant>
        <vt:lpwstr>https://aspr.hhs.gov/SNS/Pages/Monkeypox.aspx</vt:lpwstr>
      </vt:variant>
      <vt:variant>
        <vt:lpwstr/>
      </vt:variant>
      <vt:variant>
        <vt:i4>4784252</vt:i4>
      </vt:variant>
      <vt:variant>
        <vt:i4>281</vt:i4>
      </vt:variant>
      <vt:variant>
        <vt:i4>0</vt:i4>
      </vt:variant>
      <vt:variant>
        <vt:i4>5</vt:i4>
      </vt:variant>
      <vt:variant>
        <vt:lpwstr>https://www.accessdata.fda.gov/drugsatfda_docs/label/2022/208627s007lbl.pdf</vt:lpwstr>
      </vt:variant>
      <vt:variant>
        <vt:lpwstr/>
      </vt:variant>
      <vt:variant>
        <vt:i4>4194315</vt:i4>
      </vt:variant>
      <vt:variant>
        <vt:i4>277</vt:i4>
      </vt:variant>
      <vt:variant>
        <vt:i4>0</vt:i4>
      </vt:variant>
      <vt:variant>
        <vt:i4>5</vt:i4>
      </vt:variant>
      <vt:variant>
        <vt:lpwstr/>
      </vt:variant>
      <vt:variant>
        <vt:lpwstr>_ENREF_10</vt:lpwstr>
      </vt:variant>
      <vt:variant>
        <vt:i4>5898309</vt:i4>
      </vt:variant>
      <vt:variant>
        <vt:i4>272</vt:i4>
      </vt:variant>
      <vt:variant>
        <vt:i4>0</vt:i4>
      </vt:variant>
      <vt:variant>
        <vt:i4>5</vt:i4>
      </vt:variant>
      <vt:variant>
        <vt:lpwstr>https://www.cdc.gov/poxvirus</vt:lpwstr>
      </vt:variant>
      <vt:variant>
        <vt:lpwstr/>
      </vt:variant>
      <vt:variant>
        <vt:i4>4390977</vt:i4>
      </vt:variant>
      <vt:variant>
        <vt:i4>269</vt:i4>
      </vt:variant>
      <vt:variant>
        <vt:i4>0</vt:i4>
      </vt:variant>
      <vt:variant>
        <vt:i4>5</vt:i4>
      </vt:variant>
      <vt:variant>
        <vt:lpwstr>https://www.cdc.gov/smallpox/clinicians/vaccine-adverse-events5.html</vt:lpwstr>
      </vt:variant>
      <vt:variant>
        <vt:lpwstr/>
      </vt:variant>
      <vt:variant>
        <vt:i4>2228267</vt:i4>
      </vt:variant>
      <vt:variant>
        <vt:i4>266</vt:i4>
      </vt:variant>
      <vt:variant>
        <vt:i4>0</vt:i4>
      </vt:variant>
      <vt:variant>
        <vt:i4>5</vt:i4>
      </vt:variant>
      <vt:variant>
        <vt:lpwstr>https://www.cdc.gov/poxvirus/monkeypox/clinicians/Tecovirimat.html</vt:lpwstr>
      </vt:variant>
      <vt:variant>
        <vt:lpwstr/>
      </vt:variant>
      <vt:variant>
        <vt:i4>1114222</vt:i4>
      </vt:variant>
      <vt:variant>
        <vt:i4>263</vt:i4>
      </vt:variant>
      <vt:variant>
        <vt:i4>0</vt:i4>
      </vt:variant>
      <vt:variant>
        <vt:i4>5</vt:i4>
      </vt:variant>
      <vt:variant>
        <vt:lpwstr>https://www.cdc.gov/poxvirus/monkeypox/clinicians/treatment.html</vt:lpwstr>
      </vt:variant>
      <vt:variant>
        <vt:lpwstr>anchor_1655488137245</vt:lpwstr>
      </vt:variant>
      <vt:variant>
        <vt:i4>5898313</vt:i4>
      </vt:variant>
      <vt:variant>
        <vt:i4>260</vt:i4>
      </vt:variant>
      <vt:variant>
        <vt:i4>0</vt:i4>
      </vt:variant>
      <vt:variant>
        <vt:i4>5</vt:i4>
      </vt:variant>
      <vt:variant>
        <vt:lpwstr>https://www.stomptpoxx.org/stompsites</vt:lpwstr>
      </vt:variant>
      <vt:variant>
        <vt:lpwstr/>
      </vt:variant>
      <vt:variant>
        <vt:i4>3932220</vt:i4>
      </vt:variant>
      <vt:variant>
        <vt:i4>257</vt:i4>
      </vt:variant>
      <vt:variant>
        <vt:i4>0</vt:i4>
      </vt:variant>
      <vt:variant>
        <vt:i4>5</vt:i4>
      </vt:variant>
      <vt:variant>
        <vt:lpwstr>https://www.clinicaltrials.gov/ct2/show/NCT05534984</vt:lpwstr>
      </vt:variant>
      <vt:variant>
        <vt:lpwstr/>
      </vt:variant>
      <vt:variant>
        <vt:i4>4718603</vt:i4>
      </vt:variant>
      <vt:variant>
        <vt:i4>253</vt:i4>
      </vt:variant>
      <vt:variant>
        <vt:i4>0</vt:i4>
      </vt:variant>
      <vt:variant>
        <vt:i4>5</vt:i4>
      </vt:variant>
      <vt:variant>
        <vt:lpwstr/>
      </vt:variant>
      <vt:variant>
        <vt:lpwstr>_ENREF_9</vt:lpwstr>
      </vt:variant>
      <vt:variant>
        <vt:i4>4784139</vt:i4>
      </vt:variant>
      <vt:variant>
        <vt:i4>250</vt:i4>
      </vt:variant>
      <vt:variant>
        <vt:i4>0</vt:i4>
      </vt:variant>
      <vt:variant>
        <vt:i4>5</vt:i4>
      </vt:variant>
      <vt:variant>
        <vt:lpwstr/>
      </vt:variant>
      <vt:variant>
        <vt:lpwstr>_ENREF_8</vt:lpwstr>
      </vt:variant>
      <vt:variant>
        <vt:i4>1966165</vt:i4>
      </vt:variant>
      <vt:variant>
        <vt:i4>243</vt:i4>
      </vt:variant>
      <vt:variant>
        <vt:i4>0</vt:i4>
      </vt:variant>
      <vt:variant>
        <vt:i4>5</vt:i4>
      </vt:variant>
      <vt:variant>
        <vt:lpwstr>https://www.cdc.gov/poxvirus/monkeypox/outbreak/us-outbreaks.html</vt:lpwstr>
      </vt:variant>
      <vt:variant>
        <vt:lpwstr/>
      </vt:variant>
      <vt:variant>
        <vt:i4>4587531</vt:i4>
      </vt:variant>
      <vt:variant>
        <vt:i4>239</vt:i4>
      </vt:variant>
      <vt:variant>
        <vt:i4>0</vt:i4>
      </vt:variant>
      <vt:variant>
        <vt:i4>5</vt:i4>
      </vt:variant>
      <vt:variant>
        <vt:lpwstr/>
      </vt:variant>
      <vt:variant>
        <vt:lpwstr>_ENREF_7</vt:lpwstr>
      </vt:variant>
      <vt:variant>
        <vt:i4>4653067</vt:i4>
      </vt:variant>
      <vt:variant>
        <vt:i4>236</vt:i4>
      </vt:variant>
      <vt:variant>
        <vt:i4>0</vt:i4>
      </vt:variant>
      <vt:variant>
        <vt:i4>5</vt:i4>
      </vt:variant>
      <vt:variant>
        <vt:lpwstr/>
      </vt:variant>
      <vt:variant>
        <vt:lpwstr>_ENREF_6</vt:lpwstr>
      </vt:variant>
      <vt:variant>
        <vt:i4>4325387</vt:i4>
      </vt:variant>
      <vt:variant>
        <vt:i4>228</vt:i4>
      </vt:variant>
      <vt:variant>
        <vt:i4>0</vt:i4>
      </vt:variant>
      <vt:variant>
        <vt:i4>5</vt:i4>
      </vt:variant>
      <vt:variant>
        <vt:lpwstr/>
      </vt:variant>
      <vt:variant>
        <vt:lpwstr>_ENREF_3</vt:lpwstr>
      </vt:variant>
      <vt:variant>
        <vt:i4>4390923</vt:i4>
      </vt:variant>
      <vt:variant>
        <vt:i4>220</vt:i4>
      </vt:variant>
      <vt:variant>
        <vt:i4>0</vt:i4>
      </vt:variant>
      <vt:variant>
        <vt:i4>5</vt:i4>
      </vt:variant>
      <vt:variant>
        <vt:lpwstr/>
      </vt:variant>
      <vt:variant>
        <vt:lpwstr>_ENREF_2</vt:lpwstr>
      </vt:variant>
      <vt:variant>
        <vt:i4>4194315</vt:i4>
      </vt:variant>
      <vt:variant>
        <vt:i4>217</vt:i4>
      </vt:variant>
      <vt:variant>
        <vt:i4>0</vt:i4>
      </vt:variant>
      <vt:variant>
        <vt:i4>5</vt:i4>
      </vt:variant>
      <vt:variant>
        <vt:lpwstr/>
      </vt:variant>
      <vt:variant>
        <vt:lpwstr>_ENREF_1</vt:lpwstr>
      </vt:variant>
      <vt:variant>
        <vt:i4>7995516</vt:i4>
      </vt:variant>
      <vt:variant>
        <vt:i4>210</vt:i4>
      </vt:variant>
      <vt:variant>
        <vt:i4>0</vt:i4>
      </vt:variant>
      <vt:variant>
        <vt:i4>5</vt:i4>
      </vt:variant>
      <vt:variant>
        <vt:lpwstr>https://www.cdc.gov/poxvirus/monkeypox/pdf/Attachment-5-Optional-PK-Sample-Testing.pdf</vt:lpwstr>
      </vt:variant>
      <vt:variant>
        <vt:lpwstr/>
      </vt:variant>
      <vt:variant>
        <vt:i4>3407990</vt:i4>
      </vt:variant>
      <vt:variant>
        <vt:i4>207</vt:i4>
      </vt:variant>
      <vt:variant>
        <vt:i4>0</vt:i4>
      </vt:variant>
      <vt:variant>
        <vt:i4>5</vt:i4>
      </vt:variant>
      <vt:variant>
        <vt:lpwstr>https://www.cdc.gov/poxvirus/monkeypox/pdf/Optional-Lesion-Sample-to-CDC-for-Resistance-Testing.pdf</vt:lpwstr>
      </vt:variant>
      <vt:variant>
        <vt:lpwstr/>
      </vt:variant>
      <vt:variant>
        <vt:i4>1245275</vt:i4>
      </vt:variant>
      <vt:variant>
        <vt:i4>204</vt:i4>
      </vt:variant>
      <vt:variant>
        <vt:i4>0</vt:i4>
      </vt:variant>
      <vt:variant>
        <vt:i4>5</vt:i4>
      </vt:variant>
      <vt:variant>
        <vt:lpwstr>https://www.cdc.gov/poxvirus/monkeypox/pdf/Attachment-3-Opening-Capsules-Mixing-with-Food.pdf</vt:lpwstr>
      </vt:variant>
      <vt:variant>
        <vt:lpwstr/>
      </vt:variant>
      <vt:variant>
        <vt:i4>5570636</vt:i4>
      </vt:variant>
      <vt:variant>
        <vt:i4>201</vt:i4>
      </vt:variant>
      <vt:variant>
        <vt:i4>0</vt:i4>
      </vt:variant>
      <vt:variant>
        <vt:i4>5</vt:i4>
      </vt:variant>
      <vt:variant>
        <vt:lpwstr>https://www.cdc.gov/poxvirus/monkeypox/pdf/Attachment-1-Informed-Consent.pdf</vt:lpwstr>
      </vt:variant>
      <vt:variant>
        <vt:lpwstr/>
      </vt:variant>
      <vt:variant>
        <vt:i4>1507390</vt:i4>
      </vt:variant>
      <vt:variant>
        <vt:i4>194</vt:i4>
      </vt:variant>
      <vt:variant>
        <vt:i4>0</vt:i4>
      </vt:variant>
      <vt:variant>
        <vt:i4>5</vt:i4>
      </vt:variant>
      <vt:variant>
        <vt:lpwstr/>
      </vt:variant>
      <vt:variant>
        <vt:lpwstr>_Toc111487629</vt:lpwstr>
      </vt:variant>
      <vt:variant>
        <vt:i4>1507390</vt:i4>
      </vt:variant>
      <vt:variant>
        <vt:i4>188</vt:i4>
      </vt:variant>
      <vt:variant>
        <vt:i4>0</vt:i4>
      </vt:variant>
      <vt:variant>
        <vt:i4>5</vt:i4>
      </vt:variant>
      <vt:variant>
        <vt:lpwstr/>
      </vt:variant>
      <vt:variant>
        <vt:lpwstr>_Toc111487628</vt:lpwstr>
      </vt:variant>
      <vt:variant>
        <vt:i4>1507390</vt:i4>
      </vt:variant>
      <vt:variant>
        <vt:i4>182</vt:i4>
      </vt:variant>
      <vt:variant>
        <vt:i4>0</vt:i4>
      </vt:variant>
      <vt:variant>
        <vt:i4>5</vt:i4>
      </vt:variant>
      <vt:variant>
        <vt:lpwstr/>
      </vt:variant>
      <vt:variant>
        <vt:lpwstr>_Toc111487627</vt:lpwstr>
      </vt:variant>
      <vt:variant>
        <vt:i4>1507390</vt:i4>
      </vt:variant>
      <vt:variant>
        <vt:i4>176</vt:i4>
      </vt:variant>
      <vt:variant>
        <vt:i4>0</vt:i4>
      </vt:variant>
      <vt:variant>
        <vt:i4>5</vt:i4>
      </vt:variant>
      <vt:variant>
        <vt:lpwstr/>
      </vt:variant>
      <vt:variant>
        <vt:lpwstr>_Toc111487626</vt:lpwstr>
      </vt:variant>
      <vt:variant>
        <vt:i4>1507390</vt:i4>
      </vt:variant>
      <vt:variant>
        <vt:i4>170</vt:i4>
      </vt:variant>
      <vt:variant>
        <vt:i4>0</vt:i4>
      </vt:variant>
      <vt:variant>
        <vt:i4>5</vt:i4>
      </vt:variant>
      <vt:variant>
        <vt:lpwstr/>
      </vt:variant>
      <vt:variant>
        <vt:lpwstr>_Toc111487625</vt:lpwstr>
      </vt:variant>
      <vt:variant>
        <vt:i4>1507390</vt:i4>
      </vt:variant>
      <vt:variant>
        <vt:i4>164</vt:i4>
      </vt:variant>
      <vt:variant>
        <vt:i4>0</vt:i4>
      </vt:variant>
      <vt:variant>
        <vt:i4>5</vt:i4>
      </vt:variant>
      <vt:variant>
        <vt:lpwstr/>
      </vt:variant>
      <vt:variant>
        <vt:lpwstr>_Toc111487624</vt:lpwstr>
      </vt:variant>
      <vt:variant>
        <vt:i4>1507390</vt:i4>
      </vt:variant>
      <vt:variant>
        <vt:i4>158</vt:i4>
      </vt:variant>
      <vt:variant>
        <vt:i4>0</vt:i4>
      </vt:variant>
      <vt:variant>
        <vt:i4>5</vt:i4>
      </vt:variant>
      <vt:variant>
        <vt:lpwstr/>
      </vt:variant>
      <vt:variant>
        <vt:lpwstr>_Toc111487623</vt:lpwstr>
      </vt:variant>
      <vt:variant>
        <vt:i4>1507390</vt:i4>
      </vt:variant>
      <vt:variant>
        <vt:i4>152</vt:i4>
      </vt:variant>
      <vt:variant>
        <vt:i4>0</vt:i4>
      </vt:variant>
      <vt:variant>
        <vt:i4>5</vt:i4>
      </vt:variant>
      <vt:variant>
        <vt:lpwstr/>
      </vt:variant>
      <vt:variant>
        <vt:lpwstr>_Toc111487622</vt:lpwstr>
      </vt:variant>
      <vt:variant>
        <vt:i4>1507390</vt:i4>
      </vt:variant>
      <vt:variant>
        <vt:i4>146</vt:i4>
      </vt:variant>
      <vt:variant>
        <vt:i4>0</vt:i4>
      </vt:variant>
      <vt:variant>
        <vt:i4>5</vt:i4>
      </vt:variant>
      <vt:variant>
        <vt:lpwstr/>
      </vt:variant>
      <vt:variant>
        <vt:lpwstr>_Toc111487621</vt:lpwstr>
      </vt:variant>
      <vt:variant>
        <vt:i4>1507390</vt:i4>
      </vt:variant>
      <vt:variant>
        <vt:i4>140</vt:i4>
      </vt:variant>
      <vt:variant>
        <vt:i4>0</vt:i4>
      </vt:variant>
      <vt:variant>
        <vt:i4>5</vt:i4>
      </vt:variant>
      <vt:variant>
        <vt:lpwstr/>
      </vt:variant>
      <vt:variant>
        <vt:lpwstr>_Toc111487620</vt:lpwstr>
      </vt:variant>
      <vt:variant>
        <vt:i4>1310782</vt:i4>
      </vt:variant>
      <vt:variant>
        <vt:i4>134</vt:i4>
      </vt:variant>
      <vt:variant>
        <vt:i4>0</vt:i4>
      </vt:variant>
      <vt:variant>
        <vt:i4>5</vt:i4>
      </vt:variant>
      <vt:variant>
        <vt:lpwstr/>
      </vt:variant>
      <vt:variant>
        <vt:lpwstr>_Toc111487619</vt:lpwstr>
      </vt:variant>
      <vt:variant>
        <vt:i4>1310782</vt:i4>
      </vt:variant>
      <vt:variant>
        <vt:i4>128</vt:i4>
      </vt:variant>
      <vt:variant>
        <vt:i4>0</vt:i4>
      </vt:variant>
      <vt:variant>
        <vt:i4>5</vt:i4>
      </vt:variant>
      <vt:variant>
        <vt:lpwstr/>
      </vt:variant>
      <vt:variant>
        <vt:lpwstr>_Toc111487618</vt:lpwstr>
      </vt:variant>
      <vt:variant>
        <vt:i4>1310782</vt:i4>
      </vt:variant>
      <vt:variant>
        <vt:i4>122</vt:i4>
      </vt:variant>
      <vt:variant>
        <vt:i4>0</vt:i4>
      </vt:variant>
      <vt:variant>
        <vt:i4>5</vt:i4>
      </vt:variant>
      <vt:variant>
        <vt:lpwstr/>
      </vt:variant>
      <vt:variant>
        <vt:lpwstr>_Toc111487617</vt:lpwstr>
      </vt:variant>
      <vt:variant>
        <vt:i4>1310782</vt:i4>
      </vt:variant>
      <vt:variant>
        <vt:i4>116</vt:i4>
      </vt:variant>
      <vt:variant>
        <vt:i4>0</vt:i4>
      </vt:variant>
      <vt:variant>
        <vt:i4>5</vt:i4>
      </vt:variant>
      <vt:variant>
        <vt:lpwstr/>
      </vt:variant>
      <vt:variant>
        <vt:lpwstr>_Toc111487616</vt:lpwstr>
      </vt:variant>
      <vt:variant>
        <vt:i4>1310782</vt:i4>
      </vt:variant>
      <vt:variant>
        <vt:i4>110</vt:i4>
      </vt:variant>
      <vt:variant>
        <vt:i4>0</vt:i4>
      </vt:variant>
      <vt:variant>
        <vt:i4>5</vt:i4>
      </vt:variant>
      <vt:variant>
        <vt:lpwstr/>
      </vt:variant>
      <vt:variant>
        <vt:lpwstr>_Toc111487615</vt:lpwstr>
      </vt:variant>
      <vt:variant>
        <vt:i4>1310782</vt:i4>
      </vt:variant>
      <vt:variant>
        <vt:i4>104</vt:i4>
      </vt:variant>
      <vt:variant>
        <vt:i4>0</vt:i4>
      </vt:variant>
      <vt:variant>
        <vt:i4>5</vt:i4>
      </vt:variant>
      <vt:variant>
        <vt:lpwstr/>
      </vt:variant>
      <vt:variant>
        <vt:lpwstr>_Toc111487614</vt:lpwstr>
      </vt:variant>
      <vt:variant>
        <vt:i4>1310782</vt:i4>
      </vt:variant>
      <vt:variant>
        <vt:i4>98</vt:i4>
      </vt:variant>
      <vt:variant>
        <vt:i4>0</vt:i4>
      </vt:variant>
      <vt:variant>
        <vt:i4>5</vt:i4>
      </vt:variant>
      <vt:variant>
        <vt:lpwstr/>
      </vt:variant>
      <vt:variant>
        <vt:lpwstr>_Toc111487613</vt:lpwstr>
      </vt:variant>
      <vt:variant>
        <vt:i4>1310782</vt:i4>
      </vt:variant>
      <vt:variant>
        <vt:i4>92</vt:i4>
      </vt:variant>
      <vt:variant>
        <vt:i4>0</vt:i4>
      </vt:variant>
      <vt:variant>
        <vt:i4>5</vt:i4>
      </vt:variant>
      <vt:variant>
        <vt:lpwstr/>
      </vt:variant>
      <vt:variant>
        <vt:lpwstr>_Toc111487612</vt:lpwstr>
      </vt:variant>
      <vt:variant>
        <vt:i4>1310782</vt:i4>
      </vt:variant>
      <vt:variant>
        <vt:i4>86</vt:i4>
      </vt:variant>
      <vt:variant>
        <vt:i4>0</vt:i4>
      </vt:variant>
      <vt:variant>
        <vt:i4>5</vt:i4>
      </vt:variant>
      <vt:variant>
        <vt:lpwstr/>
      </vt:variant>
      <vt:variant>
        <vt:lpwstr>_Toc111487611</vt:lpwstr>
      </vt:variant>
      <vt:variant>
        <vt:i4>1310782</vt:i4>
      </vt:variant>
      <vt:variant>
        <vt:i4>80</vt:i4>
      </vt:variant>
      <vt:variant>
        <vt:i4>0</vt:i4>
      </vt:variant>
      <vt:variant>
        <vt:i4>5</vt:i4>
      </vt:variant>
      <vt:variant>
        <vt:lpwstr/>
      </vt:variant>
      <vt:variant>
        <vt:lpwstr>_Toc111487610</vt:lpwstr>
      </vt:variant>
      <vt:variant>
        <vt:i4>1376318</vt:i4>
      </vt:variant>
      <vt:variant>
        <vt:i4>74</vt:i4>
      </vt:variant>
      <vt:variant>
        <vt:i4>0</vt:i4>
      </vt:variant>
      <vt:variant>
        <vt:i4>5</vt:i4>
      </vt:variant>
      <vt:variant>
        <vt:lpwstr/>
      </vt:variant>
      <vt:variant>
        <vt:lpwstr>_Toc111487609</vt:lpwstr>
      </vt:variant>
      <vt:variant>
        <vt:i4>1376318</vt:i4>
      </vt:variant>
      <vt:variant>
        <vt:i4>68</vt:i4>
      </vt:variant>
      <vt:variant>
        <vt:i4>0</vt:i4>
      </vt:variant>
      <vt:variant>
        <vt:i4>5</vt:i4>
      </vt:variant>
      <vt:variant>
        <vt:lpwstr/>
      </vt:variant>
      <vt:variant>
        <vt:lpwstr>_Toc111487608</vt:lpwstr>
      </vt:variant>
      <vt:variant>
        <vt:i4>1376318</vt:i4>
      </vt:variant>
      <vt:variant>
        <vt:i4>62</vt:i4>
      </vt:variant>
      <vt:variant>
        <vt:i4>0</vt:i4>
      </vt:variant>
      <vt:variant>
        <vt:i4>5</vt:i4>
      </vt:variant>
      <vt:variant>
        <vt:lpwstr/>
      </vt:variant>
      <vt:variant>
        <vt:lpwstr>_Toc111487607</vt:lpwstr>
      </vt:variant>
      <vt:variant>
        <vt:i4>1376318</vt:i4>
      </vt:variant>
      <vt:variant>
        <vt:i4>56</vt:i4>
      </vt:variant>
      <vt:variant>
        <vt:i4>0</vt:i4>
      </vt:variant>
      <vt:variant>
        <vt:i4>5</vt:i4>
      </vt:variant>
      <vt:variant>
        <vt:lpwstr/>
      </vt:variant>
      <vt:variant>
        <vt:lpwstr>_Toc111487606</vt:lpwstr>
      </vt:variant>
      <vt:variant>
        <vt:i4>1376318</vt:i4>
      </vt:variant>
      <vt:variant>
        <vt:i4>50</vt:i4>
      </vt:variant>
      <vt:variant>
        <vt:i4>0</vt:i4>
      </vt:variant>
      <vt:variant>
        <vt:i4>5</vt:i4>
      </vt:variant>
      <vt:variant>
        <vt:lpwstr/>
      </vt:variant>
      <vt:variant>
        <vt:lpwstr>_Toc111487605</vt:lpwstr>
      </vt:variant>
      <vt:variant>
        <vt:i4>1376318</vt:i4>
      </vt:variant>
      <vt:variant>
        <vt:i4>44</vt:i4>
      </vt:variant>
      <vt:variant>
        <vt:i4>0</vt:i4>
      </vt:variant>
      <vt:variant>
        <vt:i4>5</vt:i4>
      </vt:variant>
      <vt:variant>
        <vt:lpwstr/>
      </vt:variant>
      <vt:variant>
        <vt:lpwstr>_Toc111487604</vt:lpwstr>
      </vt:variant>
      <vt:variant>
        <vt:i4>1376318</vt:i4>
      </vt:variant>
      <vt:variant>
        <vt:i4>38</vt:i4>
      </vt:variant>
      <vt:variant>
        <vt:i4>0</vt:i4>
      </vt:variant>
      <vt:variant>
        <vt:i4>5</vt:i4>
      </vt:variant>
      <vt:variant>
        <vt:lpwstr/>
      </vt:variant>
      <vt:variant>
        <vt:lpwstr>_Toc111487603</vt:lpwstr>
      </vt:variant>
      <vt:variant>
        <vt:i4>1376318</vt:i4>
      </vt:variant>
      <vt:variant>
        <vt:i4>32</vt:i4>
      </vt:variant>
      <vt:variant>
        <vt:i4>0</vt:i4>
      </vt:variant>
      <vt:variant>
        <vt:i4>5</vt:i4>
      </vt:variant>
      <vt:variant>
        <vt:lpwstr/>
      </vt:variant>
      <vt:variant>
        <vt:lpwstr>_Toc111487602</vt:lpwstr>
      </vt:variant>
      <vt:variant>
        <vt:i4>1376318</vt:i4>
      </vt:variant>
      <vt:variant>
        <vt:i4>26</vt:i4>
      </vt:variant>
      <vt:variant>
        <vt:i4>0</vt:i4>
      </vt:variant>
      <vt:variant>
        <vt:i4>5</vt:i4>
      </vt:variant>
      <vt:variant>
        <vt:lpwstr/>
      </vt:variant>
      <vt:variant>
        <vt:lpwstr>_Toc111487601</vt:lpwstr>
      </vt:variant>
      <vt:variant>
        <vt:i4>1376318</vt:i4>
      </vt:variant>
      <vt:variant>
        <vt:i4>20</vt:i4>
      </vt:variant>
      <vt:variant>
        <vt:i4>0</vt:i4>
      </vt:variant>
      <vt:variant>
        <vt:i4>5</vt:i4>
      </vt:variant>
      <vt:variant>
        <vt:lpwstr/>
      </vt:variant>
      <vt:variant>
        <vt:lpwstr>_Toc111487600</vt:lpwstr>
      </vt:variant>
      <vt:variant>
        <vt:i4>1835069</vt:i4>
      </vt:variant>
      <vt:variant>
        <vt:i4>14</vt:i4>
      </vt:variant>
      <vt:variant>
        <vt:i4>0</vt:i4>
      </vt:variant>
      <vt:variant>
        <vt:i4>5</vt:i4>
      </vt:variant>
      <vt:variant>
        <vt:lpwstr/>
      </vt:variant>
      <vt:variant>
        <vt:lpwstr>_Toc111487599</vt:lpwstr>
      </vt:variant>
      <vt:variant>
        <vt:i4>6750293</vt:i4>
      </vt:variant>
      <vt:variant>
        <vt:i4>9</vt:i4>
      </vt:variant>
      <vt:variant>
        <vt:i4>0</vt:i4>
      </vt:variant>
      <vt:variant>
        <vt:i4>5</vt:i4>
      </vt:variant>
      <vt:variant>
        <vt:lpwstr>mailto:regaffairs@cdc.gov</vt:lpwstr>
      </vt:variant>
      <vt:variant>
        <vt:lpwstr/>
      </vt:variant>
      <vt:variant>
        <vt:i4>1245237</vt:i4>
      </vt:variant>
      <vt:variant>
        <vt:i4>6</vt:i4>
      </vt:variant>
      <vt:variant>
        <vt:i4>0</vt:i4>
      </vt:variant>
      <vt:variant>
        <vt:i4>5</vt:i4>
      </vt:variant>
      <vt:variant>
        <vt:lpwstr>mailto:poxvirus@cdc.gov</vt:lpwstr>
      </vt:variant>
      <vt:variant>
        <vt:lpwstr/>
      </vt:variant>
      <vt:variant>
        <vt:i4>1245237</vt:i4>
      </vt:variant>
      <vt:variant>
        <vt:i4>3</vt:i4>
      </vt:variant>
      <vt:variant>
        <vt:i4>0</vt:i4>
      </vt:variant>
      <vt:variant>
        <vt:i4>5</vt:i4>
      </vt:variant>
      <vt:variant>
        <vt:lpwstr>mailto:poxvirus@cdc.gov</vt:lpwstr>
      </vt:variant>
      <vt:variant>
        <vt:lpwstr/>
      </vt:variant>
      <vt:variant>
        <vt:i4>1245237</vt:i4>
      </vt:variant>
      <vt:variant>
        <vt:i4>0</vt:i4>
      </vt:variant>
      <vt:variant>
        <vt:i4>0</vt:i4>
      </vt:variant>
      <vt:variant>
        <vt:i4>5</vt:i4>
      </vt:variant>
      <vt:variant>
        <vt:lpwstr>mailto:poxvirus@cdc.gov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fkb8</dc:creator>
  <cp:keywords/>
  <dc:description/>
  <cp:lastModifiedBy>Weilminster, Katherine (CDC/DDID/NCIRD/OD) (CTR)</cp:lastModifiedBy>
  <cp:revision>4</cp:revision>
  <cp:lastPrinted>2023-02-01T17:14:00Z</cp:lastPrinted>
  <dcterms:created xsi:type="dcterms:W3CDTF">2023-02-01T17:14:00Z</dcterms:created>
  <dcterms:modified xsi:type="dcterms:W3CDTF">2023-02-01T17:15:00Z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0x010100CE0CE5EDCABCA84F80FAC7EB5965BD3C</vt:lpwstr>
  </property>
  <property fmtid="{D5CDD505-2E9C-101B-9397-08002B2CF9AE}" pid="3" name="MSIP_Label_7b94a7b8-f06c-4dfe-bdcc-9b548fd58c31_Enabled">
    <vt:lpwstr>true</vt:lpwstr>
  </property>
  <property fmtid="{D5CDD505-2E9C-101B-9397-08002B2CF9AE}" pid="4" name="MSIP_Label_7b94a7b8-f06c-4dfe-bdcc-9b548fd58c31_SetDate">
    <vt:lpwstr>2020-10-30T17:39:03Z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69ae4c2f-ce37-4bb5-b029-512e0435c31c</vt:lpwstr>
  </property>
  <property fmtid="{D5CDD505-2E9C-101B-9397-08002B2CF9AE}" pid="9" name="MSIP_Label_7b94a7b8-f06c-4dfe-bdcc-9b548fd58c31_ContentBits">
    <vt:lpwstr>0</vt:lpwstr>
  </property>
</Properties>
</file>