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0ECD" w14:textId="29DFD092" w:rsidR="006D63EF" w:rsidRDefault="007E6DD9" w:rsidP="006D63EF">
      <w:pPr>
        <w:pStyle w:val="Heading2"/>
      </w:pPr>
      <w:r w:rsidRPr="005572E0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149D6" wp14:editId="721643B5">
                <wp:simplePos x="0" y="0"/>
                <wp:positionH relativeFrom="margin">
                  <wp:posOffset>-2540</wp:posOffset>
                </wp:positionH>
                <wp:positionV relativeFrom="paragraph">
                  <wp:posOffset>461645</wp:posOffset>
                </wp:positionV>
                <wp:extent cx="6385560" cy="1860550"/>
                <wp:effectExtent l="0" t="0" r="0" b="6350"/>
                <wp:wrapSquare wrapText="bothSides"/>
                <wp:docPr id="2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8605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5FB9" w14:textId="77777777" w:rsidR="007E6DD9" w:rsidRPr="00874D62" w:rsidRDefault="007E6DD9" w:rsidP="007E6DD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874D62">
                              <w:rPr>
                                <w:rFonts w:cstheme="minorHAnsi"/>
                                <w:b/>
                                <w:sz w:val="20"/>
                              </w:rPr>
                              <w:t>Purpose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The Partner Integration Worksheet d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>ocument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 your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existing partner network and 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provides critical information for self-evaluating network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engagement activities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. This information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can help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 determine additional ways to leverage your partners’ expertise and outreach. Th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is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w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orksheet is a planning and evaluation tool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that can also be used to generate project narrative and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 success stories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to share with your stakeholders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. </w:t>
                            </w:r>
                          </w:p>
                          <w:p w14:paraId="22733F69" w14:textId="77777777" w:rsidR="007E6DD9" w:rsidRPr="00874D62" w:rsidRDefault="007E6DD9" w:rsidP="007E6DD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3A5454B8" w14:textId="77777777" w:rsidR="007E6DD9" w:rsidRPr="00874D62" w:rsidRDefault="007E6DD9" w:rsidP="007E6DD9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874D6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Instructions: 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Customize the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w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orksheet to reflect the various activities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in which 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>partners are integrated. Document the participation of your partners and their specific role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>.</w:t>
                            </w:r>
                            <w:r w:rsidRPr="00874D6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Review the worksheet with your network to ensure that your documentation is accurate, increasing the likelihood of your network sharing the documented participation with their organization and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other </w:t>
                            </w:r>
                            <w:r w:rsidRPr="00874D62">
                              <w:rPr>
                                <w:rFonts w:cstheme="minorHAnsi"/>
                                <w:sz w:val="20"/>
                              </w:rPr>
                              <w:t xml:space="preserve">stakeholders.  </w:t>
                            </w:r>
                          </w:p>
                          <w:p w14:paraId="5042EBD0" w14:textId="77777777" w:rsidR="007E6DD9" w:rsidRPr="00E55E1E" w:rsidRDefault="007E6DD9" w:rsidP="007E6DD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01DA60F" w14:textId="77777777" w:rsidR="00E72B1D" w:rsidRPr="005825D2" w:rsidRDefault="00E72B1D" w:rsidP="00E72B1D">
                            <w:p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Accessible</w:t>
                            </w:r>
                            <w:r w:rsidRPr="00D139D4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version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10" w:history="1">
                              <w:r w:rsidRPr="00FA7B2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2"/>
                                </w:rPr>
                                <w:t>https://www.cdc.gov/cpr/readiness/afntoolkit.htm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325D63A7" w14:textId="77777777" w:rsidR="007E6DD9" w:rsidRDefault="007E6DD9" w:rsidP="007E6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1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pt;margin-top:36.35pt;width:502.8pt;height:1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" fillcolor="#deebf7" stroked="f">
                <v:textbox>
                  <w:txbxContent>
                    <w:p w14:paraId="70665FB9" w14:textId="77777777" w:rsidR="007E6DD9" w:rsidRPr="00874D62" w:rsidRDefault="007E6DD9" w:rsidP="007E6DD9">
                      <w:pPr>
                        <w:rPr>
                          <w:rFonts w:cstheme="minorHAnsi"/>
                          <w:sz w:val="20"/>
                        </w:rPr>
                      </w:pPr>
                      <w:r w:rsidRPr="00874D62">
                        <w:rPr>
                          <w:rFonts w:cstheme="minorHAnsi"/>
                          <w:b/>
                          <w:sz w:val="20"/>
                        </w:rPr>
                        <w:t>Purpose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0"/>
                        </w:rPr>
                        <w:t>The Partner Integration Worksheet d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>ocument</w:t>
                      </w:r>
                      <w:r>
                        <w:rPr>
                          <w:rFonts w:cstheme="minorHAnsi"/>
                          <w:sz w:val="20"/>
                        </w:rPr>
                        <w:t>s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 your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existing partner network and 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provides critical information for self-evaluating network </w:t>
                      </w:r>
                      <w:r>
                        <w:rPr>
                          <w:rFonts w:cstheme="minorHAnsi"/>
                          <w:sz w:val="20"/>
                        </w:rPr>
                        <w:t>engagement activities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. This information </w:t>
                      </w:r>
                      <w:r>
                        <w:rPr>
                          <w:rFonts w:cstheme="minorHAnsi"/>
                          <w:sz w:val="20"/>
                        </w:rPr>
                        <w:t>can help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 determine additional ways to leverage your partners’ expertise and outreach. Th</w:t>
                      </w:r>
                      <w:r>
                        <w:rPr>
                          <w:rFonts w:cstheme="minorHAnsi"/>
                          <w:sz w:val="20"/>
                        </w:rPr>
                        <w:t>is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w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orksheet is a planning and evaluation tool </w:t>
                      </w:r>
                      <w:r>
                        <w:rPr>
                          <w:rFonts w:cstheme="minorHAnsi"/>
                          <w:sz w:val="20"/>
                        </w:rPr>
                        <w:t>that can also be used to generate project narrative and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 success stories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to share with your stakeholders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. </w:t>
                      </w:r>
                    </w:p>
                    <w:p w14:paraId="22733F69" w14:textId="77777777" w:rsidR="007E6DD9" w:rsidRPr="00874D62" w:rsidRDefault="007E6DD9" w:rsidP="007E6DD9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14:paraId="3A5454B8" w14:textId="77777777" w:rsidR="007E6DD9" w:rsidRPr="00874D62" w:rsidRDefault="007E6DD9" w:rsidP="007E6DD9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874D62">
                        <w:rPr>
                          <w:rFonts w:cstheme="minorHAnsi"/>
                          <w:b/>
                          <w:sz w:val="20"/>
                        </w:rPr>
                        <w:t xml:space="preserve">Instructions: 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Customize the </w:t>
                      </w:r>
                      <w:r>
                        <w:rPr>
                          <w:rFonts w:cstheme="minorHAnsi"/>
                          <w:sz w:val="20"/>
                        </w:rPr>
                        <w:t>w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orksheet to reflect the various activities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in which 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>partners are integrated. Document the participation of your partners and their specific role</w:t>
                      </w:r>
                      <w:r>
                        <w:rPr>
                          <w:rFonts w:cstheme="minorHAnsi"/>
                          <w:sz w:val="20"/>
                        </w:rPr>
                        <w:t>s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>.</w:t>
                      </w:r>
                      <w:r w:rsidRPr="00874D62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Review the worksheet with your network to ensure that your documentation is accurate, increasing the likelihood of your network sharing the documented participation with their organization and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other </w:t>
                      </w:r>
                      <w:r w:rsidRPr="00874D62">
                        <w:rPr>
                          <w:rFonts w:cstheme="minorHAnsi"/>
                          <w:sz w:val="20"/>
                        </w:rPr>
                        <w:t xml:space="preserve">stakeholders.  </w:t>
                      </w:r>
                    </w:p>
                    <w:p w14:paraId="5042EBD0" w14:textId="77777777" w:rsidR="007E6DD9" w:rsidRPr="00E55E1E" w:rsidRDefault="007E6DD9" w:rsidP="007E6DD9">
                      <w:pPr>
                        <w:rPr>
                          <w:rFonts w:cstheme="minorHAnsi"/>
                        </w:rPr>
                      </w:pPr>
                    </w:p>
                    <w:p w14:paraId="201DA60F" w14:textId="77777777" w:rsidR="00E72B1D" w:rsidRPr="005825D2" w:rsidRDefault="00E72B1D" w:rsidP="00E72B1D">
                      <w:pPr>
                        <w:rPr>
                          <w:rFonts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cstheme="minorHAnsi"/>
                          <w:sz w:val="20"/>
                          <w:szCs w:val="22"/>
                        </w:rPr>
                        <w:t>Accessible</w:t>
                      </w:r>
                      <w:r w:rsidRPr="00D139D4">
                        <w:rPr>
                          <w:rFonts w:cstheme="minorHAnsi"/>
                          <w:sz w:val="20"/>
                          <w:szCs w:val="22"/>
                        </w:rPr>
                        <w:t xml:space="preserve"> version</w:t>
                      </w:r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: </w:t>
                      </w:r>
                      <w:hyperlink r:id="rId11" w:history="1">
                        <w:r w:rsidRPr="00FA7B2A">
                          <w:rPr>
                            <w:rStyle w:val="Hyperlink"/>
                            <w:rFonts w:cstheme="minorHAnsi"/>
                            <w:sz w:val="20"/>
                            <w:szCs w:val="22"/>
                          </w:rPr>
                          <w:t>https://www.cdc.gov/cpr/readiness/afntoolkit.htm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325D63A7" w14:textId="77777777" w:rsidR="007E6DD9" w:rsidRDefault="007E6DD9" w:rsidP="007E6DD9"/>
                  </w:txbxContent>
                </v:textbox>
                <w10:wrap type="square" anchorx="margin"/>
              </v:shape>
            </w:pict>
          </mc:Fallback>
        </mc:AlternateContent>
      </w:r>
      <w:r w:rsidR="006D63EF">
        <w:t>Partner Integration Worksheet</w:t>
      </w:r>
    </w:p>
    <w:p w14:paraId="0A512D5C" w14:textId="6745DE5D" w:rsidR="007E6DD9" w:rsidRDefault="007E6DD9" w:rsidP="007E6DD9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05"/>
        <w:gridCol w:w="1550"/>
        <w:gridCol w:w="1796"/>
        <w:gridCol w:w="1474"/>
        <w:gridCol w:w="1731"/>
        <w:gridCol w:w="1414"/>
      </w:tblGrid>
      <w:tr w:rsidR="00953A5F" w:rsidRPr="005572E0" w14:paraId="72764661" w14:textId="77777777" w:rsidTr="00E72B1D">
        <w:tc>
          <w:tcPr>
            <w:tcW w:w="2105" w:type="dxa"/>
          </w:tcPr>
          <w:p w14:paraId="032FAD8E" w14:textId="1F34A62B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Access and functional needs population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(</w:t>
            </w: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s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1550" w:type="dxa"/>
          </w:tcPr>
          <w:p w14:paraId="5721D88E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Partner</w:t>
            </w:r>
          </w:p>
          <w:p w14:paraId="487DB3BA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796" w:type="dxa"/>
          </w:tcPr>
          <w:p w14:paraId="1964C5E2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 xml:space="preserve">Partner role/focus </w:t>
            </w:r>
          </w:p>
          <w:p w14:paraId="4A082460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1474" w:type="dxa"/>
          </w:tcPr>
          <w:p w14:paraId="35685656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Partner integration phase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(</w:t>
            </w: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s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1731" w:type="dxa"/>
          </w:tcPr>
          <w:p w14:paraId="7EC4E473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Participation level</w:t>
            </w:r>
          </w:p>
        </w:tc>
        <w:tc>
          <w:tcPr>
            <w:tcW w:w="1414" w:type="dxa"/>
          </w:tcPr>
          <w:p w14:paraId="627D0D5B" w14:textId="77777777" w:rsidR="00953A5F" w:rsidRPr="00E55E1E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Notes</w:t>
            </w:r>
          </w:p>
        </w:tc>
      </w:tr>
      <w:tr w:rsidR="00953A5F" w:rsidRPr="00874D62" w14:paraId="5B0CA31D" w14:textId="77777777" w:rsidTr="00E72B1D">
        <w:tc>
          <w:tcPr>
            <w:tcW w:w="2105" w:type="dxa"/>
          </w:tcPr>
          <w:p w14:paraId="3E76EDC6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Sample options</w:t>
            </w:r>
          </w:p>
          <w:p w14:paraId="76C4A570" w14:textId="0FD3D479" w:rsidR="00953A5F" w:rsidRPr="00E72B1D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 </w:t>
            </w:r>
          </w:p>
          <w:p w14:paraId="710BC294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Children</w:t>
            </w:r>
          </w:p>
          <w:p w14:paraId="6B34A292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5D4DB027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086B9E6A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Pregnant women</w:t>
            </w:r>
          </w:p>
          <w:p w14:paraId="23A8FE9C" w14:textId="77777777" w:rsidR="00953A5F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53C5FB2" w14:textId="77777777" w:rsidR="00953A5F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82FEBE9" w14:textId="77777777" w:rsidR="00953A5F" w:rsidRPr="001D42F6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179FE9F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029DD59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Older adults</w:t>
            </w:r>
          </w:p>
          <w:p w14:paraId="211D7308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1D2B4BB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B6C0D9A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B52921B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Limited English proficiency and literacy</w:t>
            </w:r>
          </w:p>
          <w:p w14:paraId="39BBF961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7B5AD826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Limited financial resources </w:t>
            </w:r>
          </w:p>
          <w:p w14:paraId="672328CE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AE1628B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38E4410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Transportation disadvantage </w:t>
            </w:r>
          </w:p>
          <w:p w14:paraId="43D60449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46F42A2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3B5BF9B9" w14:textId="77777777" w:rsidR="00953A5F" w:rsidRPr="001D42F6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528802E0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Disability</w:t>
            </w:r>
          </w:p>
          <w:p w14:paraId="46E32EF4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48D2FD8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77125D9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AC5A809" w14:textId="77777777" w:rsidR="00953A5F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5349C6C2" w14:textId="77777777" w:rsidR="00953A5F" w:rsidRPr="001D42F6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505AEEB2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Chronic health needs</w:t>
            </w:r>
          </w:p>
          <w:p w14:paraId="4B8403EC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</w:tc>
        <w:tc>
          <w:tcPr>
            <w:tcW w:w="1550" w:type="dxa"/>
          </w:tcPr>
          <w:p w14:paraId="229745BC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Sample options</w:t>
            </w:r>
          </w:p>
          <w:p w14:paraId="5DDBF631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5A80A48B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Head start programs</w:t>
            </w:r>
          </w:p>
          <w:p w14:paraId="1435542C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5CEAD022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Community parent resource centers</w:t>
            </w:r>
          </w:p>
          <w:p w14:paraId="373F9260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CDF478A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Assisted living centers</w:t>
            </w:r>
          </w:p>
          <w:p w14:paraId="3CC84ABB" w14:textId="77777777" w:rsidR="00953A5F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6AE7BA5A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56E50767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Local literacy groups </w:t>
            </w:r>
          </w:p>
          <w:p w14:paraId="2B59EC3C" w14:textId="77777777" w:rsidR="00953A5F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33C89044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30534BB5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Faith-based organizations</w:t>
            </w:r>
          </w:p>
          <w:p w14:paraId="068C31C7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B5E5CA9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7E15902A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Paratransit service providers</w:t>
            </w:r>
          </w:p>
          <w:p w14:paraId="1C48941F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7671C4A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Developmental disability agencies</w:t>
            </w:r>
          </w:p>
          <w:p w14:paraId="39B5111C" w14:textId="77777777" w:rsidR="00953A5F" w:rsidRDefault="00953A5F" w:rsidP="00F43D12">
            <w:pPr>
              <w:pStyle w:val="ListParagraph"/>
              <w:rPr>
                <w:rFonts w:cstheme="minorHAnsi"/>
                <w:sz w:val="18"/>
                <w:szCs w:val="20"/>
              </w:rPr>
            </w:pPr>
          </w:p>
          <w:p w14:paraId="725E2AEC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1A19214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4E6DC3EF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Healthcare coalition</w:t>
            </w:r>
          </w:p>
          <w:p w14:paraId="64028A47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507FB98E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</w:tc>
        <w:tc>
          <w:tcPr>
            <w:tcW w:w="1796" w:type="dxa"/>
          </w:tcPr>
          <w:p w14:paraId="4EFE6EC7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Sample options </w:t>
            </w:r>
          </w:p>
          <w:p w14:paraId="3D0C4FEC" w14:textId="77777777" w:rsidR="00953A5F" w:rsidRPr="001D42F6" w:rsidRDefault="00953A5F" w:rsidP="00E72B1D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C62E5A1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Update risk assessments.</w:t>
            </w:r>
          </w:p>
          <w:p w14:paraId="1910239D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B32F483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Review existing messages/ materials. </w:t>
            </w:r>
          </w:p>
          <w:p w14:paraId="0CDAFB18" w14:textId="77777777" w:rsidR="00953A5F" w:rsidRPr="001D42F6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7DF6F5B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61BFD345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Review existing dissemination strategies.</w:t>
            </w:r>
          </w:p>
          <w:p w14:paraId="1718D669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EE6338A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Develop new messages/ materials.</w:t>
            </w:r>
          </w:p>
          <w:p w14:paraId="50541437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4986F13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Develop new dissemination strategies.</w:t>
            </w:r>
          </w:p>
          <w:p w14:paraId="26EA17BA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7D9CFCA7" w14:textId="77777777" w:rsidR="00953A5F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Assist with action plan process.</w:t>
            </w:r>
          </w:p>
          <w:p w14:paraId="0A959AD1" w14:textId="77777777" w:rsidR="00953A5F" w:rsidRPr="001D42F6" w:rsidRDefault="00953A5F" w:rsidP="00F43D12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860F90D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B3F393F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Test communication pathway/s for the population served.</w:t>
            </w:r>
          </w:p>
          <w:p w14:paraId="3383F157" w14:textId="77777777" w:rsidR="00953A5F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67CE6D12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753B3CE7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Integrate communication strategies into exercises. </w:t>
            </w:r>
          </w:p>
        </w:tc>
        <w:tc>
          <w:tcPr>
            <w:tcW w:w="1474" w:type="dxa"/>
          </w:tcPr>
          <w:p w14:paraId="7C9C634C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Sample options </w:t>
            </w:r>
          </w:p>
          <w:p w14:paraId="169A64B4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3C161E3D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Pre-Incident</w:t>
            </w:r>
          </w:p>
          <w:p w14:paraId="3792E3A0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19334652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Response </w:t>
            </w:r>
          </w:p>
          <w:p w14:paraId="5F1D7F6B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09AE1E97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Recovery</w:t>
            </w:r>
          </w:p>
        </w:tc>
        <w:tc>
          <w:tcPr>
            <w:tcW w:w="1731" w:type="dxa"/>
          </w:tcPr>
          <w:p w14:paraId="77D83DDA" w14:textId="77777777" w:rsidR="00953A5F" w:rsidRPr="001D42F6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Sample options </w:t>
            </w:r>
          </w:p>
          <w:p w14:paraId="7F038B8B" w14:textId="77777777" w:rsidR="00953A5F" w:rsidRPr="001D42F6" w:rsidRDefault="00953A5F" w:rsidP="00E72B1D">
            <w:p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60D60A9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J</w:t>
            </w:r>
            <w:r>
              <w:rPr>
                <w:rFonts w:eastAsiaTheme="minorHAnsi" w:cstheme="minorHAnsi"/>
                <w:sz w:val="18"/>
                <w:szCs w:val="20"/>
              </w:rPr>
              <w:t>urisdictional risk assessment (J</w:t>
            </w:r>
            <w:r w:rsidRPr="001D42F6">
              <w:rPr>
                <w:rFonts w:eastAsiaTheme="minorHAnsi" w:cstheme="minorHAnsi"/>
                <w:sz w:val="18"/>
                <w:szCs w:val="20"/>
              </w:rPr>
              <w:t>RA</w:t>
            </w:r>
            <w:r>
              <w:rPr>
                <w:rFonts w:eastAsiaTheme="minorHAnsi" w:cstheme="minorHAnsi"/>
                <w:sz w:val="18"/>
                <w:szCs w:val="20"/>
              </w:rPr>
              <w:t>)</w:t>
            </w:r>
          </w:p>
          <w:p w14:paraId="0A421554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438FA81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Training </w:t>
            </w:r>
          </w:p>
          <w:p w14:paraId="38EEE92D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407433AC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Exercise</w:t>
            </w:r>
          </w:p>
          <w:p w14:paraId="44EF1C89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4267F73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Response</w:t>
            </w:r>
          </w:p>
          <w:p w14:paraId="73F423C9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780DBB05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Planning meeting</w:t>
            </w:r>
          </w:p>
          <w:p w14:paraId="41CCA953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6388AE64" w14:textId="77777777" w:rsidR="00953A5F" w:rsidRPr="001D42F6" w:rsidRDefault="00953A5F" w:rsidP="00953A5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Communication</w:t>
            </w:r>
          </w:p>
          <w:p w14:paraId="0D9718FC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78A6292D" w14:textId="77777777" w:rsidR="00953A5F" w:rsidRPr="001D42F6" w:rsidRDefault="00953A5F" w:rsidP="00F43D12">
            <w:pPr>
              <w:autoSpaceDE w:val="0"/>
              <w:autoSpaceDN w:val="0"/>
              <w:adjustRightInd w:val="0"/>
              <w:ind w:left="144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</w:tc>
        <w:tc>
          <w:tcPr>
            <w:tcW w:w="1414" w:type="dxa"/>
          </w:tcPr>
          <w:p w14:paraId="198694F1" w14:textId="77777777" w:rsidR="00953A5F" w:rsidRPr="00874D62" w:rsidRDefault="00953A5F" w:rsidP="00F43D12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FF0000"/>
                <w:sz w:val="18"/>
                <w:szCs w:val="20"/>
              </w:rPr>
            </w:pPr>
          </w:p>
        </w:tc>
      </w:tr>
    </w:tbl>
    <w:p w14:paraId="7E707B9C" w14:textId="3CDB0601" w:rsidR="007E6DD9" w:rsidRDefault="007E6DD9" w:rsidP="007E6DD9"/>
    <w:p w14:paraId="39822DDE" w14:textId="208B8632" w:rsidR="004115D7" w:rsidRDefault="004115D7" w:rsidP="007E6DD9">
      <w:r>
        <w:t xml:space="preserve">Below is an example of a completed Partner Integration Worksheet for populations with limited financial resources. </w:t>
      </w:r>
    </w:p>
    <w:p w14:paraId="23A7F260" w14:textId="77777777" w:rsidR="004115D7" w:rsidRPr="007E6DD9" w:rsidRDefault="004115D7" w:rsidP="007E6D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649"/>
        <w:gridCol w:w="1718"/>
        <w:gridCol w:w="1649"/>
        <w:gridCol w:w="1739"/>
        <w:gridCol w:w="1664"/>
      </w:tblGrid>
      <w:tr w:rsidR="004115D7" w14:paraId="776AACEB" w14:textId="77777777" w:rsidTr="004115D7">
        <w:tc>
          <w:tcPr>
            <w:tcW w:w="1651" w:type="dxa"/>
          </w:tcPr>
          <w:p w14:paraId="05581680" w14:textId="77777777" w:rsidR="004115D7" w:rsidRPr="00E55E1E" w:rsidRDefault="004115D7" w:rsidP="004115D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Access and functional needs population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(</w:t>
            </w: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s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)</w:t>
            </w:r>
          </w:p>
          <w:p w14:paraId="3A3F6C7D" w14:textId="77777777" w:rsidR="004115D7" w:rsidRDefault="004115D7" w:rsidP="004115D7"/>
        </w:tc>
        <w:tc>
          <w:tcPr>
            <w:tcW w:w="1649" w:type="dxa"/>
          </w:tcPr>
          <w:p w14:paraId="1F63ECDE" w14:textId="77777777" w:rsidR="004115D7" w:rsidRPr="00E55E1E" w:rsidRDefault="004115D7" w:rsidP="004115D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Partner</w:t>
            </w:r>
          </w:p>
          <w:p w14:paraId="2E31D705" w14:textId="77777777" w:rsidR="004115D7" w:rsidRDefault="004115D7" w:rsidP="004115D7"/>
        </w:tc>
        <w:tc>
          <w:tcPr>
            <w:tcW w:w="1718" w:type="dxa"/>
          </w:tcPr>
          <w:p w14:paraId="5782B53F" w14:textId="77777777" w:rsidR="004115D7" w:rsidRPr="00E55E1E" w:rsidRDefault="004115D7" w:rsidP="004115D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color w:val="000000"/>
                <w:szCs w:val="22"/>
              </w:rPr>
            </w:pP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 xml:space="preserve">Partner role/focus </w:t>
            </w:r>
          </w:p>
          <w:p w14:paraId="4912ABF7" w14:textId="77777777" w:rsidR="004115D7" w:rsidRDefault="004115D7" w:rsidP="004115D7"/>
        </w:tc>
        <w:tc>
          <w:tcPr>
            <w:tcW w:w="1649" w:type="dxa"/>
          </w:tcPr>
          <w:p w14:paraId="6C5BF1B4" w14:textId="4C701F5B" w:rsidR="004115D7" w:rsidRDefault="004115D7" w:rsidP="004115D7"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Partner integration phase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(</w:t>
            </w:r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s</w:t>
            </w:r>
            <w:r>
              <w:rPr>
                <w:rFonts w:eastAsiaTheme="minorHAnsi" w:cstheme="minorHAnsi"/>
                <w:b/>
                <w:color w:val="000000"/>
                <w:szCs w:val="22"/>
              </w:rPr>
              <w:t>)</w:t>
            </w:r>
          </w:p>
        </w:tc>
        <w:tc>
          <w:tcPr>
            <w:tcW w:w="1739" w:type="dxa"/>
          </w:tcPr>
          <w:p w14:paraId="1E547177" w14:textId="046FCE5D" w:rsidR="004115D7" w:rsidRDefault="004115D7" w:rsidP="004115D7"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Participation level</w:t>
            </w:r>
          </w:p>
        </w:tc>
        <w:tc>
          <w:tcPr>
            <w:tcW w:w="1664" w:type="dxa"/>
          </w:tcPr>
          <w:p w14:paraId="2891AB70" w14:textId="504C7344" w:rsidR="004115D7" w:rsidRDefault="004115D7" w:rsidP="004115D7">
            <w:r w:rsidRPr="00E55E1E">
              <w:rPr>
                <w:rFonts w:eastAsiaTheme="minorHAnsi" w:cstheme="minorHAnsi"/>
                <w:b/>
                <w:color w:val="000000"/>
                <w:szCs w:val="22"/>
              </w:rPr>
              <w:t>Notes</w:t>
            </w:r>
          </w:p>
        </w:tc>
      </w:tr>
      <w:tr w:rsidR="009E3A51" w14:paraId="271897AF" w14:textId="77777777" w:rsidTr="004115D7">
        <w:tc>
          <w:tcPr>
            <w:tcW w:w="1651" w:type="dxa"/>
          </w:tcPr>
          <w:p w14:paraId="18A076DC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5EFC97D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</w:p>
          <w:p w14:paraId="1B5AA6C5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Limited financial resources </w:t>
            </w:r>
          </w:p>
          <w:p w14:paraId="5278AD47" w14:textId="77777777" w:rsidR="009E3A51" w:rsidRDefault="009E3A51" w:rsidP="009E3A51"/>
        </w:tc>
        <w:tc>
          <w:tcPr>
            <w:tcW w:w="1649" w:type="dxa"/>
          </w:tcPr>
          <w:p w14:paraId="7FBC90D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000E11B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36CAE343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United Way </w:t>
            </w:r>
          </w:p>
          <w:p w14:paraId="7A9C6B02" w14:textId="77777777" w:rsidR="009E3A51" w:rsidRDefault="009E3A51" w:rsidP="009E3A51"/>
        </w:tc>
        <w:tc>
          <w:tcPr>
            <w:tcW w:w="1718" w:type="dxa"/>
          </w:tcPr>
          <w:p w14:paraId="207D6140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0508A88C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3836C399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Risk assessment updates.</w:t>
            </w:r>
          </w:p>
          <w:p w14:paraId="27FA9C06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54406B0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Review existing messages/materials.</w:t>
            </w:r>
          </w:p>
          <w:p w14:paraId="46576F2B" w14:textId="77777777" w:rsidR="009E3A51" w:rsidRPr="001D42F6" w:rsidRDefault="009E3A51" w:rsidP="009E3A51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350AD39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Review existing dissemination strategies.</w:t>
            </w:r>
          </w:p>
          <w:p w14:paraId="69122D0F" w14:textId="77777777" w:rsidR="009E3A51" w:rsidRPr="001D42F6" w:rsidRDefault="009E3A51" w:rsidP="009E3A51">
            <w:pPr>
              <w:autoSpaceDE w:val="0"/>
              <w:autoSpaceDN w:val="0"/>
              <w:adjustRightInd w:val="0"/>
              <w:ind w:left="216"/>
              <w:contextualSpacing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 xml:space="preserve"> </w:t>
            </w:r>
          </w:p>
          <w:p w14:paraId="795791FB" w14:textId="77777777" w:rsidR="009E3A51" w:rsidRPr="001D42F6" w:rsidRDefault="009E3A51" w:rsidP="009E3A51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Theme="minorHAnsi" w:cstheme="minorHAnsi"/>
                <w:sz w:val="18"/>
                <w:szCs w:val="20"/>
              </w:rPr>
            </w:pPr>
          </w:p>
          <w:p w14:paraId="2F883BDA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186CE2CE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5DC23358" w14:textId="77777777" w:rsidR="009E3A51" w:rsidRDefault="009E3A51" w:rsidP="009E3A51"/>
        </w:tc>
        <w:tc>
          <w:tcPr>
            <w:tcW w:w="1649" w:type="dxa"/>
          </w:tcPr>
          <w:p w14:paraId="2445ACB0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1FFEAA17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07CFF925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  <w:r w:rsidRPr="001D42F6">
              <w:rPr>
                <w:rFonts w:eastAsiaTheme="minorHAnsi" w:cstheme="minorHAnsi"/>
                <w:sz w:val="18"/>
                <w:szCs w:val="20"/>
              </w:rPr>
              <w:t>Pre-incident</w:t>
            </w:r>
          </w:p>
          <w:p w14:paraId="7E38AE7A" w14:textId="77777777" w:rsidR="009E3A51" w:rsidRDefault="009E3A51" w:rsidP="009E3A51"/>
        </w:tc>
        <w:tc>
          <w:tcPr>
            <w:tcW w:w="1739" w:type="dxa"/>
          </w:tcPr>
          <w:p w14:paraId="5095AA2D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18AE60DC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</w:p>
          <w:p w14:paraId="74C68999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  <w:r w:rsidRPr="001D42F6">
              <w:rPr>
                <w:rFonts w:eastAsiaTheme="minorHAnsi" w:cstheme="minorHAnsi"/>
                <w:b/>
                <w:sz w:val="18"/>
                <w:szCs w:val="20"/>
              </w:rPr>
              <w:t>JRA</w:t>
            </w:r>
          </w:p>
          <w:p w14:paraId="7F999CD4" w14:textId="77777777" w:rsidR="009E3A51" w:rsidRPr="001D42F6" w:rsidRDefault="009E3A51" w:rsidP="009E3A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JRA data review/update: provided updated data on homeless populations and locations.</w:t>
            </w:r>
          </w:p>
          <w:p w14:paraId="432260BC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18E5DF8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  <w:r w:rsidRPr="001D42F6">
              <w:rPr>
                <w:rFonts w:eastAsiaTheme="minorHAnsi" w:cstheme="minorHAnsi"/>
                <w:b/>
                <w:sz w:val="18"/>
                <w:szCs w:val="20"/>
              </w:rPr>
              <w:t xml:space="preserve">Training </w:t>
            </w:r>
          </w:p>
          <w:p w14:paraId="45BDA9C4" w14:textId="77777777" w:rsidR="009E3A51" w:rsidRPr="001D42F6" w:rsidRDefault="009E3A51" w:rsidP="009E3A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FEMA Access and Functional Needs Communication training (date)</w:t>
            </w:r>
          </w:p>
          <w:p w14:paraId="1826AEF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1F138071" w14:textId="77777777" w:rsidR="009E3A51" w:rsidRPr="001D42F6" w:rsidRDefault="009E3A51" w:rsidP="009E3A5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Workshop: Emergency Preparedness workshop (date)</w:t>
            </w:r>
          </w:p>
          <w:p w14:paraId="4A333DCD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20"/>
              </w:rPr>
            </w:pPr>
          </w:p>
          <w:p w14:paraId="2AD6B7A4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  <w:r w:rsidRPr="001D42F6">
              <w:rPr>
                <w:rFonts w:eastAsiaTheme="minorHAnsi" w:cstheme="minorHAnsi"/>
                <w:b/>
                <w:sz w:val="18"/>
                <w:szCs w:val="20"/>
              </w:rPr>
              <w:t>Exercise</w:t>
            </w:r>
          </w:p>
          <w:p w14:paraId="0A4FE413" w14:textId="77777777" w:rsidR="009E3A51" w:rsidRPr="001D42F6" w:rsidRDefault="009E3A51" w:rsidP="009E3A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Jurisdiction Hurricane Drill (date)</w:t>
            </w:r>
          </w:p>
          <w:p w14:paraId="35ED6A0B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</w:p>
          <w:p w14:paraId="700A0A39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20"/>
              </w:rPr>
            </w:pPr>
            <w:r w:rsidRPr="001D42F6">
              <w:rPr>
                <w:rFonts w:eastAsiaTheme="minorHAnsi" w:cstheme="minorHAnsi"/>
                <w:b/>
                <w:sz w:val="18"/>
                <w:szCs w:val="20"/>
              </w:rPr>
              <w:t>Communication</w:t>
            </w:r>
          </w:p>
          <w:p w14:paraId="4C3731EE" w14:textId="77777777" w:rsidR="009E3A51" w:rsidRPr="001D42F6" w:rsidRDefault="009E3A51" w:rsidP="009E3A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Dissemination strategies review group</w:t>
            </w:r>
          </w:p>
          <w:p w14:paraId="7C834FCC" w14:textId="77777777" w:rsidR="009E3A51" w:rsidRPr="001D42F6" w:rsidRDefault="009E3A51" w:rsidP="009E3A51">
            <w:pPr>
              <w:autoSpaceDE w:val="0"/>
              <w:autoSpaceDN w:val="0"/>
              <w:adjustRightInd w:val="0"/>
              <w:ind w:left="36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4994B3B" w14:textId="77777777" w:rsidR="009E3A51" w:rsidRPr="001D42F6" w:rsidRDefault="009E3A51" w:rsidP="009E3A5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Public health websites review group</w:t>
            </w:r>
          </w:p>
          <w:p w14:paraId="5F8A73A8" w14:textId="77777777" w:rsidR="009E3A51" w:rsidRDefault="009E3A51" w:rsidP="009E3A51"/>
        </w:tc>
        <w:tc>
          <w:tcPr>
            <w:tcW w:w="1664" w:type="dxa"/>
          </w:tcPr>
          <w:p w14:paraId="17E7F5AC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>Example</w:t>
            </w:r>
          </w:p>
          <w:p w14:paraId="38C875CA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</w:p>
          <w:p w14:paraId="7D5BA9F6" w14:textId="77777777" w:rsidR="009E3A51" w:rsidRPr="001D42F6" w:rsidRDefault="009E3A51" w:rsidP="009E3A5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1D42F6">
              <w:rPr>
                <w:rFonts w:cstheme="minorHAnsi"/>
                <w:sz w:val="18"/>
                <w:szCs w:val="20"/>
              </w:rPr>
              <w:t xml:space="preserve">Met on [date] and identified ways to improve dissemination of alerts and safety information to individuals with limited financial resources  </w:t>
            </w:r>
          </w:p>
          <w:p w14:paraId="5D83DF41" w14:textId="40942B91" w:rsidR="009E3A51" w:rsidRDefault="009E3A51" w:rsidP="009E3A51">
            <w:r w:rsidRPr="001D42F6">
              <w:rPr>
                <w:rFonts w:cstheme="minorHAnsi"/>
                <w:sz w:val="18"/>
                <w:szCs w:val="20"/>
              </w:rPr>
              <w:t xml:space="preserve">in the community </w:t>
            </w:r>
          </w:p>
        </w:tc>
      </w:tr>
    </w:tbl>
    <w:p w14:paraId="21CC0AD2" w14:textId="2BC7E405" w:rsidR="007E6DD9" w:rsidRDefault="007E6DD9" w:rsidP="007E6DD9"/>
    <w:p w14:paraId="2E836377" w14:textId="77777777" w:rsidR="007E6DD9" w:rsidRPr="007E6DD9" w:rsidRDefault="007E6DD9" w:rsidP="007E6DD9"/>
    <w:p w14:paraId="54F68952" w14:textId="55C03C6A" w:rsidR="006D63EF" w:rsidRDefault="006D63EF" w:rsidP="006D63EF"/>
    <w:p w14:paraId="1D660337" w14:textId="7B383DFF" w:rsidR="006D63EF" w:rsidRPr="006D63EF" w:rsidRDefault="006D63EF" w:rsidP="006D63EF"/>
    <w:p w14:paraId="471D7D95" w14:textId="155BE877" w:rsidR="00BC4E85" w:rsidRPr="00D30D5D" w:rsidRDefault="00BC4E85" w:rsidP="00D30D5D">
      <w:pPr>
        <w:autoSpaceDE w:val="0"/>
        <w:autoSpaceDN w:val="0"/>
        <w:adjustRightInd w:val="0"/>
        <w:rPr>
          <w:rFonts w:cstheme="minorHAnsi"/>
          <w:b/>
          <w:szCs w:val="22"/>
        </w:rPr>
      </w:pPr>
    </w:p>
    <w:sectPr w:rsidR="00BC4E85" w:rsidRPr="00D30D5D" w:rsidSect="00D26908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1037" w14:textId="77777777" w:rsidR="009D22B6" w:rsidRDefault="009D22B6" w:rsidP="00AA4390">
      <w:r>
        <w:separator/>
      </w:r>
    </w:p>
  </w:endnote>
  <w:endnote w:type="continuationSeparator" w:id="0">
    <w:p w14:paraId="69F947A3" w14:textId="77777777" w:rsidR="009D22B6" w:rsidRDefault="009D22B6" w:rsidP="00AA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ABEF" w14:textId="77777777" w:rsidR="009D22B6" w:rsidRDefault="009D22B6" w:rsidP="00AA4390">
      <w:r>
        <w:separator/>
      </w:r>
    </w:p>
  </w:footnote>
  <w:footnote w:type="continuationSeparator" w:id="0">
    <w:p w14:paraId="0874D949" w14:textId="77777777" w:rsidR="009D22B6" w:rsidRDefault="009D22B6" w:rsidP="00AA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4B41" w14:textId="77777777" w:rsidR="006B4318" w:rsidRDefault="006B4318" w:rsidP="006B4318">
    <w:pPr>
      <w:pStyle w:val="Footer"/>
      <w:jc w:val="center"/>
    </w:pPr>
    <w:r>
      <w:t xml:space="preserve">CDC’s Access and Functional Needs Toolkit: </w:t>
    </w:r>
  </w:p>
  <w:p w14:paraId="25CED302" w14:textId="77777777" w:rsidR="006B4318" w:rsidRDefault="006B4318" w:rsidP="006B4318">
    <w:pPr>
      <w:pStyle w:val="Footer"/>
      <w:jc w:val="center"/>
    </w:pPr>
    <w:r w:rsidRPr="002A477E">
      <w:t>Integrating a Community Partner Network to Inform Risk Communication Strategies</w:t>
    </w:r>
  </w:p>
  <w:p w14:paraId="481E8F8C" w14:textId="77777777" w:rsidR="006B4318" w:rsidRDefault="006B4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8E8"/>
    <w:multiLevelType w:val="hybridMultilevel"/>
    <w:tmpl w:val="4CEC61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D5923"/>
    <w:multiLevelType w:val="hybridMultilevel"/>
    <w:tmpl w:val="B1A2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307"/>
    <w:multiLevelType w:val="hybridMultilevel"/>
    <w:tmpl w:val="35266BFA"/>
    <w:lvl w:ilvl="0" w:tplc="3F46F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B45"/>
    <w:multiLevelType w:val="hybridMultilevel"/>
    <w:tmpl w:val="E4C6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C2850"/>
    <w:multiLevelType w:val="hybridMultilevel"/>
    <w:tmpl w:val="8EC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2673"/>
    <w:multiLevelType w:val="hybridMultilevel"/>
    <w:tmpl w:val="AF365EE0"/>
    <w:lvl w:ilvl="0" w:tplc="0234C15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31A5D"/>
    <w:multiLevelType w:val="hybridMultilevel"/>
    <w:tmpl w:val="8CCCDE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90"/>
    <w:rsid w:val="00090DDE"/>
    <w:rsid w:val="00102A79"/>
    <w:rsid w:val="00262CCE"/>
    <w:rsid w:val="00274DBA"/>
    <w:rsid w:val="004115D7"/>
    <w:rsid w:val="00482C3D"/>
    <w:rsid w:val="004A4B88"/>
    <w:rsid w:val="004A5638"/>
    <w:rsid w:val="004B2381"/>
    <w:rsid w:val="00503056"/>
    <w:rsid w:val="00556B54"/>
    <w:rsid w:val="00670C77"/>
    <w:rsid w:val="006B4318"/>
    <w:rsid w:val="006D63EF"/>
    <w:rsid w:val="007E6DD9"/>
    <w:rsid w:val="00892E6A"/>
    <w:rsid w:val="00953A5F"/>
    <w:rsid w:val="009D22B6"/>
    <w:rsid w:val="009E3A51"/>
    <w:rsid w:val="00A2200A"/>
    <w:rsid w:val="00AA4390"/>
    <w:rsid w:val="00BC4E85"/>
    <w:rsid w:val="00C42E73"/>
    <w:rsid w:val="00D26908"/>
    <w:rsid w:val="00D30D5D"/>
    <w:rsid w:val="00DC3A0D"/>
    <w:rsid w:val="00DE1AC2"/>
    <w:rsid w:val="00E72B1D"/>
    <w:rsid w:val="00EE3CC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55D96"/>
  <w15:chartTrackingRefBased/>
  <w15:docId w15:val="{D9FDD044-D09E-474F-AA09-85407A8C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90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390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390"/>
    <w:rPr>
      <w:rFonts w:eastAsiaTheme="majorEastAsia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D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A5F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B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1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18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7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pr/readiness/afntoolkit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pr/readiness/afntoolki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f49aefa9d96c9d149b25f74de0839da0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32bd433b88f1b04b301aa10ee7ff5130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1756-8BCB-478F-872D-DEB218C9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D9C70-AC7C-49CE-A69A-12ACBB3E5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4895-0D48-4431-92F4-5CBA27A60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Company>Centers for Disease Control and Prevention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Germaine (ATSDR/OCOM)</dc:creator>
  <cp:keywords/>
  <dc:description/>
  <cp:lastModifiedBy>Vazquez, Germaine (ATSDR/OCOM)</cp:lastModifiedBy>
  <cp:revision>10</cp:revision>
  <dcterms:created xsi:type="dcterms:W3CDTF">2021-01-14T16:42:00Z</dcterms:created>
  <dcterms:modified xsi:type="dcterms:W3CDTF">2021-02-22T05:17:00Z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2021-01-14T16:28:19Z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be06bb75-6598-43ca-8809-a600c362ac12</vt:lpwstr>
  </property>
  <property fmtid="{D5CDD505-2E9C-101B-9397-08002B2CF9AE}" pid="9" name="MSIP_Label_7b94a7b8-f06c-4dfe-bdcc-9b548fd58c31_ContentBits">
    <vt:lpwstr>0</vt:lpwstr>
  </property>
</Properties>
</file>