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550F" w14:textId="21974991" w:rsidR="007B2717" w:rsidRDefault="007B2717" w:rsidP="00B206ED">
      <w:pPr>
        <w:jc w:val="center"/>
      </w:pPr>
      <w:r>
        <w:t>Documentation created by Dr. John Beard under contract to NIOSH</w:t>
      </w:r>
    </w:p>
    <w:p w14:paraId="43EE1625" w14:textId="22A1B8A5" w:rsidR="007B2717" w:rsidRDefault="007B2717" w:rsidP="00B206ED">
      <w:pPr>
        <w:jc w:val="center"/>
      </w:pPr>
      <w:r>
        <w:t xml:space="preserve">Please contact </w:t>
      </w:r>
      <w:hyperlink r:id="rId7" w:history="1">
        <w:r w:rsidRPr="001A3749">
          <w:rPr>
            <w:rStyle w:val="Hyperlink"/>
          </w:rPr>
          <w:t>noms@cdc.gov</w:t>
        </w:r>
      </w:hyperlink>
      <w:r>
        <w:t xml:space="preserve"> with any questions.</w:t>
      </w:r>
    </w:p>
    <w:p w14:paraId="313564E3" w14:textId="77777777" w:rsidR="007B2717" w:rsidRDefault="007B2717" w:rsidP="00B206ED">
      <w:pPr>
        <w:jc w:val="center"/>
      </w:pPr>
    </w:p>
    <w:p w14:paraId="14AFD5B4" w14:textId="0EC29D6F" w:rsidR="004126FF" w:rsidRDefault="00B206ED" w:rsidP="00D64FC0">
      <w:pPr>
        <w:pStyle w:val="Title"/>
        <w:jc w:val="center"/>
      </w:pPr>
      <w:r>
        <w:t>Steps Required to Calculate Prop</w:t>
      </w:r>
      <w:r w:rsidR="006E07F8">
        <w:t>ortionate Mortality Ratios</w:t>
      </w:r>
    </w:p>
    <w:p w14:paraId="38A60553" w14:textId="77777777" w:rsidR="00B206ED" w:rsidRDefault="00B206ED" w:rsidP="00B206ED"/>
    <w:p w14:paraId="54271E10" w14:textId="77777777" w:rsidR="007B3488" w:rsidRPr="007B3488" w:rsidRDefault="006E07F8" w:rsidP="00D64FC0">
      <w:pPr>
        <w:pStyle w:val="Heading1"/>
      </w:pPr>
      <w:r>
        <w:t>Proportionate Mortality Ratio</w:t>
      </w:r>
    </w:p>
    <w:p w14:paraId="7BB92EA4" w14:textId="77777777" w:rsidR="00BE69B2" w:rsidRDefault="00853A14" w:rsidP="00DA1F0A">
      <w:pPr>
        <w:ind w:firstLine="720"/>
      </w:pPr>
      <w:r>
        <w:t xml:space="preserve">The proportionate mortality ratio (PMR) can be used for statistical analyses of mortality data to estimate associations between exposures and causes of death of interest. </w:t>
      </w:r>
      <w:r w:rsidR="003C6D1E">
        <w:t>Many previou</w:t>
      </w:r>
      <w:r>
        <w:t>s publications have defined the PMR</w:t>
      </w:r>
      <w:r w:rsidR="003C6D1E">
        <w:t xml:space="preserve"> and provided statistical methods that can be used to calculate the PMR and its accompanying 95% confidence interva</w:t>
      </w:r>
      <w:r w:rsidR="00D16E53">
        <w:t>l</w:t>
      </w:r>
      <w:r w:rsidR="003C6D1E">
        <w:t xml:space="preserve"> (CI) (e.g., Beard et al. 2017; Breslow and Day 1987; </w:t>
      </w:r>
      <w:proofErr w:type="spellStart"/>
      <w:r w:rsidR="003C6D1E">
        <w:t>Checkoway</w:t>
      </w:r>
      <w:proofErr w:type="spellEnd"/>
      <w:r w:rsidR="003C6D1E">
        <w:t xml:space="preserve"> et al. 2004; Lalich et al. 1990; Miettinen and Wang 1981; National Institute for Occupational Safety and Health</w:t>
      </w:r>
      <w:r w:rsidR="001F2171">
        <w:t xml:space="preserve"> [NIOSH]</w:t>
      </w:r>
      <w:r w:rsidR="003C6D1E">
        <w:t xml:space="preserve"> 20</w:t>
      </w:r>
      <w:r w:rsidR="001A381D">
        <w:t>19</w:t>
      </w:r>
      <w:r w:rsidR="003C6D1E">
        <w:t>)</w:t>
      </w:r>
      <w:r w:rsidR="001A381D">
        <w:t xml:space="preserve">. </w:t>
      </w:r>
      <w:r w:rsidR="00143055">
        <w:t xml:space="preserve">In essence, the PMR is </w:t>
      </w:r>
      <w:r w:rsidR="00660E3D">
        <w:t xml:space="preserve">calculated as </w:t>
      </w:r>
      <w:r w:rsidR="00143055">
        <w:t>the proportion of deaths from the cause</w:t>
      </w:r>
      <w:r w:rsidR="00587611">
        <w:t>(s)</w:t>
      </w:r>
      <w:r w:rsidR="00143055">
        <w:t xml:space="preserve"> of interest</w:t>
      </w:r>
      <w:r w:rsidR="00614425">
        <w:t xml:space="preserve"> among the exposed</w:t>
      </w:r>
      <w:r w:rsidR="00143055">
        <w:t xml:space="preserve"> divided by the proportion of deaths from the cause</w:t>
      </w:r>
      <w:r w:rsidR="00587611">
        <w:t>(s)</w:t>
      </w:r>
      <w:r w:rsidR="00143055">
        <w:t xml:space="preserve"> of interest</w:t>
      </w:r>
      <w:r w:rsidR="00F65BE7">
        <w:t xml:space="preserve"> (Breslow and Day 1987; </w:t>
      </w:r>
      <w:proofErr w:type="spellStart"/>
      <w:r w:rsidR="00F65BE7">
        <w:t>Checkoway</w:t>
      </w:r>
      <w:proofErr w:type="spellEnd"/>
      <w:r w:rsidR="00F65BE7">
        <w:t xml:space="preserve"> et al. 2004; Lalich et al. 1990; Miettinen and Wang 1981; </w:t>
      </w:r>
      <w:r w:rsidR="001F2171">
        <w:t>NIOSH</w:t>
      </w:r>
      <w:r w:rsidR="00F65BE7">
        <w:t xml:space="preserve"> 2019)</w:t>
      </w:r>
      <w:r w:rsidR="00143055">
        <w:t>.</w:t>
      </w:r>
      <w:r w:rsidR="00764EF7">
        <w:t xml:space="preserve"> For example, suppose</w:t>
      </w:r>
      <w:r w:rsidR="00571DAF">
        <w:t xml:space="preserve"> there is interest in estimating the association between having a usual occupation of crane and tower operator </w:t>
      </w:r>
      <w:r w:rsidR="00FC7EF6">
        <w:t>(i.e., U.S. Census</w:t>
      </w:r>
      <w:r w:rsidR="001F4001">
        <w:t xml:space="preserve"> Bureau</w:t>
      </w:r>
      <w:r w:rsidR="00FC7EF6">
        <w:t xml:space="preserve"> 2010 occupation code 9510; U.S. Census Bureau 2020) </w:t>
      </w:r>
      <w:r w:rsidR="00571DAF">
        <w:t>and mortality from unspecified dementia</w:t>
      </w:r>
      <w:r w:rsidR="00FC7EF6">
        <w:t xml:space="preserve"> (i.e., </w:t>
      </w:r>
      <w:r w:rsidR="00FC7EF6" w:rsidRPr="00953F4B">
        <w:rPr>
          <w:i/>
        </w:rPr>
        <w:t>International Classification of Diseases</w:t>
      </w:r>
      <w:r w:rsidR="00FC7EF6" w:rsidRPr="00953F4B">
        <w:t>, 10th Revision</w:t>
      </w:r>
      <w:r w:rsidR="006D5E6F">
        <w:t xml:space="preserve"> [ICD-10]</w:t>
      </w:r>
      <w:r w:rsidR="00FC7EF6">
        <w:t>, code F03; National Center for Health Statistics</w:t>
      </w:r>
      <w:r w:rsidR="00535F64">
        <w:t xml:space="preserve"> [NCHS]</w:t>
      </w:r>
      <w:r w:rsidR="00FC7EF6">
        <w:t xml:space="preserve"> 2020)</w:t>
      </w:r>
      <w:r w:rsidR="00571DAF">
        <w:t xml:space="preserve">. In this example, </w:t>
      </w:r>
      <w:r w:rsidR="00764EF7">
        <w:t xml:space="preserve">the exposure is the crane and tower </w:t>
      </w:r>
      <w:proofErr w:type="gramStart"/>
      <w:r w:rsidR="00764EF7">
        <w:t>operators</w:t>
      </w:r>
      <w:proofErr w:type="gramEnd"/>
      <w:r w:rsidR="00764EF7">
        <w:t xml:space="preserve"> occupation</w:t>
      </w:r>
      <w:r w:rsidR="00212A4F">
        <w:t xml:space="preserve"> </w:t>
      </w:r>
      <w:r w:rsidR="00571DAF">
        <w:t>and the ca</w:t>
      </w:r>
      <w:r w:rsidR="00953F4B">
        <w:t>u</w:t>
      </w:r>
      <w:r w:rsidR="00571DAF">
        <w:t>se of death of interest is unspecified dementia</w:t>
      </w:r>
      <w:r w:rsidR="00764EF7">
        <w:t>.</w:t>
      </w:r>
      <w:r w:rsidR="0053317E">
        <w:t xml:space="preserve"> Thus, the PMR is</w:t>
      </w:r>
      <w:r w:rsidR="00571DAF">
        <w:t xml:space="preserve"> calculated as the proportion of deaths</w:t>
      </w:r>
      <w:r w:rsidR="00A3444B" w:rsidRPr="00A3444B">
        <w:t xml:space="preserve"> </w:t>
      </w:r>
      <w:r w:rsidR="00A3444B">
        <w:t>from unspecified dementia</w:t>
      </w:r>
      <w:r w:rsidR="00571DAF">
        <w:t xml:space="preserve"> among crane and tower operators divided </w:t>
      </w:r>
      <w:r w:rsidR="00F04E1A">
        <w:t xml:space="preserve">by the proportion of </w:t>
      </w:r>
      <w:r w:rsidR="00571DAF">
        <w:t>deaths from unspecified dementia.</w:t>
      </w:r>
    </w:p>
    <w:p w14:paraId="0A3F39D3" w14:textId="77777777" w:rsidR="0080428F" w:rsidRDefault="0080428F" w:rsidP="00DA1F0A">
      <w:pPr>
        <w:ind w:firstLine="720"/>
      </w:pPr>
      <w:r>
        <w:t>The PMR can also be conceptualized as the observed number of deaths from the cause</w:t>
      </w:r>
      <w:r w:rsidR="00587611">
        <w:t>(s)</w:t>
      </w:r>
      <w:r>
        <w:t xml:space="preserve"> of interest</w:t>
      </w:r>
      <w:r w:rsidR="00BB46C8">
        <w:t xml:space="preserve"> among the exposed</w:t>
      </w:r>
      <w:r>
        <w:t xml:space="preserve"> divided by the expected number of deaths from the cause</w:t>
      </w:r>
      <w:r w:rsidR="00587611">
        <w:t>(s)</w:t>
      </w:r>
      <w:r>
        <w:t xml:space="preserve"> of interest</w:t>
      </w:r>
      <w:r w:rsidR="00BB46C8">
        <w:t xml:space="preserve"> among the exposed</w:t>
      </w:r>
      <w:r>
        <w:t xml:space="preserve"> (Breslow and Day 1987; </w:t>
      </w:r>
      <w:proofErr w:type="spellStart"/>
      <w:r>
        <w:t>Checkoway</w:t>
      </w:r>
      <w:proofErr w:type="spellEnd"/>
      <w:r>
        <w:t xml:space="preserve"> et al. 2004; Lalich et al. 1990; Miettinen and Wang 1981; NIOSH 2019). In this conceptualization,</w:t>
      </w:r>
      <w:r w:rsidR="00BA6CA5">
        <w:t xml:space="preserve"> the expected number of </w:t>
      </w:r>
      <w:r>
        <w:t>deaths from the cause</w:t>
      </w:r>
      <w:r w:rsidR="00587611">
        <w:t>(s)</w:t>
      </w:r>
      <w:r>
        <w:t xml:space="preserve"> of interest </w:t>
      </w:r>
      <w:r w:rsidR="00BA6CA5">
        <w:t xml:space="preserve">among the exposed </w:t>
      </w:r>
      <w:r>
        <w:t>is calc</w:t>
      </w:r>
      <w:r w:rsidR="00202E4B">
        <w:t xml:space="preserve">ulated as the proportion of </w:t>
      </w:r>
      <w:r>
        <w:t>deaths from the cause</w:t>
      </w:r>
      <w:r w:rsidR="00587611">
        <w:t>(s)</w:t>
      </w:r>
      <w:r>
        <w:t xml:space="preserve"> of interest mult</w:t>
      </w:r>
      <w:r w:rsidR="002A13C7">
        <w:t xml:space="preserve">iplied </w:t>
      </w:r>
      <w:r w:rsidR="001A1A06">
        <w:t>by the number of deaths from all causes among the exposed</w:t>
      </w:r>
      <w:r>
        <w:t>.</w:t>
      </w:r>
      <w:r w:rsidR="0053317E">
        <w:t xml:space="preserve"> For example, the PMR is </w:t>
      </w:r>
      <w:r w:rsidR="00BE0A73">
        <w:t>calculated as the observed number of deaths</w:t>
      </w:r>
      <w:r w:rsidR="00203E68">
        <w:t xml:space="preserve"> from unspecified dementia</w:t>
      </w:r>
      <w:r w:rsidR="00BE0A73">
        <w:t xml:space="preserve"> among crane and tower operators divided by the expected number of deaths</w:t>
      </w:r>
      <w:r w:rsidR="00203E68">
        <w:t xml:space="preserve"> from unspecified dementia</w:t>
      </w:r>
      <w:r w:rsidR="00BE0A73">
        <w:t xml:space="preserve"> among crane and tower operators. The expected number of deaths</w:t>
      </w:r>
      <w:r w:rsidR="0053317E">
        <w:t xml:space="preserve"> from unspecified dementia</w:t>
      </w:r>
      <w:r w:rsidR="00BE0A73">
        <w:t xml:space="preserve"> among crane and tower operators is calc</w:t>
      </w:r>
      <w:r w:rsidR="00202E4B">
        <w:t xml:space="preserve">ulated as the proportion of </w:t>
      </w:r>
      <w:r w:rsidR="00BE0A73">
        <w:t>deaths from unspecified dementia multiplied by the number of deaths</w:t>
      </w:r>
      <w:r w:rsidR="00FF6D23">
        <w:t xml:space="preserve"> from all causes</w:t>
      </w:r>
      <w:r w:rsidR="00BE0A73">
        <w:t xml:space="preserve"> among crane and tower operators.</w:t>
      </w:r>
    </w:p>
    <w:p w14:paraId="369A0B06" w14:textId="77777777" w:rsidR="00B206ED" w:rsidRDefault="00530C27" w:rsidP="00DA1F0A">
      <w:pPr>
        <w:ind w:firstLine="720"/>
      </w:pPr>
      <w:r>
        <w:t>PMR</w:t>
      </w:r>
      <w:r w:rsidR="00701FE3">
        <w:t>s</w:t>
      </w:r>
      <w:r>
        <w:t xml:space="preserve"> range in value from zero to infinity. A value less than one indicates an </w:t>
      </w:r>
      <w:r w:rsidR="00D61A19">
        <w:t xml:space="preserve">inverse association, equal to </w:t>
      </w:r>
      <w:r>
        <w:t>one indicates no association, and greater than one indicates a positive association between the exposure and the cause</w:t>
      </w:r>
      <w:r w:rsidR="00587611">
        <w:t>(s)</w:t>
      </w:r>
      <w:r>
        <w:t xml:space="preserve"> of death of interest.</w:t>
      </w:r>
      <w:r w:rsidR="00826D87">
        <w:t xml:space="preserve"> PMRs are sometimes multiplied by 100 so that a value less than 100 indicates an inverse association, </w:t>
      </w:r>
      <w:r w:rsidR="004F6FD2">
        <w:t>equal to</w:t>
      </w:r>
      <w:r w:rsidR="00826D87">
        <w:t xml:space="preserve"> 100 indicates no association, and greater than 100 indicates a positive association between the exposure and the cause</w:t>
      </w:r>
      <w:r w:rsidR="00587611">
        <w:t>(s)</w:t>
      </w:r>
      <w:r w:rsidR="00826D87">
        <w:t xml:space="preserve"> of death of interest</w:t>
      </w:r>
      <w:r w:rsidR="00822E3E">
        <w:t xml:space="preserve"> (e.g., Robinson et al. 2015)</w:t>
      </w:r>
      <w:r w:rsidR="00826D87">
        <w:t>.</w:t>
      </w:r>
    </w:p>
    <w:p w14:paraId="4EA5C7EF" w14:textId="77777777" w:rsidR="003B03E5" w:rsidRDefault="003B03E5" w:rsidP="00DA1F0A">
      <w:pPr>
        <w:ind w:firstLine="720"/>
      </w:pPr>
      <w:r>
        <w:lastRenderedPageBreak/>
        <w:t xml:space="preserve">PMRs can be </w:t>
      </w:r>
      <w:r w:rsidR="00A47894">
        <w:t xml:space="preserve">unadjusted (i.e., crude) or they can be </w:t>
      </w:r>
      <w:r>
        <w:t xml:space="preserve">indirectly standardized </w:t>
      </w:r>
      <w:r w:rsidR="00D839CD">
        <w:t>to a stan</w:t>
      </w:r>
      <w:r w:rsidR="00B259BF">
        <w:t xml:space="preserve">dard population (e.g., </w:t>
      </w:r>
      <w:r w:rsidR="00D839CD">
        <w:t>deaths</w:t>
      </w:r>
      <w:r w:rsidR="00B259BF">
        <w:t xml:space="preserve"> from all causes</w:t>
      </w:r>
      <w:r w:rsidR="00D839CD">
        <w:t xml:space="preserve"> in a general population) </w:t>
      </w:r>
      <w:r>
        <w:t>to adjust for potential confounding bias</w:t>
      </w:r>
      <w:r w:rsidR="0012430D">
        <w:t>es</w:t>
      </w:r>
      <w:r>
        <w:t>.</w:t>
      </w:r>
      <w:r w:rsidR="00BF0410">
        <w:t xml:space="preserve"> For example, the PMR for the association between having a usual occupation of crane and tower operator and mortality from unspecified dementia</w:t>
      </w:r>
      <w:r w:rsidR="00D839CD">
        <w:t xml:space="preserve"> can be indirectly standardized by age, sex, race, ethnicity, education, etc.</w:t>
      </w:r>
      <w:r w:rsidR="0053034E">
        <w:t xml:space="preserve"> Categorical versions of the potential confounders are used for the indirect standardization (e.g., categories for age could be 18-24, 25-34, 35-44, 45-54, 55-64, 65-74, 75-84, 85-94, and 95-119</w:t>
      </w:r>
      <w:r w:rsidR="000A565B">
        <w:t xml:space="preserve"> years</w:t>
      </w:r>
      <w:r w:rsidR="0053034E">
        <w:t>)</w:t>
      </w:r>
      <w:r w:rsidR="00A5729A">
        <w:t>.</w:t>
      </w:r>
    </w:p>
    <w:p w14:paraId="48F40519" w14:textId="77777777" w:rsidR="00D839CD" w:rsidRDefault="00AD192D" w:rsidP="00DA1F0A">
      <w:pPr>
        <w:ind w:firstLine="720"/>
      </w:pPr>
      <w:r>
        <w:t xml:space="preserve">Unadjusted or indirectly standardized </w:t>
      </w:r>
      <w:r w:rsidR="00D839CD">
        <w:t xml:space="preserve">PMRs can also be </w:t>
      </w:r>
      <w:r w:rsidR="00C82A18">
        <w:t>calculated for sub-</w:t>
      </w:r>
      <w:r w:rsidR="009B0A2C">
        <w:t>group</w:t>
      </w:r>
      <w:r w:rsidR="00C82A18">
        <w:t>s defined by demographic or other variables (e.g., females only, Hispanics only, ages 18-65 year only, etc.)</w:t>
      </w:r>
      <w:r w:rsidR="00D839CD">
        <w:t>.</w:t>
      </w:r>
      <w:r w:rsidR="00DC5F78">
        <w:t xml:space="preserve"> The dataset must first be restricted to the sub-</w:t>
      </w:r>
      <w:r w:rsidR="009C695A">
        <w:t>group</w:t>
      </w:r>
      <w:r w:rsidR="00DC5F78">
        <w:t xml:space="preserve"> of interest and then the calculation of the </w:t>
      </w:r>
      <w:r w:rsidR="000E35BF">
        <w:t xml:space="preserve">unadjusted or indirectly standardized </w:t>
      </w:r>
      <w:r w:rsidR="00DC5F78">
        <w:t>PMR proceeds as usual.</w:t>
      </w:r>
    </w:p>
    <w:p w14:paraId="547471CA" w14:textId="77777777" w:rsidR="00701FE3" w:rsidRDefault="007D6FB3" w:rsidP="00DA1F0A">
      <w:pPr>
        <w:ind w:firstLine="720"/>
      </w:pPr>
      <w:r>
        <w:t xml:space="preserve">Unadjusted or indirectly standardized </w:t>
      </w:r>
      <w:r w:rsidR="00701FE3">
        <w:t xml:space="preserve">PMRs can be calculated for </w:t>
      </w:r>
      <w:r w:rsidR="00951073">
        <w:t xml:space="preserve">an </w:t>
      </w:r>
      <w:r w:rsidR="00701FE3">
        <w:t>individual cause of death</w:t>
      </w:r>
      <w:r w:rsidR="00951073">
        <w:t xml:space="preserve">, such as </w:t>
      </w:r>
      <w:r w:rsidR="000E35BF">
        <w:t>un</w:t>
      </w:r>
      <w:r w:rsidR="00E861D5">
        <w:t>specified dementia</w:t>
      </w:r>
      <w:r w:rsidR="00951073">
        <w:t xml:space="preserve">, </w:t>
      </w:r>
      <w:r w:rsidR="00701FE3">
        <w:t xml:space="preserve">or </w:t>
      </w:r>
      <w:r w:rsidR="00B8030B">
        <w:t xml:space="preserve">a </w:t>
      </w:r>
      <w:r w:rsidR="00701FE3">
        <w:t>group of causes of death</w:t>
      </w:r>
      <w:r w:rsidR="006D5E6F">
        <w:t>, such as</w:t>
      </w:r>
      <w:r w:rsidR="00E861D5">
        <w:t xml:space="preserve"> </w:t>
      </w:r>
      <w:r w:rsidR="00E861D5" w:rsidRPr="00E861D5">
        <w:t>demyelinating diseases of the central nervous system (i.e., ICD-10 codes G35, G36, G360, G361, G368, G369, G37, G370, G371, G37</w:t>
      </w:r>
      <w:r w:rsidR="00E861D5">
        <w:t xml:space="preserve">2, G373, G374, G375, G378, </w:t>
      </w:r>
      <w:r w:rsidR="00CD1E2A">
        <w:t xml:space="preserve">and </w:t>
      </w:r>
      <w:r w:rsidR="00E861D5">
        <w:t>G379</w:t>
      </w:r>
      <w:r w:rsidR="00CD1E2A">
        <w:t xml:space="preserve">; </w:t>
      </w:r>
      <w:r w:rsidR="00DA1205">
        <w:t>NCHS</w:t>
      </w:r>
      <w:r w:rsidR="00CD1E2A">
        <w:t xml:space="preserve"> 2020</w:t>
      </w:r>
      <w:r w:rsidR="00E861D5">
        <w:t>)</w:t>
      </w:r>
      <w:r w:rsidR="00701FE3">
        <w:t>.</w:t>
      </w:r>
      <w:r w:rsidR="000E5401">
        <w:t xml:space="preserve"> </w:t>
      </w:r>
      <w:r w:rsidR="008C768C">
        <w:t xml:space="preserve">Unadjusted or indirectly standardized </w:t>
      </w:r>
      <w:r w:rsidR="00701FE3">
        <w:t>PMRs can be calculated using only the underlying cause of death or underlying and multiple causes of death.</w:t>
      </w:r>
    </w:p>
    <w:p w14:paraId="123E26D5" w14:textId="77777777" w:rsidR="00701FE3" w:rsidRDefault="00BD106A" w:rsidP="00DA1F0A">
      <w:pPr>
        <w:ind w:firstLine="720"/>
      </w:pPr>
      <w:r>
        <w:t xml:space="preserve">Unadjusted or indirectly standardized </w:t>
      </w:r>
      <w:r w:rsidR="00701FE3">
        <w:t xml:space="preserve">PMRs can be calculated for </w:t>
      </w:r>
      <w:r w:rsidR="001F4001">
        <w:t xml:space="preserve">an </w:t>
      </w:r>
      <w:r w:rsidR="00701FE3">
        <w:t>individual exposure</w:t>
      </w:r>
      <w:r w:rsidR="001F4001">
        <w:t xml:space="preserve">, such as the crane and tower </w:t>
      </w:r>
      <w:proofErr w:type="gramStart"/>
      <w:r w:rsidR="001F4001">
        <w:t>operator</w:t>
      </w:r>
      <w:r w:rsidR="00993080">
        <w:t>s</w:t>
      </w:r>
      <w:proofErr w:type="gramEnd"/>
      <w:r w:rsidR="001F4001">
        <w:t xml:space="preserve"> occupation, or </w:t>
      </w:r>
      <w:r w:rsidR="00B8030B">
        <w:t xml:space="preserve">a </w:t>
      </w:r>
      <w:r w:rsidR="00701FE3">
        <w:t>group of exposures</w:t>
      </w:r>
      <w:r w:rsidR="001F4001">
        <w:t xml:space="preserve">, such as </w:t>
      </w:r>
      <w:r w:rsidR="001F4001" w:rsidRPr="001F4001">
        <w:t xml:space="preserve">material moving occupations (i.e., U.S. Census Bureau 2010 occupation codes 9510, 9520, 9560, 9600, 9610, 9620, 9630, 9640, 9650, 9720, 9730, 9740, </w:t>
      </w:r>
      <w:r w:rsidR="001F4001">
        <w:t xml:space="preserve">and </w:t>
      </w:r>
      <w:r w:rsidR="001F4001" w:rsidRPr="001F4001">
        <w:t>9750</w:t>
      </w:r>
      <w:r w:rsidR="001F4001">
        <w:t>; U.S. Census Bureau 2020</w:t>
      </w:r>
      <w:r w:rsidR="001F4001" w:rsidRPr="001F4001">
        <w:t>)</w:t>
      </w:r>
      <w:r w:rsidR="00701FE3">
        <w:t>.</w:t>
      </w:r>
      <w:r w:rsidR="00B8030B">
        <w:t xml:space="preserve"> Another example of an individual exposure is </w:t>
      </w:r>
      <w:r w:rsidR="00B8030B" w:rsidRPr="00B8030B">
        <w:t>the automotive repair and maintenance industry (i.e., U.S. Census Bureau 2012 industry code 8770</w:t>
      </w:r>
      <w:r w:rsidR="00B8030B">
        <w:t>; U.S. Census Bureau 2020</w:t>
      </w:r>
      <w:r w:rsidR="00B8030B" w:rsidRPr="00B8030B">
        <w:t>)</w:t>
      </w:r>
      <w:r w:rsidR="00B8030B">
        <w:t xml:space="preserve">, whereas another example of a group of exposures is </w:t>
      </w:r>
      <w:r w:rsidR="00B8030B" w:rsidRPr="00B8030B">
        <w:t xml:space="preserve">the other services, except public administration, industries (i.e., U.S. Census Bureau 2012 industry codes 8770, 8780, 8790, 8870, 8880, 8890, 8970, 8980, 8990, 9070, 9080, 9090, 9160, 9170, 9180, 9190, </w:t>
      </w:r>
      <w:r w:rsidR="00B8030B">
        <w:t xml:space="preserve">and </w:t>
      </w:r>
      <w:r w:rsidR="00B8030B" w:rsidRPr="00B8030B">
        <w:t>9290</w:t>
      </w:r>
      <w:r w:rsidR="00B8030B">
        <w:t>; U.S. Census Bureau 2020</w:t>
      </w:r>
      <w:r w:rsidR="00B8030B" w:rsidRPr="00B8030B">
        <w:t>)</w:t>
      </w:r>
      <w:r w:rsidR="00B8030B">
        <w:t>.</w:t>
      </w:r>
    </w:p>
    <w:p w14:paraId="756461B0" w14:textId="77777777" w:rsidR="00182580" w:rsidRDefault="007161F9" w:rsidP="00DA1F0A">
      <w:pPr>
        <w:ind w:firstLine="720"/>
      </w:pPr>
      <w:r>
        <w:t xml:space="preserve">A limitation of using PMRs for analysis is that </w:t>
      </w:r>
      <w:proofErr w:type="gramStart"/>
      <w:r>
        <w:t>cause-specific</w:t>
      </w:r>
      <w:proofErr w:type="gramEnd"/>
      <w:r>
        <w:t xml:space="preserve"> PMRs are mutually dependent (</w:t>
      </w:r>
      <w:proofErr w:type="spellStart"/>
      <w:r>
        <w:t>Checkoway</w:t>
      </w:r>
      <w:proofErr w:type="spellEnd"/>
      <w:r>
        <w:t xml:space="preserve"> et al. 2004; Miettinen and Wang 1981).</w:t>
      </w:r>
      <w:r w:rsidR="00C1401D">
        <w:t xml:space="preserve"> In other words, an increased PMR for one cause of death means there will be a decreased PMR for another cause of death and vice versa (i.e., PMRs may be artificially increased or decreased; </w:t>
      </w:r>
      <w:proofErr w:type="spellStart"/>
      <w:r w:rsidR="00C1401D">
        <w:t>Checkoway</w:t>
      </w:r>
      <w:proofErr w:type="spellEnd"/>
      <w:r w:rsidR="00C1401D">
        <w:t xml:space="preserve"> et al. 2004; Miettinen and Wang 1981). Please see Miettinen and Wang (1981) for an explanation regarding how to address this limitation.</w:t>
      </w:r>
    </w:p>
    <w:p w14:paraId="27049280" w14:textId="77777777" w:rsidR="0018140E" w:rsidRDefault="0018140E" w:rsidP="0018140E"/>
    <w:p w14:paraId="75751230" w14:textId="77777777" w:rsidR="0018140E" w:rsidRPr="0018140E" w:rsidRDefault="0018140E" w:rsidP="00D64FC0">
      <w:pPr>
        <w:pStyle w:val="Heading1"/>
      </w:pPr>
      <w:r w:rsidRPr="0018140E">
        <w:t xml:space="preserve">Steps to Calculate an Unadjusted </w:t>
      </w:r>
      <w:r w:rsidR="00A7043E">
        <w:t>Proportionate Mortality Ratio</w:t>
      </w:r>
    </w:p>
    <w:p w14:paraId="2747A58A" w14:textId="77777777" w:rsidR="007B3488" w:rsidRDefault="00A559FC" w:rsidP="00DA1F0A">
      <w:pPr>
        <w:ind w:firstLine="720"/>
      </w:pPr>
      <w:r>
        <w:t xml:space="preserve">An </w:t>
      </w:r>
      <w:r w:rsidR="007B3488">
        <w:t>unadjusted PMR</w:t>
      </w:r>
      <w:r w:rsidR="00F0165C">
        <w:t xml:space="preserve"> </w:t>
      </w:r>
      <w:r>
        <w:t>is calculated using the following steps:</w:t>
      </w:r>
    </w:p>
    <w:p w14:paraId="02A65A68" w14:textId="77777777" w:rsidR="00A559FC" w:rsidRDefault="00A559FC" w:rsidP="00A559FC"/>
    <w:p w14:paraId="42E6EEE5" w14:textId="77777777" w:rsidR="00FB1C67" w:rsidRDefault="006A37F2" w:rsidP="00E65439">
      <w:pPr>
        <w:pStyle w:val="ListParagraph"/>
        <w:numPr>
          <w:ilvl w:val="0"/>
          <w:numId w:val="2"/>
        </w:numPr>
        <w:ind w:left="360"/>
      </w:pPr>
      <w:r>
        <w:t>Determine the exposure (</w:t>
      </w:r>
      <w:r w:rsidR="00454204">
        <w:t>e.</w:t>
      </w:r>
      <w:r>
        <w:t>g.</w:t>
      </w:r>
      <w:r w:rsidR="00454204">
        <w:t xml:space="preserve">, </w:t>
      </w:r>
      <w:r>
        <w:t xml:space="preserve">an individual or </w:t>
      </w:r>
      <w:r w:rsidR="000136F7">
        <w:t xml:space="preserve">a </w:t>
      </w:r>
      <w:r>
        <w:t xml:space="preserve">group of </w:t>
      </w:r>
      <w:r w:rsidR="00454204">
        <w:t xml:space="preserve">industry </w:t>
      </w:r>
      <w:r>
        <w:t xml:space="preserve">or </w:t>
      </w:r>
      <w:r w:rsidR="00454204">
        <w:t>occupation codes[s]</w:t>
      </w:r>
      <w:r>
        <w:t>)</w:t>
      </w:r>
      <w:r w:rsidR="00FB1C67">
        <w:t>.</w:t>
      </w:r>
    </w:p>
    <w:p w14:paraId="306799FE" w14:textId="77777777" w:rsidR="00454204" w:rsidRDefault="00FB1C67" w:rsidP="00E65439">
      <w:pPr>
        <w:pStyle w:val="ListParagraph"/>
        <w:numPr>
          <w:ilvl w:val="0"/>
          <w:numId w:val="2"/>
        </w:numPr>
        <w:ind w:left="360"/>
      </w:pPr>
      <w:r>
        <w:t xml:space="preserve">Determine the </w:t>
      </w:r>
      <w:r w:rsidR="006A37F2">
        <w:t>outcome</w:t>
      </w:r>
      <w:r>
        <w:t>/cause</w:t>
      </w:r>
      <w:r w:rsidR="00AC08BB">
        <w:t>(s)</w:t>
      </w:r>
      <w:r>
        <w:t xml:space="preserve"> of death of interest</w:t>
      </w:r>
      <w:r w:rsidR="006A37F2">
        <w:t xml:space="preserve"> (</w:t>
      </w:r>
      <w:r w:rsidR="00454204">
        <w:t>e.</w:t>
      </w:r>
      <w:r w:rsidR="006A37F2">
        <w:t>g.</w:t>
      </w:r>
      <w:r w:rsidR="00454204">
        <w:t xml:space="preserve">, </w:t>
      </w:r>
      <w:r w:rsidR="006A37F2">
        <w:t xml:space="preserve">an individual or </w:t>
      </w:r>
      <w:r w:rsidR="000136F7">
        <w:t>a g</w:t>
      </w:r>
      <w:r w:rsidR="006A37F2">
        <w:t xml:space="preserve">roup of </w:t>
      </w:r>
      <w:r w:rsidR="00454204">
        <w:t xml:space="preserve">ICD-10 code[s]) </w:t>
      </w:r>
      <w:r w:rsidR="00694D16">
        <w:t xml:space="preserve">using </w:t>
      </w:r>
      <w:r w:rsidR="00454204">
        <w:t>underlying cause of death only or underlying and multiple causes of death</w:t>
      </w:r>
      <w:r>
        <w:t>.</w:t>
      </w:r>
    </w:p>
    <w:p w14:paraId="118B64BE" w14:textId="77777777" w:rsidR="00454204" w:rsidRDefault="00454204" w:rsidP="00454204">
      <w:pPr>
        <w:pStyle w:val="ListParagraph"/>
        <w:numPr>
          <w:ilvl w:val="0"/>
          <w:numId w:val="2"/>
        </w:numPr>
        <w:ind w:left="360"/>
      </w:pPr>
      <w:r w:rsidRPr="006B08D8">
        <w:t xml:space="preserve">Calculate </w:t>
      </w:r>
      <w:r>
        <w:t>(i.e., count)</w:t>
      </w:r>
      <w:r w:rsidRPr="006B08D8">
        <w:t xml:space="preserve"> the number of deaths </w:t>
      </w:r>
      <w:r>
        <w:t>from all causes.</w:t>
      </w:r>
    </w:p>
    <w:p w14:paraId="2BA47ABB" w14:textId="77777777" w:rsidR="00454204" w:rsidRDefault="00454204" w:rsidP="00454204">
      <w:pPr>
        <w:pStyle w:val="ListParagraph"/>
        <w:numPr>
          <w:ilvl w:val="0"/>
          <w:numId w:val="2"/>
        </w:numPr>
        <w:ind w:left="360"/>
      </w:pPr>
      <w:r>
        <w:t>Calculate</w:t>
      </w:r>
      <w:r w:rsidRPr="006B08D8">
        <w:t xml:space="preserve"> </w:t>
      </w:r>
      <w:r>
        <w:t>(i.e., count) the number of deaths from the cause</w:t>
      </w:r>
      <w:r w:rsidR="00960BD9">
        <w:t>(s)</w:t>
      </w:r>
      <w:r>
        <w:t xml:space="preserve"> of interest.</w:t>
      </w:r>
    </w:p>
    <w:p w14:paraId="60052A21" w14:textId="77777777" w:rsidR="00454204" w:rsidRDefault="00454204" w:rsidP="00454204">
      <w:pPr>
        <w:pStyle w:val="ListParagraph"/>
        <w:numPr>
          <w:ilvl w:val="0"/>
          <w:numId w:val="2"/>
        </w:numPr>
        <w:ind w:left="360"/>
      </w:pPr>
      <w:r>
        <w:t>Calculate</w:t>
      </w:r>
      <w:r w:rsidRPr="006B08D8">
        <w:t xml:space="preserve"> </w:t>
      </w:r>
      <w:r>
        <w:t>(i.e., count) the number of deaths from all causes among the exposed.</w:t>
      </w:r>
    </w:p>
    <w:p w14:paraId="412E17CB" w14:textId="77777777" w:rsidR="00454204" w:rsidRDefault="00454204" w:rsidP="00454204">
      <w:pPr>
        <w:pStyle w:val="ListParagraph"/>
        <w:numPr>
          <w:ilvl w:val="0"/>
          <w:numId w:val="2"/>
        </w:numPr>
        <w:ind w:left="360"/>
      </w:pPr>
      <w:r>
        <w:t>Calculate</w:t>
      </w:r>
      <w:r w:rsidRPr="006B08D8">
        <w:t xml:space="preserve"> </w:t>
      </w:r>
      <w:r>
        <w:t>(i.e., count) the</w:t>
      </w:r>
      <w:r w:rsidR="009B284B">
        <w:t xml:space="preserve"> (observed)</w:t>
      </w:r>
      <w:r>
        <w:t xml:space="preserve"> number of deaths from the cause</w:t>
      </w:r>
      <w:r w:rsidR="00960BD9">
        <w:t>(s)</w:t>
      </w:r>
      <w:r>
        <w:t xml:space="preserve"> of interest among the exposed.</w:t>
      </w:r>
    </w:p>
    <w:p w14:paraId="20539E7D" w14:textId="77777777" w:rsidR="00454204" w:rsidRDefault="00201B0B" w:rsidP="00454204">
      <w:pPr>
        <w:pStyle w:val="ListParagraph"/>
        <w:numPr>
          <w:ilvl w:val="0"/>
          <w:numId w:val="2"/>
        </w:numPr>
        <w:ind w:left="360"/>
      </w:pPr>
      <w:r>
        <w:lastRenderedPageBreak/>
        <w:t xml:space="preserve">Calculate the proportion of </w:t>
      </w:r>
      <w:r w:rsidR="00454204">
        <w:t>deaths from the cause</w:t>
      </w:r>
      <w:r w:rsidR="006C17C7">
        <w:t>(s)</w:t>
      </w:r>
      <w:r w:rsidR="00454204">
        <w:t xml:space="preserve"> of interest as the number of deaths from the cause</w:t>
      </w:r>
      <w:r w:rsidR="006C17C7">
        <w:t>(s)</w:t>
      </w:r>
      <w:r w:rsidR="00454204">
        <w:t xml:space="preserve"> of interest divided by the number of deaths from all causes.</w:t>
      </w:r>
    </w:p>
    <w:p w14:paraId="42F3EFC9" w14:textId="77777777" w:rsidR="00454204" w:rsidRDefault="00454204" w:rsidP="002F724C">
      <w:pPr>
        <w:pStyle w:val="ListParagraph"/>
        <w:numPr>
          <w:ilvl w:val="0"/>
          <w:numId w:val="2"/>
        </w:numPr>
        <w:ind w:left="360"/>
      </w:pPr>
      <w:r>
        <w:t>Calculate the expected number of deaths from the cause</w:t>
      </w:r>
      <w:r w:rsidR="006C17C7">
        <w:t>(s)</w:t>
      </w:r>
      <w:r>
        <w:t xml:space="preserve"> of interest among the exposed</w:t>
      </w:r>
      <w:r w:rsidR="00202E4B">
        <w:t xml:space="preserve"> as the proportion of </w:t>
      </w:r>
      <w:r>
        <w:t>deaths from the cause</w:t>
      </w:r>
      <w:r w:rsidR="006C17C7">
        <w:t>(s)</w:t>
      </w:r>
      <w:r>
        <w:t xml:space="preserve"> of interest multiplied by the number of deaths from all causes among the exposed.</w:t>
      </w:r>
    </w:p>
    <w:p w14:paraId="2342CBB6" w14:textId="77777777" w:rsidR="006B08D8" w:rsidRDefault="00454204" w:rsidP="00454204">
      <w:pPr>
        <w:pStyle w:val="ListParagraph"/>
        <w:numPr>
          <w:ilvl w:val="0"/>
          <w:numId w:val="2"/>
        </w:numPr>
        <w:ind w:left="360"/>
      </w:pPr>
      <w:r>
        <w:t xml:space="preserve">Calculate the </w:t>
      </w:r>
      <w:r w:rsidR="00D43F2B">
        <w:t>unadjusted</w:t>
      </w:r>
      <w:r>
        <w:t xml:space="preserve"> PMR by dividing the observed number of deaths from the cause</w:t>
      </w:r>
      <w:r w:rsidR="006C17C7">
        <w:t>(s)</w:t>
      </w:r>
      <w:r>
        <w:t xml:space="preserve"> of interest among the exposed by the expected number of deaths from the cause</w:t>
      </w:r>
      <w:r w:rsidR="006C17C7">
        <w:t>(s)</w:t>
      </w:r>
      <w:r>
        <w:t xml:space="preserve"> of interest among the exposed.</w:t>
      </w:r>
    </w:p>
    <w:p w14:paraId="548DC8DA" w14:textId="77777777" w:rsidR="000150E4" w:rsidRDefault="000150E4" w:rsidP="00454204">
      <w:pPr>
        <w:pStyle w:val="ListParagraph"/>
        <w:numPr>
          <w:ilvl w:val="0"/>
          <w:numId w:val="2"/>
        </w:numPr>
        <w:ind w:left="360"/>
      </w:pPr>
      <w:r>
        <w:t>If desired, multiply the unadjusted PMR by 100.</w:t>
      </w:r>
    </w:p>
    <w:p w14:paraId="5E5F34D3" w14:textId="77777777" w:rsidR="00454204" w:rsidRDefault="00454204" w:rsidP="00454204"/>
    <w:p w14:paraId="057A767F" w14:textId="77777777" w:rsidR="0018140E" w:rsidRPr="0018140E" w:rsidRDefault="0018140E" w:rsidP="00D64FC0">
      <w:pPr>
        <w:pStyle w:val="Heading1"/>
      </w:pPr>
      <w:r w:rsidRPr="0018140E">
        <w:t xml:space="preserve">Steps to Calculate an Indirectly Standardized </w:t>
      </w:r>
      <w:r w:rsidR="00A7043E">
        <w:t>Proportionate Mortality Ratio</w:t>
      </w:r>
    </w:p>
    <w:p w14:paraId="46209292" w14:textId="77777777" w:rsidR="00626C21" w:rsidRDefault="00626C21" w:rsidP="00626C21">
      <w:pPr>
        <w:ind w:firstLine="720"/>
      </w:pPr>
      <w:r>
        <w:t xml:space="preserve">An </w:t>
      </w:r>
      <w:r w:rsidR="00C03EE5">
        <w:t>indirectly standardized</w:t>
      </w:r>
      <w:r>
        <w:t xml:space="preserve"> PMR is calculated using the following steps:</w:t>
      </w:r>
    </w:p>
    <w:p w14:paraId="6AA3B9DD" w14:textId="77777777" w:rsidR="00626C21" w:rsidRDefault="00626C21" w:rsidP="00626C21"/>
    <w:p w14:paraId="261E306C" w14:textId="77777777" w:rsidR="00436BB4" w:rsidRDefault="006A37F2" w:rsidP="006A37F2">
      <w:pPr>
        <w:pStyle w:val="ListParagraph"/>
        <w:numPr>
          <w:ilvl w:val="0"/>
          <w:numId w:val="3"/>
        </w:numPr>
        <w:ind w:left="360"/>
      </w:pPr>
      <w:r>
        <w:t xml:space="preserve">Determine the exposure (e.g., an individual or </w:t>
      </w:r>
      <w:r w:rsidR="000136F7">
        <w:t xml:space="preserve">a </w:t>
      </w:r>
      <w:r>
        <w:t>group of industry or occupation codes[s])</w:t>
      </w:r>
      <w:r w:rsidR="00436BB4">
        <w:t>.</w:t>
      </w:r>
    </w:p>
    <w:p w14:paraId="6F34709B" w14:textId="77777777" w:rsidR="00436BB4" w:rsidRDefault="00436BB4" w:rsidP="006A37F2">
      <w:pPr>
        <w:pStyle w:val="ListParagraph"/>
        <w:numPr>
          <w:ilvl w:val="0"/>
          <w:numId w:val="3"/>
        </w:numPr>
        <w:ind w:left="360"/>
      </w:pPr>
      <w:r>
        <w:t xml:space="preserve">Determine the </w:t>
      </w:r>
      <w:r w:rsidR="006A37F2">
        <w:t>outcome</w:t>
      </w:r>
      <w:r>
        <w:t>/cause</w:t>
      </w:r>
      <w:r w:rsidR="00AC08BB">
        <w:t>(s)</w:t>
      </w:r>
      <w:r>
        <w:t xml:space="preserve"> of death of interest</w:t>
      </w:r>
      <w:r w:rsidR="006A37F2">
        <w:t xml:space="preserve"> (e.g., an individual or </w:t>
      </w:r>
      <w:r w:rsidR="000136F7">
        <w:t xml:space="preserve">a </w:t>
      </w:r>
      <w:r w:rsidR="006A37F2">
        <w:t>group of ICD-10 code[s]) using underlying cause of death only or underlying and multiple causes of death</w:t>
      </w:r>
      <w:r>
        <w:t>.</w:t>
      </w:r>
    </w:p>
    <w:p w14:paraId="49D0CE30" w14:textId="77777777" w:rsidR="006A37F2" w:rsidRDefault="00436BB4" w:rsidP="006A37F2">
      <w:pPr>
        <w:pStyle w:val="ListParagraph"/>
        <w:numPr>
          <w:ilvl w:val="0"/>
          <w:numId w:val="3"/>
        </w:numPr>
        <w:ind w:left="360"/>
      </w:pPr>
      <w:r>
        <w:t>D</w:t>
      </w:r>
      <w:r w:rsidR="00F02272">
        <w:t>etermine the covariates</w:t>
      </w:r>
      <w:r w:rsidR="009D57B2">
        <w:t xml:space="preserve"> (e.g., age, sex, race, ethnicity, education, etc.) </w:t>
      </w:r>
      <w:r w:rsidR="00F02272">
        <w:t>that will be used</w:t>
      </w:r>
      <w:r w:rsidR="009D57B2">
        <w:t xml:space="preserve"> to</w:t>
      </w:r>
      <w:r w:rsidR="00F02272">
        <w:t xml:space="preserve"> indirectly standardize the PMR.</w:t>
      </w:r>
    </w:p>
    <w:p w14:paraId="6A82E638" w14:textId="77777777" w:rsidR="00626C21" w:rsidRDefault="00626C21" w:rsidP="006A37F2">
      <w:pPr>
        <w:pStyle w:val="ListParagraph"/>
        <w:numPr>
          <w:ilvl w:val="0"/>
          <w:numId w:val="3"/>
        </w:numPr>
        <w:ind w:left="360"/>
      </w:pPr>
      <w:r>
        <w:t>Sort the entire dataset by the covariates</w:t>
      </w:r>
      <w:r w:rsidR="00D46762">
        <w:t xml:space="preserve"> (i.e., potential confounders)</w:t>
      </w:r>
      <w:r>
        <w:t xml:space="preserve"> that will be used to indirectly standardize the PMR. The sorted dataset is essentially stratified by the combination of the covariates that will be used for indirect standardization.</w:t>
      </w:r>
    </w:p>
    <w:p w14:paraId="3AC6E9EE" w14:textId="77777777" w:rsidR="00626C21" w:rsidRDefault="00626C21" w:rsidP="006A37F2">
      <w:pPr>
        <w:pStyle w:val="ListParagraph"/>
        <w:numPr>
          <w:ilvl w:val="0"/>
          <w:numId w:val="3"/>
        </w:numPr>
        <w:ind w:left="360"/>
      </w:pPr>
      <w:r w:rsidRPr="006B08D8">
        <w:t>Calculate</w:t>
      </w:r>
      <w:r w:rsidR="00291FE3" w:rsidRPr="006B08D8">
        <w:t xml:space="preserve"> </w:t>
      </w:r>
      <w:r w:rsidR="00291FE3">
        <w:t>(i.e., count)</w:t>
      </w:r>
      <w:r w:rsidRPr="006B08D8">
        <w:t xml:space="preserve"> the number of deaths </w:t>
      </w:r>
      <w:r w:rsidR="004A2599">
        <w:t xml:space="preserve">from all causes </w:t>
      </w:r>
      <w:r w:rsidRPr="006B08D8">
        <w:t>within strata of the covariates used for indirect standardization</w:t>
      </w:r>
      <w:r>
        <w:t>.</w:t>
      </w:r>
    </w:p>
    <w:p w14:paraId="7C092566" w14:textId="77777777" w:rsidR="00626C21" w:rsidRDefault="00626C21" w:rsidP="006A37F2">
      <w:pPr>
        <w:pStyle w:val="ListParagraph"/>
        <w:numPr>
          <w:ilvl w:val="0"/>
          <w:numId w:val="3"/>
        </w:numPr>
        <w:ind w:left="360"/>
      </w:pPr>
      <w:r>
        <w:t>Calculate</w:t>
      </w:r>
      <w:r w:rsidR="00291FE3" w:rsidRPr="006B08D8">
        <w:t xml:space="preserve"> </w:t>
      </w:r>
      <w:r w:rsidR="00291FE3">
        <w:t>(i.e., count)</w:t>
      </w:r>
      <w:r>
        <w:t xml:space="preserve"> the number of deaths</w:t>
      </w:r>
      <w:r w:rsidR="008A6041">
        <w:t xml:space="preserve"> from the cause</w:t>
      </w:r>
      <w:r w:rsidR="00D404AD">
        <w:t>(s)</w:t>
      </w:r>
      <w:r w:rsidR="008A6041">
        <w:t xml:space="preserve"> of interest</w:t>
      </w:r>
      <w:r>
        <w:t xml:space="preserve"> within strata of the covariates used for indirect standardization.</w:t>
      </w:r>
    </w:p>
    <w:p w14:paraId="05ECC760" w14:textId="77777777" w:rsidR="00626C21" w:rsidRDefault="00626C21" w:rsidP="006A37F2">
      <w:pPr>
        <w:pStyle w:val="ListParagraph"/>
        <w:numPr>
          <w:ilvl w:val="0"/>
          <w:numId w:val="3"/>
        </w:numPr>
        <w:ind w:left="360"/>
      </w:pPr>
      <w:r>
        <w:t>Calculate</w:t>
      </w:r>
      <w:r w:rsidR="00291FE3" w:rsidRPr="006B08D8">
        <w:t xml:space="preserve"> </w:t>
      </w:r>
      <w:r w:rsidR="00291FE3">
        <w:t>(i.e., count)</w:t>
      </w:r>
      <w:r>
        <w:t xml:space="preserve"> the number of deaths </w:t>
      </w:r>
      <w:r w:rsidR="004A2599">
        <w:t xml:space="preserve">from all causes </w:t>
      </w:r>
      <w:r>
        <w:t>among the exposed within strata of the covariates used for indirect standardization.</w:t>
      </w:r>
    </w:p>
    <w:p w14:paraId="67A9512A" w14:textId="77777777" w:rsidR="007B3488" w:rsidRDefault="00626C21" w:rsidP="006A37F2">
      <w:pPr>
        <w:pStyle w:val="ListParagraph"/>
        <w:numPr>
          <w:ilvl w:val="0"/>
          <w:numId w:val="3"/>
        </w:numPr>
        <w:ind w:left="360"/>
      </w:pPr>
      <w:r>
        <w:t>Calculate</w:t>
      </w:r>
      <w:r w:rsidR="00291FE3" w:rsidRPr="006B08D8">
        <w:t xml:space="preserve"> </w:t>
      </w:r>
      <w:r w:rsidR="00291FE3">
        <w:t>(i.e., count)</w:t>
      </w:r>
      <w:r w:rsidR="008A6041">
        <w:t xml:space="preserve"> the </w:t>
      </w:r>
      <w:r w:rsidR="009B284B">
        <w:t xml:space="preserve">(observed) </w:t>
      </w:r>
      <w:r w:rsidR="008A6041">
        <w:t xml:space="preserve">number of </w:t>
      </w:r>
      <w:r>
        <w:t xml:space="preserve">deaths </w:t>
      </w:r>
      <w:r w:rsidR="008A6041">
        <w:t>from the cause</w:t>
      </w:r>
      <w:r w:rsidR="00D404AD">
        <w:t>(s)</w:t>
      </w:r>
      <w:r w:rsidR="008A6041">
        <w:t xml:space="preserve"> of interest </w:t>
      </w:r>
      <w:r>
        <w:t>among the exposed within strata of the covariates used for indirect standardization.</w:t>
      </w:r>
    </w:p>
    <w:p w14:paraId="659BA74D" w14:textId="77777777" w:rsidR="001A7AF3" w:rsidRDefault="001A7AF3" w:rsidP="006A37F2">
      <w:pPr>
        <w:pStyle w:val="ListParagraph"/>
        <w:numPr>
          <w:ilvl w:val="0"/>
          <w:numId w:val="3"/>
        </w:numPr>
        <w:ind w:left="360"/>
      </w:pPr>
      <w:r>
        <w:t>Calculate the proportion of deaths from the cause</w:t>
      </w:r>
      <w:r w:rsidR="006C17C7">
        <w:t>(s)</w:t>
      </w:r>
      <w:r>
        <w:t xml:space="preserve"> of interest within strata of the covariates used for indirect standar</w:t>
      </w:r>
      <w:r w:rsidR="009E5059">
        <w:t xml:space="preserve">dization. The proportion of </w:t>
      </w:r>
      <w:r>
        <w:t>deaths from the cause</w:t>
      </w:r>
      <w:r w:rsidR="006C17C7">
        <w:t>(s)</w:t>
      </w:r>
      <w:r>
        <w:t xml:space="preserve"> of interest is calculated as the number of deaths fr</w:t>
      </w:r>
      <w:r w:rsidR="004A2599">
        <w:t>om the cause</w:t>
      </w:r>
      <w:r w:rsidR="006C17C7">
        <w:t>(s)</w:t>
      </w:r>
      <w:r w:rsidR="004A2599">
        <w:t xml:space="preserve"> of interest divided by the number of deaths from all causes</w:t>
      </w:r>
      <w:r>
        <w:t>.</w:t>
      </w:r>
    </w:p>
    <w:p w14:paraId="1F6E1628" w14:textId="77777777" w:rsidR="001A7AF3" w:rsidRDefault="001A7AF3" w:rsidP="006A37F2">
      <w:pPr>
        <w:pStyle w:val="ListParagraph"/>
        <w:numPr>
          <w:ilvl w:val="0"/>
          <w:numId w:val="3"/>
        </w:numPr>
        <w:ind w:left="360"/>
      </w:pPr>
      <w:r>
        <w:t>Calculate the expected number of deaths from the cause</w:t>
      </w:r>
      <w:r w:rsidR="006C17C7">
        <w:t>(s)</w:t>
      </w:r>
      <w:r>
        <w:t xml:space="preserve"> of interest among the exposed within strata of the covariates used for indirect standardization.</w:t>
      </w:r>
      <w:r w:rsidR="00EB30B4">
        <w:t xml:space="preserve"> The expected number of deaths from the cause</w:t>
      </w:r>
      <w:r w:rsidR="006C17C7">
        <w:t>(s)</w:t>
      </w:r>
      <w:r w:rsidR="00EB30B4">
        <w:t xml:space="preserve"> of interest among the exposed is calc</w:t>
      </w:r>
      <w:r w:rsidR="009E5059">
        <w:t xml:space="preserve">ulated as the proportion of </w:t>
      </w:r>
      <w:r w:rsidR="00EB30B4">
        <w:t>deaths from the cause</w:t>
      </w:r>
      <w:r w:rsidR="006C17C7">
        <w:t>(s)</w:t>
      </w:r>
      <w:r w:rsidR="00EB30B4">
        <w:t xml:space="preserve"> of interest multiplied by the number of deaths </w:t>
      </w:r>
      <w:r w:rsidR="004A2599">
        <w:t xml:space="preserve">from all causes </w:t>
      </w:r>
      <w:r w:rsidR="00EB30B4">
        <w:t>among the exposed.</w:t>
      </w:r>
    </w:p>
    <w:p w14:paraId="5D54C68F" w14:textId="77777777" w:rsidR="00F23A12" w:rsidRDefault="00F23A12" w:rsidP="006A37F2">
      <w:pPr>
        <w:pStyle w:val="ListParagraph"/>
        <w:numPr>
          <w:ilvl w:val="0"/>
          <w:numId w:val="3"/>
        </w:numPr>
        <w:ind w:left="360"/>
      </w:pPr>
      <w:r>
        <w:t>Calculate the overall observed number of deaths from the cause</w:t>
      </w:r>
      <w:r w:rsidR="006C17C7">
        <w:t>(s)</w:t>
      </w:r>
      <w:r>
        <w:t xml:space="preserve"> of interest among the exposed by summing</w:t>
      </w:r>
      <w:r w:rsidRPr="00F23A12">
        <w:t xml:space="preserve"> the stratum-specific observed </w:t>
      </w:r>
      <w:r>
        <w:t>number of deaths from the cause</w:t>
      </w:r>
      <w:r w:rsidR="006C17C7">
        <w:t>(s)</w:t>
      </w:r>
      <w:r>
        <w:t xml:space="preserve"> of interest among the exposed</w:t>
      </w:r>
      <w:r w:rsidRPr="00F23A12">
        <w:t>.</w:t>
      </w:r>
    </w:p>
    <w:p w14:paraId="18524779" w14:textId="77777777" w:rsidR="00F23A12" w:rsidRDefault="00F23A12" w:rsidP="006A37F2">
      <w:pPr>
        <w:pStyle w:val="ListParagraph"/>
        <w:numPr>
          <w:ilvl w:val="0"/>
          <w:numId w:val="3"/>
        </w:numPr>
        <w:ind w:left="360"/>
      </w:pPr>
      <w:r>
        <w:t>Calculate the overall expected number of deaths from the cause</w:t>
      </w:r>
      <w:r w:rsidR="006C17C7">
        <w:t>(s)</w:t>
      </w:r>
      <w:r>
        <w:t xml:space="preserve"> of interest among the exposed by summing</w:t>
      </w:r>
      <w:r w:rsidRPr="00F23A12">
        <w:t xml:space="preserve"> the stratum-specific </w:t>
      </w:r>
      <w:r>
        <w:t>expect</w:t>
      </w:r>
      <w:r w:rsidRPr="00F23A12">
        <w:t xml:space="preserve">ed </w:t>
      </w:r>
      <w:r>
        <w:t>number of deaths from the cause</w:t>
      </w:r>
      <w:r w:rsidR="006C17C7">
        <w:t>(s)</w:t>
      </w:r>
      <w:r>
        <w:t xml:space="preserve"> of interest among the exposed</w:t>
      </w:r>
      <w:r w:rsidRPr="00F23A12">
        <w:t>.</w:t>
      </w:r>
    </w:p>
    <w:p w14:paraId="278CB989" w14:textId="77777777" w:rsidR="000150E4" w:rsidRDefault="001F55F7" w:rsidP="000150E4">
      <w:pPr>
        <w:pStyle w:val="ListParagraph"/>
        <w:numPr>
          <w:ilvl w:val="0"/>
          <w:numId w:val="3"/>
        </w:numPr>
        <w:ind w:left="360"/>
      </w:pPr>
      <w:r>
        <w:lastRenderedPageBreak/>
        <w:t>Calculate the indirectly standardized PMR by dividing the overall observed number of deaths from the cause</w:t>
      </w:r>
      <w:r w:rsidR="006C17C7">
        <w:t>(s)</w:t>
      </w:r>
      <w:r>
        <w:t xml:space="preserve"> of interest among the exposed by the overall expected number of deaths from the cause</w:t>
      </w:r>
      <w:r w:rsidR="006C17C7">
        <w:t>(s)</w:t>
      </w:r>
      <w:r>
        <w:t xml:space="preserve"> of interest among the exposed.</w:t>
      </w:r>
    </w:p>
    <w:p w14:paraId="5CB688AC" w14:textId="77777777" w:rsidR="000150E4" w:rsidRDefault="000150E4" w:rsidP="000150E4">
      <w:pPr>
        <w:pStyle w:val="ListParagraph"/>
        <w:numPr>
          <w:ilvl w:val="0"/>
          <w:numId w:val="3"/>
        </w:numPr>
        <w:ind w:left="360"/>
      </w:pPr>
      <w:r>
        <w:t>If desired, multiply the indirectly standardized PMR by 100.</w:t>
      </w:r>
    </w:p>
    <w:p w14:paraId="61A60866" w14:textId="77777777" w:rsidR="001F55F7" w:rsidRDefault="001F55F7" w:rsidP="0018140E"/>
    <w:p w14:paraId="399D09B2" w14:textId="77777777" w:rsidR="0018140E" w:rsidRPr="0018140E" w:rsidRDefault="0018140E" w:rsidP="00D64FC0">
      <w:pPr>
        <w:pStyle w:val="Heading1"/>
      </w:pPr>
      <w:r w:rsidRPr="0018140E">
        <w:t xml:space="preserve">Steps to </w:t>
      </w:r>
      <w:r w:rsidR="00904F1B">
        <w:t>C</w:t>
      </w:r>
      <w:r w:rsidRPr="0018140E">
        <w:t xml:space="preserve">alculate </w:t>
      </w:r>
      <w:r w:rsidR="00904F1B">
        <w:t xml:space="preserve">a </w:t>
      </w:r>
      <w:r w:rsidRPr="0018140E">
        <w:t>95% C</w:t>
      </w:r>
      <w:r w:rsidR="00904F1B">
        <w:t xml:space="preserve">onfidence </w:t>
      </w:r>
      <w:r w:rsidRPr="0018140E">
        <w:t>I</w:t>
      </w:r>
      <w:r w:rsidR="00904F1B">
        <w:t>nterval</w:t>
      </w:r>
      <w:r w:rsidRPr="0018140E">
        <w:t xml:space="preserve"> for the </w:t>
      </w:r>
      <w:r w:rsidR="00A7043E">
        <w:t>Proportionate Mortality Ratio</w:t>
      </w:r>
    </w:p>
    <w:p w14:paraId="5889C6EE" w14:textId="77777777" w:rsidR="000F3D9C" w:rsidRDefault="00904F1B" w:rsidP="00DA1F0A">
      <w:pPr>
        <w:ind w:firstLine="720"/>
      </w:pPr>
      <w:r>
        <w:t>A</w:t>
      </w:r>
      <w:r w:rsidR="000F3D9C">
        <w:t xml:space="preserve"> two-sided</w:t>
      </w:r>
      <w:r>
        <w:t xml:space="preserve"> 95% CI for an unadjusted or indirectly standardized PMR is calculated</w:t>
      </w:r>
      <w:r w:rsidR="000908EE">
        <w:t xml:space="preserve"> using formulas based on </w:t>
      </w:r>
      <w:proofErr w:type="spellStart"/>
      <w:r w:rsidR="000908EE">
        <w:t>Byar’s</w:t>
      </w:r>
      <w:proofErr w:type="spellEnd"/>
      <w:r w:rsidR="000908EE">
        <w:t xml:space="preserve"> approximation to the exact Poisson test (Breslow and Day 1987; NIOSH 2019).</w:t>
      </w:r>
      <w:r w:rsidR="000F3D9C">
        <w:t xml:space="preserve"> Here are some abbreviations that will be needed to understand the formulas:</w:t>
      </w:r>
    </w:p>
    <w:p w14:paraId="38A18D6D" w14:textId="77777777" w:rsidR="000F3D9C" w:rsidRDefault="000F3D9C" w:rsidP="000F3D9C"/>
    <w:p w14:paraId="28BB56D5" w14:textId="77777777" w:rsidR="000F3D9C" w:rsidRDefault="000F3D9C" w:rsidP="000F3D9C">
      <w:r>
        <w:t>O: (overall) observed number of deaths from the cause</w:t>
      </w:r>
      <w:r w:rsidR="00052ED7">
        <w:t>(s)</w:t>
      </w:r>
      <w:r>
        <w:t xml:space="preserve"> of interest among the exposed</w:t>
      </w:r>
    </w:p>
    <w:p w14:paraId="35FEE0C0" w14:textId="77777777" w:rsidR="000F3D9C" w:rsidRDefault="000F3D9C" w:rsidP="000F3D9C">
      <w:r>
        <w:t>E: (overall) expected number of deaths from the cause</w:t>
      </w:r>
      <w:r w:rsidR="00052ED7">
        <w:t>(s)</w:t>
      </w:r>
      <w:r>
        <w:t xml:space="preserve"> of interest among the exposed</w:t>
      </w:r>
    </w:p>
    <w:p w14:paraId="0E010882" w14:textId="77777777" w:rsidR="000F3D9C" w:rsidRDefault="000F3D9C" w:rsidP="000F3D9C">
      <w:r>
        <w:t xml:space="preserve">Z: standard normal distribution critical value </w:t>
      </w:r>
      <w:r w:rsidR="00EA3773">
        <w:t xml:space="preserve">(i.e., approximately 1.96) </w:t>
      </w:r>
      <w:r>
        <w:t>needed to calculate a two-sided 95% CI</w:t>
      </w:r>
      <w:r w:rsidR="0093217A">
        <w:t xml:space="preserve"> for the </w:t>
      </w:r>
      <w:r w:rsidR="00BA0C76">
        <w:t xml:space="preserve">unadjusted or indirectly standardized </w:t>
      </w:r>
      <w:r w:rsidR="0093217A">
        <w:t>PMR</w:t>
      </w:r>
    </w:p>
    <w:p w14:paraId="58B02623" w14:textId="77777777" w:rsidR="000F3D9C" w:rsidRDefault="00D00D40" w:rsidP="000F3D9C">
      <w:r>
        <w:t>LCL: lower confidence limit</w:t>
      </w:r>
    </w:p>
    <w:p w14:paraId="78B3EE6B" w14:textId="77777777" w:rsidR="00D00D40" w:rsidRDefault="00D00D40" w:rsidP="000F3D9C">
      <w:r>
        <w:t>UCL: upper confidence limit</w:t>
      </w:r>
    </w:p>
    <w:p w14:paraId="29CE79AE" w14:textId="77777777" w:rsidR="00D00D40" w:rsidRDefault="00D00D40" w:rsidP="000F3D9C"/>
    <w:p w14:paraId="711ED6F5" w14:textId="77777777" w:rsidR="007B3488" w:rsidRDefault="000F3D9C" w:rsidP="000F3D9C">
      <w:r>
        <w:t>A two-sided 95% CI for an unadjusted or indirectly standardized PMR is calculated</w:t>
      </w:r>
      <w:r w:rsidR="00904F1B">
        <w:t xml:space="preserve"> using the following steps:</w:t>
      </w:r>
    </w:p>
    <w:p w14:paraId="47297189" w14:textId="77777777" w:rsidR="00904F1B" w:rsidRDefault="00904F1B" w:rsidP="00904F1B"/>
    <w:p w14:paraId="1BF56A6A" w14:textId="77777777" w:rsidR="009B284B" w:rsidRDefault="009B284B" w:rsidP="00EA2975">
      <w:pPr>
        <w:pStyle w:val="ListParagraph"/>
        <w:numPr>
          <w:ilvl w:val="0"/>
          <w:numId w:val="4"/>
        </w:numPr>
        <w:ind w:left="360"/>
      </w:pPr>
      <w:r>
        <w:t>For an unadjusted PMR, repeat steps</w:t>
      </w:r>
      <w:r w:rsidR="007D1CAD">
        <w:t xml:space="preserve"> 1-8</w:t>
      </w:r>
      <w:r w:rsidR="00EA2975">
        <w:t xml:space="preserve"> under “</w:t>
      </w:r>
      <w:r w:rsidR="00EA2975" w:rsidRPr="00EA2975">
        <w:t>Steps to Calculate an Unadjusted Proportionate Mortality Ratio</w:t>
      </w:r>
      <w:r w:rsidR="00EA2975">
        <w:t>”. For an indirectly standardized PMR, repeat steps 1-1</w:t>
      </w:r>
      <w:r w:rsidR="007D1CAD">
        <w:t>2</w:t>
      </w:r>
      <w:r w:rsidR="00EA2975">
        <w:t xml:space="preserve"> under “</w:t>
      </w:r>
      <w:r w:rsidR="00EA2975" w:rsidRPr="00EA2975">
        <w:t>Steps to Calculate an Indirectly Standardized Proportionate Mortality Ratio</w:t>
      </w:r>
      <w:r w:rsidR="00EA2975">
        <w:t>”</w:t>
      </w:r>
      <w:r w:rsidR="00DA3E69">
        <w:t>.</w:t>
      </w:r>
    </w:p>
    <w:p w14:paraId="31002F96" w14:textId="77777777" w:rsidR="00247455" w:rsidRDefault="00247455" w:rsidP="00EA2975">
      <w:pPr>
        <w:pStyle w:val="ListParagraph"/>
        <w:numPr>
          <w:ilvl w:val="0"/>
          <w:numId w:val="4"/>
        </w:numPr>
        <w:ind w:left="360"/>
      </w:pPr>
      <w:r>
        <w:t>Calculate the lower confidence limit using the following formula (Breslow and Day 1987</w:t>
      </w:r>
      <w:r w:rsidR="00FB2153">
        <w:t>,</w:t>
      </w:r>
      <w:r w:rsidR="00715E1E">
        <w:t xml:space="preserve"> p. </w:t>
      </w:r>
      <w:r w:rsidR="00FB2153">
        <w:t>69</w:t>
      </w:r>
      <w:r>
        <w:t>; NIOSH 2019</w:t>
      </w:r>
      <w:r w:rsidR="00FB2153">
        <w:t>,</w:t>
      </w:r>
      <w:r w:rsidR="00715E1E">
        <w:t xml:space="preserve"> p. 66</w:t>
      </w:r>
      <w:r>
        <w:t>):</w:t>
      </w:r>
    </w:p>
    <w:p w14:paraId="6F2E677A" w14:textId="77777777" w:rsidR="001F73BE" w:rsidRDefault="001F73BE" w:rsidP="00663C25"/>
    <w:p w14:paraId="6244B94A" w14:textId="77777777" w:rsidR="00190FDB" w:rsidRPr="00663C25" w:rsidRDefault="00190FDB" w:rsidP="00663C25">
      <m:oMathPara>
        <m:oMath>
          <m:r>
            <w:rPr>
              <w:rFonts w:ascii="Cambria Math" w:hAnsi="Cambria Math"/>
            </w:rPr>
            <m:t>LCL=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O×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9×O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3×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O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E</m:t>
              </m:r>
            </m:den>
          </m:f>
        </m:oMath>
      </m:oMathPara>
    </w:p>
    <w:p w14:paraId="01854366" w14:textId="77777777" w:rsidR="00190FDB" w:rsidRDefault="00190FDB" w:rsidP="00663C25"/>
    <w:p w14:paraId="707748AA" w14:textId="77777777" w:rsidR="00247455" w:rsidRDefault="00247455" w:rsidP="00EA2975">
      <w:pPr>
        <w:pStyle w:val="ListParagraph"/>
        <w:numPr>
          <w:ilvl w:val="0"/>
          <w:numId w:val="4"/>
        </w:numPr>
        <w:ind w:left="360"/>
      </w:pPr>
      <w:r>
        <w:t>Calculate the upper confidence limit using the following formula (</w:t>
      </w:r>
      <w:r w:rsidR="00FB2153">
        <w:t>Breslow and Day 1987, p. 69; NIOSH 2019, p. 66</w:t>
      </w:r>
      <w:r>
        <w:t>):</w:t>
      </w:r>
    </w:p>
    <w:p w14:paraId="2B2B8CD5" w14:textId="77777777" w:rsidR="00663C25" w:rsidRDefault="00663C25" w:rsidP="00663C25"/>
    <w:p w14:paraId="40C69C20" w14:textId="00422496" w:rsidR="00663C25" w:rsidRPr="00663C25" w:rsidRDefault="00663C25" w:rsidP="00663C25">
      <m:oMathPara>
        <m:oMath>
          <m:r>
            <w:rPr>
              <w:rFonts w:ascii="Cambria Math" w:hAnsi="Cambria Math"/>
            </w:rPr>
            <m:t>UCL=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O+1</m:t>
                  </m:r>
                </m:e>
              </m:d>
              <m:r>
                <w:rPr>
                  <w:rFonts w:ascii="Cambria Math" w:hAnsi="Cambria Math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9×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O+1</m:t>
                              </m:r>
                            </m:e>
                          </m:d>
                        </m:den>
                      </m:f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3×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O+1</m:t>
                                  </m:r>
                                </m:e>
                              </m:d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E</m:t>
              </m:r>
            </m:den>
          </m:f>
        </m:oMath>
      </m:oMathPara>
    </w:p>
    <w:p w14:paraId="1E603BD0" w14:textId="77777777" w:rsidR="00663C25" w:rsidRDefault="00663C25" w:rsidP="00663C25"/>
    <w:p w14:paraId="6CE35946" w14:textId="77777777" w:rsidR="004C5B23" w:rsidRDefault="004C5B23" w:rsidP="00EA2975">
      <w:pPr>
        <w:pStyle w:val="ListParagraph"/>
        <w:numPr>
          <w:ilvl w:val="0"/>
          <w:numId w:val="4"/>
        </w:numPr>
        <w:ind w:left="360"/>
      </w:pPr>
      <w:r>
        <w:t>If desired, multiply the lower and upper confidence limits by 100.</w:t>
      </w:r>
    </w:p>
    <w:p w14:paraId="68E4D3E7" w14:textId="77777777" w:rsidR="00904F1B" w:rsidRDefault="00904F1B" w:rsidP="00904F1B"/>
    <w:p w14:paraId="2DA24054" w14:textId="77777777" w:rsidR="00917898" w:rsidRPr="00420602" w:rsidRDefault="009B0A2C" w:rsidP="00D64FC0">
      <w:pPr>
        <w:pStyle w:val="Heading1"/>
      </w:pPr>
      <w:r w:rsidRPr="0018140E">
        <w:lastRenderedPageBreak/>
        <w:t xml:space="preserve">Steps to Calculate an Unadjusted </w:t>
      </w:r>
      <w:r>
        <w:t>or Indirectly Standardized Proportionate Mortality Ratio and 95% Confidence Interval for a Sub</w:t>
      </w:r>
      <w:r w:rsidR="004E55A0">
        <w:t>-Group</w:t>
      </w:r>
    </w:p>
    <w:p w14:paraId="448A9036" w14:textId="77777777" w:rsidR="00917898" w:rsidRDefault="00917898" w:rsidP="00917898">
      <w:pPr>
        <w:ind w:firstLine="720"/>
      </w:pPr>
      <w:r>
        <w:t>An unadjusted or indirectly standardized PMR and 95% CI for sub-groups defined by demographic or other variables (e.g., females only, Hispanics only, ages 18-65 year only, etc.) is calculated using the following steps:</w:t>
      </w:r>
    </w:p>
    <w:p w14:paraId="12CB3C37" w14:textId="77777777" w:rsidR="00714FBF" w:rsidRDefault="00714FBF" w:rsidP="00904F1B"/>
    <w:p w14:paraId="19D1C03B" w14:textId="77777777" w:rsidR="00DA3E69" w:rsidRDefault="009C695A" w:rsidP="00DA3E69">
      <w:pPr>
        <w:pStyle w:val="ListParagraph"/>
        <w:numPr>
          <w:ilvl w:val="0"/>
          <w:numId w:val="5"/>
        </w:numPr>
        <w:ind w:left="360"/>
      </w:pPr>
      <w:r>
        <w:t>Restrict the dataset to the sub-group of interest</w:t>
      </w:r>
      <w:r w:rsidR="00DA3E69">
        <w:t>.</w:t>
      </w:r>
    </w:p>
    <w:p w14:paraId="1EC85E65" w14:textId="77777777" w:rsidR="00DA3E69" w:rsidRDefault="00DA3E69" w:rsidP="00DA3E69">
      <w:pPr>
        <w:pStyle w:val="ListParagraph"/>
        <w:numPr>
          <w:ilvl w:val="0"/>
          <w:numId w:val="5"/>
        </w:numPr>
        <w:ind w:left="360"/>
      </w:pPr>
      <w:r>
        <w:t>For an unadjusted PMR, repeat steps 1-</w:t>
      </w:r>
      <w:r w:rsidR="007D1CAD">
        <w:t>10</w:t>
      </w:r>
      <w:r>
        <w:t xml:space="preserve"> under “</w:t>
      </w:r>
      <w:r w:rsidRPr="00EA2975">
        <w:t>Steps to Calculate an Unadjusted Proportionate Mortality Ratio</w:t>
      </w:r>
      <w:r>
        <w:t>”. For an indirectly standardized PMR, repeat steps 1-1</w:t>
      </w:r>
      <w:r w:rsidR="007D1CAD">
        <w:t>4</w:t>
      </w:r>
      <w:r>
        <w:t xml:space="preserve"> under “</w:t>
      </w:r>
      <w:r w:rsidRPr="00EA2975">
        <w:t>Steps to Calculate an Indirectly Standardized Proportionate Mortality Ratio</w:t>
      </w:r>
      <w:r>
        <w:t>”.</w:t>
      </w:r>
    </w:p>
    <w:p w14:paraId="07D9FCB2" w14:textId="77777777" w:rsidR="001144DB" w:rsidRDefault="001144DB" w:rsidP="00904F1B">
      <w:pPr>
        <w:pStyle w:val="ListParagraph"/>
        <w:numPr>
          <w:ilvl w:val="0"/>
          <w:numId w:val="5"/>
        </w:numPr>
        <w:ind w:left="360"/>
      </w:pPr>
      <w:r>
        <w:t>Repeat steps 1-4 under “</w:t>
      </w:r>
      <w:r w:rsidRPr="001144DB">
        <w:t>Steps to Calculate a 95% Confidence Interval for the Proportionate Mortality Ratio</w:t>
      </w:r>
      <w:r>
        <w:t>”.</w:t>
      </w:r>
    </w:p>
    <w:p w14:paraId="50BFEE63" w14:textId="77777777" w:rsidR="005F2C29" w:rsidRDefault="005F2C29">
      <w:r>
        <w:br w:type="page"/>
      </w:r>
    </w:p>
    <w:p w14:paraId="6E292EDE" w14:textId="77777777" w:rsidR="005F2C29" w:rsidRDefault="005F2C29" w:rsidP="00D64FC0">
      <w:pPr>
        <w:pStyle w:val="Heading1"/>
      </w:pPr>
      <w:r>
        <w:lastRenderedPageBreak/>
        <w:t>References</w:t>
      </w:r>
    </w:p>
    <w:p w14:paraId="3CF7F1DC" w14:textId="77777777" w:rsidR="005F2C29" w:rsidRDefault="005F2C29" w:rsidP="00B206ED"/>
    <w:p w14:paraId="0F065E77" w14:textId="77777777" w:rsidR="00C04147" w:rsidRDefault="00C04147" w:rsidP="00B06229">
      <w:pPr>
        <w:ind w:left="720" w:hanging="720"/>
      </w:pPr>
      <w:r w:rsidRPr="00C04147">
        <w:t xml:space="preserve">Beard JD, Steege AL, Ju J, Lu J, Luckhaupt SE, Schubauer-Berigan MK. Mortality from amyotrophic lateral sclerosis and Parkinson’s disease among different occupation groups — United States, 1985-2011. MMWR </w:t>
      </w:r>
      <w:proofErr w:type="spellStart"/>
      <w:r w:rsidRPr="00C04147">
        <w:t>Morb</w:t>
      </w:r>
      <w:proofErr w:type="spellEnd"/>
      <w:r w:rsidRPr="00C04147">
        <w:t xml:space="preserve"> Mortal </w:t>
      </w:r>
      <w:proofErr w:type="spellStart"/>
      <w:r w:rsidRPr="00C04147">
        <w:t>Wkly</w:t>
      </w:r>
      <w:proofErr w:type="spellEnd"/>
      <w:r w:rsidRPr="00C04147">
        <w:t xml:space="preserve"> Rep. 2017;66(27):718-722. </w:t>
      </w:r>
      <w:r w:rsidR="005C78E5">
        <w:t>https://</w:t>
      </w:r>
      <w:r w:rsidRPr="00C04147">
        <w:t>doi</w:t>
      </w:r>
      <w:r w:rsidR="005C78E5">
        <w:t>.org/</w:t>
      </w:r>
      <w:r w:rsidRPr="00C04147">
        <w:t>10</w:t>
      </w:r>
      <w:r w:rsidR="005C78E5">
        <w:t>.15585/mmwr.mm6627a2</w:t>
      </w:r>
      <w:r w:rsidR="00BB5B82">
        <w:t>.</w:t>
      </w:r>
    </w:p>
    <w:p w14:paraId="0262B108" w14:textId="77777777" w:rsidR="002E5048" w:rsidRDefault="002E5048" w:rsidP="00B06229">
      <w:pPr>
        <w:ind w:left="720" w:hanging="720"/>
      </w:pPr>
    </w:p>
    <w:p w14:paraId="1F2E436B" w14:textId="77777777" w:rsidR="002E5048" w:rsidRDefault="002E5048" w:rsidP="002E5048">
      <w:pPr>
        <w:ind w:left="720" w:hanging="720"/>
      </w:pPr>
      <w:r>
        <w:t xml:space="preserve">Breslow NE, Day NE. Statistical </w:t>
      </w:r>
      <w:r w:rsidR="008B48DB">
        <w:t>M</w:t>
      </w:r>
      <w:r>
        <w:t xml:space="preserve">ethods in </w:t>
      </w:r>
      <w:r w:rsidR="008B48DB">
        <w:t>C</w:t>
      </w:r>
      <w:r>
        <w:t xml:space="preserve">ancer </w:t>
      </w:r>
      <w:r w:rsidR="008B48DB">
        <w:t>R</w:t>
      </w:r>
      <w:r>
        <w:t>esearch. Volume II—</w:t>
      </w:r>
      <w:r w:rsidR="008B48DB">
        <w:t>T</w:t>
      </w:r>
      <w:r>
        <w:t xml:space="preserve">he </w:t>
      </w:r>
      <w:r w:rsidR="008B48DB">
        <w:t>D</w:t>
      </w:r>
      <w:r>
        <w:t xml:space="preserve">esign and </w:t>
      </w:r>
      <w:r w:rsidR="008B48DB">
        <w:t>A</w:t>
      </w:r>
      <w:r>
        <w:t xml:space="preserve">nalysis of </w:t>
      </w:r>
      <w:r w:rsidR="008B48DB">
        <w:t>C</w:t>
      </w:r>
      <w:r>
        <w:t xml:space="preserve">ohort </w:t>
      </w:r>
      <w:r w:rsidR="008B48DB">
        <w:t>S</w:t>
      </w:r>
      <w:r>
        <w:t xml:space="preserve">tudies. IARC </w:t>
      </w:r>
      <w:r w:rsidR="008B48DB">
        <w:t>S</w:t>
      </w:r>
      <w:r>
        <w:t xml:space="preserve">cientific </w:t>
      </w:r>
      <w:r w:rsidR="008B48DB">
        <w:t>P</w:t>
      </w:r>
      <w:r>
        <w:t xml:space="preserve">ublications </w:t>
      </w:r>
      <w:r w:rsidR="002516C8">
        <w:t>N</w:t>
      </w:r>
      <w:r>
        <w:t xml:space="preserve">o. 82. Lyon, France: International Agency for Research on Cancer; 1987. </w:t>
      </w:r>
      <w:r w:rsidR="005C78E5" w:rsidRPr="005C78E5">
        <w:t>https://publications.iarc.fr/Book-And-Report-Series/Iarc-Scientific-Publications/Statistical-Methods-In-Cancer-Research-Volume-II-The-Design-And-Analysis-Of-Cohort-Studies-1986</w:t>
      </w:r>
      <w:r w:rsidR="00BB5B82">
        <w:t>.</w:t>
      </w:r>
    </w:p>
    <w:p w14:paraId="4CDD2C99" w14:textId="77777777" w:rsidR="00C04147" w:rsidRDefault="00C04147" w:rsidP="00B06229">
      <w:pPr>
        <w:ind w:left="720" w:hanging="720"/>
      </w:pPr>
      <w:r>
        <w:t xml:space="preserve"> </w:t>
      </w:r>
    </w:p>
    <w:p w14:paraId="5C04DA6C" w14:textId="77777777" w:rsidR="00C04147" w:rsidRDefault="00C04147" w:rsidP="00B06229">
      <w:pPr>
        <w:ind w:left="720" w:hanging="720"/>
      </w:pPr>
      <w:proofErr w:type="spellStart"/>
      <w:r>
        <w:t>Checkoway</w:t>
      </w:r>
      <w:proofErr w:type="spellEnd"/>
      <w:r>
        <w:t xml:space="preserve"> H, Pearce N, </w:t>
      </w:r>
      <w:proofErr w:type="spellStart"/>
      <w:r>
        <w:t>Kriebel</w:t>
      </w:r>
      <w:proofErr w:type="spellEnd"/>
      <w:r>
        <w:t xml:space="preserve"> D. Research Methods in Occupational Epidemiology. 2nd ed. New York, NY: Oxford University Press, Inc.; 2004.</w:t>
      </w:r>
    </w:p>
    <w:p w14:paraId="413C5034" w14:textId="77777777" w:rsidR="00C04147" w:rsidRDefault="00C04147" w:rsidP="00B06229">
      <w:pPr>
        <w:ind w:left="720" w:hanging="720"/>
      </w:pPr>
    </w:p>
    <w:p w14:paraId="41DDB51B" w14:textId="77777777" w:rsidR="003D5BCF" w:rsidRDefault="003D5BCF" w:rsidP="00B06229">
      <w:pPr>
        <w:ind w:left="720" w:hanging="720"/>
      </w:pPr>
      <w:r w:rsidRPr="003D5BCF">
        <w:t>Lalich N, Burnett C, Ro</w:t>
      </w:r>
      <w:r w:rsidR="002516C8">
        <w:t>binson C, Sestito J, Schuster L</w:t>
      </w:r>
      <w:r w:rsidRPr="003D5BCF">
        <w:t>. A Guide for the Management, Analysis, and Interpretation of Occupational Mortality Data. DHHS (NIOSH) Publication No. 90-115.</w:t>
      </w:r>
      <w:r w:rsidR="002516C8">
        <w:t xml:space="preserve"> </w:t>
      </w:r>
      <w:r w:rsidR="00A5719F">
        <w:t>Cincinnati, OH: U.S. Department of Health and Human Services, Public Health Service, Centers for Disease Control, National Institute for Occupational Safety and Health</w:t>
      </w:r>
      <w:r w:rsidR="002516C8">
        <w:t xml:space="preserve">; </w:t>
      </w:r>
      <w:r w:rsidR="002516C8" w:rsidRPr="003D5BCF">
        <w:t>1990</w:t>
      </w:r>
      <w:r w:rsidR="002516C8">
        <w:t xml:space="preserve">. </w:t>
      </w:r>
      <w:r w:rsidR="002516C8" w:rsidRPr="002516C8">
        <w:t>https://www.cdc.gov/niosh/docs/90-115/pdfs/90-115.pdf?id=10.26616/NIOSHPUB90115</w:t>
      </w:r>
      <w:r w:rsidR="00BB5B82">
        <w:t>.</w:t>
      </w:r>
    </w:p>
    <w:p w14:paraId="71799AF5" w14:textId="77777777" w:rsidR="002A6715" w:rsidRDefault="002A6715" w:rsidP="005C78E5"/>
    <w:p w14:paraId="613A9426" w14:textId="77777777" w:rsidR="00C04147" w:rsidRDefault="00C04147" w:rsidP="00B06229">
      <w:pPr>
        <w:ind w:left="720" w:hanging="720"/>
      </w:pPr>
      <w:r>
        <w:t xml:space="preserve">Miettinen OS, Wang J-D. An alternative to the proportionate mortality ratio. Am J Epidemiol. 1981;114(1):144-148. </w:t>
      </w:r>
      <w:r w:rsidR="005C78E5">
        <w:t>https://</w:t>
      </w:r>
      <w:r>
        <w:t>doi</w:t>
      </w:r>
      <w:r w:rsidR="005C78E5">
        <w:t>.org/</w:t>
      </w:r>
      <w:r>
        <w:t>10.</w:t>
      </w:r>
      <w:r w:rsidR="005C78E5">
        <w:t>1093/oxfordjournals.aje.a113161</w:t>
      </w:r>
      <w:r w:rsidR="00BB5B82">
        <w:t>.</w:t>
      </w:r>
    </w:p>
    <w:p w14:paraId="1F526C6B" w14:textId="77777777" w:rsidR="005C78E5" w:rsidRDefault="005C78E5" w:rsidP="00B06229">
      <w:pPr>
        <w:ind w:left="720" w:hanging="720"/>
      </w:pPr>
    </w:p>
    <w:p w14:paraId="38160CF4" w14:textId="77777777" w:rsidR="00107594" w:rsidRDefault="00107594" w:rsidP="00B06229">
      <w:pPr>
        <w:ind w:left="720" w:hanging="720"/>
      </w:pPr>
      <w:r w:rsidRPr="00107594">
        <w:t>National Center for Health Statistics. Classification of Diseases, Functioning, and Disability Homepage. http://www.cdc.gov/nchs/icd/. Updated June 20, 2020. Accessed Ma</w:t>
      </w:r>
      <w:r>
        <w:t>y</w:t>
      </w:r>
      <w:r w:rsidRPr="00107594">
        <w:t xml:space="preserve"> 6, 2021.</w:t>
      </w:r>
    </w:p>
    <w:p w14:paraId="40FBBC71" w14:textId="77777777" w:rsidR="00107594" w:rsidRDefault="00107594" w:rsidP="00B06229">
      <w:pPr>
        <w:ind w:left="720" w:hanging="720"/>
      </w:pPr>
    </w:p>
    <w:p w14:paraId="1478FFB0" w14:textId="77777777" w:rsidR="005C78E5" w:rsidRDefault="005C78E5" w:rsidP="005C78E5">
      <w:pPr>
        <w:ind w:left="720" w:hanging="720"/>
      </w:pPr>
      <w:r>
        <w:t xml:space="preserve">National Institute for Occupational Safety and Health. LTAS Manual. </w:t>
      </w:r>
      <w:r w:rsidRPr="002A6715">
        <w:t>https://www.cdc.gov/niosh/ltas/pdf/LTAS-manual-2014.pdf</w:t>
      </w:r>
      <w:r w:rsidR="00BB5B82">
        <w:t>. Updated February 21, 2019. Accessed May 6, 2021.</w:t>
      </w:r>
    </w:p>
    <w:p w14:paraId="00F5C51A" w14:textId="77777777" w:rsidR="00BB5B82" w:rsidRDefault="00BB5B82" w:rsidP="005C78E5">
      <w:pPr>
        <w:ind w:left="720" w:hanging="720"/>
      </w:pPr>
    </w:p>
    <w:p w14:paraId="6F9738D4" w14:textId="77777777" w:rsidR="00424C5E" w:rsidRDefault="00424C5E" w:rsidP="005C78E5">
      <w:pPr>
        <w:ind w:left="720" w:hanging="720"/>
      </w:pPr>
      <w:r w:rsidRPr="00424C5E">
        <w:t>Robinson CF, Walker JT, Sweeney MH, Shen R, Calvert GM, Schumacher PK, Ju J, Nowlin S. Overview of the National Occupational Mortality Surveillance (NOMS) system: leukemia and acute myocardial infarction risk by industry and occupation in 30 US states 1985-1999, 2003-2004, and 2007. Am J Ind Med. 2015;58(2):123-</w:t>
      </w:r>
      <w:r>
        <w:t>1</w:t>
      </w:r>
      <w:r w:rsidRPr="00424C5E">
        <w:t xml:space="preserve">37. </w:t>
      </w:r>
      <w:r>
        <w:t>https://</w:t>
      </w:r>
      <w:r w:rsidRPr="00424C5E">
        <w:t>doi</w:t>
      </w:r>
      <w:r>
        <w:t>.org/10.1002/ajim.22408</w:t>
      </w:r>
      <w:r w:rsidRPr="00424C5E">
        <w:t>.</w:t>
      </w:r>
    </w:p>
    <w:p w14:paraId="176C1AAD" w14:textId="77777777" w:rsidR="00424C5E" w:rsidRDefault="00424C5E" w:rsidP="005C78E5">
      <w:pPr>
        <w:ind w:left="720" w:hanging="720"/>
      </w:pPr>
    </w:p>
    <w:p w14:paraId="29480F07" w14:textId="77777777" w:rsidR="00BB5B82" w:rsidRDefault="00BB5B82" w:rsidP="005C78E5">
      <w:pPr>
        <w:ind w:left="720" w:hanging="720"/>
      </w:pPr>
      <w:r w:rsidRPr="00BB5B82">
        <w:t>U.S. Census Bureau. Industry and Occupation Code Lists &amp; Crosswalks. https://www.census.gov/topics/employment/industry-occupation/guidance/code-lists.html. Updated August 31, 2020. Accessed Ma</w:t>
      </w:r>
      <w:r>
        <w:t>y</w:t>
      </w:r>
      <w:r w:rsidRPr="00BB5B82">
        <w:t xml:space="preserve"> 6, 2021.</w:t>
      </w:r>
    </w:p>
    <w:sectPr w:rsidR="00BB5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89029" w14:textId="77777777" w:rsidR="007B2717" w:rsidRDefault="007B2717" w:rsidP="007B2717">
      <w:r>
        <w:separator/>
      </w:r>
    </w:p>
  </w:endnote>
  <w:endnote w:type="continuationSeparator" w:id="0">
    <w:p w14:paraId="3122FDA0" w14:textId="77777777" w:rsidR="007B2717" w:rsidRDefault="007B2717" w:rsidP="007B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91C5" w14:textId="77777777" w:rsidR="007B2717" w:rsidRDefault="007B2717" w:rsidP="007B2717">
      <w:r>
        <w:separator/>
      </w:r>
    </w:p>
  </w:footnote>
  <w:footnote w:type="continuationSeparator" w:id="0">
    <w:p w14:paraId="09CD3999" w14:textId="77777777" w:rsidR="007B2717" w:rsidRDefault="007B2717" w:rsidP="007B2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E475C"/>
    <w:multiLevelType w:val="hybridMultilevel"/>
    <w:tmpl w:val="F1305B06"/>
    <w:lvl w:ilvl="0" w:tplc="A40A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0B81"/>
    <w:multiLevelType w:val="hybridMultilevel"/>
    <w:tmpl w:val="F1305B06"/>
    <w:lvl w:ilvl="0" w:tplc="A40A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02AEE"/>
    <w:multiLevelType w:val="hybridMultilevel"/>
    <w:tmpl w:val="C422D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74AD0"/>
    <w:multiLevelType w:val="hybridMultilevel"/>
    <w:tmpl w:val="1A0A37C6"/>
    <w:lvl w:ilvl="0" w:tplc="A40A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335E2"/>
    <w:multiLevelType w:val="hybridMultilevel"/>
    <w:tmpl w:val="DC567968"/>
    <w:lvl w:ilvl="0" w:tplc="D8AA8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566525">
    <w:abstractNumId w:val="2"/>
  </w:num>
  <w:num w:numId="2" w16cid:durableId="1010723136">
    <w:abstractNumId w:val="1"/>
  </w:num>
  <w:num w:numId="3" w16cid:durableId="1816677710">
    <w:abstractNumId w:val="0"/>
  </w:num>
  <w:num w:numId="4" w16cid:durableId="1569802667">
    <w:abstractNumId w:val="3"/>
  </w:num>
  <w:num w:numId="5" w16cid:durableId="1493525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ED"/>
    <w:rsid w:val="000027E3"/>
    <w:rsid w:val="000136F7"/>
    <w:rsid w:val="000150E4"/>
    <w:rsid w:val="0002151C"/>
    <w:rsid w:val="00052ED7"/>
    <w:rsid w:val="0008558D"/>
    <w:rsid w:val="000908EE"/>
    <w:rsid w:val="0009133E"/>
    <w:rsid w:val="000A565B"/>
    <w:rsid w:val="000B776A"/>
    <w:rsid w:val="000E35BF"/>
    <w:rsid w:val="000E5401"/>
    <w:rsid w:val="000F3D9C"/>
    <w:rsid w:val="001022E0"/>
    <w:rsid w:val="00107594"/>
    <w:rsid w:val="00111648"/>
    <w:rsid w:val="001144DB"/>
    <w:rsid w:val="0012430D"/>
    <w:rsid w:val="001320CF"/>
    <w:rsid w:val="00143055"/>
    <w:rsid w:val="0018140E"/>
    <w:rsid w:val="00182580"/>
    <w:rsid w:val="00190FDB"/>
    <w:rsid w:val="00193EED"/>
    <w:rsid w:val="001A1A06"/>
    <w:rsid w:val="001A381D"/>
    <w:rsid w:val="001A7AF3"/>
    <w:rsid w:val="001F2171"/>
    <w:rsid w:val="001F4001"/>
    <w:rsid w:val="001F5293"/>
    <w:rsid w:val="001F55F7"/>
    <w:rsid w:val="001F73BE"/>
    <w:rsid w:val="00201B0B"/>
    <w:rsid w:val="00202E4B"/>
    <w:rsid w:val="00203E68"/>
    <w:rsid w:val="00212A4F"/>
    <w:rsid w:val="00247455"/>
    <w:rsid w:val="002516C8"/>
    <w:rsid w:val="00263724"/>
    <w:rsid w:val="00291FE3"/>
    <w:rsid w:val="00294315"/>
    <w:rsid w:val="0029532D"/>
    <w:rsid w:val="002A13C7"/>
    <w:rsid w:val="002A6715"/>
    <w:rsid w:val="002D5EBE"/>
    <w:rsid w:val="002E5048"/>
    <w:rsid w:val="002F724C"/>
    <w:rsid w:val="00377360"/>
    <w:rsid w:val="003B03E5"/>
    <w:rsid w:val="003C6D1E"/>
    <w:rsid w:val="003D5BCF"/>
    <w:rsid w:val="00402C19"/>
    <w:rsid w:val="004126FF"/>
    <w:rsid w:val="00420602"/>
    <w:rsid w:val="00421B7D"/>
    <w:rsid w:val="00424C5E"/>
    <w:rsid w:val="00436BB4"/>
    <w:rsid w:val="00441D27"/>
    <w:rsid w:val="00454204"/>
    <w:rsid w:val="0047302F"/>
    <w:rsid w:val="0048256E"/>
    <w:rsid w:val="004A2599"/>
    <w:rsid w:val="004A735E"/>
    <w:rsid w:val="004C5B23"/>
    <w:rsid w:val="004E55A0"/>
    <w:rsid w:val="004F6FD2"/>
    <w:rsid w:val="0053034E"/>
    <w:rsid w:val="00530C27"/>
    <w:rsid w:val="0053317E"/>
    <w:rsid w:val="00535F64"/>
    <w:rsid w:val="00571DAF"/>
    <w:rsid w:val="00587611"/>
    <w:rsid w:val="005B1F80"/>
    <w:rsid w:val="005C78E5"/>
    <w:rsid w:val="005F070F"/>
    <w:rsid w:val="005F2C29"/>
    <w:rsid w:val="00614425"/>
    <w:rsid w:val="00615051"/>
    <w:rsid w:val="00626C21"/>
    <w:rsid w:val="00660E3D"/>
    <w:rsid w:val="00663C25"/>
    <w:rsid w:val="00666226"/>
    <w:rsid w:val="00694D16"/>
    <w:rsid w:val="006A37F2"/>
    <w:rsid w:val="006B08D8"/>
    <w:rsid w:val="006C17C7"/>
    <w:rsid w:val="006C243C"/>
    <w:rsid w:val="006D5E6F"/>
    <w:rsid w:val="006E07F8"/>
    <w:rsid w:val="00701FE3"/>
    <w:rsid w:val="00714FBF"/>
    <w:rsid w:val="00715E1E"/>
    <w:rsid w:val="007161F9"/>
    <w:rsid w:val="00732267"/>
    <w:rsid w:val="00764EF7"/>
    <w:rsid w:val="007B2717"/>
    <w:rsid w:val="007B3488"/>
    <w:rsid w:val="007D1CAD"/>
    <w:rsid w:val="007D5EE8"/>
    <w:rsid w:val="007D6FB3"/>
    <w:rsid w:val="0080428F"/>
    <w:rsid w:val="00822E3E"/>
    <w:rsid w:val="0082352B"/>
    <w:rsid w:val="00826D87"/>
    <w:rsid w:val="00853A14"/>
    <w:rsid w:val="008642FC"/>
    <w:rsid w:val="008A6041"/>
    <w:rsid w:val="008B48DB"/>
    <w:rsid w:val="008C768C"/>
    <w:rsid w:val="00903DFA"/>
    <w:rsid w:val="00904F1B"/>
    <w:rsid w:val="00917898"/>
    <w:rsid w:val="0093217A"/>
    <w:rsid w:val="00946386"/>
    <w:rsid w:val="00951073"/>
    <w:rsid w:val="00953F4B"/>
    <w:rsid w:val="00960BD9"/>
    <w:rsid w:val="00993080"/>
    <w:rsid w:val="009B0A2C"/>
    <w:rsid w:val="009B284B"/>
    <w:rsid w:val="009C695A"/>
    <w:rsid w:val="009D57B2"/>
    <w:rsid w:val="009E5059"/>
    <w:rsid w:val="00A16C86"/>
    <w:rsid w:val="00A3444B"/>
    <w:rsid w:val="00A47894"/>
    <w:rsid w:val="00A559FC"/>
    <w:rsid w:val="00A5719F"/>
    <w:rsid w:val="00A5729A"/>
    <w:rsid w:val="00A7043E"/>
    <w:rsid w:val="00AA7D2E"/>
    <w:rsid w:val="00AC08BB"/>
    <w:rsid w:val="00AC3503"/>
    <w:rsid w:val="00AD192D"/>
    <w:rsid w:val="00AD6F52"/>
    <w:rsid w:val="00B06229"/>
    <w:rsid w:val="00B206ED"/>
    <w:rsid w:val="00B259BF"/>
    <w:rsid w:val="00B60821"/>
    <w:rsid w:val="00B613EF"/>
    <w:rsid w:val="00B8030B"/>
    <w:rsid w:val="00BA0C76"/>
    <w:rsid w:val="00BA6CA5"/>
    <w:rsid w:val="00BB46C8"/>
    <w:rsid w:val="00BB5B82"/>
    <w:rsid w:val="00BD106A"/>
    <w:rsid w:val="00BE0A73"/>
    <w:rsid w:val="00BE69B2"/>
    <w:rsid w:val="00BF0410"/>
    <w:rsid w:val="00C03EE5"/>
    <w:rsid w:val="00C04147"/>
    <w:rsid w:val="00C1401D"/>
    <w:rsid w:val="00C357D2"/>
    <w:rsid w:val="00C82A18"/>
    <w:rsid w:val="00CD1E2A"/>
    <w:rsid w:val="00CE7ECF"/>
    <w:rsid w:val="00D00D40"/>
    <w:rsid w:val="00D10805"/>
    <w:rsid w:val="00D16E53"/>
    <w:rsid w:val="00D404AD"/>
    <w:rsid w:val="00D43F2B"/>
    <w:rsid w:val="00D46762"/>
    <w:rsid w:val="00D61A19"/>
    <w:rsid w:val="00D64FC0"/>
    <w:rsid w:val="00D839CD"/>
    <w:rsid w:val="00DA1205"/>
    <w:rsid w:val="00DA1F0A"/>
    <w:rsid w:val="00DA3E69"/>
    <w:rsid w:val="00DC5F78"/>
    <w:rsid w:val="00DE6638"/>
    <w:rsid w:val="00E65439"/>
    <w:rsid w:val="00E861D5"/>
    <w:rsid w:val="00EA2975"/>
    <w:rsid w:val="00EA3773"/>
    <w:rsid w:val="00EB30B4"/>
    <w:rsid w:val="00F0165C"/>
    <w:rsid w:val="00F02272"/>
    <w:rsid w:val="00F04E1A"/>
    <w:rsid w:val="00F227EB"/>
    <w:rsid w:val="00F23A12"/>
    <w:rsid w:val="00F56761"/>
    <w:rsid w:val="00F65BE7"/>
    <w:rsid w:val="00FB1C67"/>
    <w:rsid w:val="00FB2153"/>
    <w:rsid w:val="00FC7EF6"/>
    <w:rsid w:val="00FD010D"/>
    <w:rsid w:val="00FE11AF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BC503DA"/>
  <w15:chartTrackingRefBased/>
  <w15:docId w15:val="{2178453B-E261-4182-90C0-F90C39E2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F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8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59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0FD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B271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6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64F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FC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ms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2194</Words>
  <Characters>12593</Characters>
  <Application>Microsoft Office Word</Application>
  <DocSecurity>0</DocSecurity>
  <Lines>224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</Company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Required to Calculate Proportionate Mortality Ratios</dc:title>
  <dc:subject/>
  <dc:creator>John Beard</dc:creator>
  <cp:keywords/>
  <dc:description/>
  <cp:lastModifiedBy>Mobley, Amy (CDC/NIOSH/DFSE/HIB)</cp:lastModifiedBy>
  <cp:revision>3</cp:revision>
  <dcterms:created xsi:type="dcterms:W3CDTF">2024-03-04T13:06:00Z</dcterms:created>
  <dcterms:modified xsi:type="dcterms:W3CDTF">2024-03-04T13:06:00Z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2022-10-13T14:29:57Z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695eaaa2-f053-43df-bc8b-d9cc70225caf</vt:lpwstr>
  </property>
  <property fmtid="{D5CDD505-2E9C-101B-9397-08002B2CF9AE}" pid="8" name="MSIP_Label_8af03ff0-41c5-4c41-b55e-fabb8fae94be_ContentBits">
    <vt:lpwstr>0</vt:lpwstr>
  </property>
  <property fmtid="{D5CDD505-2E9C-101B-9397-08002B2CF9AE}" pid="9" name="GrammarlyDocumentId">
    <vt:lpwstr>fb079876a07d662c1c9be291926da2673f91a24cd5258e4e242095d000089053</vt:lpwstr>
  </property>
</Properties>
</file>