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31F9A" w14:textId="77777777" w:rsidR="000B1821" w:rsidRDefault="00A17577">
      <w:pPr>
        <w:spacing w:before="10"/>
        <w:ind w:left="451"/>
        <w:jc w:val="both"/>
        <w:rPr>
          <w:rFonts w:ascii="Calibri Light"/>
          <w:sz w:val="44"/>
        </w:rPr>
      </w:pPr>
      <w:r>
        <w:rPr>
          <w:rFonts w:ascii="Calibri Light"/>
          <w:color w:val="2D74B5"/>
          <w:sz w:val="44"/>
        </w:rPr>
        <w:t>Smear Preparation</w:t>
      </w:r>
    </w:p>
    <w:p w14:paraId="58F04696" w14:textId="77777777" w:rsidR="000B1821" w:rsidRDefault="00A17577">
      <w:pPr>
        <w:pStyle w:val="Heading1"/>
        <w:spacing w:before="239"/>
      </w:pPr>
      <w:r>
        <w:rPr>
          <w:color w:val="2D74B5"/>
        </w:rPr>
        <w:t>Introduction</w:t>
      </w:r>
    </w:p>
    <w:p w14:paraId="14D0DB0F" w14:textId="77777777" w:rsidR="000B1821" w:rsidRDefault="00A17577">
      <w:pPr>
        <w:pStyle w:val="BodyText"/>
        <w:spacing w:before="31" w:line="259" w:lineRule="auto"/>
        <w:ind w:left="451" w:right="705" w:firstLine="0"/>
        <w:jc w:val="both"/>
      </w:pPr>
      <w:r>
        <w:t>The process of making a smear preparation is an important skill in the microbiology laboratory and is usually the first step in most staining procedures. The quality of the smear will directly affect the quality of the subsequent staining procedure. The smear preparation differs slightly depending on the specimen or culture.</w:t>
      </w:r>
    </w:p>
    <w:p w14:paraId="2B709DE0" w14:textId="77777777" w:rsidR="000B1821" w:rsidRDefault="00DF4F4C">
      <w:pPr>
        <w:pStyle w:val="Heading1"/>
        <w:spacing w:before="162"/>
      </w:pPr>
      <w:r>
        <w:pict w14:anchorId="782BC165">
          <v:group id="_x0000_s1026" style="position:absolute;left:0;text-align:left;margin-left:330pt;margin-top:7.6pt;width:254.25pt;height:404.25pt;z-index:251658752;mso-position-horizontal-relative:page" coordorigin="6600,152" coordsize="5085,8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6600;top:152;width:5085;height:8085">
              <v:imagedata r:id="rId7" o:title=""/>
            </v:shape>
            <v:shape id="_x0000_s1032" type="#_x0000_t75" style="position:absolute;left:6690;top:2987;width:630;height:645">
              <v:imagedata r:id="rId8" o:title=""/>
            </v:shape>
            <v:shape id="_x0000_s1031" type="#_x0000_t75" style="position:absolute;left:6660;top:5717;width:630;height:645">
              <v:imagedata r:id="rId8" o:title=""/>
            </v:shape>
            <v:shape id="_x0000_s1030" type="#_x0000_t75" style="position:absolute;left:9165;top:2987;width:630;height:645">
              <v:imagedata r:id="rId8" o:title=""/>
            </v:shape>
            <v:shapetype id="_x0000_t202" coordsize="21600,21600" o:spt="202" path="m,l,21600r21600,l21600,xe">
              <v:stroke joinstyle="miter"/>
              <v:path gradientshapeok="t" o:connecttype="rect"/>
            </v:shapetype>
            <v:shape id="_x0000_s1029" type="#_x0000_t202" style="position:absolute;left:6870;top:3129;width:295;height:221" filled="f" stroked="f">
              <v:textbox inset="0,0,0,0">
                <w:txbxContent>
                  <w:p w14:paraId="54D4C2B7" w14:textId="77777777" w:rsidR="000B1821" w:rsidRDefault="00A17577">
                    <w:pPr>
                      <w:spacing w:line="221" w:lineRule="exact"/>
                    </w:pPr>
                    <w:r>
                      <w:t>4a.</w:t>
                    </w:r>
                  </w:p>
                </w:txbxContent>
              </v:textbox>
            </v:shape>
            <v:shape id="_x0000_s1028" type="#_x0000_t202" style="position:absolute;left:9340;top:3129;width:304;height:221" filled="f" stroked="f">
              <v:textbox inset="0,0,0,0">
                <w:txbxContent>
                  <w:p w14:paraId="6289B73F" w14:textId="77777777" w:rsidR="000B1821" w:rsidRDefault="00A17577">
                    <w:pPr>
                      <w:spacing w:line="221" w:lineRule="exact"/>
                    </w:pPr>
                    <w:r>
                      <w:t>4b.</w:t>
                    </w:r>
                  </w:p>
                </w:txbxContent>
              </v:textbox>
            </v:shape>
            <v:shape id="_x0000_s1027" type="#_x0000_t202" style="position:absolute;left:6846;top:5860;width:282;height:221" filled="f" stroked="f">
              <v:textbox inset="0,0,0,0">
                <w:txbxContent>
                  <w:p w14:paraId="59B4D170" w14:textId="77777777" w:rsidR="000B1821" w:rsidRDefault="00A17577">
                    <w:pPr>
                      <w:spacing w:line="221" w:lineRule="exact"/>
                    </w:pPr>
                    <w:r>
                      <w:t>4c.</w:t>
                    </w:r>
                  </w:p>
                </w:txbxContent>
              </v:textbox>
            </v:shape>
            <w10:wrap anchorx="page"/>
          </v:group>
        </w:pict>
      </w:r>
      <w:r w:rsidR="00A17577">
        <w:rPr>
          <w:color w:val="2D74B5"/>
        </w:rPr>
        <w:t>Supplies</w:t>
      </w:r>
    </w:p>
    <w:p w14:paraId="1A656289" w14:textId="77777777" w:rsidR="000B1821" w:rsidRDefault="00A17577">
      <w:pPr>
        <w:pStyle w:val="ListParagraph"/>
        <w:numPr>
          <w:ilvl w:val="0"/>
          <w:numId w:val="2"/>
        </w:numPr>
        <w:tabs>
          <w:tab w:val="left" w:pos="1531"/>
          <w:tab w:val="left" w:pos="1532"/>
        </w:tabs>
        <w:spacing w:before="28"/>
        <w:ind w:hanging="720"/>
      </w:pPr>
      <w:r>
        <w:t>Personal protective</w:t>
      </w:r>
      <w:r>
        <w:rPr>
          <w:spacing w:val="-8"/>
        </w:rPr>
        <w:t xml:space="preserve"> </w:t>
      </w:r>
      <w:r>
        <w:t>equipment</w:t>
      </w:r>
    </w:p>
    <w:p w14:paraId="3E81D22C" w14:textId="77777777" w:rsidR="000B1821" w:rsidRDefault="00A17577">
      <w:pPr>
        <w:pStyle w:val="ListParagraph"/>
        <w:numPr>
          <w:ilvl w:val="0"/>
          <w:numId w:val="2"/>
        </w:numPr>
        <w:tabs>
          <w:tab w:val="left" w:pos="1531"/>
          <w:tab w:val="left" w:pos="1532"/>
        </w:tabs>
        <w:ind w:hanging="720"/>
      </w:pPr>
      <w:r>
        <w:t>Sharps</w:t>
      </w:r>
      <w:r>
        <w:rPr>
          <w:spacing w:val="-1"/>
        </w:rPr>
        <w:t xml:space="preserve"> </w:t>
      </w:r>
      <w:r>
        <w:t>container</w:t>
      </w:r>
    </w:p>
    <w:p w14:paraId="1568C8DD" w14:textId="77777777" w:rsidR="000B1821" w:rsidRDefault="00A17577">
      <w:pPr>
        <w:pStyle w:val="ListParagraph"/>
        <w:numPr>
          <w:ilvl w:val="0"/>
          <w:numId w:val="2"/>
        </w:numPr>
        <w:tabs>
          <w:tab w:val="left" w:pos="1531"/>
          <w:tab w:val="left" w:pos="1532"/>
        </w:tabs>
        <w:ind w:hanging="720"/>
      </w:pPr>
      <w:r>
        <w:t>Biological waste</w:t>
      </w:r>
      <w:r>
        <w:rPr>
          <w:spacing w:val="-5"/>
        </w:rPr>
        <w:t xml:space="preserve"> </w:t>
      </w:r>
      <w:r>
        <w:t>container</w:t>
      </w:r>
    </w:p>
    <w:p w14:paraId="6FEE88D2" w14:textId="77777777" w:rsidR="000B1821" w:rsidRDefault="00A17577">
      <w:pPr>
        <w:pStyle w:val="ListParagraph"/>
        <w:numPr>
          <w:ilvl w:val="0"/>
          <w:numId w:val="2"/>
        </w:numPr>
        <w:tabs>
          <w:tab w:val="left" w:pos="1531"/>
          <w:tab w:val="left" w:pos="1532"/>
        </w:tabs>
        <w:spacing w:before="22"/>
        <w:ind w:hanging="720"/>
      </w:pPr>
      <w:r>
        <w:t>Microscope slides with</w:t>
      </w:r>
      <w:r>
        <w:rPr>
          <w:spacing w:val="-11"/>
        </w:rPr>
        <w:t xml:space="preserve"> </w:t>
      </w:r>
      <w:proofErr w:type="gramStart"/>
      <w:r>
        <w:t>frosted-edge</w:t>
      </w:r>
      <w:proofErr w:type="gramEnd"/>
    </w:p>
    <w:p w14:paraId="2D03C585" w14:textId="77777777" w:rsidR="000B1821" w:rsidRDefault="00A17577">
      <w:pPr>
        <w:pStyle w:val="ListParagraph"/>
        <w:numPr>
          <w:ilvl w:val="0"/>
          <w:numId w:val="2"/>
        </w:numPr>
        <w:tabs>
          <w:tab w:val="left" w:pos="1531"/>
          <w:tab w:val="left" w:pos="1532"/>
        </w:tabs>
        <w:spacing w:before="19"/>
        <w:ind w:hanging="720"/>
      </w:pPr>
      <w:r>
        <w:t>Pencil or wax</w:t>
      </w:r>
      <w:r>
        <w:rPr>
          <w:spacing w:val="-2"/>
        </w:rPr>
        <w:t xml:space="preserve"> </w:t>
      </w:r>
      <w:r>
        <w:t>pencil</w:t>
      </w:r>
    </w:p>
    <w:p w14:paraId="04BD4215" w14:textId="77777777" w:rsidR="000B1821" w:rsidRDefault="00A17577">
      <w:pPr>
        <w:pStyle w:val="ListParagraph"/>
        <w:numPr>
          <w:ilvl w:val="0"/>
          <w:numId w:val="2"/>
        </w:numPr>
        <w:tabs>
          <w:tab w:val="left" w:pos="1531"/>
          <w:tab w:val="left" w:pos="1532"/>
        </w:tabs>
        <w:ind w:hanging="720"/>
      </w:pPr>
      <w:r>
        <w:t>Sterile saline or</w:t>
      </w:r>
      <w:r>
        <w:rPr>
          <w:spacing w:val="-12"/>
        </w:rPr>
        <w:t xml:space="preserve"> </w:t>
      </w:r>
      <w:r>
        <w:t>water</w:t>
      </w:r>
    </w:p>
    <w:p w14:paraId="6B9CCD08" w14:textId="77777777" w:rsidR="000B1821" w:rsidRDefault="00A17577">
      <w:pPr>
        <w:pStyle w:val="ListParagraph"/>
        <w:numPr>
          <w:ilvl w:val="0"/>
          <w:numId w:val="2"/>
        </w:numPr>
        <w:tabs>
          <w:tab w:val="left" w:pos="1531"/>
          <w:tab w:val="left" w:pos="1532"/>
        </w:tabs>
        <w:ind w:hanging="720"/>
      </w:pPr>
      <w:r>
        <w:t>Sterile</w:t>
      </w:r>
      <w:r>
        <w:rPr>
          <w:spacing w:val="-6"/>
        </w:rPr>
        <w:t xml:space="preserve"> </w:t>
      </w:r>
      <w:r>
        <w:t>pipettes</w:t>
      </w:r>
    </w:p>
    <w:p w14:paraId="7972AEF4" w14:textId="77777777" w:rsidR="000B1821" w:rsidRDefault="00A17577">
      <w:pPr>
        <w:pStyle w:val="ListParagraph"/>
        <w:numPr>
          <w:ilvl w:val="0"/>
          <w:numId w:val="2"/>
        </w:numPr>
        <w:tabs>
          <w:tab w:val="left" w:pos="1531"/>
          <w:tab w:val="left" w:pos="1532"/>
        </w:tabs>
        <w:ind w:hanging="720"/>
      </w:pPr>
      <w:r>
        <w:t>Loops or applicator</w:t>
      </w:r>
      <w:r>
        <w:rPr>
          <w:spacing w:val="-2"/>
        </w:rPr>
        <w:t xml:space="preserve"> </w:t>
      </w:r>
      <w:r>
        <w:t>sticks</w:t>
      </w:r>
    </w:p>
    <w:p w14:paraId="3FAEBB01" w14:textId="77777777" w:rsidR="000B1821" w:rsidRDefault="00A17577">
      <w:pPr>
        <w:pStyle w:val="ListParagraph"/>
        <w:numPr>
          <w:ilvl w:val="0"/>
          <w:numId w:val="2"/>
        </w:numPr>
        <w:tabs>
          <w:tab w:val="left" w:pos="1531"/>
          <w:tab w:val="left" w:pos="1532"/>
        </w:tabs>
        <w:spacing w:before="19"/>
        <w:ind w:hanging="720"/>
      </w:pPr>
      <w:r>
        <w:t>Slide warmer, Bunsen burner, or</w:t>
      </w:r>
      <w:r>
        <w:rPr>
          <w:spacing w:val="-12"/>
        </w:rPr>
        <w:t xml:space="preserve"> </w:t>
      </w:r>
      <w:r>
        <w:t>methanol</w:t>
      </w:r>
    </w:p>
    <w:p w14:paraId="2D48F2A7" w14:textId="77777777" w:rsidR="000B1821" w:rsidRDefault="000B1821">
      <w:pPr>
        <w:pStyle w:val="BodyText"/>
        <w:spacing w:before="6"/>
        <w:ind w:left="0" w:firstLine="0"/>
        <w:rPr>
          <w:sz w:val="21"/>
        </w:rPr>
      </w:pPr>
    </w:p>
    <w:p w14:paraId="6291A99D" w14:textId="77777777" w:rsidR="000B1821" w:rsidRDefault="00A17577">
      <w:pPr>
        <w:pStyle w:val="Heading1"/>
      </w:pPr>
      <w:r>
        <w:rPr>
          <w:color w:val="2D74B5"/>
        </w:rPr>
        <w:t>Instructions</w:t>
      </w:r>
    </w:p>
    <w:p w14:paraId="0924C7AD" w14:textId="77777777" w:rsidR="000B1821" w:rsidRDefault="00A17577">
      <w:pPr>
        <w:pStyle w:val="ListParagraph"/>
        <w:numPr>
          <w:ilvl w:val="0"/>
          <w:numId w:val="1"/>
        </w:numPr>
        <w:tabs>
          <w:tab w:val="left" w:pos="1172"/>
        </w:tabs>
        <w:spacing w:before="31" w:line="259" w:lineRule="auto"/>
        <w:ind w:right="5976"/>
      </w:pPr>
      <w:r>
        <w:t>Be sure to wear appropriate personal protective equipment (PPE) to include gloves, laboratory coat, and face and eye protection, as indicated in your laboratory's SOP and safety</w:t>
      </w:r>
      <w:r>
        <w:rPr>
          <w:spacing w:val="-8"/>
        </w:rPr>
        <w:t xml:space="preserve"> </w:t>
      </w:r>
      <w:r>
        <w:t>manual.</w:t>
      </w:r>
    </w:p>
    <w:p w14:paraId="630CF0F1" w14:textId="77777777" w:rsidR="000B1821" w:rsidRDefault="00A17577">
      <w:pPr>
        <w:pStyle w:val="ListParagraph"/>
        <w:numPr>
          <w:ilvl w:val="0"/>
          <w:numId w:val="1"/>
        </w:numPr>
        <w:tabs>
          <w:tab w:val="left" w:pos="1172"/>
        </w:tabs>
        <w:spacing w:before="1"/>
      </w:pPr>
      <w:r>
        <w:t>Obtain a clean microscope slide with a frosted</w:t>
      </w:r>
      <w:r>
        <w:rPr>
          <w:spacing w:val="-25"/>
        </w:rPr>
        <w:t xml:space="preserve"> </w:t>
      </w:r>
      <w:r>
        <w:t>edge.</w:t>
      </w:r>
    </w:p>
    <w:p w14:paraId="02843721" w14:textId="77777777" w:rsidR="000B1821" w:rsidRDefault="00A17577">
      <w:pPr>
        <w:pStyle w:val="ListParagraph"/>
        <w:numPr>
          <w:ilvl w:val="0"/>
          <w:numId w:val="1"/>
        </w:numPr>
        <w:tabs>
          <w:tab w:val="left" w:pos="1172"/>
        </w:tabs>
        <w:spacing w:before="19" w:line="259" w:lineRule="auto"/>
        <w:ind w:right="6314"/>
      </w:pPr>
      <w:r>
        <w:t>Label the frosted edge appropriately with the sample identification.</w:t>
      </w:r>
    </w:p>
    <w:p w14:paraId="25439DD8" w14:textId="77777777" w:rsidR="000B1821" w:rsidRDefault="00A17577">
      <w:pPr>
        <w:pStyle w:val="ListParagraph"/>
        <w:numPr>
          <w:ilvl w:val="0"/>
          <w:numId w:val="1"/>
        </w:numPr>
        <w:tabs>
          <w:tab w:val="left" w:pos="1172"/>
        </w:tabs>
        <w:spacing w:before="0"/>
      </w:pPr>
      <w:r>
        <w:t>Transfer specimen or culture to the center of the</w:t>
      </w:r>
      <w:r>
        <w:rPr>
          <w:spacing w:val="-20"/>
        </w:rPr>
        <w:t xml:space="preserve"> </w:t>
      </w:r>
      <w:r>
        <w:t>slide.</w:t>
      </w:r>
    </w:p>
    <w:p w14:paraId="2E0B2B6F" w14:textId="77777777" w:rsidR="000B1821" w:rsidRDefault="00A17577">
      <w:pPr>
        <w:pStyle w:val="ListParagraph"/>
        <w:numPr>
          <w:ilvl w:val="1"/>
          <w:numId w:val="1"/>
        </w:numPr>
        <w:tabs>
          <w:tab w:val="left" w:pos="1892"/>
        </w:tabs>
        <w:spacing w:before="22" w:line="259" w:lineRule="auto"/>
        <w:ind w:right="5969"/>
      </w:pPr>
      <w:r>
        <w:t>Clinical Specimen: Prepare a thin layer of cells on the slide. Refer to your laboratory’s procedure according to different specimen</w:t>
      </w:r>
      <w:r>
        <w:rPr>
          <w:spacing w:val="-12"/>
        </w:rPr>
        <w:t xml:space="preserve"> </w:t>
      </w:r>
      <w:r>
        <w:t>types.</w:t>
      </w:r>
    </w:p>
    <w:p w14:paraId="7D8E0222" w14:textId="77777777" w:rsidR="000B1821" w:rsidRDefault="00A17577">
      <w:pPr>
        <w:pStyle w:val="ListParagraph"/>
        <w:numPr>
          <w:ilvl w:val="1"/>
          <w:numId w:val="1"/>
        </w:numPr>
        <w:tabs>
          <w:tab w:val="left" w:pos="1892"/>
        </w:tabs>
        <w:spacing w:before="0" w:line="259" w:lineRule="auto"/>
        <w:ind w:right="5913"/>
      </w:pPr>
      <w:r>
        <w:t>Broth Culture: Using a sterile pipette, transfer 1-2 drops to the slide. Spread the drop into a thin, even</w:t>
      </w:r>
      <w:r>
        <w:rPr>
          <w:spacing w:val="-2"/>
        </w:rPr>
        <w:t xml:space="preserve"> </w:t>
      </w:r>
      <w:r>
        <w:t>smear.</w:t>
      </w:r>
    </w:p>
    <w:p w14:paraId="4BF4D720" w14:textId="77777777" w:rsidR="000B1821" w:rsidRDefault="00A17577">
      <w:pPr>
        <w:pStyle w:val="ListParagraph"/>
        <w:numPr>
          <w:ilvl w:val="1"/>
          <w:numId w:val="1"/>
        </w:numPr>
        <w:tabs>
          <w:tab w:val="left" w:pos="1891"/>
          <w:tab w:val="left" w:pos="1892"/>
        </w:tabs>
        <w:spacing w:before="0" w:line="259" w:lineRule="auto"/>
        <w:ind w:right="6006"/>
      </w:pPr>
      <w:r>
        <w:t>Culture from solid media: Using a sterile pipette, add one drop of sterile saline or sterile water</w:t>
      </w:r>
      <w:r>
        <w:rPr>
          <w:spacing w:val="-15"/>
        </w:rPr>
        <w:t xml:space="preserve"> </w:t>
      </w:r>
      <w:r>
        <w:t>to</w:t>
      </w:r>
    </w:p>
    <w:p w14:paraId="0AEDBB5F" w14:textId="77777777" w:rsidR="000B1821" w:rsidRDefault="00A17577">
      <w:pPr>
        <w:pStyle w:val="BodyText"/>
        <w:spacing w:before="3" w:line="259" w:lineRule="auto"/>
        <w:ind w:left="1891" w:right="156" w:firstLine="0"/>
      </w:pPr>
      <w:r>
        <w:t>the center of the microscope slide. Aseptically pick a small amount of an isolated colony with a loop and gently mix into the drop of sterile saline or water using circular motions. Mix evenly to make a thin smear.</w:t>
      </w:r>
    </w:p>
    <w:p w14:paraId="5D39EFB2" w14:textId="77777777" w:rsidR="000B1821" w:rsidRDefault="00A17577">
      <w:pPr>
        <w:pStyle w:val="ListParagraph"/>
        <w:numPr>
          <w:ilvl w:val="0"/>
          <w:numId w:val="1"/>
        </w:numPr>
        <w:tabs>
          <w:tab w:val="left" w:pos="1172"/>
        </w:tabs>
        <w:spacing w:before="0" w:line="267" w:lineRule="exact"/>
      </w:pPr>
      <w:r>
        <w:t>Allow the smear to air dry</w:t>
      </w:r>
      <w:r>
        <w:rPr>
          <w:spacing w:val="-8"/>
        </w:rPr>
        <w:t xml:space="preserve"> </w:t>
      </w:r>
      <w:r>
        <w:t>completely.</w:t>
      </w:r>
    </w:p>
    <w:p w14:paraId="12AD64BF" w14:textId="77777777" w:rsidR="000B1821" w:rsidRDefault="00A17577">
      <w:pPr>
        <w:pStyle w:val="ListParagraph"/>
        <w:numPr>
          <w:ilvl w:val="0"/>
          <w:numId w:val="1"/>
        </w:numPr>
        <w:tabs>
          <w:tab w:val="left" w:pos="1172"/>
        </w:tabs>
        <w:spacing w:before="22"/>
      </w:pPr>
      <w:r>
        <w:t>Fix the smear to the slide using heat fixation or methanol fixation according to your laboratory’s</w:t>
      </w:r>
      <w:r>
        <w:rPr>
          <w:spacing w:val="-23"/>
        </w:rPr>
        <w:t xml:space="preserve"> </w:t>
      </w:r>
      <w:r>
        <w:t>procedure.</w:t>
      </w:r>
    </w:p>
    <w:p w14:paraId="20FEA823" w14:textId="77777777" w:rsidR="000B1821" w:rsidRDefault="00A17577">
      <w:pPr>
        <w:pStyle w:val="ListParagraph"/>
        <w:numPr>
          <w:ilvl w:val="0"/>
          <w:numId w:val="1"/>
        </w:numPr>
        <w:tabs>
          <w:tab w:val="left" w:pos="1172"/>
        </w:tabs>
      </w:pPr>
      <w:r>
        <w:t>Allow the slide to cool to room temperature or air</w:t>
      </w:r>
      <w:r>
        <w:rPr>
          <w:spacing w:val="-14"/>
        </w:rPr>
        <w:t xml:space="preserve"> </w:t>
      </w:r>
      <w:r>
        <w:t>dry.</w:t>
      </w:r>
    </w:p>
    <w:p w14:paraId="64851BC2" w14:textId="77777777" w:rsidR="000B1821" w:rsidRDefault="00A17577">
      <w:pPr>
        <w:spacing w:before="179"/>
        <w:ind w:left="451"/>
        <w:jc w:val="both"/>
        <w:rPr>
          <w:b/>
        </w:rPr>
      </w:pPr>
      <w:r>
        <w:rPr>
          <w:b/>
        </w:rPr>
        <w:t>Note: Do not drag the 40X objective through the oil.</w:t>
      </w:r>
      <w:bookmarkStart w:id="0" w:name="_GoBack"/>
      <w:bookmarkEnd w:id="0"/>
    </w:p>
    <w:p w14:paraId="6186C188" w14:textId="77777777" w:rsidR="00A17577" w:rsidRDefault="00DF4F4C">
      <w:pPr>
        <w:spacing w:before="179"/>
        <w:ind w:left="451"/>
        <w:jc w:val="both"/>
        <w:rPr>
          <w:b/>
        </w:rPr>
      </w:pPr>
      <w:r>
        <w:rPr>
          <w:b/>
          <w:noProof/>
        </w:rPr>
        <w:pict w14:anchorId="41A72D03">
          <v:shape id="_x0000_s1035" type="#_x0000_t202" style="position:absolute;left:0;text-align:left;margin-left:0;margin-top:12.15pt;width:591pt;height:49.8pt;z-index:251659776" stroked="f">
            <v:textbox style="mso-next-textbox:#_x0000_s1035">
              <w:txbxContent>
                <w:p w14:paraId="3B5AAFFF" w14:textId="77777777" w:rsidR="007261F5" w:rsidRDefault="007261F5" w:rsidP="007261F5">
                  <w:pPr>
                    <w:pStyle w:val="BodyText"/>
                    <w:spacing w:before="148"/>
                    <w:ind w:left="630" w:right="1036" w:firstLine="0"/>
                  </w:pPr>
                  <w:r>
                    <w:t xml:space="preserve">This job aid is a component of the free, on-demand CDC training course “Routine Microscopy Procedures.” Find the course at </w:t>
                  </w:r>
                  <w:hyperlink r:id="rId9">
                    <w:r>
                      <w:rPr>
                        <w:color w:val="800080"/>
                        <w:u w:val="single" w:color="800080"/>
                      </w:rPr>
                      <w:t>https://www.cdc.gov/labtraining</w:t>
                    </w:r>
                    <w:r>
                      <w:t>.</w:t>
                    </w:r>
                  </w:hyperlink>
                </w:p>
                <w:p w14:paraId="211E8A87" w14:textId="77777777" w:rsidR="007261F5" w:rsidRDefault="007261F5" w:rsidP="007261F5">
                  <w:pPr>
                    <w:ind w:left="1171"/>
                  </w:pPr>
                </w:p>
              </w:txbxContent>
            </v:textbox>
          </v:shape>
        </w:pict>
      </w:r>
    </w:p>
    <w:p w14:paraId="09BB795E" w14:textId="77777777" w:rsidR="00A17577" w:rsidRDefault="00A17577">
      <w:pPr>
        <w:spacing w:before="179"/>
        <w:ind w:left="451"/>
        <w:jc w:val="both"/>
        <w:rPr>
          <w:b/>
        </w:rPr>
      </w:pPr>
    </w:p>
    <w:sectPr w:rsidR="00A17577" w:rsidSect="00A17577">
      <w:headerReference w:type="default" r:id="rId10"/>
      <w:type w:val="continuous"/>
      <w:pgSz w:w="12240" w:h="15840"/>
      <w:pgMar w:top="1714"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EAEC" w14:textId="77777777" w:rsidR="00A17577" w:rsidRDefault="00A17577" w:rsidP="00A17577">
      <w:r>
        <w:separator/>
      </w:r>
    </w:p>
  </w:endnote>
  <w:endnote w:type="continuationSeparator" w:id="0">
    <w:p w14:paraId="26A6275E" w14:textId="77777777" w:rsidR="00A17577" w:rsidRDefault="00A17577" w:rsidP="00A1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35310" w14:textId="77777777" w:rsidR="00A17577" w:rsidRDefault="00A17577" w:rsidP="00A17577">
      <w:r>
        <w:separator/>
      </w:r>
    </w:p>
  </w:footnote>
  <w:footnote w:type="continuationSeparator" w:id="0">
    <w:p w14:paraId="40295EA8" w14:textId="77777777" w:rsidR="00A17577" w:rsidRDefault="00A17577" w:rsidP="00A17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569A6" w14:textId="156F04F4" w:rsidR="00A17577" w:rsidRDefault="007261F5" w:rsidP="007261F5">
    <w:pPr>
      <w:pStyle w:val="Header"/>
      <w:ind w:left="540"/>
    </w:pPr>
    <w:r>
      <w:t>[Insert your agency information here.]</w:t>
    </w:r>
  </w:p>
  <w:p w14:paraId="3AF2C43F" w14:textId="77777777" w:rsidR="00A17577" w:rsidRDefault="00A1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F268F"/>
    <w:multiLevelType w:val="hybridMultilevel"/>
    <w:tmpl w:val="074E83EA"/>
    <w:lvl w:ilvl="0" w:tplc="2880231A">
      <w:start w:val="1"/>
      <w:numFmt w:val="decimal"/>
      <w:lvlText w:val="%1."/>
      <w:lvlJc w:val="left"/>
      <w:pPr>
        <w:ind w:left="1531" w:hanging="721"/>
        <w:jc w:val="left"/>
      </w:pPr>
      <w:rPr>
        <w:rFonts w:ascii="Calibri" w:eastAsia="Calibri" w:hAnsi="Calibri" w:cs="Calibri" w:hint="default"/>
        <w:w w:val="100"/>
        <w:sz w:val="22"/>
        <w:szCs w:val="22"/>
      </w:rPr>
    </w:lvl>
    <w:lvl w:ilvl="1" w:tplc="12905E58">
      <w:numFmt w:val="bullet"/>
      <w:lvlText w:val="•"/>
      <w:lvlJc w:val="left"/>
      <w:pPr>
        <w:ind w:left="2610" w:hanging="721"/>
      </w:pPr>
      <w:rPr>
        <w:rFonts w:hint="default"/>
      </w:rPr>
    </w:lvl>
    <w:lvl w:ilvl="2" w:tplc="C2720A86">
      <w:numFmt w:val="bullet"/>
      <w:lvlText w:val="•"/>
      <w:lvlJc w:val="left"/>
      <w:pPr>
        <w:ind w:left="3680" w:hanging="721"/>
      </w:pPr>
      <w:rPr>
        <w:rFonts w:hint="default"/>
      </w:rPr>
    </w:lvl>
    <w:lvl w:ilvl="3" w:tplc="3A1CD300">
      <w:numFmt w:val="bullet"/>
      <w:lvlText w:val="•"/>
      <w:lvlJc w:val="left"/>
      <w:pPr>
        <w:ind w:left="4750" w:hanging="721"/>
      </w:pPr>
      <w:rPr>
        <w:rFonts w:hint="default"/>
      </w:rPr>
    </w:lvl>
    <w:lvl w:ilvl="4" w:tplc="43EAE4C6">
      <w:numFmt w:val="bullet"/>
      <w:lvlText w:val="•"/>
      <w:lvlJc w:val="left"/>
      <w:pPr>
        <w:ind w:left="5820" w:hanging="721"/>
      </w:pPr>
      <w:rPr>
        <w:rFonts w:hint="default"/>
      </w:rPr>
    </w:lvl>
    <w:lvl w:ilvl="5" w:tplc="19C0236A">
      <w:numFmt w:val="bullet"/>
      <w:lvlText w:val="•"/>
      <w:lvlJc w:val="left"/>
      <w:pPr>
        <w:ind w:left="6890" w:hanging="721"/>
      </w:pPr>
      <w:rPr>
        <w:rFonts w:hint="default"/>
      </w:rPr>
    </w:lvl>
    <w:lvl w:ilvl="6" w:tplc="0696FE22">
      <w:numFmt w:val="bullet"/>
      <w:lvlText w:val="•"/>
      <w:lvlJc w:val="left"/>
      <w:pPr>
        <w:ind w:left="7960" w:hanging="721"/>
      </w:pPr>
      <w:rPr>
        <w:rFonts w:hint="default"/>
      </w:rPr>
    </w:lvl>
    <w:lvl w:ilvl="7" w:tplc="16D08CB6">
      <w:numFmt w:val="bullet"/>
      <w:lvlText w:val="•"/>
      <w:lvlJc w:val="left"/>
      <w:pPr>
        <w:ind w:left="9030" w:hanging="721"/>
      </w:pPr>
      <w:rPr>
        <w:rFonts w:hint="default"/>
      </w:rPr>
    </w:lvl>
    <w:lvl w:ilvl="8" w:tplc="AD1E09D2">
      <w:numFmt w:val="bullet"/>
      <w:lvlText w:val="•"/>
      <w:lvlJc w:val="left"/>
      <w:pPr>
        <w:ind w:left="10100" w:hanging="721"/>
      </w:pPr>
      <w:rPr>
        <w:rFonts w:hint="default"/>
      </w:rPr>
    </w:lvl>
  </w:abstractNum>
  <w:abstractNum w:abstractNumId="1" w15:restartNumberingAfterBreak="0">
    <w:nsid w:val="5D6B1318"/>
    <w:multiLevelType w:val="hybridMultilevel"/>
    <w:tmpl w:val="876E2DCA"/>
    <w:lvl w:ilvl="0" w:tplc="F68CF562">
      <w:start w:val="1"/>
      <w:numFmt w:val="decimal"/>
      <w:lvlText w:val="%1."/>
      <w:lvlJc w:val="left"/>
      <w:pPr>
        <w:ind w:left="1171" w:hanging="360"/>
        <w:jc w:val="left"/>
      </w:pPr>
      <w:rPr>
        <w:rFonts w:ascii="Calibri" w:eastAsia="Calibri" w:hAnsi="Calibri" w:cs="Calibri" w:hint="default"/>
        <w:w w:val="100"/>
        <w:sz w:val="22"/>
        <w:szCs w:val="22"/>
      </w:rPr>
    </w:lvl>
    <w:lvl w:ilvl="1" w:tplc="310E570C">
      <w:start w:val="1"/>
      <w:numFmt w:val="lowerLetter"/>
      <w:lvlText w:val="%2."/>
      <w:lvlJc w:val="left"/>
      <w:pPr>
        <w:ind w:left="1891" w:hanging="360"/>
        <w:jc w:val="left"/>
      </w:pPr>
      <w:rPr>
        <w:rFonts w:ascii="Calibri" w:eastAsia="Calibri" w:hAnsi="Calibri" w:cs="Calibri" w:hint="default"/>
        <w:spacing w:val="-1"/>
        <w:w w:val="100"/>
        <w:sz w:val="22"/>
        <w:szCs w:val="22"/>
      </w:rPr>
    </w:lvl>
    <w:lvl w:ilvl="2" w:tplc="C32CFAAC">
      <w:numFmt w:val="bullet"/>
      <w:lvlText w:val="•"/>
      <w:lvlJc w:val="left"/>
      <w:pPr>
        <w:ind w:left="3048" w:hanging="360"/>
      </w:pPr>
      <w:rPr>
        <w:rFonts w:hint="default"/>
      </w:rPr>
    </w:lvl>
    <w:lvl w:ilvl="3" w:tplc="62E2E796">
      <w:numFmt w:val="bullet"/>
      <w:lvlText w:val="•"/>
      <w:lvlJc w:val="left"/>
      <w:pPr>
        <w:ind w:left="4197" w:hanging="360"/>
      </w:pPr>
      <w:rPr>
        <w:rFonts w:hint="default"/>
      </w:rPr>
    </w:lvl>
    <w:lvl w:ilvl="4" w:tplc="29D06B54">
      <w:numFmt w:val="bullet"/>
      <w:lvlText w:val="•"/>
      <w:lvlJc w:val="left"/>
      <w:pPr>
        <w:ind w:left="5346" w:hanging="360"/>
      </w:pPr>
      <w:rPr>
        <w:rFonts w:hint="default"/>
      </w:rPr>
    </w:lvl>
    <w:lvl w:ilvl="5" w:tplc="F044E168">
      <w:numFmt w:val="bullet"/>
      <w:lvlText w:val="•"/>
      <w:lvlJc w:val="left"/>
      <w:pPr>
        <w:ind w:left="6495" w:hanging="360"/>
      </w:pPr>
      <w:rPr>
        <w:rFonts w:hint="default"/>
      </w:rPr>
    </w:lvl>
    <w:lvl w:ilvl="6" w:tplc="E7E86782">
      <w:numFmt w:val="bullet"/>
      <w:lvlText w:val="•"/>
      <w:lvlJc w:val="left"/>
      <w:pPr>
        <w:ind w:left="7644" w:hanging="360"/>
      </w:pPr>
      <w:rPr>
        <w:rFonts w:hint="default"/>
      </w:rPr>
    </w:lvl>
    <w:lvl w:ilvl="7" w:tplc="4E90715A">
      <w:numFmt w:val="bullet"/>
      <w:lvlText w:val="•"/>
      <w:lvlJc w:val="left"/>
      <w:pPr>
        <w:ind w:left="8793" w:hanging="360"/>
      </w:pPr>
      <w:rPr>
        <w:rFonts w:hint="default"/>
      </w:rPr>
    </w:lvl>
    <w:lvl w:ilvl="8" w:tplc="043E2576">
      <w:numFmt w:val="bullet"/>
      <w:lvlText w:val="•"/>
      <w:lvlJc w:val="left"/>
      <w:pPr>
        <w:ind w:left="994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B1821"/>
    <w:rsid w:val="000B1821"/>
    <w:rsid w:val="007261F5"/>
    <w:rsid w:val="00A17577"/>
    <w:rsid w:val="00DF4F4C"/>
    <w:rsid w:val="00F4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396E64"/>
  <w15:docId w15:val="{4035D5F1-57A8-429F-8802-9BBFE15E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1"/>
      <w:jc w:val="both"/>
      <w:outlineLvl w:val="0"/>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31" w:hanging="360"/>
    </w:pPr>
  </w:style>
  <w:style w:type="paragraph" w:styleId="ListParagraph">
    <w:name w:val="List Paragraph"/>
    <w:basedOn w:val="Normal"/>
    <w:uiPriority w:val="1"/>
    <w:qFormat/>
    <w:pPr>
      <w:spacing w:before="21"/>
      <w:ind w:left="153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7577"/>
    <w:pPr>
      <w:tabs>
        <w:tab w:val="center" w:pos="4680"/>
        <w:tab w:val="right" w:pos="9360"/>
      </w:tabs>
    </w:pPr>
  </w:style>
  <w:style w:type="character" w:customStyle="1" w:styleId="HeaderChar">
    <w:name w:val="Header Char"/>
    <w:basedOn w:val="DefaultParagraphFont"/>
    <w:link w:val="Header"/>
    <w:uiPriority w:val="99"/>
    <w:rsid w:val="00A17577"/>
    <w:rPr>
      <w:rFonts w:ascii="Calibri" w:eastAsia="Calibri" w:hAnsi="Calibri" w:cs="Calibri"/>
    </w:rPr>
  </w:style>
  <w:style w:type="paragraph" w:styleId="Footer">
    <w:name w:val="footer"/>
    <w:basedOn w:val="Normal"/>
    <w:link w:val="FooterChar"/>
    <w:uiPriority w:val="99"/>
    <w:unhideWhenUsed/>
    <w:rsid w:val="00A17577"/>
    <w:pPr>
      <w:tabs>
        <w:tab w:val="center" w:pos="4680"/>
        <w:tab w:val="right" w:pos="9360"/>
      </w:tabs>
    </w:pPr>
  </w:style>
  <w:style w:type="character" w:customStyle="1" w:styleId="FooterChar">
    <w:name w:val="Footer Char"/>
    <w:basedOn w:val="DefaultParagraphFont"/>
    <w:link w:val="Footer"/>
    <w:uiPriority w:val="99"/>
    <w:rsid w:val="00A17577"/>
    <w:rPr>
      <w:rFonts w:ascii="Calibri" w:eastAsia="Calibri" w:hAnsi="Calibri" w:cs="Calibri"/>
    </w:rPr>
  </w:style>
  <w:style w:type="character" w:styleId="Hyperlink">
    <w:name w:val="Hyperlink"/>
    <w:basedOn w:val="DefaultParagraphFont"/>
    <w:uiPriority w:val="99"/>
    <w:unhideWhenUsed/>
    <w:rsid w:val="00A17577"/>
    <w:rPr>
      <w:color w:val="0000FF" w:themeColor="hyperlink"/>
      <w:u w:val="single"/>
    </w:rPr>
  </w:style>
  <w:style w:type="character" w:styleId="UnresolvedMention">
    <w:name w:val="Unresolved Mention"/>
    <w:basedOn w:val="DefaultParagraphFont"/>
    <w:uiPriority w:val="99"/>
    <w:semiHidden/>
    <w:unhideWhenUsed/>
    <w:rsid w:val="00A17577"/>
    <w:rPr>
      <w:color w:val="605E5C"/>
      <w:shd w:val="clear" w:color="auto" w:fill="E1DFDD"/>
    </w:rPr>
  </w:style>
  <w:style w:type="character" w:customStyle="1" w:styleId="BodyTextChar">
    <w:name w:val="Body Text Char"/>
    <w:basedOn w:val="DefaultParagraphFont"/>
    <w:link w:val="BodyText"/>
    <w:uiPriority w:val="1"/>
    <w:rsid w:val="007261F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labtrainin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E23C9701DFA47A65858237CCAB721" ma:contentTypeVersion="1298" ma:contentTypeDescription="Create a new document." ma:contentTypeScope="" ma:versionID="30b9694414d78d4d41a7a5c5232c5a32">
  <xsd:schema xmlns:xsd="http://www.w3.org/2001/XMLSchema" xmlns:xs="http://www.w3.org/2001/XMLSchema" xmlns:p="http://schemas.microsoft.com/office/2006/metadata/properties" xmlns:ns2="0724e717-bbe7-4e48-ae6a-faff532bb476" xmlns:ns3="f52a3169-e43e-47cd-ab98-54b0da0f7bdd" xmlns:ns4="1a67b3a4-2341-4c6a-843e-f2a42af82800" targetNamespace="http://schemas.microsoft.com/office/2006/metadata/properties" ma:root="true" ma:fieldsID="6644eda50985a530c10e79bbba795ce8" ns2:_="" ns3:_="" ns4:_="">
    <xsd:import namespace="0724e717-bbe7-4e48-ae6a-faff532bb476"/>
    <xsd:import namespace="f52a3169-e43e-47cd-ab98-54b0da0f7bdd"/>
    <xsd:import namespace="1a67b3a4-2341-4c6a-843e-f2a42af828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a3169-e43e-47cd-ab98-54b0da0f7b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7b3a4-2341-4c6a-843e-f2a42af828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CSELS-1165620290-2181</_dlc_DocId>
    <_dlc_DocIdUrl xmlns="0724e717-bbe7-4e48-ae6a-faff532bb476">
      <Url>https://cdc.sharepoint.com/sites/CSELS/DLS/Comms/_layouts/15/DocIdRedir.aspx?ID=CSELS-1165620290-2181</Url>
      <Description>CSELS-1165620290-2181</Description>
    </_dlc_DocIdUrl>
  </documentManagement>
</p:properties>
</file>

<file path=customXml/itemProps1.xml><?xml version="1.0" encoding="utf-8"?>
<ds:datastoreItem xmlns:ds="http://schemas.openxmlformats.org/officeDocument/2006/customXml" ds:itemID="{D42F737D-073D-49C5-90BD-9C12A1D515F3}"/>
</file>

<file path=customXml/itemProps2.xml><?xml version="1.0" encoding="utf-8"?>
<ds:datastoreItem xmlns:ds="http://schemas.openxmlformats.org/officeDocument/2006/customXml" ds:itemID="{7A9C2580-50BB-4556-83EE-359504639B57}"/>
</file>

<file path=customXml/itemProps3.xml><?xml version="1.0" encoding="utf-8"?>
<ds:datastoreItem xmlns:ds="http://schemas.openxmlformats.org/officeDocument/2006/customXml" ds:itemID="{1A0A74D2-88D0-4073-80AE-0258A2BFF77C}"/>
</file>

<file path=customXml/itemProps4.xml><?xml version="1.0" encoding="utf-8"?>
<ds:datastoreItem xmlns:ds="http://schemas.openxmlformats.org/officeDocument/2006/customXml" ds:itemID="{83A730BE-490C-4918-B81A-124421BB0FB3}"/>
</file>

<file path=docProps/app.xml><?xml version="1.0" encoding="utf-8"?>
<Properties xmlns="http://schemas.openxmlformats.org/officeDocument/2006/extended-properties" xmlns:vt="http://schemas.openxmlformats.org/officeDocument/2006/docPropsVTypes">
  <Template>Normal.dotm</Template>
  <TotalTime>16</TotalTime>
  <Pages>1</Pages>
  <Words>271</Words>
  <Characters>1547</Characters>
  <Application>Microsoft Office Word</Application>
  <DocSecurity>0</DocSecurity>
  <Lines>12</Lines>
  <Paragraphs>3</Paragraphs>
  <ScaleCrop>false</ScaleCrop>
  <Company>Centers for Disease Control and Prevention</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Rothschild, Joseph T. (CDC/OPHSS/CSELS/DLS)</dc:creator>
  <cp:lastModifiedBy>Kristen</cp:lastModifiedBy>
  <cp:revision>5</cp:revision>
  <cp:lastPrinted>2020-09-15T22:01:00Z</cp:lastPrinted>
  <dcterms:created xsi:type="dcterms:W3CDTF">2020-06-05T15:04:00Z</dcterms:created>
  <dcterms:modified xsi:type="dcterms:W3CDTF">2020-09-16T00:00:00Z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for Office 365</vt:lpwstr>
  </property>
  <property fmtid="{D5CDD505-2E9C-101B-9397-08002B2CF9AE}" pid="4" name="LastSaved">
    <vt:filetime>2020-06-05T00:00:00Z</vt:filetime>
  </property>
  <property fmtid="{D5CDD505-2E9C-101B-9397-08002B2CF9AE}" pid="5" name="ContentTypeId">
    <vt:lpwstr>0x010100E02E23C9701DFA47A65858237CCAB721</vt:lpwstr>
  </property>
  <property fmtid="{D5CDD505-2E9C-101B-9397-08002B2CF9AE}" pid="6" name="_dlc_DocIdItemGuid">
    <vt:lpwstr>3bc46989-149f-49e1-a697-12fcb08c46d8</vt:lpwstr>
  </property>
</Properties>
</file>