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8463" w14:textId="03791513" w:rsidR="00BB59B0" w:rsidRDefault="00BB59B0">
      <w:pPr>
        <w:pStyle w:val="BodyText"/>
        <w:rPr>
          <w:rFonts w:ascii="Times New Roman"/>
          <w:sz w:val="20"/>
        </w:rPr>
      </w:pPr>
    </w:p>
    <w:p w14:paraId="572A1AA5" w14:textId="37E093CE" w:rsidR="00643EF6" w:rsidRDefault="00643EF6">
      <w:pPr>
        <w:pStyle w:val="BodyText"/>
        <w:rPr>
          <w:rFonts w:ascii="Times New Roman"/>
          <w:sz w:val="20"/>
        </w:rPr>
      </w:pPr>
    </w:p>
    <w:p w14:paraId="4DD19CF0" w14:textId="118E06BC" w:rsidR="00643EF6" w:rsidRDefault="00643EF6" w:rsidP="00643EF6">
      <w:pPr>
        <w:ind w:left="540"/>
      </w:pPr>
      <w:r>
        <w:t xml:space="preserve">        </w:t>
      </w:r>
      <w:r>
        <w:t>[Insert your agency information here.]</w:t>
      </w:r>
    </w:p>
    <w:p w14:paraId="3D930FCA" w14:textId="77777777" w:rsidR="00643EF6" w:rsidRDefault="00643EF6">
      <w:pPr>
        <w:pStyle w:val="BodyText"/>
        <w:rPr>
          <w:rFonts w:ascii="Times New Roman"/>
          <w:sz w:val="20"/>
        </w:rPr>
      </w:pPr>
    </w:p>
    <w:p w14:paraId="62F29890" w14:textId="77777777" w:rsidR="00BB59B0" w:rsidRDefault="00BB59B0">
      <w:pPr>
        <w:pStyle w:val="BodyText"/>
        <w:rPr>
          <w:rFonts w:ascii="Times New Roman"/>
          <w:sz w:val="20"/>
        </w:rPr>
      </w:pPr>
    </w:p>
    <w:p w14:paraId="0FD3BAE9" w14:textId="77777777" w:rsidR="00BB59B0" w:rsidRDefault="00BB59B0">
      <w:pPr>
        <w:pStyle w:val="BodyText"/>
        <w:rPr>
          <w:rFonts w:ascii="Times New Roman"/>
          <w:sz w:val="20"/>
        </w:rPr>
      </w:pPr>
    </w:p>
    <w:p w14:paraId="48B63404" w14:textId="77777777" w:rsidR="00BB59B0" w:rsidRDefault="00BB59B0">
      <w:pPr>
        <w:pStyle w:val="BodyText"/>
        <w:rPr>
          <w:rFonts w:ascii="Times New Roman"/>
          <w:sz w:val="20"/>
        </w:rPr>
      </w:pPr>
    </w:p>
    <w:p w14:paraId="4234DCD7" w14:textId="77777777" w:rsidR="00BB59B0" w:rsidRDefault="00643EF6">
      <w:pPr>
        <w:spacing w:before="11"/>
        <w:ind w:left="451"/>
        <w:rPr>
          <w:rFonts w:ascii="Calibri Light"/>
          <w:sz w:val="44"/>
        </w:rPr>
      </w:pPr>
      <w:bookmarkStart w:id="0" w:name="KOH_Procedure"/>
      <w:bookmarkStart w:id="1" w:name="_GoBack"/>
      <w:bookmarkEnd w:id="0"/>
      <w:bookmarkEnd w:id="1"/>
      <w:r>
        <w:rPr>
          <w:rFonts w:ascii="Calibri Light"/>
          <w:color w:val="2E74B5"/>
          <w:sz w:val="44"/>
        </w:rPr>
        <w:t>KOH Procedure</w:t>
      </w:r>
    </w:p>
    <w:p w14:paraId="0108F34F" w14:textId="77777777" w:rsidR="00BB59B0" w:rsidRDefault="00643EF6">
      <w:pPr>
        <w:pStyle w:val="Heading1"/>
        <w:spacing w:before="282"/>
      </w:pPr>
      <w:bookmarkStart w:id="2" w:name="Introduction"/>
      <w:bookmarkEnd w:id="2"/>
      <w:r>
        <w:rPr>
          <w:color w:val="2E74B5"/>
        </w:rPr>
        <w:t>Introduction</w:t>
      </w:r>
    </w:p>
    <w:p w14:paraId="4F6AD0F3" w14:textId="77777777" w:rsidR="00BB59B0" w:rsidRDefault="00643EF6">
      <w:pPr>
        <w:pStyle w:val="BodyText"/>
        <w:spacing w:before="28" w:line="259" w:lineRule="auto"/>
        <w:ind w:left="451" w:right="365"/>
      </w:pPr>
      <w:r>
        <w:t>The KOH (Potassium hydroxide) procedure is a method used to examine specimens for yeast. KOH serves as an enzymatic agent that breaks down debris in a specimen, such as epithelial cells and WBCs, to view yeast or pseudohyphae.</w:t>
      </w:r>
    </w:p>
    <w:p w14:paraId="4FDEDD68" w14:textId="77777777" w:rsidR="00BB59B0" w:rsidRDefault="00BB59B0">
      <w:pPr>
        <w:pStyle w:val="BodyText"/>
      </w:pPr>
    </w:p>
    <w:p w14:paraId="33E0D000" w14:textId="77777777" w:rsidR="00BB59B0" w:rsidRDefault="00BB59B0">
      <w:pPr>
        <w:pStyle w:val="BodyText"/>
        <w:spacing w:before="2"/>
        <w:rPr>
          <w:sz w:val="18"/>
        </w:rPr>
      </w:pPr>
    </w:p>
    <w:p w14:paraId="52985515" w14:textId="77777777" w:rsidR="00BB59B0" w:rsidRDefault="00643EF6">
      <w:pPr>
        <w:pStyle w:val="Heading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81BF1DB" wp14:editId="631A56AB">
            <wp:simplePos x="0" y="0"/>
            <wp:positionH relativeFrom="page">
              <wp:posOffset>4276725</wp:posOffset>
            </wp:positionH>
            <wp:positionV relativeFrom="paragraph">
              <wp:posOffset>121226</wp:posOffset>
            </wp:positionV>
            <wp:extent cx="3009899" cy="6392544"/>
            <wp:effectExtent l="0" t="0" r="0" b="0"/>
            <wp:wrapNone/>
            <wp:docPr id="3" name="image4.jpeg" descr="Montage of photos showing the KOH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899" cy="639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Supplies"/>
      <w:bookmarkEnd w:id="3"/>
      <w:r>
        <w:rPr>
          <w:color w:val="2E74B5"/>
        </w:rPr>
        <w:t>Supplies</w:t>
      </w:r>
    </w:p>
    <w:p w14:paraId="3904F29A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71"/>
      </w:pPr>
      <w:bookmarkStart w:id="4" w:name="1._Personal_protective_equipment"/>
      <w:bookmarkEnd w:id="4"/>
      <w:r>
        <w:t>Personal protecti</w:t>
      </w:r>
      <w:r>
        <w:t>ve</w:t>
      </w:r>
      <w:r>
        <w:rPr>
          <w:spacing w:val="-10"/>
        </w:rPr>
        <w:t xml:space="preserve"> </w:t>
      </w:r>
      <w:r>
        <w:t>equipment</w:t>
      </w:r>
    </w:p>
    <w:p w14:paraId="0DDBCDF9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0"/>
      </w:pPr>
      <w:bookmarkStart w:id="5" w:name="2._Sharps_container"/>
      <w:bookmarkEnd w:id="5"/>
      <w:r>
        <w:t>Sharps</w:t>
      </w:r>
      <w:r>
        <w:rPr>
          <w:spacing w:val="-3"/>
        </w:rPr>
        <w:t xml:space="preserve"> </w:t>
      </w:r>
      <w:r>
        <w:t>container</w:t>
      </w:r>
    </w:p>
    <w:p w14:paraId="44797CA2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0"/>
      </w:pPr>
      <w:bookmarkStart w:id="6" w:name="3._Biological_waste_container_and_bag"/>
      <w:bookmarkEnd w:id="6"/>
      <w:r>
        <w:t>Biological waste container and</w:t>
      </w:r>
      <w:r>
        <w:rPr>
          <w:spacing w:val="-16"/>
        </w:rPr>
        <w:t xml:space="preserve"> </w:t>
      </w:r>
      <w:r>
        <w:t>bag</w:t>
      </w:r>
    </w:p>
    <w:p w14:paraId="03AF2F04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2"/>
      </w:pPr>
      <w:bookmarkStart w:id="7" w:name="4._Sterile_microscope_slides"/>
      <w:bookmarkEnd w:id="7"/>
      <w:r>
        <w:t>Sterile microscope</w:t>
      </w:r>
      <w:r>
        <w:rPr>
          <w:spacing w:val="-9"/>
        </w:rPr>
        <w:t xml:space="preserve"> </w:t>
      </w:r>
      <w:r>
        <w:t>slides</w:t>
      </w:r>
    </w:p>
    <w:p w14:paraId="72AB6FF6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59"/>
      </w:pPr>
      <w:bookmarkStart w:id="8" w:name="5._Sterile_pipettes"/>
      <w:bookmarkEnd w:id="8"/>
      <w:r>
        <w:t>Sterile</w:t>
      </w:r>
      <w:r>
        <w:rPr>
          <w:spacing w:val="-4"/>
        </w:rPr>
        <w:t xml:space="preserve"> </w:t>
      </w:r>
      <w:r>
        <w:t>pipettes</w:t>
      </w:r>
    </w:p>
    <w:p w14:paraId="35F32375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62"/>
      </w:pPr>
      <w:bookmarkStart w:id="9" w:name="6._Glass_coverslips"/>
      <w:bookmarkEnd w:id="9"/>
      <w:r>
        <w:t>Glass</w:t>
      </w:r>
      <w:r>
        <w:rPr>
          <w:spacing w:val="-8"/>
        </w:rPr>
        <w:t xml:space="preserve"> </w:t>
      </w:r>
      <w:r>
        <w:t>coverslips</w:t>
      </w:r>
    </w:p>
    <w:p w14:paraId="4BA41958" w14:textId="77777777" w:rsidR="00BB59B0" w:rsidRDefault="00643EF6">
      <w:pPr>
        <w:pStyle w:val="ListParagraph"/>
        <w:numPr>
          <w:ilvl w:val="0"/>
          <w:numId w:val="2"/>
        </w:numPr>
        <w:tabs>
          <w:tab w:val="left" w:pos="1167"/>
        </w:tabs>
        <w:spacing w:before="60"/>
        <w:ind w:left="1166" w:hanging="365"/>
      </w:pPr>
      <w:bookmarkStart w:id="10" w:name="7.____Potassium_hydroxide_(KOH)"/>
      <w:bookmarkEnd w:id="10"/>
      <w:r>
        <w:t>Potassium hydroxide</w:t>
      </w:r>
      <w:r>
        <w:rPr>
          <w:spacing w:val="-6"/>
        </w:rPr>
        <w:t xml:space="preserve"> </w:t>
      </w:r>
      <w:r>
        <w:t>(KOH)</w:t>
      </w:r>
    </w:p>
    <w:p w14:paraId="716D16A3" w14:textId="77777777" w:rsidR="00BB59B0" w:rsidRDefault="00BB59B0">
      <w:pPr>
        <w:pStyle w:val="BodyText"/>
        <w:spacing w:before="1"/>
        <w:rPr>
          <w:sz w:val="32"/>
        </w:rPr>
      </w:pPr>
    </w:p>
    <w:p w14:paraId="010A6AF9" w14:textId="77777777" w:rsidR="00BB59B0" w:rsidRDefault="00643EF6">
      <w:pPr>
        <w:pStyle w:val="Heading1"/>
      </w:pPr>
      <w:bookmarkStart w:id="11" w:name="Instructions"/>
      <w:bookmarkEnd w:id="11"/>
      <w:r>
        <w:rPr>
          <w:color w:val="2E74B5"/>
        </w:rPr>
        <w:t>Instructions</w:t>
      </w:r>
    </w:p>
    <w:p w14:paraId="07B67A66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2"/>
        </w:tabs>
        <w:spacing w:before="28"/>
        <w:ind w:hanging="360"/>
      </w:pPr>
      <w:r>
        <w:t>Mix the specimen</w:t>
      </w:r>
      <w:r>
        <w:rPr>
          <w:spacing w:val="-8"/>
        </w:rPr>
        <w:t xml:space="preserve"> </w:t>
      </w:r>
      <w:r>
        <w:t>well.</w:t>
      </w:r>
    </w:p>
    <w:p w14:paraId="7E824769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2"/>
        </w:tabs>
        <w:spacing w:before="21" w:line="259" w:lineRule="auto"/>
        <w:ind w:right="5698" w:hanging="360"/>
      </w:pPr>
      <w:r>
        <w:t>Using a sterile pipette, remove one drop or 10 microliters of the specimen from the</w:t>
      </w:r>
      <w:r>
        <w:rPr>
          <w:spacing w:val="-9"/>
        </w:rPr>
        <w:t xml:space="preserve"> </w:t>
      </w:r>
      <w:r>
        <w:t>tube.</w:t>
      </w:r>
    </w:p>
    <w:p w14:paraId="66FA80DD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2"/>
        </w:tabs>
        <w:spacing w:line="256" w:lineRule="auto"/>
        <w:ind w:right="5889" w:hanging="360"/>
      </w:pPr>
      <w:r>
        <w:t>Place one drop (10 µL) of the specimen on a clean microscope slide with the patient’s identification</w:t>
      </w:r>
      <w:r>
        <w:rPr>
          <w:spacing w:val="-23"/>
        </w:rPr>
        <w:t xml:space="preserve"> </w:t>
      </w:r>
      <w:r>
        <w:t>number.</w:t>
      </w:r>
    </w:p>
    <w:p w14:paraId="332E8E4E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2"/>
        </w:tabs>
        <w:spacing w:before="3" w:line="259" w:lineRule="auto"/>
        <w:ind w:left="1172" w:right="6073"/>
      </w:pPr>
      <w:r>
        <w:t>Without touching the specimen, add one drop (10 µl)</w:t>
      </w:r>
      <w:r>
        <w:rPr>
          <w:spacing w:val="-17"/>
        </w:rPr>
        <w:t xml:space="preserve"> </w:t>
      </w:r>
      <w:r>
        <w:t>of 10% Potassium hydroxide (KOH) directly to the drop of specimen on the</w:t>
      </w:r>
      <w:r>
        <w:rPr>
          <w:spacing w:val="-7"/>
        </w:rPr>
        <w:t xml:space="preserve"> </w:t>
      </w:r>
      <w:r>
        <w:t>slide.</w:t>
      </w:r>
    </w:p>
    <w:p w14:paraId="1C160F05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2"/>
        </w:tabs>
        <w:spacing w:line="266" w:lineRule="exact"/>
        <w:ind w:left="1172"/>
      </w:pPr>
      <w:r>
        <w:t>Place a coversl</w:t>
      </w:r>
      <w:r>
        <w:t>ip on the drops on the</w:t>
      </w:r>
      <w:r>
        <w:rPr>
          <w:spacing w:val="-14"/>
        </w:rPr>
        <w:t xml:space="preserve"> </w:t>
      </w:r>
      <w:r>
        <w:t>slide.</w:t>
      </w:r>
    </w:p>
    <w:p w14:paraId="154AEDA3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3"/>
        </w:tabs>
        <w:spacing w:before="22" w:line="259" w:lineRule="auto"/>
        <w:ind w:left="1172" w:right="5809" w:hanging="360"/>
      </w:pPr>
      <w:r>
        <w:t>Place the slide on a brightfield microscope, focus using low power (10X), and scan at least 10 fields using high dry power</w:t>
      </w:r>
      <w:r>
        <w:rPr>
          <w:spacing w:val="-2"/>
        </w:rPr>
        <w:t xml:space="preserve"> </w:t>
      </w:r>
      <w:r>
        <w:t>(40X).</w:t>
      </w:r>
    </w:p>
    <w:p w14:paraId="768B503E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2"/>
        </w:tabs>
        <w:spacing w:line="266" w:lineRule="exact"/>
        <w:ind w:left="1172"/>
      </w:pPr>
      <w:r>
        <w:t>Examine for budding yeast or yeast with</w:t>
      </w:r>
      <w:r>
        <w:rPr>
          <w:spacing w:val="-20"/>
        </w:rPr>
        <w:t xml:space="preserve"> </w:t>
      </w:r>
      <w:r>
        <w:t>pseudohyphae.</w:t>
      </w:r>
    </w:p>
    <w:p w14:paraId="5992460B" w14:textId="77777777" w:rsidR="00BB59B0" w:rsidRDefault="00643EF6">
      <w:pPr>
        <w:pStyle w:val="ListParagraph"/>
        <w:numPr>
          <w:ilvl w:val="0"/>
          <w:numId w:val="1"/>
        </w:numPr>
        <w:tabs>
          <w:tab w:val="left" w:pos="1173"/>
        </w:tabs>
        <w:spacing w:before="22"/>
        <w:ind w:left="1172" w:hanging="360"/>
      </w:pPr>
      <w:r>
        <w:t>Record results based on your laboratory’s</w:t>
      </w:r>
      <w:r>
        <w:rPr>
          <w:spacing w:val="-23"/>
        </w:rPr>
        <w:t xml:space="preserve"> </w:t>
      </w:r>
      <w:r>
        <w:t>criteria.</w:t>
      </w:r>
    </w:p>
    <w:p w14:paraId="5B960702" w14:textId="77777777" w:rsidR="00643EF6" w:rsidRDefault="00643EF6" w:rsidP="00643EF6">
      <w:pPr>
        <w:tabs>
          <w:tab w:val="left" w:pos="1173"/>
        </w:tabs>
        <w:spacing w:before="22"/>
      </w:pPr>
    </w:p>
    <w:p w14:paraId="2597D0F6" w14:textId="77777777" w:rsidR="00643EF6" w:rsidRDefault="00643EF6" w:rsidP="00643EF6">
      <w:pPr>
        <w:tabs>
          <w:tab w:val="left" w:pos="1173"/>
        </w:tabs>
        <w:spacing w:before="22"/>
      </w:pPr>
    </w:p>
    <w:p w14:paraId="4C384329" w14:textId="77777777" w:rsidR="00643EF6" w:rsidRDefault="00643EF6" w:rsidP="00643EF6">
      <w:pPr>
        <w:tabs>
          <w:tab w:val="left" w:pos="1173"/>
        </w:tabs>
        <w:spacing w:before="22"/>
      </w:pPr>
    </w:p>
    <w:p w14:paraId="257554E9" w14:textId="77777777" w:rsidR="00643EF6" w:rsidRDefault="00643EF6" w:rsidP="00643EF6">
      <w:pPr>
        <w:tabs>
          <w:tab w:val="left" w:pos="1173"/>
        </w:tabs>
        <w:spacing w:before="22"/>
      </w:pPr>
    </w:p>
    <w:p w14:paraId="21474065" w14:textId="77777777" w:rsidR="00643EF6" w:rsidRDefault="00643EF6" w:rsidP="00643EF6">
      <w:pPr>
        <w:tabs>
          <w:tab w:val="left" w:pos="1173"/>
        </w:tabs>
        <w:spacing w:before="22"/>
      </w:pPr>
    </w:p>
    <w:p w14:paraId="457E1CB0" w14:textId="77777777" w:rsidR="00643EF6" w:rsidRDefault="00643EF6" w:rsidP="00643EF6">
      <w:pPr>
        <w:tabs>
          <w:tab w:val="left" w:pos="1173"/>
        </w:tabs>
        <w:spacing w:before="22"/>
      </w:pPr>
    </w:p>
    <w:p w14:paraId="121F560B" w14:textId="77777777" w:rsidR="00643EF6" w:rsidRDefault="00643EF6" w:rsidP="00643EF6">
      <w:pPr>
        <w:tabs>
          <w:tab w:val="left" w:pos="1173"/>
        </w:tabs>
        <w:spacing w:before="22"/>
      </w:pPr>
    </w:p>
    <w:p w14:paraId="5734B01F" w14:textId="77777777" w:rsidR="00643EF6" w:rsidRDefault="00643EF6" w:rsidP="00643EF6">
      <w:pPr>
        <w:tabs>
          <w:tab w:val="left" w:pos="1173"/>
        </w:tabs>
        <w:spacing w:before="22"/>
      </w:pPr>
    </w:p>
    <w:p w14:paraId="1B558415" w14:textId="77777777" w:rsidR="00643EF6" w:rsidRDefault="00643EF6" w:rsidP="00643EF6">
      <w:pPr>
        <w:tabs>
          <w:tab w:val="left" w:pos="1173"/>
        </w:tabs>
        <w:spacing w:before="22"/>
      </w:pPr>
    </w:p>
    <w:p w14:paraId="3AB8E5E8" w14:textId="77777777" w:rsidR="00643EF6" w:rsidRDefault="00643EF6" w:rsidP="00643EF6">
      <w:pPr>
        <w:tabs>
          <w:tab w:val="left" w:pos="1173"/>
        </w:tabs>
        <w:spacing w:before="22"/>
      </w:pPr>
      <w:r>
        <w:rPr>
          <w:noProof/>
        </w:rPr>
        <w:pict w14:anchorId="456632C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2pt;margin-top:9.15pt;width:553.2pt;height:49.8pt;z-index:251660288" stroked="f">
            <v:textbox style="mso-next-textbox:#_x0000_s1029">
              <w:txbxContent>
                <w:p w14:paraId="4EAE23AB" w14:textId="77777777" w:rsidR="00643EF6" w:rsidRDefault="00643EF6" w:rsidP="00643EF6">
                  <w:pPr>
                    <w:pStyle w:val="BodyText"/>
                    <w:spacing w:before="148"/>
                    <w:ind w:right="1036"/>
                  </w:pPr>
                  <w:r>
                    <w:t xml:space="preserve">This job aid is a component of the free, on-demand CDC training course “Routine Microscopy Procedures.” Find the course at </w:t>
                  </w:r>
                  <w:hyperlink r:id="rId6">
                    <w:r>
                      <w:rPr>
                        <w:color w:val="800080"/>
                        <w:u w:val="single" w:color="800080"/>
                      </w:rPr>
                      <w:t>https://www.cdc.gov/labtraining</w:t>
                    </w:r>
                    <w:r>
                      <w:t>.</w:t>
                    </w:r>
                  </w:hyperlink>
                </w:p>
                <w:p w14:paraId="099B2AAB" w14:textId="77777777" w:rsidR="00643EF6" w:rsidRDefault="00643EF6" w:rsidP="00643EF6"/>
              </w:txbxContent>
            </v:textbox>
          </v:shape>
        </w:pict>
      </w:r>
      <w:r>
        <w:tab/>
      </w:r>
    </w:p>
    <w:p w14:paraId="6258CBAC" w14:textId="77777777" w:rsidR="00643EF6" w:rsidRDefault="00643EF6" w:rsidP="00643EF6">
      <w:pPr>
        <w:tabs>
          <w:tab w:val="left" w:pos="1173"/>
        </w:tabs>
        <w:spacing w:before="22"/>
      </w:pPr>
    </w:p>
    <w:sectPr w:rsidR="00643EF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BE7"/>
    <w:multiLevelType w:val="hybridMultilevel"/>
    <w:tmpl w:val="3DAA0FA6"/>
    <w:lvl w:ilvl="0" w:tplc="9CF2741E">
      <w:start w:val="1"/>
      <w:numFmt w:val="decimal"/>
      <w:lvlText w:val="%1."/>
      <w:lvlJc w:val="left"/>
      <w:pPr>
        <w:ind w:left="1171" w:hanging="37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6FC1AC2">
      <w:numFmt w:val="bullet"/>
      <w:lvlText w:val="•"/>
      <w:lvlJc w:val="left"/>
      <w:pPr>
        <w:ind w:left="2286" w:hanging="370"/>
      </w:pPr>
      <w:rPr>
        <w:rFonts w:hint="default"/>
      </w:rPr>
    </w:lvl>
    <w:lvl w:ilvl="2" w:tplc="DFA09DF4">
      <w:numFmt w:val="bullet"/>
      <w:lvlText w:val="•"/>
      <w:lvlJc w:val="left"/>
      <w:pPr>
        <w:ind w:left="3392" w:hanging="370"/>
      </w:pPr>
      <w:rPr>
        <w:rFonts w:hint="default"/>
      </w:rPr>
    </w:lvl>
    <w:lvl w:ilvl="3" w:tplc="161A4FE2">
      <w:numFmt w:val="bullet"/>
      <w:lvlText w:val="•"/>
      <w:lvlJc w:val="left"/>
      <w:pPr>
        <w:ind w:left="4498" w:hanging="370"/>
      </w:pPr>
      <w:rPr>
        <w:rFonts w:hint="default"/>
      </w:rPr>
    </w:lvl>
    <w:lvl w:ilvl="4" w:tplc="19CC3040">
      <w:numFmt w:val="bullet"/>
      <w:lvlText w:val="•"/>
      <w:lvlJc w:val="left"/>
      <w:pPr>
        <w:ind w:left="5604" w:hanging="370"/>
      </w:pPr>
      <w:rPr>
        <w:rFonts w:hint="default"/>
      </w:rPr>
    </w:lvl>
    <w:lvl w:ilvl="5" w:tplc="523E90B6">
      <w:numFmt w:val="bullet"/>
      <w:lvlText w:val="•"/>
      <w:lvlJc w:val="left"/>
      <w:pPr>
        <w:ind w:left="6710" w:hanging="370"/>
      </w:pPr>
      <w:rPr>
        <w:rFonts w:hint="default"/>
      </w:rPr>
    </w:lvl>
    <w:lvl w:ilvl="6" w:tplc="2A2C4758">
      <w:numFmt w:val="bullet"/>
      <w:lvlText w:val="•"/>
      <w:lvlJc w:val="left"/>
      <w:pPr>
        <w:ind w:left="7816" w:hanging="370"/>
      </w:pPr>
      <w:rPr>
        <w:rFonts w:hint="default"/>
      </w:rPr>
    </w:lvl>
    <w:lvl w:ilvl="7" w:tplc="6E729924">
      <w:numFmt w:val="bullet"/>
      <w:lvlText w:val="•"/>
      <w:lvlJc w:val="left"/>
      <w:pPr>
        <w:ind w:left="8922" w:hanging="370"/>
      </w:pPr>
      <w:rPr>
        <w:rFonts w:hint="default"/>
      </w:rPr>
    </w:lvl>
    <w:lvl w:ilvl="8" w:tplc="8DF46872">
      <w:numFmt w:val="bullet"/>
      <w:lvlText w:val="•"/>
      <w:lvlJc w:val="left"/>
      <w:pPr>
        <w:ind w:left="10028" w:hanging="370"/>
      </w:pPr>
      <w:rPr>
        <w:rFonts w:hint="default"/>
      </w:rPr>
    </w:lvl>
  </w:abstractNum>
  <w:abstractNum w:abstractNumId="1" w15:restartNumberingAfterBreak="0">
    <w:nsid w:val="5A3D2946"/>
    <w:multiLevelType w:val="hybridMultilevel"/>
    <w:tmpl w:val="3802EE5E"/>
    <w:lvl w:ilvl="0" w:tplc="2B6AF3A8">
      <w:start w:val="1"/>
      <w:numFmt w:val="decimal"/>
      <w:lvlText w:val="%1."/>
      <w:lvlJc w:val="left"/>
      <w:pPr>
        <w:ind w:left="1171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4832F8">
      <w:numFmt w:val="bullet"/>
      <w:lvlText w:val="•"/>
      <w:lvlJc w:val="left"/>
      <w:pPr>
        <w:ind w:left="2286" w:hanging="361"/>
      </w:pPr>
      <w:rPr>
        <w:rFonts w:hint="default"/>
      </w:rPr>
    </w:lvl>
    <w:lvl w:ilvl="2" w:tplc="E1AC3418">
      <w:numFmt w:val="bullet"/>
      <w:lvlText w:val="•"/>
      <w:lvlJc w:val="left"/>
      <w:pPr>
        <w:ind w:left="3392" w:hanging="361"/>
      </w:pPr>
      <w:rPr>
        <w:rFonts w:hint="default"/>
      </w:rPr>
    </w:lvl>
    <w:lvl w:ilvl="3" w:tplc="007C0740">
      <w:numFmt w:val="bullet"/>
      <w:lvlText w:val="•"/>
      <w:lvlJc w:val="left"/>
      <w:pPr>
        <w:ind w:left="4498" w:hanging="361"/>
      </w:pPr>
      <w:rPr>
        <w:rFonts w:hint="default"/>
      </w:rPr>
    </w:lvl>
    <w:lvl w:ilvl="4" w:tplc="9CBA2A98">
      <w:numFmt w:val="bullet"/>
      <w:lvlText w:val="•"/>
      <w:lvlJc w:val="left"/>
      <w:pPr>
        <w:ind w:left="5604" w:hanging="361"/>
      </w:pPr>
      <w:rPr>
        <w:rFonts w:hint="default"/>
      </w:rPr>
    </w:lvl>
    <w:lvl w:ilvl="5" w:tplc="84308464">
      <w:numFmt w:val="bullet"/>
      <w:lvlText w:val="•"/>
      <w:lvlJc w:val="left"/>
      <w:pPr>
        <w:ind w:left="6710" w:hanging="361"/>
      </w:pPr>
      <w:rPr>
        <w:rFonts w:hint="default"/>
      </w:rPr>
    </w:lvl>
    <w:lvl w:ilvl="6" w:tplc="935E2128">
      <w:numFmt w:val="bullet"/>
      <w:lvlText w:val="•"/>
      <w:lvlJc w:val="left"/>
      <w:pPr>
        <w:ind w:left="7816" w:hanging="361"/>
      </w:pPr>
      <w:rPr>
        <w:rFonts w:hint="default"/>
      </w:rPr>
    </w:lvl>
    <w:lvl w:ilvl="7" w:tplc="7D54776E">
      <w:numFmt w:val="bullet"/>
      <w:lvlText w:val="•"/>
      <w:lvlJc w:val="left"/>
      <w:pPr>
        <w:ind w:left="8922" w:hanging="361"/>
      </w:pPr>
      <w:rPr>
        <w:rFonts w:hint="default"/>
      </w:rPr>
    </w:lvl>
    <w:lvl w:ilvl="8" w:tplc="2D68421A">
      <w:numFmt w:val="bullet"/>
      <w:lvlText w:val="•"/>
      <w:lvlJc w:val="left"/>
      <w:pPr>
        <w:ind w:left="1002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B0"/>
    <w:rsid w:val="00643EF6"/>
    <w:rsid w:val="00B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485FDF"/>
  <w15:docId w15:val="{80952B4F-5FDD-4717-A401-B1E8E1A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5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71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43E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CSELS-1165620290-2177</_dlc_DocId>
    <_dlc_DocIdUrl xmlns="0724e717-bbe7-4e48-ae6a-faff532bb476">
      <Url>https://cdc.sharepoint.com/sites/CSELS/DLS/Comms/_layouts/15/DocIdRedir.aspx?ID=CSELS-1165620290-2177</Url>
      <Description>CSELS-1165620290-2177</Description>
    </_dlc_DocIdUrl>
  </documentManagement>
</p:properties>
</file>

<file path=customXml/itemProps1.xml><?xml version="1.0" encoding="utf-8"?>
<ds:datastoreItem xmlns:ds="http://schemas.openxmlformats.org/officeDocument/2006/customXml" ds:itemID="{DB6ED556-B4AD-40F8-9CAD-77BDA5B4F21C}"/>
</file>

<file path=customXml/itemProps2.xml><?xml version="1.0" encoding="utf-8"?>
<ds:datastoreItem xmlns:ds="http://schemas.openxmlformats.org/officeDocument/2006/customXml" ds:itemID="{4C48656E-AD43-4C6C-845B-768605BC6B21}"/>
</file>

<file path=customXml/itemProps3.xml><?xml version="1.0" encoding="utf-8"?>
<ds:datastoreItem xmlns:ds="http://schemas.openxmlformats.org/officeDocument/2006/customXml" ds:itemID="{1029EC07-D35D-4837-8CA0-A9E41EC3F68A}"/>
</file>

<file path=customXml/itemProps4.xml><?xml version="1.0" encoding="utf-8"?>
<ds:datastoreItem xmlns:ds="http://schemas.openxmlformats.org/officeDocument/2006/customXml" ds:itemID="{BC9E1454-86EE-49BF-8B97-227B75D39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Kristen</cp:lastModifiedBy>
  <cp:revision>2</cp:revision>
  <cp:lastPrinted>2020-09-15T21:54:00Z</cp:lastPrinted>
  <dcterms:created xsi:type="dcterms:W3CDTF">2020-06-05T15:03:00Z</dcterms:created>
  <dcterms:modified xsi:type="dcterms:W3CDTF">2020-09-15T21:57:00Z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1ff1b78f-25a0-4a16-8b0f-d0b6589eb481</vt:lpwstr>
  </property>
</Properties>
</file>