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858FF" w14:textId="77777777" w:rsidR="00AC423A" w:rsidRDefault="00AC423A">
      <w:pPr>
        <w:pStyle w:val="BodyText"/>
        <w:rPr>
          <w:rFonts w:ascii="Times New Roman"/>
          <w:b w:val="0"/>
          <w:sz w:val="21"/>
        </w:rPr>
      </w:pPr>
      <w:bookmarkStart w:id="0" w:name="_GoBack"/>
      <w:bookmarkEnd w:id="0"/>
    </w:p>
    <w:p w14:paraId="03FB0CE7" w14:textId="77777777" w:rsidR="00AC423A" w:rsidRDefault="00475F6E">
      <w:pPr>
        <w:pStyle w:val="BodyText"/>
        <w:spacing w:before="44"/>
        <w:ind w:left="5734" w:right="5035"/>
        <w:jc w:val="center"/>
      </w:pPr>
      <w:r>
        <w:t>Vital Records Matrix</w:t>
      </w:r>
    </w:p>
    <w:p w14:paraId="512A9A5C" w14:textId="77777777" w:rsidR="00AC423A" w:rsidRDefault="00AC423A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2304"/>
        <w:gridCol w:w="2016"/>
        <w:gridCol w:w="2016"/>
        <w:gridCol w:w="2880"/>
      </w:tblGrid>
      <w:tr w:rsidR="00AC423A" w14:paraId="154F33A9" w14:textId="77777777">
        <w:trPr>
          <w:trHeight w:hRule="exact" w:val="787"/>
        </w:trPr>
        <w:tc>
          <w:tcPr>
            <w:tcW w:w="3744" w:type="dxa"/>
            <w:shd w:val="clear" w:color="auto" w:fill="003366"/>
          </w:tcPr>
          <w:p w14:paraId="6A70AE36" w14:textId="77777777" w:rsidR="00AC423A" w:rsidRDefault="00475F6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Vital File, Record, or Database</w:t>
            </w:r>
          </w:p>
        </w:tc>
        <w:tc>
          <w:tcPr>
            <w:tcW w:w="2304" w:type="dxa"/>
            <w:shd w:val="clear" w:color="auto" w:fill="1F3864"/>
          </w:tcPr>
          <w:p w14:paraId="7FD831F1" w14:textId="77777777" w:rsidR="00AC423A" w:rsidRDefault="00475F6E">
            <w:pPr>
              <w:pStyle w:val="TableParagraph"/>
              <w:ind w:right="186"/>
              <w:rPr>
                <w:b/>
              </w:rPr>
            </w:pPr>
            <w:r>
              <w:rPr>
                <w:b/>
                <w:color w:val="FFFFFF"/>
              </w:rPr>
              <w:t>Form of Record (e.g., hard copy, electronic)</w:t>
            </w:r>
          </w:p>
        </w:tc>
        <w:tc>
          <w:tcPr>
            <w:tcW w:w="2016" w:type="dxa"/>
            <w:shd w:val="clear" w:color="auto" w:fill="1F3864"/>
          </w:tcPr>
          <w:p w14:paraId="2400F312" w14:textId="77777777" w:rsidR="00AC423A" w:rsidRDefault="00475F6E">
            <w:pPr>
              <w:pStyle w:val="TableParagraph"/>
              <w:ind w:right="302"/>
              <w:rPr>
                <w:b/>
              </w:rPr>
            </w:pPr>
            <w:r>
              <w:rPr>
                <w:b/>
                <w:color w:val="FFFFFF"/>
              </w:rPr>
              <w:t>Pre-Positioned at Alternate Facility</w:t>
            </w:r>
          </w:p>
        </w:tc>
        <w:tc>
          <w:tcPr>
            <w:tcW w:w="2016" w:type="dxa"/>
            <w:shd w:val="clear" w:color="auto" w:fill="1F3864"/>
          </w:tcPr>
          <w:p w14:paraId="5379D194" w14:textId="77777777" w:rsidR="00AC423A" w:rsidRDefault="00475F6E">
            <w:pPr>
              <w:pStyle w:val="TableParagraph"/>
              <w:ind w:right="323"/>
              <w:rPr>
                <w:b/>
              </w:rPr>
            </w:pPr>
            <w:r>
              <w:rPr>
                <w:b/>
                <w:color w:val="FFFFFF"/>
              </w:rPr>
              <w:t>Hand Carried to Alternate Facility</w:t>
            </w:r>
          </w:p>
        </w:tc>
        <w:tc>
          <w:tcPr>
            <w:tcW w:w="2880" w:type="dxa"/>
            <w:shd w:val="clear" w:color="auto" w:fill="1F3864"/>
          </w:tcPr>
          <w:p w14:paraId="036A0505" w14:textId="77777777" w:rsidR="00AC423A" w:rsidRDefault="00475F6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Storage Location(s)</w:t>
            </w:r>
          </w:p>
        </w:tc>
      </w:tr>
      <w:tr w:rsidR="00AC423A" w14:paraId="2B060148" w14:textId="77777777">
        <w:trPr>
          <w:trHeight w:hRule="exact" w:val="758"/>
        </w:trPr>
        <w:tc>
          <w:tcPr>
            <w:tcW w:w="3744" w:type="dxa"/>
          </w:tcPr>
          <w:p w14:paraId="1A7D9FA2" w14:textId="77777777" w:rsidR="00AC423A" w:rsidRDefault="00AC423A"/>
        </w:tc>
        <w:tc>
          <w:tcPr>
            <w:tcW w:w="2304" w:type="dxa"/>
          </w:tcPr>
          <w:p w14:paraId="6061B708" w14:textId="77777777" w:rsidR="00AC423A" w:rsidRDefault="00AC423A"/>
        </w:tc>
        <w:tc>
          <w:tcPr>
            <w:tcW w:w="2016" w:type="dxa"/>
          </w:tcPr>
          <w:p w14:paraId="1FB79C0E" w14:textId="77777777" w:rsidR="00AC423A" w:rsidRDefault="00AC423A"/>
        </w:tc>
        <w:tc>
          <w:tcPr>
            <w:tcW w:w="2016" w:type="dxa"/>
          </w:tcPr>
          <w:p w14:paraId="61EA7902" w14:textId="77777777" w:rsidR="00AC423A" w:rsidRDefault="00AC423A"/>
        </w:tc>
        <w:tc>
          <w:tcPr>
            <w:tcW w:w="2880" w:type="dxa"/>
          </w:tcPr>
          <w:p w14:paraId="7B313D35" w14:textId="77777777" w:rsidR="00AC423A" w:rsidRDefault="00AC423A"/>
        </w:tc>
      </w:tr>
      <w:tr w:rsidR="00AC423A" w14:paraId="0CDDBCAF" w14:textId="77777777">
        <w:trPr>
          <w:trHeight w:hRule="exact" w:val="758"/>
        </w:trPr>
        <w:tc>
          <w:tcPr>
            <w:tcW w:w="3744" w:type="dxa"/>
          </w:tcPr>
          <w:p w14:paraId="206BF7B5" w14:textId="77777777" w:rsidR="00AC423A" w:rsidRDefault="00AC423A"/>
        </w:tc>
        <w:tc>
          <w:tcPr>
            <w:tcW w:w="2304" w:type="dxa"/>
          </w:tcPr>
          <w:p w14:paraId="690A9858" w14:textId="77777777" w:rsidR="00AC423A" w:rsidRDefault="00AC423A"/>
        </w:tc>
        <w:tc>
          <w:tcPr>
            <w:tcW w:w="2016" w:type="dxa"/>
          </w:tcPr>
          <w:p w14:paraId="56834DA5" w14:textId="77777777" w:rsidR="00AC423A" w:rsidRDefault="00AC423A"/>
        </w:tc>
        <w:tc>
          <w:tcPr>
            <w:tcW w:w="2016" w:type="dxa"/>
          </w:tcPr>
          <w:p w14:paraId="06469F71" w14:textId="77777777" w:rsidR="00AC423A" w:rsidRDefault="00AC423A"/>
        </w:tc>
        <w:tc>
          <w:tcPr>
            <w:tcW w:w="2880" w:type="dxa"/>
          </w:tcPr>
          <w:p w14:paraId="5E5F6620" w14:textId="77777777" w:rsidR="00AC423A" w:rsidRDefault="00AC423A"/>
        </w:tc>
      </w:tr>
      <w:tr w:rsidR="00AC423A" w14:paraId="431591DD" w14:textId="77777777">
        <w:trPr>
          <w:trHeight w:hRule="exact" w:val="758"/>
        </w:trPr>
        <w:tc>
          <w:tcPr>
            <w:tcW w:w="3744" w:type="dxa"/>
          </w:tcPr>
          <w:p w14:paraId="319C3DFF" w14:textId="77777777" w:rsidR="00AC423A" w:rsidRDefault="00AC423A"/>
        </w:tc>
        <w:tc>
          <w:tcPr>
            <w:tcW w:w="2304" w:type="dxa"/>
          </w:tcPr>
          <w:p w14:paraId="520330DC" w14:textId="77777777" w:rsidR="00AC423A" w:rsidRDefault="00AC423A"/>
        </w:tc>
        <w:tc>
          <w:tcPr>
            <w:tcW w:w="2016" w:type="dxa"/>
          </w:tcPr>
          <w:p w14:paraId="5F763DDD" w14:textId="77777777" w:rsidR="00AC423A" w:rsidRDefault="00AC423A"/>
        </w:tc>
        <w:tc>
          <w:tcPr>
            <w:tcW w:w="2016" w:type="dxa"/>
          </w:tcPr>
          <w:p w14:paraId="56302E3C" w14:textId="77777777" w:rsidR="00AC423A" w:rsidRDefault="00AC423A"/>
        </w:tc>
        <w:tc>
          <w:tcPr>
            <w:tcW w:w="2880" w:type="dxa"/>
          </w:tcPr>
          <w:p w14:paraId="116AA3AB" w14:textId="77777777" w:rsidR="00AC423A" w:rsidRDefault="00AC423A"/>
        </w:tc>
      </w:tr>
      <w:tr w:rsidR="00AC423A" w14:paraId="49E3B02B" w14:textId="77777777">
        <w:trPr>
          <w:trHeight w:hRule="exact" w:val="758"/>
        </w:trPr>
        <w:tc>
          <w:tcPr>
            <w:tcW w:w="3744" w:type="dxa"/>
          </w:tcPr>
          <w:p w14:paraId="2D89B4B6" w14:textId="77777777" w:rsidR="00AC423A" w:rsidRDefault="00AC423A"/>
        </w:tc>
        <w:tc>
          <w:tcPr>
            <w:tcW w:w="2304" w:type="dxa"/>
          </w:tcPr>
          <w:p w14:paraId="16E67366" w14:textId="77777777" w:rsidR="00AC423A" w:rsidRDefault="00AC423A"/>
        </w:tc>
        <w:tc>
          <w:tcPr>
            <w:tcW w:w="2016" w:type="dxa"/>
          </w:tcPr>
          <w:p w14:paraId="21E5DC42" w14:textId="77777777" w:rsidR="00AC423A" w:rsidRDefault="00AC423A"/>
        </w:tc>
        <w:tc>
          <w:tcPr>
            <w:tcW w:w="2016" w:type="dxa"/>
          </w:tcPr>
          <w:p w14:paraId="0A3F9F67" w14:textId="77777777" w:rsidR="00AC423A" w:rsidRDefault="00AC423A"/>
        </w:tc>
        <w:tc>
          <w:tcPr>
            <w:tcW w:w="2880" w:type="dxa"/>
          </w:tcPr>
          <w:p w14:paraId="45D2FA93" w14:textId="77777777" w:rsidR="00AC423A" w:rsidRDefault="00AC423A"/>
        </w:tc>
      </w:tr>
      <w:tr w:rsidR="00AC423A" w14:paraId="359522F8" w14:textId="77777777">
        <w:trPr>
          <w:trHeight w:hRule="exact" w:val="758"/>
        </w:trPr>
        <w:tc>
          <w:tcPr>
            <w:tcW w:w="3744" w:type="dxa"/>
          </w:tcPr>
          <w:p w14:paraId="3EEA487F" w14:textId="77777777" w:rsidR="00AC423A" w:rsidRDefault="00AC423A"/>
        </w:tc>
        <w:tc>
          <w:tcPr>
            <w:tcW w:w="2304" w:type="dxa"/>
          </w:tcPr>
          <w:p w14:paraId="3CEC1909" w14:textId="77777777" w:rsidR="00AC423A" w:rsidRDefault="00AC423A"/>
        </w:tc>
        <w:tc>
          <w:tcPr>
            <w:tcW w:w="2016" w:type="dxa"/>
          </w:tcPr>
          <w:p w14:paraId="4889537F" w14:textId="77777777" w:rsidR="00AC423A" w:rsidRDefault="00AC423A"/>
        </w:tc>
        <w:tc>
          <w:tcPr>
            <w:tcW w:w="2016" w:type="dxa"/>
          </w:tcPr>
          <w:p w14:paraId="5755182F" w14:textId="77777777" w:rsidR="00AC423A" w:rsidRDefault="00AC423A"/>
        </w:tc>
        <w:tc>
          <w:tcPr>
            <w:tcW w:w="2880" w:type="dxa"/>
          </w:tcPr>
          <w:p w14:paraId="768DB63C" w14:textId="77777777" w:rsidR="00AC423A" w:rsidRDefault="00AC423A"/>
        </w:tc>
      </w:tr>
      <w:tr w:rsidR="00AC423A" w14:paraId="3EF2FC80" w14:textId="77777777">
        <w:trPr>
          <w:trHeight w:hRule="exact" w:val="758"/>
        </w:trPr>
        <w:tc>
          <w:tcPr>
            <w:tcW w:w="3744" w:type="dxa"/>
          </w:tcPr>
          <w:p w14:paraId="356B51A5" w14:textId="77777777" w:rsidR="00AC423A" w:rsidRDefault="00AC423A"/>
        </w:tc>
        <w:tc>
          <w:tcPr>
            <w:tcW w:w="2304" w:type="dxa"/>
          </w:tcPr>
          <w:p w14:paraId="712800B4" w14:textId="77777777" w:rsidR="00AC423A" w:rsidRDefault="00AC423A"/>
        </w:tc>
        <w:tc>
          <w:tcPr>
            <w:tcW w:w="2016" w:type="dxa"/>
          </w:tcPr>
          <w:p w14:paraId="26AFEA76" w14:textId="77777777" w:rsidR="00AC423A" w:rsidRDefault="00AC423A"/>
        </w:tc>
        <w:tc>
          <w:tcPr>
            <w:tcW w:w="2016" w:type="dxa"/>
          </w:tcPr>
          <w:p w14:paraId="45C26817" w14:textId="77777777" w:rsidR="00AC423A" w:rsidRDefault="00AC423A"/>
        </w:tc>
        <w:tc>
          <w:tcPr>
            <w:tcW w:w="2880" w:type="dxa"/>
          </w:tcPr>
          <w:p w14:paraId="4E200F2C" w14:textId="77777777" w:rsidR="00AC423A" w:rsidRDefault="00AC423A"/>
        </w:tc>
      </w:tr>
      <w:tr w:rsidR="00AC423A" w14:paraId="1EB301A9" w14:textId="77777777">
        <w:trPr>
          <w:trHeight w:hRule="exact" w:val="758"/>
        </w:trPr>
        <w:tc>
          <w:tcPr>
            <w:tcW w:w="3744" w:type="dxa"/>
          </w:tcPr>
          <w:p w14:paraId="0ACD9B76" w14:textId="77777777" w:rsidR="00AC423A" w:rsidRDefault="00AC423A"/>
        </w:tc>
        <w:tc>
          <w:tcPr>
            <w:tcW w:w="2304" w:type="dxa"/>
          </w:tcPr>
          <w:p w14:paraId="0CD1B2FF" w14:textId="77777777" w:rsidR="00AC423A" w:rsidRDefault="00AC423A"/>
        </w:tc>
        <w:tc>
          <w:tcPr>
            <w:tcW w:w="2016" w:type="dxa"/>
          </w:tcPr>
          <w:p w14:paraId="63CC8BCB" w14:textId="77777777" w:rsidR="00AC423A" w:rsidRDefault="00AC423A"/>
        </w:tc>
        <w:tc>
          <w:tcPr>
            <w:tcW w:w="2016" w:type="dxa"/>
          </w:tcPr>
          <w:p w14:paraId="391BDC90" w14:textId="77777777" w:rsidR="00AC423A" w:rsidRDefault="00AC423A"/>
        </w:tc>
        <w:tc>
          <w:tcPr>
            <w:tcW w:w="2880" w:type="dxa"/>
          </w:tcPr>
          <w:p w14:paraId="7CE956C7" w14:textId="77777777" w:rsidR="00AC423A" w:rsidRDefault="00AC423A"/>
        </w:tc>
      </w:tr>
      <w:tr w:rsidR="00AC423A" w14:paraId="050B78FA" w14:textId="77777777">
        <w:trPr>
          <w:trHeight w:hRule="exact" w:val="758"/>
        </w:trPr>
        <w:tc>
          <w:tcPr>
            <w:tcW w:w="3744" w:type="dxa"/>
          </w:tcPr>
          <w:p w14:paraId="5453837D" w14:textId="77777777" w:rsidR="00AC423A" w:rsidRDefault="00AC423A"/>
        </w:tc>
        <w:tc>
          <w:tcPr>
            <w:tcW w:w="2304" w:type="dxa"/>
          </w:tcPr>
          <w:p w14:paraId="22E83D1C" w14:textId="77777777" w:rsidR="00AC423A" w:rsidRDefault="00AC423A"/>
        </w:tc>
        <w:tc>
          <w:tcPr>
            <w:tcW w:w="2016" w:type="dxa"/>
          </w:tcPr>
          <w:p w14:paraId="427D27D3" w14:textId="77777777" w:rsidR="00AC423A" w:rsidRDefault="00AC423A"/>
        </w:tc>
        <w:tc>
          <w:tcPr>
            <w:tcW w:w="2016" w:type="dxa"/>
          </w:tcPr>
          <w:p w14:paraId="566D9C86" w14:textId="77777777" w:rsidR="00AC423A" w:rsidRDefault="00AC423A"/>
        </w:tc>
        <w:tc>
          <w:tcPr>
            <w:tcW w:w="2880" w:type="dxa"/>
          </w:tcPr>
          <w:p w14:paraId="461A9679" w14:textId="77777777" w:rsidR="00AC423A" w:rsidRDefault="00AC423A"/>
        </w:tc>
      </w:tr>
      <w:tr w:rsidR="00AC423A" w14:paraId="09FF6B79" w14:textId="77777777">
        <w:trPr>
          <w:trHeight w:hRule="exact" w:val="758"/>
        </w:trPr>
        <w:tc>
          <w:tcPr>
            <w:tcW w:w="3744" w:type="dxa"/>
          </w:tcPr>
          <w:p w14:paraId="242CBA35" w14:textId="77777777" w:rsidR="00AC423A" w:rsidRDefault="00AC423A"/>
        </w:tc>
        <w:tc>
          <w:tcPr>
            <w:tcW w:w="2304" w:type="dxa"/>
          </w:tcPr>
          <w:p w14:paraId="62F03D3F" w14:textId="77777777" w:rsidR="00AC423A" w:rsidRDefault="00AC423A"/>
        </w:tc>
        <w:tc>
          <w:tcPr>
            <w:tcW w:w="2016" w:type="dxa"/>
          </w:tcPr>
          <w:p w14:paraId="356A8A5B" w14:textId="77777777" w:rsidR="00AC423A" w:rsidRDefault="00AC423A"/>
        </w:tc>
        <w:tc>
          <w:tcPr>
            <w:tcW w:w="2016" w:type="dxa"/>
          </w:tcPr>
          <w:p w14:paraId="534A912F" w14:textId="77777777" w:rsidR="00AC423A" w:rsidRDefault="00AC423A"/>
        </w:tc>
        <w:tc>
          <w:tcPr>
            <w:tcW w:w="2880" w:type="dxa"/>
          </w:tcPr>
          <w:p w14:paraId="6EB0A6E4" w14:textId="77777777" w:rsidR="00AC423A" w:rsidRDefault="00AC423A"/>
        </w:tc>
      </w:tr>
    </w:tbl>
    <w:p w14:paraId="26CAB123" w14:textId="77777777" w:rsidR="00512D33" w:rsidRDefault="00512D33" w:rsidP="00512D33">
      <w:pPr>
        <w:widowControl/>
        <w:autoSpaceDE/>
        <w:autoSpaceDN/>
        <w:rPr>
          <w:rFonts w:eastAsia="Times New Roman"/>
        </w:rPr>
      </w:pPr>
    </w:p>
    <w:p w14:paraId="48FA5DB0" w14:textId="77777777" w:rsidR="00512D33" w:rsidRPr="00F07330" w:rsidRDefault="00512D33" w:rsidP="00512D33">
      <w:pPr>
        <w:widowControl/>
        <w:autoSpaceDE/>
        <w:autoSpaceDN/>
        <w:rPr>
          <w:rFonts w:eastAsia="Times New Roman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Laboratory Continuity of Operations</w:t>
      </w:r>
      <w:r w:rsidRPr="00F07330">
        <w:rPr>
          <w:rFonts w:eastAsia="Times New Roman"/>
        </w:rPr>
        <w:t xml:space="preserve">.” Find the course at </w:t>
      </w:r>
      <w:hyperlink r:id="rId6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47E8F7D6" w14:textId="77777777" w:rsidR="00475F6E" w:rsidRDefault="00475F6E" w:rsidP="00512D33">
      <w:pPr>
        <w:tabs>
          <w:tab w:val="left" w:pos="3757"/>
        </w:tabs>
        <w:spacing w:before="51"/>
        <w:ind w:left="1440" w:right="990"/>
        <w:jc w:val="center"/>
      </w:pPr>
    </w:p>
    <w:sectPr w:rsidR="00475F6E" w:rsidSect="00475F6E">
      <w:headerReference w:type="default" r:id="rId7"/>
      <w:type w:val="continuous"/>
      <w:pgSz w:w="15840" w:h="12240" w:orient="landscape"/>
      <w:pgMar w:top="1951" w:right="16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CEAA" w14:textId="77777777" w:rsidR="00475F6E" w:rsidRDefault="00475F6E" w:rsidP="00475F6E">
      <w:r>
        <w:separator/>
      </w:r>
    </w:p>
  </w:endnote>
  <w:endnote w:type="continuationSeparator" w:id="0">
    <w:p w14:paraId="61BDC682" w14:textId="77777777" w:rsidR="00475F6E" w:rsidRDefault="00475F6E" w:rsidP="0047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D30CC" w14:textId="77777777" w:rsidR="00475F6E" w:rsidRDefault="00475F6E" w:rsidP="00475F6E">
      <w:r>
        <w:separator/>
      </w:r>
    </w:p>
  </w:footnote>
  <w:footnote w:type="continuationSeparator" w:id="0">
    <w:p w14:paraId="0BAC0F4C" w14:textId="77777777" w:rsidR="00475F6E" w:rsidRDefault="00475F6E" w:rsidP="0047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A239" w14:textId="3BD38CF9" w:rsidR="00475F6E" w:rsidRPr="00512D33" w:rsidRDefault="00512D33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32B4527A" w14:textId="77777777" w:rsidR="00475F6E" w:rsidRDefault="00475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3A"/>
    <w:rsid w:val="00475F6E"/>
    <w:rsid w:val="00512D33"/>
    <w:rsid w:val="007F7172"/>
    <w:rsid w:val="00A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8D02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paragraph" w:styleId="Header">
    <w:name w:val="header"/>
    <w:basedOn w:val="Normal"/>
    <w:link w:val="HeaderChar"/>
    <w:uiPriority w:val="99"/>
    <w:unhideWhenUsed/>
    <w:rsid w:val="0047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6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7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labtrainin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CSELS-1165620290-1235</_dlc_DocId>
    <_dlc_DocIdUrl xmlns="0724e717-bbe7-4e48-ae6a-faff532bb476">
      <Url>https://cdc.sharepoint.com/sites/CSELS/DLS/Comms/_layouts/15/DocIdRedir.aspx?ID=CSELS-1165620290-1235</Url>
      <Description>CSELS-1165620290-1235</Description>
    </_dlc_DocIdUrl>
  </documentManagement>
</p:properties>
</file>

<file path=customXml/itemProps1.xml><?xml version="1.0" encoding="utf-8"?>
<ds:datastoreItem xmlns:ds="http://schemas.openxmlformats.org/officeDocument/2006/customXml" ds:itemID="{0CE33D45-243D-4618-BDAA-98F250E8E3D6}"/>
</file>

<file path=customXml/itemProps2.xml><?xml version="1.0" encoding="utf-8"?>
<ds:datastoreItem xmlns:ds="http://schemas.openxmlformats.org/officeDocument/2006/customXml" ds:itemID="{903C876E-2C2F-4672-AA98-40D6F6DF521D}"/>
</file>

<file path=customXml/itemProps3.xml><?xml version="1.0" encoding="utf-8"?>
<ds:datastoreItem xmlns:ds="http://schemas.openxmlformats.org/officeDocument/2006/customXml" ds:itemID="{FAE4B2D5-7C6D-40BD-B570-2475B653F7C8}"/>
</file>

<file path=customXml/itemProps4.xml><?xml version="1.0" encoding="utf-8"?>
<ds:datastoreItem xmlns:ds="http://schemas.openxmlformats.org/officeDocument/2006/customXml" ds:itemID="{193A9166-DF95-412D-961D-73972F34A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Vital Records Matrix</vt:lpstr>
    </vt:vector>
  </TitlesOfParts>
  <Company>Centers for Disease Control and Prevention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 Records Matrix</dc:title>
  <dc:creator>phillips</dc:creator>
  <cp:lastModifiedBy>Toth, Maria (CDC/DDPHSS/CSELS/DLS) (CTR)</cp:lastModifiedBy>
  <cp:revision>4</cp:revision>
  <cp:lastPrinted>2020-07-20T21:51:00Z</cp:lastPrinted>
  <dcterms:created xsi:type="dcterms:W3CDTF">2020-06-05T14:55:00Z</dcterms:created>
  <dcterms:modified xsi:type="dcterms:W3CDTF">2020-09-17T15:24:00Z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0cdf4d01-3505-4323-b415-2fc698a6ba66</vt:lpwstr>
  </property>
</Properties>
</file>