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D1FC" w14:textId="77777777" w:rsidR="0033753A" w:rsidRDefault="0033753A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38A8861E" w14:textId="77777777" w:rsidR="0033753A" w:rsidRDefault="0033753A">
      <w:pPr>
        <w:pStyle w:val="BodyText"/>
        <w:rPr>
          <w:rFonts w:ascii="Times New Roman"/>
          <w:sz w:val="20"/>
        </w:rPr>
      </w:pPr>
    </w:p>
    <w:p w14:paraId="342DF102" w14:textId="77777777" w:rsidR="0033753A" w:rsidRDefault="0033753A">
      <w:pPr>
        <w:pStyle w:val="BodyText"/>
        <w:rPr>
          <w:rFonts w:ascii="Times New Roman"/>
          <w:sz w:val="21"/>
        </w:rPr>
      </w:pPr>
    </w:p>
    <w:p w14:paraId="6183B7D6" w14:textId="77777777" w:rsidR="0033753A" w:rsidRDefault="0066202E">
      <w:pPr>
        <w:spacing w:before="44"/>
        <w:ind w:left="5958" w:right="5958"/>
        <w:jc w:val="center"/>
        <w:rPr>
          <w:b/>
          <w:sz w:val="28"/>
        </w:rPr>
      </w:pPr>
      <w:r>
        <w:rPr>
          <w:b/>
          <w:sz w:val="28"/>
        </w:rPr>
        <w:t>Record of Revision</w:t>
      </w:r>
    </w:p>
    <w:p w14:paraId="15306BFB" w14:textId="77777777" w:rsidR="0033753A" w:rsidRDefault="0066202E">
      <w:pPr>
        <w:pStyle w:val="BodyText"/>
        <w:spacing w:before="240"/>
        <w:ind w:left="220"/>
      </w:pPr>
      <w:r>
        <w:t>When changes are made to the continuity plan outside the official cycle of plan review, track and record these changes using this document.</w:t>
      </w:r>
    </w:p>
    <w:p w14:paraId="7DAB2A7C" w14:textId="77777777" w:rsidR="0033753A" w:rsidRDefault="0033753A">
      <w:pPr>
        <w:pStyle w:val="BodyText"/>
        <w:rPr>
          <w:sz w:val="20"/>
        </w:rPr>
      </w:pPr>
    </w:p>
    <w:p w14:paraId="2A89E0FE" w14:textId="77777777" w:rsidR="0033753A" w:rsidRDefault="0033753A">
      <w:pPr>
        <w:pStyle w:val="BodyText"/>
        <w:spacing w:before="7" w:after="1"/>
        <w:rPr>
          <w:sz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709"/>
        <w:gridCol w:w="2971"/>
        <w:gridCol w:w="2971"/>
        <w:gridCol w:w="4697"/>
      </w:tblGrid>
      <w:tr w:rsidR="0033753A" w14:paraId="6F5CE47B" w14:textId="77777777">
        <w:trPr>
          <w:trHeight w:hRule="exact" w:val="623"/>
        </w:trPr>
        <w:tc>
          <w:tcPr>
            <w:tcW w:w="1548" w:type="dxa"/>
            <w:shd w:val="clear" w:color="auto" w:fill="003366"/>
          </w:tcPr>
          <w:p w14:paraId="06893330" w14:textId="77777777" w:rsidR="0033753A" w:rsidRDefault="0066202E">
            <w:pPr>
              <w:pStyle w:val="TableParagraph"/>
              <w:spacing w:before="36"/>
              <w:ind w:left="393" w:right="366" w:hanging="12"/>
              <w:rPr>
                <w:b/>
              </w:rPr>
            </w:pPr>
            <w:r>
              <w:rPr>
                <w:b/>
                <w:color w:val="FFFFFF"/>
              </w:rPr>
              <w:t>Revision Number</w:t>
            </w:r>
          </w:p>
        </w:tc>
        <w:tc>
          <w:tcPr>
            <w:tcW w:w="1709" w:type="dxa"/>
            <w:shd w:val="clear" w:color="auto" w:fill="003366"/>
          </w:tcPr>
          <w:p w14:paraId="587D73C8" w14:textId="77777777" w:rsidR="0033753A" w:rsidRDefault="0066202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Date of Revision</w:t>
            </w:r>
          </w:p>
        </w:tc>
        <w:tc>
          <w:tcPr>
            <w:tcW w:w="2971" w:type="dxa"/>
            <w:shd w:val="clear" w:color="auto" w:fill="003366"/>
          </w:tcPr>
          <w:p w14:paraId="5FCF9419" w14:textId="77777777" w:rsidR="0033753A" w:rsidRDefault="0066202E">
            <w:pPr>
              <w:pStyle w:val="TableParagraph"/>
              <w:ind w:left="251"/>
              <w:rPr>
                <w:b/>
              </w:rPr>
            </w:pPr>
            <w:r>
              <w:rPr>
                <w:b/>
                <w:color w:val="FFFFFF"/>
              </w:rPr>
              <w:t>Individual Making Revision</w:t>
            </w:r>
          </w:p>
        </w:tc>
        <w:tc>
          <w:tcPr>
            <w:tcW w:w="2971" w:type="dxa"/>
            <w:shd w:val="clear" w:color="auto" w:fill="003366"/>
          </w:tcPr>
          <w:p w14:paraId="3971781F" w14:textId="77777777" w:rsidR="0033753A" w:rsidRDefault="0066202E">
            <w:pPr>
              <w:pStyle w:val="TableParagraph"/>
              <w:ind w:left="763"/>
              <w:rPr>
                <w:b/>
              </w:rPr>
            </w:pPr>
            <w:r>
              <w:rPr>
                <w:b/>
                <w:color w:val="FFFFFF"/>
              </w:rPr>
              <w:t>Section Revised</w:t>
            </w:r>
          </w:p>
        </w:tc>
        <w:tc>
          <w:tcPr>
            <w:tcW w:w="4697" w:type="dxa"/>
            <w:shd w:val="clear" w:color="auto" w:fill="003366"/>
          </w:tcPr>
          <w:p w14:paraId="511A0C76" w14:textId="77777777" w:rsidR="0033753A" w:rsidRDefault="0066202E">
            <w:pPr>
              <w:pStyle w:val="TableParagraph"/>
              <w:ind w:left="1291"/>
              <w:rPr>
                <w:b/>
              </w:rPr>
            </w:pPr>
            <w:r>
              <w:rPr>
                <w:b/>
                <w:color w:val="FFFFFF"/>
              </w:rPr>
              <w:t>Description of Revision</w:t>
            </w:r>
          </w:p>
        </w:tc>
      </w:tr>
      <w:tr w:rsidR="0033753A" w14:paraId="292404D4" w14:textId="77777777">
        <w:trPr>
          <w:trHeight w:hRule="exact" w:val="907"/>
        </w:trPr>
        <w:tc>
          <w:tcPr>
            <w:tcW w:w="1548" w:type="dxa"/>
          </w:tcPr>
          <w:p w14:paraId="59B625D0" w14:textId="77777777" w:rsidR="0033753A" w:rsidRDefault="0033753A"/>
        </w:tc>
        <w:tc>
          <w:tcPr>
            <w:tcW w:w="1709" w:type="dxa"/>
          </w:tcPr>
          <w:p w14:paraId="3BD58264" w14:textId="77777777" w:rsidR="0033753A" w:rsidRDefault="0033753A"/>
        </w:tc>
        <w:tc>
          <w:tcPr>
            <w:tcW w:w="2971" w:type="dxa"/>
          </w:tcPr>
          <w:p w14:paraId="08F80A67" w14:textId="77777777" w:rsidR="0033753A" w:rsidRDefault="0033753A"/>
        </w:tc>
        <w:tc>
          <w:tcPr>
            <w:tcW w:w="2971" w:type="dxa"/>
          </w:tcPr>
          <w:p w14:paraId="2EB3BD41" w14:textId="77777777" w:rsidR="0033753A" w:rsidRDefault="0033753A"/>
        </w:tc>
        <w:tc>
          <w:tcPr>
            <w:tcW w:w="4697" w:type="dxa"/>
          </w:tcPr>
          <w:p w14:paraId="4070240E" w14:textId="77777777" w:rsidR="0033753A" w:rsidRDefault="0033753A"/>
        </w:tc>
      </w:tr>
      <w:tr w:rsidR="0033753A" w14:paraId="74D44110" w14:textId="77777777">
        <w:trPr>
          <w:trHeight w:hRule="exact" w:val="905"/>
        </w:trPr>
        <w:tc>
          <w:tcPr>
            <w:tcW w:w="1548" w:type="dxa"/>
          </w:tcPr>
          <w:p w14:paraId="65DA0763" w14:textId="77777777" w:rsidR="0033753A" w:rsidRDefault="0033753A"/>
        </w:tc>
        <w:tc>
          <w:tcPr>
            <w:tcW w:w="1709" w:type="dxa"/>
          </w:tcPr>
          <w:p w14:paraId="785A6104" w14:textId="77777777" w:rsidR="0033753A" w:rsidRDefault="0033753A"/>
        </w:tc>
        <w:tc>
          <w:tcPr>
            <w:tcW w:w="2971" w:type="dxa"/>
          </w:tcPr>
          <w:p w14:paraId="3E48C08D" w14:textId="77777777" w:rsidR="0033753A" w:rsidRDefault="0033753A"/>
        </w:tc>
        <w:tc>
          <w:tcPr>
            <w:tcW w:w="2971" w:type="dxa"/>
          </w:tcPr>
          <w:p w14:paraId="080FC2DC" w14:textId="77777777" w:rsidR="0033753A" w:rsidRDefault="0033753A"/>
        </w:tc>
        <w:tc>
          <w:tcPr>
            <w:tcW w:w="4697" w:type="dxa"/>
          </w:tcPr>
          <w:p w14:paraId="5FB31908" w14:textId="77777777" w:rsidR="0033753A" w:rsidRDefault="0033753A"/>
        </w:tc>
      </w:tr>
      <w:tr w:rsidR="0033753A" w14:paraId="24152455" w14:textId="77777777">
        <w:trPr>
          <w:trHeight w:hRule="exact" w:val="907"/>
        </w:trPr>
        <w:tc>
          <w:tcPr>
            <w:tcW w:w="1548" w:type="dxa"/>
          </w:tcPr>
          <w:p w14:paraId="0DD0F801" w14:textId="77777777" w:rsidR="0033753A" w:rsidRDefault="0033753A"/>
        </w:tc>
        <w:tc>
          <w:tcPr>
            <w:tcW w:w="1709" w:type="dxa"/>
          </w:tcPr>
          <w:p w14:paraId="24C6F523" w14:textId="77777777" w:rsidR="0033753A" w:rsidRDefault="0033753A"/>
        </w:tc>
        <w:tc>
          <w:tcPr>
            <w:tcW w:w="2971" w:type="dxa"/>
          </w:tcPr>
          <w:p w14:paraId="7FB71115" w14:textId="77777777" w:rsidR="0033753A" w:rsidRDefault="0033753A"/>
        </w:tc>
        <w:tc>
          <w:tcPr>
            <w:tcW w:w="2971" w:type="dxa"/>
          </w:tcPr>
          <w:p w14:paraId="2D175CE0" w14:textId="77777777" w:rsidR="0033753A" w:rsidRDefault="0033753A"/>
        </w:tc>
        <w:tc>
          <w:tcPr>
            <w:tcW w:w="4697" w:type="dxa"/>
          </w:tcPr>
          <w:p w14:paraId="7452B5CB" w14:textId="77777777" w:rsidR="0033753A" w:rsidRDefault="0033753A"/>
        </w:tc>
      </w:tr>
      <w:tr w:rsidR="0033753A" w14:paraId="1A568A38" w14:textId="77777777">
        <w:trPr>
          <w:trHeight w:hRule="exact" w:val="905"/>
        </w:trPr>
        <w:tc>
          <w:tcPr>
            <w:tcW w:w="1548" w:type="dxa"/>
          </w:tcPr>
          <w:p w14:paraId="5A1FA6D2" w14:textId="77777777" w:rsidR="0033753A" w:rsidRDefault="0033753A"/>
        </w:tc>
        <w:tc>
          <w:tcPr>
            <w:tcW w:w="1709" w:type="dxa"/>
          </w:tcPr>
          <w:p w14:paraId="0B4FAD3E" w14:textId="77777777" w:rsidR="0033753A" w:rsidRDefault="0033753A"/>
        </w:tc>
        <w:tc>
          <w:tcPr>
            <w:tcW w:w="2971" w:type="dxa"/>
          </w:tcPr>
          <w:p w14:paraId="0AB5ED08" w14:textId="77777777" w:rsidR="0033753A" w:rsidRDefault="0033753A"/>
        </w:tc>
        <w:tc>
          <w:tcPr>
            <w:tcW w:w="2971" w:type="dxa"/>
          </w:tcPr>
          <w:p w14:paraId="005306A7" w14:textId="77777777" w:rsidR="0033753A" w:rsidRDefault="0033753A"/>
        </w:tc>
        <w:tc>
          <w:tcPr>
            <w:tcW w:w="4697" w:type="dxa"/>
          </w:tcPr>
          <w:p w14:paraId="0C32F7BB" w14:textId="77777777" w:rsidR="0033753A" w:rsidRDefault="0033753A"/>
        </w:tc>
      </w:tr>
      <w:tr w:rsidR="0033753A" w14:paraId="1076A402" w14:textId="77777777">
        <w:trPr>
          <w:trHeight w:hRule="exact" w:val="907"/>
        </w:trPr>
        <w:tc>
          <w:tcPr>
            <w:tcW w:w="1548" w:type="dxa"/>
          </w:tcPr>
          <w:p w14:paraId="05013A90" w14:textId="77777777" w:rsidR="0033753A" w:rsidRDefault="0033753A"/>
        </w:tc>
        <w:tc>
          <w:tcPr>
            <w:tcW w:w="1709" w:type="dxa"/>
          </w:tcPr>
          <w:p w14:paraId="1B3061B2" w14:textId="77777777" w:rsidR="0033753A" w:rsidRDefault="0033753A"/>
        </w:tc>
        <w:tc>
          <w:tcPr>
            <w:tcW w:w="2971" w:type="dxa"/>
          </w:tcPr>
          <w:p w14:paraId="2A20AE6A" w14:textId="77777777" w:rsidR="0033753A" w:rsidRDefault="0033753A"/>
        </w:tc>
        <w:tc>
          <w:tcPr>
            <w:tcW w:w="2971" w:type="dxa"/>
          </w:tcPr>
          <w:p w14:paraId="42CFD1F1" w14:textId="77777777" w:rsidR="0033753A" w:rsidRDefault="0033753A"/>
        </w:tc>
        <w:tc>
          <w:tcPr>
            <w:tcW w:w="4697" w:type="dxa"/>
          </w:tcPr>
          <w:p w14:paraId="39B5D9F0" w14:textId="77777777" w:rsidR="0033753A" w:rsidRDefault="0033753A"/>
        </w:tc>
      </w:tr>
      <w:tr w:rsidR="0033753A" w14:paraId="08C1AAC3" w14:textId="77777777">
        <w:trPr>
          <w:trHeight w:hRule="exact" w:val="905"/>
        </w:trPr>
        <w:tc>
          <w:tcPr>
            <w:tcW w:w="1548" w:type="dxa"/>
          </w:tcPr>
          <w:p w14:paraId="327E8FB5" w14:textId="77777777" w:rsidR="0033753A" w:rsidRDefault="0033753A"/>
        </w:tc>
        <w:tc>
          <w:tcPr>
            <w:tcW w:w="1709" w:type="dxa"/>
          </w:tcPr>
          <w:p w14:paraId="3C5BE853" w14:textId="77777777" w:rsidR="0033753A" w:rsidRDefault="0033753A"/>
        </w:tc>
        <w:tc>
          <w:tcPr>
            <w:tcW w:w="2971" w:type="dxa"/>
          </w:tcPr>
          <w:p w14:paraId="2CEC7C43" w14:textId="77777777" w:rsidR="0033753A" w:rsidRDefault="0033753A"/>
        </w:tc>
        <w:tc>
          <w:tcPr>
            <w:tcW w:w="2971" w:type="dxa"/>
          </w:tcPr>
          <w:p w14:paraId="0767F474" w14:textId="77777777" w:rsidR="0033753A" w:rsidRDefault="0033753A"/>
        </w:tc>
        <w:tc>
          <w:tcPr>
            <w:tcW w:w="4697" w:type="dxa"/>
          </w:tcPr>
          <w:p w14:paraId="3A19BF03" w14:textId="77777777" w:rsidR="0033753A" w:rsidRDefault="0033753A"/>
        </w:tc>
      </w:tr>
    </w:tbl>
    <w:p w14:paraId="08C0B80F" w14:textId="77777777" w:rsidR="005A7843" w:rsidRDefault="005A7843"/>
    <w:p w14:paraId="6461DA49" w14:textId="77777777" w:rsidR="0066202E" w:rsidRDefault="0066202E"/>
    <w:p w14:paraId="18FFFD43" w14:textId="77777777" w:rsidR="0066202E" w:rsidRDefault="0066202E"/>
    <w:p w14:paraId="2FA3A58B" w14:textId="77777777" w:rsidR="00016314" w:rsidRPr="00F07330" w:rsidRDefault="00016314" w:rsidP="00016314">
      <w:pPr>
        <w:widowControl/>
        <w:autoSpaceDE/>
        <w:autoSpaceDN/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Laboratory Continuity of Operations</w:t>
      </w:r>
      <w:r w:rsidRPr="00F07330">
        <w:rPr>
          <w:rFonts w:eastAsia="Times New Roman"/>
        </w:rPr>
        <w:t xml:space="preserve">.” Find the course at </w:t>
      </w:r>
      <w:hyperlink r:id="rId6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341293CC" w14:textId="77777777" w:rsidR="0066202E" w:rsidRDefault="0066202E"/>
    <w:sectPr w:rsidR="0066202E" w:rsidSect="0066202E">
      <w:headerReference w:type="default" r:id="rId7"/>
      <w:type w:val="continuous"/>
      <w:pgSz w:w="15840" w:h="12240" w:orient="landscape"/>
      <w:pgMar w:top="1681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4CA6" w14:textId="77777777" w:rsidR="0066202E" w:rsidRDefault="0066202E" w:rsidP="0066202E">
      <w:r>
        <w:separator/>
      </w:r>
    </w:p>
  </w:endnote>
  <w:endnote w:type="continuationSeparator" w:id="0">
    <w:p w14:paraId="65B1BC2A" w14:textId="77777777" w:rsidR="0066202E" w:rsidRDefault="0066202E" w:rsidP="0066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26F15" w14:textId="77777777" w:rsidR="0066202E" w:rsidRDefault="0066202E" w:rsidP="0066202E">
      <w:r>
        <w:separator/>
      </w:r>
    </w:p>
  </w:footnote>
  <w:footnote w:type="continuationSeparator" w:id="0">
    <w:p w14:paraId="284CDFDC" w14:textId="77777777" w:rsidR="0066202E" w:rsidRDefault="0066202E" w:rsidP="0066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0D28" w14:textId="77777777" w:rsidR="00016314" w:rsidRPr="006C213E" w:rsidRDefault="00016314" w:rsidP="00016314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1CFB3C55" w14:textId="4E6946EC" w:rsidR="0066202E" w:rsidRDefault="0066202E">
    <w:pPr>
      <w:pStyle w:val="Header"/>
    </w:pPr>
  </w:p>
  <w:p w14:paraId="6D465B5F" w14:textId="77777777" w:rsidR="0066202E" w:rsidRDefault="00662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A"/>
    <w:rsid w:val="00016314"/>
    <w:rsid w:val="0033753A"/>
    <w:rsid w:val="00380679"/>
    <w:rsid w:val="003A2C5D"/>
    <w:rsid w:val="005A7843"/>
    <w:rsid w:val="0066202E"/>
    <w:rsid w:val="00B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9D14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1"/>
      <w:ind w:left="103"/>
    </w:pPr>
  </w:style>
  <w:style w:type="paragraph" w:styleId="Header">
    <w:name w:val="header"/>
    <w:basedOn w:val="Normal"/>
    <w:link w:val="HeaderChar"/>
    <w:uiPriority w:val="99"/>
    <w:unhideWhenUsed/>
    <w:rsid w:val="00662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2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0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62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CSELS-1165620290-1227</_dlc_DocId>
    <_dlc_DocIdUrl xmlns="0724e717-bbe7-4e48-ae6a-faff532bb476">
      <Url>https://cdc.sharepoint.com/sites/CSELS/DLS/Comms/_layouts/15/DocIdRedir.aspx?ID=CSELS-1165620290-1227</Url>
      <Description>CSELS-1165620290-1227</Description>
    </_dlc_DocIdUrl>
  </documentManagement>
</p:properties>
</file>

<file path=customXml/itemProps1.xml><?xml version="1.0" encoding="utf-8"?>
<ds:datastoreItem xmlns:ds="http://schemas.openxmlformats.org/officeDocument/2006/customXml" ds:itemID="{9F35857E-5A5F-4121-8196-6BBADEE8A2D4}"/>
</file>

<file path=customXml/itemProps2.xml><?xml version="1.0" encoding="utf-8"?>
<ds:datastoreItem xmlns:ds="http://schemas.openxmlformats.org/officeDocument/2006/customXml" ds:itemID="{D6B2D5CD-62D2-46EF-99FF-4EFCAE69DCF5}"/>
</file>

<file path=customXml/itemProps3.xml><?xml version="1.0" encoding="utf-8"?>
<ds:datastoreItem xmlns:ds="http://schemas.openxmlformats.org/officeDocument/2006/customXml" ds:itemID="{C906865D-58A6-4325-9B7A-B33E02C4AFF1}"/>
</file>

<file path=customXml/itemProps4.xml><?xml version="1.0" encoding="utf-8"?>
<ds:datastoreItem xmlns:ds="http://schemas.openxmlformats.org/officeDocument/2006/customXml" ds:itemID="{3E5BF49B-2D63-4096-A080-A60F7AE1B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</vt:lpstr>
    </vt:vector>
  </TitlesOfParts>
  <Company>Centers for Disease Control and Prevention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phillips</dc:creator>
  <cp:lastModifiedBy>Toth, Maria (CDC/DDPHSS/CSELS/DLS) (CTR)</cp:lastModifiedBy>
  <cp:revision>4</cp:revision>
  <cp:lastPrinted>2020-07-20T17:10:00Z</cp:lastPrinted>
  <dcterms:created xsi:type="dcterms:W3CDTF">2020-07-20T17:24:00Z</dcterms:created>
  <dcterms:modified xsi:type="dcterms:W3CDTF">2020-09-17T15:23:00Z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0aff508e-1d02-474f-ae03-0b161c1dd227</vt:lpwstr>
  </property>
</Properties>
</file>