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1196" w14:textId="77777777" w:rsidR="00CF1DC0" w:rsidRDefault="00CF1DC0">
      <w:pPr>
        <w:rPr>
          <w:rFonts w:ascii="Times New Roman"/>
          <w:sz w:val="20"/>
        </w:rPr>
      </w:pPr>
      <w:bookmarkStart w:id="0" w:name="_GoBack"/>
      <w:bookmarkEnd w:id="0"/>
    </w:p>
    <w:p w14:paraId="7B2B57AB" w14:textId="77777777" w:rsidR="00CF1DC0" w:rsidRDefault="00CF1DC0">
      <w:pPr>
        <w:rPr>
          <w:rFonts w:ascii="Times New Roman"/>
          <w:sz w:val="20"/>
        </w:rPr>
      </w:pPr>
    </w:p>
    <w:p w14:paraId="48CF3375" w14:textId="77777777" w:rsidR="00CF1DC0" w:rsidRDefault="00CF1DC0">
      <w:pPr>
        <w:spacing w:before="5"/>
        <w:rPr>
          <w:rFonts w:ascii="Times New Roman"/>
          <w:sz w:val="17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3298"/>
        <w:gridCol w:w="3735"/>
      </w:tblGrid>
      <w:tr w:rsidR="00CF1DC0" w14:paraId="2667B944" w14:textId="77777777">
        <w:trPr>
          <w:trHeight w:hRule="exact" w:val="470"/>
        </w:trPr>
        <w:tc>
          <w:tcPr>
            <w:tcW w:w="10072" w:type="dxa"/>
            <w:gridSpan w:val="3"/>
            <w:tcBorders>
              <w:bottom w:val="nil"/>
            </w:tcBorders>
            <w:shd w:val="clear" w:color="auto" w:fill="003366"/>
          </w:tcPr>
          <w:p w14:paraId="4FF5DE8D" w14:textId="77777777" w:rsidR="00CF1DC0" w:rsidRDefault="006647FC">
            <w:pPr>
              <w:pStyle w:val="TableParagraph"/>
              <w:spacing w:before="117"/>
              <w:ind w:left="2402" w:right="0"/>
              <w:jc w:val="left"/>
              <w:rPr>
                <w:b/>
              </w:rPr>
            </w:pPr>
            <w:r>
              <w:rPr>
                <w:b/>
                <w:color w:val="FFFFFF"/>
              </w:rPr>
              <w:t>Notification Methods for Continuity Plan Implementation</w:t>
            </w:r>
          </w:p>
        </w:tc>
      </w:tr>
      <w:tr w:rsidR="00CF1DC0" w14:paraId="33ABF8F2" w14:textId="77777777">
        <w:trPr>
          <w:trHeight w:hRule="exact" w:val="331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43B2AB6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CE26D1F" w14:textId="77777777" w:rsidR="00CF1DC0" w:rsidRDefault="006647FC">
            <w:pPr>
              <w:pStyle w:val="TableParagraph"/>
              <w:spacing w:before="47"/>
              <w:ind w:right="467"/>
            </w:pPr>
            <w:r>
              <w:t>Duty Hours</w:t>
            </w:r>
          </w:p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35811268" w14:textId="77777777" w:rsidR="00CF1DC0" w:rsidRDefault="006647FC">
            <w:pPr>
              <w:pStyle w:val="TableParagraph"/>
              <w:spacing w:before="47"/>
              <w:ind w:left="743" w:right="743"/>
            </w:pPr>
            <w:r>
              <w:t>Non-Duty Hours</w:t>
            </w:r>
          </w:p>
        </w:tc>
      </w:tr>
      <w:tr w:rsidR="00CF1DC0" w14:paraId="30E28030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77A3B98" w14:textId="77777777" w:rsidR="00CF1DC0" w:rsidRDefault="006647FC">
            <w:pPr>
              <w:pStyle w:val="TableParagraph"/>
              <w:ind w:left="413"/>
              <w:rPr>
                <w:b/>
              </w:rPr>
            </w:pPr>
            <w:r>
              <w:rPr>
                <w:b/>
              </w:rPr>
              <w:t xml:space="preserve">Event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Warning</w:t>
            </w:r>
          </w:p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574D34B2" w14:textId="77777777" w:rsidR="00CF1DC0" w:rsidRDefault="006647FC">
            <w:pPr>
              <w:pStyle w:val="TableParagraph"/>
              <w:ind w:right="46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(e.g. Verizon Call System)</w:t>
            </w:r>
          </w:p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47EB81E1" w14:textId="77777777" w:rsidR="00CF1DC0" w:rsidRDefault="006647FC">
            <w:pPr>
              <w:pStyle w:val="TableParagraph"/>
              <w:ind w:left="743" w:right="746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(e.g. Operations Center)</w:t>
            </w:r>
          </w:p>
        </w:tc>
      </w:tr>
      <w:tr w:rsidR="00CF1DC0" w14:paraId="35D3D53E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C5C770B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24FD763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4C06A424" w14:textId="77777777" w:rsidR="00CF1DC0" w:rsidRDefault="00CF1DC0"/>
        </w:tc>
      </w:tr>
      <w:tr w:rsidR="00CF1DC0" w14:paraId="68FE503D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AA8860A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E2AF14B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6077A4E8" w14:textId="77777777" w:rsidR="00CF1DC0" w:rsidRDefault="00CF1DC0"/>
        </w:tc>
      </w:tr>
      <w:tr w:rsidR="00CF1DC0" w14:paraId="41FAC537" w14:textId="77777777">
        <w:trPr>
          <w:trHeight w:hRule="exact" w:val="322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F592CF1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B1E1243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6BAF5FCA" w14:textId="77777777" w:rsidR="00CF1DC0" w:rsidRDefault="00CF1DC0"/>
        </w:tc>
      </w:tr>
      <w:tr w:rsidR="00CF1DC0" w14:paraId="2ED93009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C6C9A22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D61EB4E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308D1130" w14:textId="77777777" w:rsidR="00CF1DC0" w:rsidRDefault="00CF1DC0"/>
        </w:tc>
      </w:tr>
      <w:tr w:rsidR="00CF1DC0" w14:paraId="40934739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5D149BB0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AA5A7A5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401D56AF" w14:textId="77777777" w:rsidR="00CF1DC0" w:rsidRDefault="00CF1DC0"/>
        </w:tc>
      </w:tr>
      <w:tr w:rsidR="00CF1DC0" w14:paraId="6B2BE1EC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D2032C4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74879F9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027C072C" w14:textId="77777777" w:rsidR="00CF1DC0" w:rsidRDefault="00CF1DC0"/>
        </w:tc>
      </w:tr>
      <w:tr w:rsidR="00CF1DC0" w14:paraId="10B992ED" w14:textId="77777777">
        <w:trPr>
          <w:trHeight w:hRule="exact" w:val="325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D870AC2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0B46DCD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74E50339" w14:textId="77777777" w:rsidR="00CF1DC0" w:rsidRDefault="00CF1DC0"/>
        </w:tc>
      </w:tr>
      <w:tr w:rsidR="00CF1DC0" w14:paraId="574A4B53" w14:textId="77777777">
        <w:trPr>
          <w:trHeight w:hRule="exact" w:val="322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A465342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6F4D78E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69FE2E7C" w14:textId="77777777" w:rsidR="00CF1DC0" w:rsidRDefault="00CF1DC0"/>
        </w:tc>
      </w:tr>
      <w:tr w:rsidR="00CF1DC0" w14:paraId="56E35551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583887CB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BBE4C05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1E77040E" w14:textId="77777777" w:rsidR="00CF1DC0" w:rsidRDefault="00CF1DC0"/>
        </w:tc>
      </w:tr>
      <w:tr w:rsidR="00CF1DC0" w14:paraId="04DEFD7A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A4CE229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28D21A7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1B50C695" w14:textId="77777777" w:rsidR="00CF1DC0" w:rsidRDefault="00CF1DC0"/>
        </w:tc>
      </w:tr>
      <w:tr w:rsidR="00CF1DC0" w14:paraId="100A44BB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9AEDF66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4BD4118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2B770512" w14:textId="77777777" w:rsidR="00CF1DC0" w:rsidRDefault="00CF1DC0"/>
        </w:tc>
      </w:tr>
      <w:tr w:rsidR="00CF1DC0" w14:paraId="5447C990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4FB6E75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CC96501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0534C3CA" w14:textId="77777777" w:rsidR="00CF1DC0" w:rsidRDefault="00CF1DC0"/>
        </w:tc>
      </w:tr>
      <w:tr w:rsidR="00CF1DC0" w14:paraId="304FDA50" w14:textId="77777777">
        <w:trPr>
          <w:trHeight w:hRule="exact" w:val="322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10C8775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8B56DCB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2341D9DE" w14:textId="77777777" w:rsidR="00CF1DC0" w:rsidRDefault="00CF1DC0"/>
        </w:tc>
      </w:tr>
      <w:tr w:rsidR="00CF1DC0" w14:paraId="6F96CDC4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276FF8A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A3607C2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75D460E9" w14:textId="77777777" w:rsidR="00CF1DC0" w:rsidRDefault="00CF1DC0"/>
        </w:tc>
      </w:tr>
      <w:tr w:rsidR="00CF1DC0" w14:paraId="7D0D128B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760D39D" w14:textId="77777777" w:rsidR="00CF1DC0" w:rsidRDefault="006647FC">
            <w:pPr>
              <w:pStyle w:val="TableParagraph"/>
              <w:ind w:left="416"/>
              <w:rPr>
                <w:b/>
              </w:rPr>
            </w:pPr>
            <w:r>
              <w:rPr>
                <w:b/>
              </w:rPr>
              <w:t>Event Without Warning</w:t>
            </w:r>
          </w:p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8A2E7CE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0CA3A567" w14:textId="77777777" w:rsidR="00CF1DC0" w:rsidRDefault="00CF1DC0"/>
        </w:tc>
      </w:tr>
      <w:tr w:rsidR="00CF1DC0" w14:paraId="6AD66AE2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98D4C30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CB0CAA5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655AE37F" w14:textId="77777777" w:rsidR="00CF1DC0" w:rsidRDefault="00CF1DC0"/>
        </w:tc>
      </w:tr>
      <w:tr w:rsidR="00CF1DC0" w14:paraId="41CF03E1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ECF4195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013D71C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043008D2" w14:textId="77777777" w:rsidR="00CF1DC0" w:rsidRDefault="00CF1DC0"/>
        </w:tc>
      </w:tr>
      <w:tr w:rsidR="00CF1DC0" w14:paraId="68A4F37C" w14:textId="77777777">
        <w:trPr>
          <w:trHeight w:hRule="exact" w:val="322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DD4B34B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3EF14F2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26035372" w14:textId="77777777" w:rsidR="00CF1DC0" w:rsidRDefault="00CF1DC0"/>
        </w:tc>
      </w:tr>
      <w:tr w:rsidR="00CF1DC0" w14:paraId="7829458C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B1DC94B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0C015A4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440B14C9" w14:textId="77777777" w:rsidR="00CF1DC0" w:rsidRDefault="00CF1DC0"/>
        </w:tc>
      </w:tr>
      <w:tr w:rsidR="00CF1DC0" w14:paraId="5869ECE4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25E0697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C2FBD13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5E756328" w14:textId="77777777" w:rsidR="00CF1DC0" w:rsidRDefault="00CF1DC0"/>
        </w:tc>
      </w:tr>
      <w:tr w:rsidR="00CF1DC0" w14:paraId="18142B84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2B1CE3A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A417A63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2D00F06C" w14:textId="77777777" w:rsidR="00CF1DC0" w:rsidRDefault="00CF1DC0"/>
        </w:tc>
      </w:tr>
      <w:tr w:rsidR="00CF1DC0" w14:paraId="2FF5466C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58D616FB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83C8595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34DD7C46" w14:textId="77777777" w:rsidR="00CF1DC0" w:rsidRDefault="00CF1DC0"/>
        </w:tc>
      </w:tr>
      <w:tr w:rsidR="00CF1DC0" w14:paraId="0DD737F8" w14:textId="77777777">
        <w:trPr>
          <w:trHeight w:hRule="exact" w:val="322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F9B7187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95F2F25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13A075E3" w14:textId="77777777" w:rsidR="00CF1DC0" w:rsidRDefault="00CF1DC0"/>
        </w:tc>
      </w:tr>
      <w:tr w:rsidR="00CF1DC0" w14:paraId="5D67D2A7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48AE8E8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015CE85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4FA08DAC" w14:textId="77777777" w:rsidR="00CF1DC0" w:rsidRDefault="00CF1DC0"/>
        </w:tc>
      </w:tr>
      <w:tr w:rsidR="00CF1DC0" w14:paraId="7882409E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3094255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542A5C6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28DE702D" w14:textId="77777777" w:rsidR="00CF1DC0" w:rsidRDefault="00CF1DC0"/>
        </w:tc>
      </w:tr>
      <w:tr w:rsidR="00CF1DC0" w14:paraId="5C8DFF82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7F5D82C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6D72E3AD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6B955FED" w14:textId="77777777" w:rsidR="00CF1DC0" w:rsidRDefault="00CF1DC0"/>
        </w:tc>
      </w:tr>
      <w:tr w:rsidR="00CF1DC0" w14:paraId="6F4D1163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E8FF42B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396FC94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52645CE8" w14:textId="77777777" w:rsidR="00CF1DC0" w:rsidRDefault="00CF1DC0"/>
        </w:tc>
      </w:tr>
      <w:tr w:rsidR="00CF1DC0" w14:paraId="29E6EF90" w14:textId="77777777">
        <w:trPr>
          <w:trHeight w:hRule="exact" w:val="325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AA0EC63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A9981B0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3E10E9D2" w14:textId="77777777" w:rsidR="00CF1DC0" w:rsidRDefault="00CF1DC0"/>
        </w:tc>
      </w:tr>
      <w:tr w:rsidR="00CF1DC0" w14:paraId="327D5F5F" w14:textId="77777777">
        <w:trPr>
          <w:trHeight w:hRule="exact" w:val="322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1B812BB9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5772BD4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07D932C5" w14:textId="77777777" w:rsidR="00CF1DC0" w:rsidRDefault="00CF1DC0"/>
        </w:tc>
      </w:tr>
      <w:tr w:rsidR="00CF1DC0" w14:paraId="75A25E98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EC09502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0D212ADF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4C7668E1" w14:textId="77777777" w:rsidR="00CF1DC0" w:rsidRDefault="00CF1DC0"/>
        </w:tc>
      </w:tr>
      <w:tr w:rsidR="00CF1DC0" w14:paraId="02CBA404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7113EBC5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2448DCD4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1A4C7906" w14:textId="77777777" w:rsidR="00CF1DC0" w:rsidRDefault="00CF1DC0"/>
        </w:tc>
      </w:tr>
      <w:tr w:rsidR="00CF1DC0" w14:paraId="1C6B9A51" w14:textId="77777777">
        <w:trPr>
          <w:trHeight w:hRule="exact" w:val="324"/>
        </w:trPr>
        <w:tc>
          <w:tcPr>
            <w:tcW w:w="303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595FCFD8" w14:textId="77777777" w:rsidR="00CF1DC0" w:rsidRDefault="00CF1DC0"/>
        </w:tc>
        <w:tc>
          <w:tcPr>
            <w:tcW w:w="329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4BB5799F" w14:textId="77777777" w:rsidR="00CF1DC0" w:rsidRDefault="00CF1DC0"/>
        </w:tc>
        <w:tc>
          <w:tcPr>
            <w:tcW w:w="37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14:paraId="0C07A5AD" w14:textId="77777777" w:rsidR="00CF1DC0" w:rsidRDefault="00CF1DC0"/>
        </w:tc>
      </w:tr>
    </w:tbl>
    <w:p w14:paraId="670BDF4E" w14:textId="77777777" w:rsidR="00E954B9" w:rsidRDefault="00E954B9"/>
    <w:p w14:paraId="4D8290EC" w14:textId="77777777" w:rsidR="00BA6CD4" w:rsidRDefault="00BA6CD4" w:rsidP="00BA6CD4">
      <w:pPr>
        <w:ind w:left="1080" w:right="1170"/>
        <w:rPr>
          <w:rFonts w:eastAsia="Times New Roman"/>
        </w:rPr>
      </w:pPr>
    </w:p>
    <w:p w14:paraId="24FE828E" w14:textId="77777777" w:rsidR="006647FC" w:rsidRDefault="00BA6CD4" w:rsidP="00BA6CD4">
      <w:pPr>
        <w:ind w:left="1080" w:right="1170"/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</w:p>
    <w:sectPr w:rsidR="006647FC" w:rsidSect="00BA6CD4">
      <w:headerReference w:type="default" r:id="rId7"/>
      <w:type w:val="continuous"/>
      <w:pgSz w:w="12240" w:h="15840"/>
      <w:pgMar w:top="1532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476F" w14:textId="77777777" w:rsidR="006647FC" w:rsidRDefault="006647FC" w:rsidP="006647FC">
      <w:r>
        <w:separator/>
      </w:r>
    </w:p>
  </w:endnote>
  <w:endnote w:type="continuationSeparator" w:id="0">
    <w:p w14:paraId="21A50D3C" w14:textId="77777777" w:rsidR="006647FC" w:rsidRDefault="006647FC" w:rsidP="0066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6D2" w14:textId="77777777" w:rsidR="006647FC" w:rsidRDefault="006647FC" w:rsidP="006647FC">
      <w:r>
        <w:separator/>
      </w:r>
    </w:p>
  </w:footnote>
  <w:footnote w:type="continuationSeparator" w:id="0">
    <w:p w14:paraId="2A19003E" w14:textId="77777777" w:rsidR="006647FC" w:rsidRDefault="006647FC" w:rsidP="0066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971C" w14:textId="47A6B60E" w:rsidR="006647FC" w:rsidRPr="00C01923" w:rsidRDefault="00C01923" w:rsidP="00C01923">
    <w:pPr>
      <w:pStyle w:val="Header"/>
      <w:ind w:left="1080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25A1CFDC" w14:textId="77777777" w:rsidR="006647FC" w:rsidRDefault="00664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C0"/>
    <w:rsid w:val="006647FC"/>
    <w:rsid w:val="00B845B3"/>
    <w:rsid w:val="00BA6CD4"/>
    <w:rsid w:val="00C01923"/>
    <w:rsid w:val="00CF1DC0"/>
    <w:rsid w:val="00E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D7138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467" w:right="41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64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7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4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7F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CSELS-1165620290-1219</_dlc_DocId>
    <_dlc_DocIdUrl xmlns="0724e717-bbe7-4e48-ae6a-faff532bb476">
      <Url>https://cdc.sharepoint.com/sites/CSELS/DLS/Comms/_layouts/15/DocIdRedir.aspx?ID=CSELS-1165620290-1219</Url>
      <Description>CSELS-1165620290-1219</Description>
    </_dlc_DocIdUrl>
  </documentManagement>
</p:properties>
</file>

<file path=customXml/itemProps1.xml><?xml version="1.0" encoding="utf-8"?>
<ds:datastoreItem xmlns:ds="http://schemas.openxmlformats.org/officeDocument/2006/customXml" ds:itemID="{E65C3A51-584B-4B2C-AB2C-83961C06905A}"/>
</file>

<file path=customXml/itemProps2.xml><?xml version="1.0" encoding="utf-8"?>
<ds:datastoreItem xmlns:ds="http://schemas.openxmlformats.org/officeDocument/2006/customXml" ds:itemID="{A5859A06-C638-4C7A-A803-939E023D762F}"/>
</file>

<file path=customXml/itemProps3.xml><?xml version="1.0" encoding="utf-8"?>
<ds:datastoreItem xmlns:ds="http://schemas.openxmlformats.org/officeDocument/2006/customXml" ds:itemID="{A516FBAA-5637-4FE1-AA7B-536C91182266}"/>
</file>

<file path=customXml/itemProps4.xml><?xml version="1.0" encoding="utf-8"?>
<ds:datastoreItem xmlns:ds="http://schemas.openxmlformats.org/officeDocument/2006/customXml" ds:itemID="{8C1C9FA8-6024-4435-9941-4D357D123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Methods for Continuity Plan Implementation</vt:lpstr>
    </vt:vector>
  </TitlesOfParts>
  <Company>Centers for Disease Control and Prevention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Methods for Continuity Plan Implementation</dc:title>
  <dc:creator>Slaughter, Kimberly (CDC/OPHSS/CSELS)</dc:creator>
  <cp:lastModifiedBy>Toth, Maria (CDC/DDPHSS/CSELS/DLS) (CTR)</cp:lastModifiedBy>
  <cp:revision>5</cp:revision>
  <cp:lastPrinted>2020-07-20T21:45:00Z</cp:lastPrinted>
  <dcterms:created xsi:type="dcterms:W3CDTF">2020-06-05T14:51:00Z</dcterms:created>
  <dcterms:modified xsi:type="dcterms:W3CDTF">2020-09-17T15:18:00Z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ded80e8b-c7c8-43c2-8075-a63ff1e69550</vt:lpwstr>
  </property>
</Properties>
</file>