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10" w:rsidRPr="007C426A" w:rsidRDefault="00FF7B1A" w:rsidP="00FF7B1A">
      <w:pPr>
        <w:rPr>
          <w:b/>
          <w:bCs/>
          <w:i/>
          <w:iCs/>
          <w:color w:val="1E487D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4692650</wp:posOffset>
                </wp:positionH>
                <wp:positionV relativeFrom="paragraph">
                  <wp:posOffset>4398873</wp:posOffset>
                </wp:positionV>
                <wp:extent cx="3467819" cy="173355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819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7B1A" w:rsidRPr="00FF7B1A" w:rsidRDefault="00FF7B1A" w:rsidP="00FF7B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F7B1A">
                              <w:rPr>
                                <w:rFonts w:ascii="CambriaMath" w:hAnsi="CambriaMath" w:cs="CambriaMath"/>
                                <w:sz w:val="15"/>
                                <w:szCs w:val="15"/>
                              </w:rPr>
                              <w:t xml:space="preserve">1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= LAC-negative, beta-hemolytic colonies could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 xml:space="preserve">be </w:t>
                            </w:r>
                            <w:r w:rsidR="00E36D95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FF7B1A">
                              <w:rPr>
                                <w:rFonts w:ascii="Calibri-Italic" w:hAnsi="Calibri-Italic" w:cs="Calibri-Italic"/>
                                <w:i/>
                                <w:iCs/>
                              </w:rPr>
                              <w:t>M. morganii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FF7B1A">
                              <w:rPr>
                                <w:rFonts w:ascii="Calibri-Italic" w:hAnsi="Calibri-Italic" w:cs="Calibri-Italic"/>
                                <w:i/>
                                <w:iCs/>
                              </w:rPr>
                              <w:t>E. tarda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 xml:space="preserve">, or </w:t>
                            </w:r>
                            <w:r w:rsidRPr="00FF7B1A">
                              <w:rPr>
                                <w:rFonts w:ascii="Calibri-Italic" w:hAnsi="Calibri-Italic" w:cs="Calibri-Italic"/>
                                <w:i/>
                                <w:iCs/>
                              </w:rPr>
                              <w:t>P. vulgaris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. In some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 xml:space="preserve">populations, these may all be </w:t>
                            </w:r>
                            <w:r w:rsidRPr="00FF7B1A">
                              <w:rPr>
                                <w:rFonts w:ascii="Calibri-Italic" w:hAnsi="Calibri-Italic" w:cs="Calibri-Italic"/>
                                <w:i/>
                                <w:iCs/>
                              </w:rPr>
                              <w:t>E. coli</w:t>
                            </w:r>
                            <w:r w:rsidRPr="00FF7B1A">
                              <w:rPr>
                                <w:rFonts w:ascii="Calibri-Italic" w:hAnsi="Calibri-Italic" w:cs="Calibri-Italic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2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and the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MUG test is not needed, especially for isolates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from noninvasion sites.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  <w:p w:rsidR="00FF7B1A" w:rsidRPr="00FF7B1A" w:rsidRDefault="00FF7B1A" w:rsidP="00FF7B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F7B1A">
                              <w:rPr>
                                <w:rFonts w:ascii="CambriaMath" w:hAnsi="CambriaMath" w:cs="CambriaMath"/>
                                <w:sz w:val="15"/>
                                <w:szCs w:val="15"/>
                              </w:rPr>
                              <w:t xml:space="preserve">2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= York M K et al. J. Clin. Microbiol. 2000;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38:3394-3398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  <w:p w:rsidR="00FF7B1A" w:rsidRPr="00FF7B1A" w:rsidRDefault="00FF7B1A" w:rsidP="00FF7B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F7B1A">
                              <w:rPr>
                                <w:rFonts w:ascii="Calibri" w:hAnsi="Calibri" w:cs="Calibri"/>
                              </w:rPr>
                              <w:t>* = See Biochemical Tests for Gram Negative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Organism ID Job aid for positive and negative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FF7B1A">
                              <w:rPr>
                                <w:rFonts w:ascii="Calibri" w:hAnsi="Calibri" w:cs="Calibri"/>
                              </w:rPr>
                              <w:t>result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.5pt;margin-top:346.35pt;width:273.0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" filled="f" stroked="f" strokeweight=".5pt">
                <v:textbox>
                  <w:txbxContent>
                    <w:p w:rsidR="00FF7B1A" w:rsidRPr="00FF7B1A" w:rsidRDefault="00FF7B1A" w:rsidP="00FF7B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F7B1A">
                        <w:rPr>
                          <w:rFonts w:ascii="CambriaMath" w:hAnsi="CambriaMath" w:cs="CambriaMath"/>
                          <w:sz w:val="15"/>
                          <w:szCs w:val="15"/>
                        </w:rPr>
                        <w:t xml:space="preserve">1 </w:t>
                      </w:r>
                      <w:r w:rsidRPr="00FF7B1A">
                        <w:rPr>
                          <w:rFonts w:ascii="Calibri" w:hAnsi="Calibri" w:cs="Calibri"/>
                        </w:rPr>
                        <w:t>= LAC-negative, beta-hemolytic colonies could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 xml:space="preserve">be </w:t>
                      </w:r>
                      <w:r w:rsidR="00E36D95">
                        <w:rPr>
                          <w:rFonts w:ascii="Calibri" w:hAnsi="Calibri" w:cs="Calibri"/>
                        </w:rPr>
                        <w:br/>
                      </w:r>
                      <w:r w:rsidRPr="00FF7B1A">
                        <w:rPr>
                          <w:rFonts w:ascii="Calibri-Italic" w:hAnsi="Calibri-Italic" w:cs="Calibri-Italic"/>
                          <w:i/>
                          <w:iCs/>
                        </w:rPr>
                        <w:t>M. morganii</w:t>
                      </w:r>
                      <w:r w:rsidRPr="00FF7B1A">
                        <w:rPr>
                          <w:rFonts w:ascii="Calibri" w:hAnsi="Calibri" w:cs="Calibri"/>
                        </w:rPr>
                        <w:t xml:space="preserve">, </w:t>
                      </w:r>
                      <w:r w:rsidRPr="00FF7B1A">
                        <w:rPr>
                          <w:rFonts w:ascii="Calibri-Italic" w:hAnsi="Calibri-Italic" w:cs="Calibri-Italic"/>
                          <w:i/>
                          <w:iCs/>
                        </w:rPr>
                        <w:t>E. tarda</w:t>
                      </w:r>
                      <w:r w:rsidRPr="00FF7B1A">
                        <w:rPr>
                          <w:rFonts w:ascii="Calibri" w:hAnsi="Calibri" w:cs="Calibri"/>
                        </w:rPr>
                        <w:t xml:space="preserve">, or </w:t>
                      </w:r>
                      <w:r w:rsidRPr="00FF7B1A">
                        <w:rPr>
                          <w:rFonts w:ascii="Calibri-Italic" w:hAnsi="Calibri-Italic" w:cs="Calibri-Italic"/>
                          <w:i/>
                          <w:iCs/>
                        </w:rPr>
                        <w:t>P. vulgaris</w:t>
                      </w:r>
                      <w:r w:rsidRPr="00FF7B1A">
                        <w:rPr>
                          <w:rFonts w:ascii="Calibri" w:hAnsi="Calibri" w:cs="Calibri"/>
                        </w:rPr>
                        <w:t>. In some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 xml:space="preserve">populations, these may all be </w:t>
                      </w:r>
                      <w:r w:rsidRPr="00FF7B1A">
                        <w:rPr>
                          <w:rFonts w:ascii="Calibri-Italic" w:hAnsi="Calibri-Italic" w:cs="Calibri-Italic"/>
                          <w:i/>
                          <w:iCs/>
                        </w:rPr>
                        <w:t>E. coli</w:t>
                      </w:r>
                      <w:r w:rsidRPr="00FF7B1A">
                        <w:rPr>
                          <w:rFonts w:ascii="Calibri-Italic" w:hAnsi="Calibri-Italic" w:cs="Calibri-Italic"/>
                          <w:i/>
                          <w:iCs/>
                          <w:sz w:val="15"/>
                          <w:szCs w:val="15"/>
                        </w:rPr>
                        <w:t xml:space="preserve">2 </w:t>
                      </w:r>
                      <w:r w:rsidRPr="00FF7B1A">
                        <w:rPr>
                          <w:rFonts w:ascii="Calibri" w:hAnsi="Calibri" w:cs="Calibri"/>
                        </w:rPr>
                        <w:t>and the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>MUG test is not needed, especially for isolates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>from noninvasion sites.</w:t>
                      </w:r>
                      <w:r w:rsidRPr="00FF7B1A">
                        <w:rPr>
                          <w:rFonts w:ascii="Calibri" w:hAnsi="Calibri" w:cs="Calibri"/>
                        </w:rPr>
                        <w:br/>
                      </w:r>
                    </w:p>
                    <w:p w:rsidR="00FF7B1A" w:rsidRPr="00FF7B1A" w:rsidRDefault="00FF7B1A" w:rsidP="00FF7B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F7B1A">
                        <w:rPr>
                          <w:rFonts w:ascii="CambriaMath" w:hAnsi="CambriaMath" w:cs="CambriaMath"/>
                          <w:sz w:val="15"/>
                          <w:szCs w:val="15"/>
                        </w:rPr>
                        <w:t xml:space="preserve">2 </w:t>
                      </w:r>
                      <w:r w:rsidRPr="00FF7B1A">
                        <w:rPr>
                          <w:rFonts w:ascii="Calibri" w:hAnsi="Calibri" w:cs="Calibri"/>
                        </w:rPr>
                        <w:t>= York M K et al. J. Clin. Microbiol. 2000;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>38:3394-3398</w:t>
                      </w:r>
                      <w:r w:rsidRPr="00FF7B1A">
                        <w:rPr>
                          <w:rFonts w:ascii="Calibri" w:hAnsi="Calibri" w:cs="Calibri"/>
                        </w:rPr>
                        <w:br/>
                      </w:r>
                    </w:p>
                    <w:p w:rsidR="00FF7B1A" w:rsidRPr="00FF7B1A" w:rsidRDefault="00FF7B1A" w:rsidP="00FF7B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F7B1A">
                        <w:rPr>
                          <w:rFonts w:ascii="Calibri" w:hAnsi="Calibri" w:cs="Calibri"/>
                        </w:rPr>
                        <w:t>* = See Biochemical Tests for Gram Negative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>Organism ID Job aid for positive and negative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FF7B1A">
                        <w:rPr>
                          <w:rFonts w:ascii="Calibri" w:hAnsi="Calibri" w:cs="Calibri"/>
                        </w:rPr>
                        <w:t>result reference.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1E487D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1518249</wp:posOffset>
            </wp:positionH>
            <wp:positionV relativeFrom="paragraph">
              <wp:posOffset>336430</wp:posOffset>
            </wp:positionV>
            <wp:extent cx="6038491" cy="5573992"/>
            <wp:effectExtent l="0" t="0" r="635" b="825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herichia coli@3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491" cy="557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color w:val="1E487D"/>
          <w:sz w:val="32"/>
          <w:szCs w:val="32"/>
        </w:rPr>
        <w:br/>
        <w:t xml:space="preserve">Escherichia coli </w:t>
      </w:r>
      <w:r>
        <w:rPr>
          <w:b/>
          <w:bCs/>
          <w:color w:val="1E487D"/>
          <w:sz w:val="32"/>
          <w:szCs w:val="32"/>
        </w:rPr>
        <w:t>(non-stool) ID chart</w:t>
      </w:r>
    </w:p>
    <w:sectPr w:rsidR="00B92810" w:rsidRPr="007C426A" w:rsidSect="00FF7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99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F1" w:rsidRDefault="00D151F1" w:rsidP="00FF7B1A">
      <w:pPr>
        <w:spacing w:after="0" w:line="240" w:lineRule="auto"/>
      </w:pPr>
      <w:r>
        <w:separator/>
      </w:r>
    </w:p>
  </w:endnote>
  <w:endnote w:type="continuationSeparator" w:id="0">
    <w:p w:rsidR="00D151F1" w:rsidRDefault="00D151F1" w:rsidP="00FF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Math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5D" w:rsidRDefault="00C21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B1A" w:rsidRPr="00C25B84" w:rsidRDefault="00FF7B1A" w:rsidP="00FF7B1A">
    <w:pPr>
      <w:tabs>
        <w:tab w:val="left" w:pos="0"/>
      </w:tabs>
    </w:pPr>
    <w:r w:rsidRPr="00C25B84">
      <w:rPr>
        <w:rFonts w:eastAsia="Times New Roman"/>
      </w:rPr>
      <w:t xml:space="preserve">This job aid is a component of the free, on-demand CDC training course “Biochemicals and Gram Negative Organism ID.” Find the course at </w:t>
    </w:r>
    <w:hyperlink r:id="rId1" w:history="1">
      <w:r w:rsidRPr="00C25B84">
        <w:rPr>
          <w:rStyle w:val="Hyperlink"/>
          <w:rFonts w:eastAsia="Times New Roman"/>
        </w:rPr>
        <w:t>https://www.cdc.gov/labtraining</w:t>
      </w:r>
    </w:hyperlink>
    <w:r w:rsidRPr="00C25B84">
      <w:rPr>
        <w:rFonts w:eastAsia="Times New Roman"/>
      </w:rPr>
      <w:t>.</w:t>
    </w:r>
  </w:p>
  <w:p w:rsidR="00FF7B1A" w:rsidRDefault="00FF7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5D" w:rsidRDefault="00C21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F1" w:rsidRDefault="00D151F1" w:rsidP="00FF7B1A">
      <w:pPr>
        <w:spacing w:after="0" w:line="240" w:lineRule="auto"/>
      </w:pPr>
      <w:r>
        <w:separator/>
      </w:r>
    </w:p>
  </w:footnote>
  <w:footnote w:type="continuationSeparator" w:id="0">
    <w:p w:rsidR="00D151F1" w:rsidRDefault="00D151F1" w:rsidP="00FF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5D" w:rsidRDefault="00C21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5D" w:rsidRDefault="00C2165D" w:rsidP="00C2165D">
    <w:pPr>
      <w:pStyle w:val="Header"/>
    </w:pPr>
    <w:r>
      <w:rPr>
        <w:noProof/>
      </w:rPr>
      <w:t>[Insert your agency information here.]</w:t>
    </w:r>
  </w:p>
  <w:p w:rsidR="00FF7B1A" w:rsidRDefault="00FF7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5D" w:rsidRDefault="00C21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1A"/>
    <w:rsid w:val="000C3E71"/>
    <w:rsid w:val="001811DC"/>
    <w:rsid w:val="001C14AE"/>
    <w:rsid w:val="003F468E"/>
    <w:rsid w:val="007C426A"/>
    <w:rsid w:val="00C2165D"/>
    <w:rsid w:val="00CF2B1D"/>
    <w:rsid w:val="00D151F1"/>
    <w:rsid w:val="00D85087"/>
    <w:rsid w:val="00E36D95"/>
    <w:rsid w:val="00EA344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03543"/>
  <w15:chartTrackingRefBased/>
  <w15:docId w15:val="{0A529410-380F-4D67-AAEF-3AC875E8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7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B1A"/>
  </w:style>
  <w:style w:type="paragraph" w:styleId="Footer">
    <w:name w:val="footer"/>
    <w:basedOn w:val="Normal"/>
    <w:link w:val="FooterChar"/>
    <w:uiPriority w:val="99"/>
    <w:unhideWhenUsed/>
    <w:rsid w:val="00FF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B1A"/>
  </w:style>
  <w:style w:type="character" w:styleId="Hyperlink">
    <w:name w:val="Hyperlink"/>
    <w:basedOn w:val="DefaultParagraphFont"/>
    <w:uiPriority w:val="99"/>
    <w:unhideWhenUsed/>
    <w:rsid w:val="00FF7B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7" ma:contentTypeDescription="Create a new document." ma:contentTypeScope="" ma:versionID="fab7f1d2734548da8effcbef8527ddf0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CSELS-1165620290-1348</_dlc_DocId>
    <_dlc_DocIdUrl xmlns="0724e717-bbe7-4e48-ae6a-faff532bb476">
      <Url>https://cdc.sharepoint.com/sites/CSELS/DLS/Comms/_layouts/15/DocIdRedir.aspx?ID=CSELS-1165620290-1348</Url>
      <Description>CSELS-1165620290-1348</Description>
    </_dlc_DocIdUrl>
  </documentManagement>
</p:properties>
</file>

<file path=customXml/itemProps1.xml><?xml version="1.0" encoding="utf-8"?>
<ds:datastoreItem xmlns:ds="http://schemas.openxmlformats.org/officeDocument/2006/customXml" ds:itemID="{23849FD5-8EB3-4464-A4DE-659D8F3F1BB5}"/>
</file>

<file path=customXml/itemProps2.xml><?xml version="1.0" encoding="utf-8"?>
<ds:datastoreItem xmlns:ds="http://schemas.openxmlformats.org/officeDocument/2006/customXml" ds:itemID="{A2B0FDD7-F92B-462F-9BC8-667A7C9DED02}"/>
</file>

<file path=customXml/itemProps3.xml><?xml version="1.0" encoding="utf-8"?>
<ds:datastoreItem xmlns:ds="http://schemas.openxmlformats.org/officeDocument/2006/customXml" ds:itemID="{FEECE50C-E760-460D-9081-CCE056FDF658}"/>
</file>

<file path=customXml/itemProps4.xml><?xml version="1.0" encoding="utf-8"?>
<ds:datastoreItem xmlns:ds="http://schemas.openxmlformats.org/officeDocument/2006/customXml" ds:itemID="{C44F866D-2AAC-4A9F-BDF6-39DC2B07D4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Grayland (CDC/DDPHSS/CSELS/DLS)</dc:creator>
  <cp:keywords/>
  <dc:description/>
  <cp:lastModifiedBy>Allen, Grayland (CDC/DDPHSS/CSELS/DLS)</cp:lastModifiedBy>
  <cp:revision>2</cp:revision>
  <dcterms:created xsi:type="dcterms:W3CDTF">2020-11-23T19:38:00Z</dcterms:created>
  <dcterms:modified xsi:type="dcterms:W3CDTF">2020-11-23T19:38:00Z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2020-11-04T05:11:37Z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326c1c4a-dc37-402b-bb54-acdb2659a657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0x010100E02E23C9701DFA47A65858237CCAB721</vt:lpwstr>
  </property>
  <property fmtid="{D5CDD505-2E9C-101B-9397-08002B2CF9AE}" pid="10" name="_dlc_DocIdItemGuid">
    <vt:lpwstr>d7b88cab-931b-4023-ba7f-c4fcb4cd41ff</vt:lpwstr>
  </property>
</Properties>
</file>