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41398" w14:textId="77777777" w:rsidR="005B5E1C" w:rsidRDefault="00DA4225">
      <w:pPr>
        <w:pStyle w:val="Heading1"/>
      </w:pPr>
      <w:r>
        <w:t>Sections of the Microscope</w:t>
      </w:r>
    </w:p>
    <w:p w14:paraId="778077CC" w14:textId="77777777" w:rsidR="005B5E1C" w:rsidRDefault="00DA4225">
      <w:pPr>
        <w:spacing w:before="238"/>
        <w:ind w:left="110"/>
        <w:rPr>
          <w:rFonts w:ascii="Calibri Light"/>
          <w:sz w:val="32"/>
        </w:rPr>
      </w:pPr>
      <w:bookmarkStart w:id="0" w:name="Introduction"/>
      <w:bookmarkEnd w:id="0"/>
      <w:r>
        <w:rPr>
          <w:rFonts w:ascii="Calibri Light"/>
          <w:color w:val="2E74B5"/>
          <w:sz w:val="32"/>
        </w:rPr>
        <w:t>Introduction</w:t>
      </w:r>
    </w:p>
    <w:p w14:paraId="1680B530" w14:textId="77777777" w:rsidR="005B5E1C" w:rsidRDefault="00DA4225">
      <w:pPr>
        <w:pStyle w:val="BodyText"/>
        <w:spacing w:before="33" w:line="259" w:lineRule="auto"/>
        <w:ind w:right="116"/>
      </w:pPr>
      <w:r>
        <w:t>Microscopy has a very important role in microbiology laboratories. A microscope is an essential tool to see microorganisms that are too small to be seen by the naked eye. In order to use your microscope effectively and efficiently in your daily routine, it is necessary that you become familiar with the major sections of the microscope.</w:t>
      </w:r>
    </w:p>
    <w:p w14:paraId="62B3B173" w14:textId="77777777" w:rsidR="005B5E1C" w:rsidRDefault="00A72413">
      <w:pPr>
        <w:pStyle w:val="BodyText"/>
        <w:spacing w:before="11"/>
        <w:ind w:left="0"/>
        <w:rPr>
          <w:sz w:val="13"/>
        </w:rPr>
      </w:pPr>
      <w:r>
        <w:pict w14:anchorId="45B4D58C">
          <v:group id="_x0000_s1026" style="position:absolute;margin-left:76.5pt;margin-top:10.95pt;width:458.75pt;height:414.45pt;z-index:-251657216;mso-wrap-distance-left:0;mso-wrap-distance-right:0;mso-position-horizontal-relative:page" coordorigin="1530,219" coordsize="9175,8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Image of a microscope with arrows pointing to the different components." style="position:absolute;left:1529;top:219;width:9175;height:8289">
              <v:imagedata r:id="rId6" o:title=""/>
            </v:shape>
            <v:shapetype id="_x0000_t202" coordsize="21600,21600" o:spt="202" path="m,l,21600r21600,l21600,xe">
              <v:stroke joinstyle="miter"/>
              <v:path gradientshapeok="t" o:connecttype="rect"/>
            </v:shapetype>
            <v:shape id="_x0000_s1027" type="#_x0000_t202" style="position:absolute;left:9542;top:4572;width:1116;height:240" filled="f" stroked="f">
              <v:textbox inset="0,0,0,0">
                <w:txbxContent>
                  <w:p w14:paraId="7A778B94" w14:textId="77777777" w:rsidR="005B5E1C" w:rsidRDefault="00DA4225">
                    <w:pPr>
                      <w:tabs>
                        <w:tab w:val="left" w:pos="1095"/>
                      </w:tabs>
                      <w:spacing w:line="240" w:lineRule="exact"/>
                      <w:rPr>
                        <w:rFonts w:ascii="Calibri Light"/>
                        <w:sz w:val="24"/>
                      </w:rPr>
                    </w:pPr>
                    <w:r>
                      <w:rPr>
                        <w:rFonts w:ascii="Calibri Light"/>
                        <w:color w:val="3E3E3E"/>
                        <w:sz w:val="24"/>
                        <w:shd w:val="clear" w:color="auto" w:fill="FFFFFF"/>
                      </w:rPr>
                      <w:t xml:space="preserve"> </w:t>
                    </w:r>
                    <w:r>
                      <w:rPr>
                        <w:rFonts w:ascii="Calibri Light"/>
                        <w:color w:val="3E3E3E"/>
                        <w:spacing w:val="-19"/>
                        <w:sz w:val="24"/>
                        <w:shd w:val="clear" w:color="auto" w:fill="FFFFFF"/>
                      </w:rPr>
                      <w:t xml:space="preserve"> </w:t>
                    </w:r>
                    <w:r>
                      <w:rPr>
                        <w:rFonts w:ascii="Calibri Light"/>
                        <w:color w:val="3E3E3E"/>
                        <w:spacing w:val="-2"/>
                        <w:sz w:val="24"/>
                        <w:shd w:val="clear" w:color="auto" w:fill="FFFFFF"/>
                      </w:rPr>
                      <w:t>Coarse</w:t>
                    </w:r>
                    <w:r>
                      <w:rPr>
                        <w:rFonts w:ascii="Calibri Light"/>
                        <w:color w:val="3E3E3E"/>
                        <w:spacing w:val="-2"/>
                        <w:sz w:val="24"/>
                        <w:shd w:val="clear" w:color="auto" w:fill="FFFFFF"/>
                      </w:rPr>
                      <w:tab/>
                    </w:r>
                  </w:p>
                </w:txbxContent>
              </v:textbox>
            </v:shape>
            <w10:wrap type="topAndBottom" anchorx="page"/>
          </v:group>
        </w:pict>
      </w:r>
    </w:p>
    <w:p w14:paraId="22AB7FC4" w14:textId="77777777" w:rsidR="00711171" w:rsidRDefault="00711171">
      <w:pPr>
        <w:rPr>
          <w:sz w:val="13"/>
        </w:rPr>
      </w:pPr>
      <w:r>
        <w:rPr>
          <w:sz w:val="13"/>
        </w:rPr>
        <w:br w:type="page"/>
      </w:r>
    </w:p>
    <w:p w14:paraId="285146C4" w14:textId="77777777" w:rsidR="005B5E1C" w:rsidRDefault="005B5E1C">
      <w:pPr>
        <w:rPr>
          <w:sz w:val="13"/>
        </w:rPr>
        <w:sectPr w:rsidR="005B5E1C" w:rsidSect="00711171">
          <w:headerReference w:type="default" r:id="rId7"/>
          <w:footerReference w:type="default" r:id="rId8"/>
          <w:headerReference w:type="first" r:id="rId9"/>
          <w:type w:val="continuous"/>
          <w:pgSz w:w="12240" w:h="15840"/>
          <w:pgMar w:top="1580" w:right="340" w:bottom="980" w:left="340" w:header="720" w:footer="790" w:gutter="0"/>
          <w:cols w:space="720"/>
          <w:docGrid w:linePitch="299"/>
        </w:sectPr>
      </w:pPr>
    </w:p>
    <w:p w14:paraId="51148865" w14:textId="77777777" w:rsidR="005B5E1C" w:rsidRDefault="00DA4225">
      <w:pPr>
        <w:pStyle w:val="Heading1"/>
      </w:pPr>
      <w:r>
        <w:lastRenderedPageBreak/>
        <w:t>Functions of the Microscope Sections</w:t>
      </w:r>
    </w:p>
    <w:p w14:paraId="1BC17791" w14:textId="77777777" w:rsidR="005B5E1C" w:rsidRDefault="00DA4225">
      <w:pPr>
        <w:pStyle w:val="BodyText"/>
        <w:spacing w:before="502" w:line="259" w:lineRule="auto"/>
        <w:ind w:hanging="1"/>
      </w:pPr>
      <w:r>
        <w:rPr>
          <w:rFonts w:ascii="Calibri Light"/>
          <w:color w:val="2E74B5"/>
          <w:sz w:val="26"/>
        </w:rPr>
        <w:t xml:space="preserve">Condenser Diaphragm </w:t>
      </w:r>
      <w:r>
        <w:t>- the lens system beneath the microscope stage, positioned to concentrate light correctly on the specimen and direct the light rays into the objective. It is either a rotating disc or an iris diaphragm on the condenser used to direct the appropriate wide/slender illumination cone to the specimen and entering the objective.</w:t>
      </w:r>
    </w:p>
    <w:p w14:paraId="6814A63A" w14:textId="77777777" w:rsidR="005B5E1C" w:rsidRDefault="00DA4225">
      <w:pPr>
        <w:pStyle w:val="BodyText"/>
        <w:spacing w:before="161"/>
      </w:pPr>
      <w:r>
        <w:rPr>
          <w:rFonts w:ascii="Calibri Light"/>
          <w:color w:val="2E74B5"/>
          <w:sz w:val="26"/>
        </w:rPr>
        <w:t xml:space="preserve">Centering Screws </w:t>
      </w:r>
      <w:r>
        <w:t>- two screws attached to the condenser diaphragm used to center the light in Kohler illumination.</w:t>
      </w:r>
    </w:p>
    <w:p w14:paraId="7B39F3E1" w14:textId="77777777" w:rsidR="005B5E1C" w:rsidRDefault="00DA4225">
      <w:pPr>
        <w:pStyle w:val="BodyText"/>
      </w:pPr>
      <w:r>
        <w:rPr>
          <w:rFonts w:ascii="Calibri Light"/>
          <w:color w:val="2E74B5"/>
          <w:sz w:val="26"/>
        </w:rPr>
        <w:t xml:space="preserve">Coarse Adjustment Knob </w:t>
      </w:r>
      <w:r>
        <w:t>- used for rapid or rough positioning of the spe</w:t>
      </w:r>
      <w:bookmarkStart w:id="1" w:name="_GoBack"/>
      <w:bookmarkEnd w:id="1"/>
      <w:r>
        <w:t>cimen at the focal point of the objective lens.</w:t>
      </w:r>
    </w:p>
    <w:p w14:paraId="794E05C2" w14:textId="77777777" w:rsidR="005B5E1C" w:rsidRDefault="00DA4225">
      <w:pPr>
        <w:pStyle w:val="BodyText"/>
        <w:spacing w:line="259" w:lineRule="auto"/>
      </w:pPr>
      <w:r>
        <w:rPr>
          <w:rFonts w:ascii="Calibri Light"/>
          <w:color w:val="2E74B5"/>
          <w:sz w:val="26"/>
        </w:rPr>
        <w:t xml:space="preserve">Field Diaphragm </w:t>
      </w:r>
      <w:r>
        <w:t>- an iris diaphragm, usually located on the base of the microscope that controls the amount of light that enters the condenser diaphragm.</w:t>
      </w:r>
    </w:p>
    <w:p w14:paraId="413FC99B" w14:textId="77777777" w:rsidR="005B5E1C" w:rsidRDefault="00DA4225">
      <w:pPr>
        <w:spacing w:before="161"/>
        <w:ind w:left="110"/>
      </w:pPr>
      <w:r>
        <w:rPr>
          <w:rFonts w:ascii="Calibri Light"/>
          <w:color w:val="2E74B5"/>
          <w:sz w:val="26"/>
        </w:rPr>
        <w:t xml:space="preserve">Fine Adjustment Knob </w:t>
      </w:r>
      <w:r>
        <w:t>- exactly positions the specimen at the focal point of the objective lens.</w:t>
      </w:r>
    </w:p>
    <w:p w14:paraId="472608F7" w14:textId="77777777" w:rsidR="005B5E1C" w:rsidRDefault="00DA4225">
      <w:pPr>
        <w:pStyle w:val="BodyText"/>
        <w:spacing w:line="259" w:lineRule="auto"/>
        <w:ind w:left="109" w:right="321"/>
        <w:jc w:val="both"/>
      </w:pPr>
      <w:r>
        <w:rPr>
          <w:rFonts w:ascii="Calibri Light"/>
          <w:color w:val="2E74B5"/>
          <w:sz w:val="26"/>
        </w:rPr>
        <w:t>Iris</w:t>
      </w:r>
      <w:r>
        <w:rPr>
          <w:rFonts w:ascii="Calibri Light"/>
          <w:color w:val="2E74B5"/>
          <w:spacing w:val="-3"/>
          <w:sz w:val="26"/>
        </w:rPr>
        <w:t xml:space="preserve"> </w:t>
      </w:r>
      <w:r>
        <w:rPr>
          <w:rFonts w:ascii="Calibri Light"/>
          <w:color w:val="2E74B5"/>
          <w:sz w:val="26"/>
        </w:rPr>
        <w:t>Diaphragm</w:t>
      </w:r>
      <w:r>
        <w:rPr>
          <w:rFonts w:ascii="Calibri Light"/>
          <w:color w:val="2E74B5"/>
          <w:spacing w:val="-11"/>
          <w:sz w:val="26"/>
        </w:rPr>
        <w:t xml:space="preserve"> </w:t>
      </w:r>
      <w:r>
        <w:t>-</w:t>
      </w:r>
      <w:r>
        <w:rPr>
          <w:spacing w:val="-3"/>
        </w:rPr>
        <w:t xml:space="preserve"> </w:t>
      </w:r>
      <w:r>
        <w:t>the</w:t>
      </w:r>
      <w:r>
        <w:rPr>
          <w:spacing w:val="-3"/>
        </w:rPr>
        <w:t xml:space="preserve"> </w:t>
      </w:r>
      <w:r>
        <w:t>field</w:t>
      </w:r>
      <w:r>
        <w:rPr>
          <w:spacing w:val="-2"/>
        </w:rPr>
        <w:t xml:space="preserve"> </w:t>
      </w:r>
      <w:r>
        <w:t>and</w:t>
      </w:r>
      <w:r>
        <w:rPr>
          <w:spacing w:val="-2"/>
        </w:rPr>
        <w:t xml:space="preserve"> </w:t>
      </w:r>
      <w:r>
        <w:t>aperture</w:t>
      </w:r>
      <w:r>
        <w:rPr>
          <w:spacing w:val="-3"/>
        </w:rPr>
        <w:t xml:space="preserve"> </w:t>
      </w:r>
      <w:r>
        <w:t>diaphragms</w:t>
      </w:r>
      <w:r>
        <w:rPr>
          <w:spacing w:val="-1"/>
        </w:rPr>
        <w:t xml:space="preserve"> </w:t>
      </w:r>
      <w:r>
        <w:t>are</w:t>
      </w:r>
      <w:r>
        <w:rPr>
          <w:spacing w:val="-2"/>
        </w:rPr>
        <w:t xml:space="preserve"> </w:t>
      </w:r>
      <w:r>
        <w:t>iris</w:t>
      </w:r>
      <w:r>
        <w:rPr>
          <w:spacing w:val="-3"/>
        </w:rPr>
        <w:t xml:space="preserve"> </w:t>
      </w:r>
      <w:r>
        <w:t>diaphragms.</w:t>
      </w:r>
      <w:r>
        <w:rPr>
          <w:spacing w:val="-3"/>
        </w:rPr>
        <w:t xml:space="preserve"> </w:t>
      </w:r>
      <w:r>
        <w:t>An</w:t>
      </w:r>
      <w:r>
        <w:rPr>
          <w:spacing w:val="-1"/>
        </w:rPr>
        <w:t xml:space="preserve"> </w:t>
      </w:r>
      <w:r>
        <w:t>iris</w:t>
      </w:r>
      <w:r>
        <w:rPr>
          <w:spacing w:val="-3"/>
        </w:rPr>
        <w:t xml:space="preserve"> </w:t>
      </w:r>
      <w:r>
        <w:t>diaphragm</w:t>
      </w:r>
      <w:r>
        <w:rPr>
          <w:spacing w:val="-3"/>
        </w:rPr>
        <w:t xml:space="preserve"> </w:t>
      </w:r>
      <w:r>
        <w:t>is</w:t>
      </w:r>
      <w:r>
        <w:rPr>
          <w:spacing w:val="-1"/>
        </w:rPr>
        <w:t xml:space="preserve"> </w:t>
      </w:r>
      <w:r>
        <w:t>an</w:t>
      </w:r>
      <w:r>
        <w:rPr>
          <w:spacing w:val="-2"/>
        </w:rPr>
        <w:t xml:space="preserve"> </w:t>
      </w:r>
      <w:r>
        <w:t>adjustable</w:t>
      </w:r>
      <w:r>
        <w:rPr>
          <w:spacing w:val="-3"/>
        </w:rPr>
        <w:t xml:space="preserve"> </w:t>
      </w:r>
      <w:r>
        <w:t>assembly</w:t>
      </w:r>
      <w:r>
        <w:rPr>
          <w:spacing w:val="-3"/>
        </w:rPr>
        <w:t xml:space="preserve"> </w:t>
      </w:r>
      <w:r>
        <w:t>of</w:t>
      </w:r>
      <w:r>
        <w:rPr>
          <w:spacing w:val="-1"/>
        </w:rPr>
        <w:t xml:space="preserve"> </w:t>
      </w:r>
      <w:r>
        <w:t>thin metal leaves for varying the size of openings that determine the cross section of the light ray bundle entering the condenser and the</w:t>
      </w:r>
      <w:r>
        <w:rPr>
          <w:spacing w:val="-3"/>
        </w:rPr>
        <w:t xml:space="preserve"> </w:t>
      </w:r>
      <w:r>
        <w:t>objectives.</w:t>
      </w:r>
    </w:p>
    <w:p w14:paraId="1932B46A" w14:textId="77777777" w:rsidR="005B5E1C" w:rsidRDefault="00DA4225">
      <w:pPr>
        <w:pStyle w:val="BodyText"/>
        <w:spacing w:before="160"/>
      </w:pPr>
      <w:r>
        <w:rPr>
          <w:rFonts w:ascii="Calibri Light"/>
          <w:color w:val="2E74B5"/>
          <w:sz w:val="26"/>
        </w:rPr>
        <w:t xml:space="preserve">Light Source </w:t>
      </w:r>
      <w:r>
        <w:t>- usually located in the base of the microscope. It is responsible for shining light on the object on the slide.</w:t>
      </w:r>
    </w:p>
    <w:p w14:paraId="49400154" w14:textId="77777777" w:rsidR="005B5E1C" w:rsidRDefault="00DA4225">
      <w:pPr>
        <w:pStyle w:val="BodyText"/>
        <w:spacing w:before="185" w:line="259" w:lineRule="auto"/>
        <w:ind w:left="109"/>
      </w:pPr>
      <w:r>
        <w:rPr>
          <w:rFonts w:ascii="Calibri Light"/>
          <w:color w:val="2E74B5"/>
          <w:sz w:val="26"/>
        </w:rPr>
        <w:t xml:space="preserve">Objectives </w:t>
      </w:r>
      <w:r>
        <w:t>- the lens system nearest the specimen used to magnify and direct image forming rays of the specimen to the oculars</w:t>
      </w:r>
      <w:r>
        <w:rPr>
          <w:spacing w:val="-4"/>
        </w:rPr>
        <w:t xml:space="preserve"> </w:t>
      </w:r>
      <w:r>
        <w:t>where</w:t>
      </w:r>
      <w:r>
        <w:rPr>
          <w:spacing w:val="-3"/>
        </w:rPr>
        <w:t xml:space="preserve"> </w:t>
      </w:r>
      <w:r>
        <w:t>they</w:t>
      </w:r>
      <w:r>
        <w:rPr>
          <w:spacing w:val="-4"/>
        </w:rPr>
        <w:t xml:space="preserve"> </w:t>
      </w:r>
      <w:r>
        <w:t>are</w:t>
      </w:r>
      <w:r>
        <w:rPr>
          <w:spacing w:val="-3"/>
        </w:rPr>
        <w:t xml:space="preserve"> </w:t>
      </w:r>
      <w:r>
        <w:t>further</w:t>
      </w:r>
      <w:r>
        <w:rPr>
          <w:spacing w:val="-3"/>
        </w:rPr>
        <w:t xml:space="preserve"> </w:t>
      </w:r>
      <w:r>
        <w:t>directed</w:t>
      </w:r>
      <w:r>
        <w:rPr>
          <w:spacing w:val="-2"/>
        </w:rPr>
        <w:t xml:space="preserve"> </w:t>
      </w:r>
      <w:r>
        <w:t>and</w:t>
      </w:r>
      <w:r>
        <w:rPr>
          <w:spacing w:val="-3"/>
        </w:rPr>
        <w:t xml:space="preserve"> </w:t>
      </w:r>
      <w:r>
        <w:t>magnified.</w:t>
      </w:r>
      <w:r>
        <w:rPr>
          <w:spacing w:val="-3"/>
        </w:rPr>
        <w:t xml:space="preserve"> </w:t>
      </w:r>
      <w:r>
        <w:t>Objectives</w:t>
      </w:r>
      <w:r>
        <w:rPr>
          <w:spacing w:val="-2"/>
        </w:rPr>
        <w:t xml:space="preserve"> </w:t>
      </w:r>
      <w:r>
        <w:t>are</w:t>
      </w:r>
      <w:r>
        <w:rPr>
          <w:spacing w:val="-4"/>
        </w:rPr>
        <w:t xml:space="preserve"> </w:t>
      </w:r>
      <w:r>
        <w:t>most</w:t>
      </w:r>
      <w:r>
        <w:rPr>
          <w:spacing w:val="-3"/>
        </w:rPr>
        <w:t xml:space="preserve"> </w:t>
      </w:r>
      <w:r>
        <w:t>important</w:t>
      </w:r>
      <w:r>
        <w:rPr>
          <w:spacing w:val="-3"/>
        </w:rPr>
        <w:t xml:space="preserve"> </w:t>
      </w:r>
      <w:r>
        <w:t>for</w:t>
      </w:r>
      <w:r>
        <w:rPr>
          <w:spacing w:val="-4"/>
        </w:rPr>
        <w:t xml:space="preserve"> </w:t>
      </w:r>
      <w:r>
        <w:t>determining</w:t>
      </w:r>
      <w:r>
        <w:rPr>
          <w:spacing w:val="-3"/>
        </w:rPr>
        <w:t xml:space="preserve"> </w:t>
      </w:r>
      <w:r>
        <w:t>the</w:t>
      </w:r>
      <w:r>
        <w:rPr>
          <w:spacing w:val="-3"/>
        </w:rPr>
        <w:t xml:space="preserve"> </w:t>
      </w:r>
      <w:r>
        <w:t>quality</w:t>
      </w:r>
      <w:r>
        <w:rPr>
          <w:spacing w:val="-3"/>
        </w:rPr>
        <w:t xml:space="preserve"> </w:t>
      </w:r>
      <w:r>
        <w:t>of</w:t>
      </w:r>
      <w:r>
        <w:rPr>
          <w:spacing w:val="-3"/>
        </w:rPr>
        <w:t xml:space="preserve"> </w:t>
      </w:r>
      <w:r>
        <w:t>the</w:t>
      </w:r>
      <w:r>
        <w:rPr>
          <w:spacing w:val="-2"/>
        </w:rPr>
        <w:t xml:space="preserve"> </w:t>
      </w:r>
      <w:r>
        <w:t>image produced.</w:t>
      </w:r>
    </w:p>
    <w:p w14:paraId="377FBD8C" w14:textId="77777777" w:rsidR="005B5E1C" w:rsidRDefault="00DA4225">
      <w:pPr>
        <w:pStyle w:val="BodyText"/>
        <w:spacing w:before="159" w:line="259" w:lineRule="auto"/>
        <w:ind w:left="109" w:right="136"/>
      </w:pPr>
      <w:r>
        <w:rPr>
          <w:rFonts w:ascii="Calibri Light"/>
          <w:color w:val="2E74B5"/>
          <w:sz w:val="26"/>
        </w:rPr>
        <w:t>Oculars</w:t>
      </w:r>
      <w:r>
        <w:rPr>
          <w:rFonts w:ascii="Calibri Light"/>
          <w:color w:val="2E74B5"/>
          <w:spacing w:val="-13"/>
          <w:sz w:val="26"/>
        </w:rPr>
        <w:t xml:space="preserve"> </w:t>
      </w:r>
      <w:r>
        <w:t>-</w:t>
      </w:r>
      <w:r>
        <w:rPr>
          <w:spacing w:val="-3"/>
        </w:rPr>
        <w:t xml:space="preserve"> </w:t>
      </w:r>
      <w:r>
        <w:t>magnifying</w:t>
      </w:r>
      <w:r>
        <w:rPr>
          <w:spacing w:val="-2"/>
        </w:rPr>
        <w:t xml:space="preserve"> </w:t>
      </w:r>
      <w:r>
        <w:t>lens</w:t>
      </w:r>
      <w:r>
        <w:rPr>
          <w:spacing w:val="-2"/>
        </w:rPr>
        <w:t xml:space="preserve"> </w:t>
      </w:r>
      <w:r>
        <w:t>system</w:t>
      </w:r>
      <w:r>
        <w:rPr>
          <w:spacing w:val="-3"/>
        </w:rPr>
        <w:t xml:space="preserve"> </w:t>
      </w:r>
      <w:r>
        <w:t>of</w:t>
      </w:r>
      <w:r>
        <w:rPr>
          <w:spacing w:val="-2"/>
        </w:rPr>
        <w:t xml:space="preserve"> </w:t>
      </w:r>
      <w:r>
        <w:t>the</w:t>
      </w:r>
      <w:r>
        <w:rPr>
          <w:spacing w:val="-4"/>
        </w:rPr>
        <w:t xml:space="preserve"> </w:t>
      </w:r>
      <w:r>
        <w:t>microscope</w:t>
      </w:r>
      <w:r>
        <w:rPr>
          <w:spacing w:val="-2"/>
        </w:rPr>
        <w:t xml:space="preserve"> </w:t>
      </w:r>
      <w:r>
        <w:t>nearest</w:t>
      </w:r>
      <w:r>
        <w:rPr>
          <w:spacing w:val="-2"/>
        </w:rPr>
        <w:t xml:space="preserve"> </w:t>
      </w:r>
      <w:r>
        <w:t>to</w:t>
      </w:r>
      <w:r>
        <w:rPr>
          <w:spacing w:val="-2"/>
        </w:rPr>
        <w:t xml:space="preserve"> </w:t>
      </w:r>
      <w:r>
        <w:t>the</w:t>
      </w:r>
      <w:r>
        <w:rPr>
          <w:spacing w:val="-4"/>
        </w:rPr>
        <w:t xml:space="preserve"> </w:t>
      </w:r>
      <w:r>
        <w:t>eyes.</w:t>
      </w:r>
      <w:r>
        <w:rPr>
          <w:spacing w:val="-2"/>
        </w:rPr>
        <w:t xml:space="preserve"> </w:t>
      </w:r>
      <w:r>
        <w:t>Further</w:t>
      </w:r>
      <w:r>
        <w:rPr>
          <w:spacing w:val="-3"/>
        </w:rPr>
        <w:t xml:space="preserve"> </w:t>
      </w:r>
      <w:r>
        <w:t>enlarges</w:t>
      </w:r>
      <w:r>
        <w:rPr>
          <w:spacing w:val="-2"/>
        </w:rPr>
        <w:t xml:space="preserve"> </w:t>
      </w:r>
      <w:r>
        <w:t>the</w:t>
      </w:r>
      <w:r>
        <w:rPr>
          <w:spacing w:val="-3"/>
        </w:rPr>
        <w:t xml:space="preserve"> </w:t>
      </w:r>
      <w:r>
        <w:t>image</w:t>
      </w:r>
      <w:r>
        <w:rPr>
          <w:spacing w:val="-2"/>
        </w:rPr>
        <w:t xml:space="preserve"> </w:t>
      </w:r>
      <w:r>
        <w:t>produced</w:t>
      </w:r>
      <w:r>
        <w:rPr>
          <w:spacing w:val="-4"/>
        </w:rPr>
        <w:t xml:space="preserve"> </w:t>
      </w:r>
      <w:r>
        <w:t>by</w:t>
      </w:r>
      <w:r>
        <w:rPr>
          <w:spacing w:val="-2"/>
        </w:rPr>
        <w:t xml:space="preserve"> </w:t>
      </w:r>
      <w:r>
        <w:t>the objective.</w:t>
      </w:r>
    </w:p>
    <w:p w14:paraId="3A976905" w14:textId="77777777" w:rsidR="005B5E1C" w:rsidRDefault="00DA4225">
      <w:pPr>
        <w:pStyle w:val="BodyText"/>
        <w:spacing w:before="159" w:line="259" w:lineRule="auto"/>
        <w:ind w:left="109" w:right="116"/>
      </w:pPr>
      <w:r>
        <w:rPr>
          <w:rFonts w:ascii="Calibri Light"/>
          <w:color w:val="2E74B5"/>
          <w:sz w:val="26"/>
        </w:rPr>
        <w:t xml:space="preserve">Stage Controls </w:t>
      </w:r>
      <w:r>
        <w:t>- controls located underneath the stage of a microscope that allows the movement of the stage back and forth in order to allow examination of a microscope slide.</w:t>
      </w:r>
    </w:p>
    <w:p w14:paraId="5DA4B164" w14:textId="77777777" w:rsidR="00A72413" w:rsidRDefault="00A72413">
      <w:pPr>
        <w:pStyle w:val="BodyText"/>
        <w:spacing w:before="159" w:line="259" w:lineRule="auto"/>
        <w:ind w:left="109" w:right="116"/>
      </w:pPr>
    </w:p>
    <w:p w14:paraId="12363B99" w14:textId="77777777" w:rsidR="00A72413" w:rsidRDefault="00A72413">
      <w:pPr>
        <w:pStyle w:val="BodyText"/>
        <w:spacing w:before="159" w:line="259" w:lineRule="auto"/>
        <w:ind w:left="109" w:right="116"/>
      </w:pPr>
    </w:p>
    <w:p w14:paraId="45991022" w14:textId="77777777" w:rsidR="00A72413" w:rsidRDefault="00A72413">
      <w:pPr>
        <w:pStyle w:val="BodyText"/>
        <w:spacing w:before="159" w:line="259" w:lineRule="auto"/>
        <w:ind w:left="109" w:right="116"/>
      </w:pPr>
    </w:p>
    <w:p w14:paraId="1C0CC0FF" w14:textId="77777777" w:rsidR="00A72413" w:rsidRDefault="00A72413">
      <w:pPr>
        <w:pStyle w:val="BodyText"/>
        <w:spacing w:before="159" w:line="259" w:lineRule="auto"/>
        <w:ind w:left="109" w:right="116"/>
      </w:pPr>
    </w:p>
    <w:p w14:paraId="3054A58B" w14:textId="77777777" w:rsidR="00A72413" w:rsidRDefault="00A72413">
      <w:pPr>
        <w:pStyle w:val="BodyText"/>
        <w:spacing w:before="159" w:line="259" w:lineRule="auto"/>
        <w:ind w:left="109" w:right="116"/>
      </w:pPr>
    </w:p>
    <w:p w14:paraId="3A5F9419" w14:textId="77777777" w:rsidR="00A72413" w:rsidRDefault="00A72413">
      <w:pPr>
        <w:pStyle w:val="BodyText"/>
        <w:spacing w:before="159" w:line="259" w:lineRule="auto"/>
        <w:ind w:left="109" w:right="116"/>
      </w:pPr>
    </w:p>
    <w:p w14:paraId="7FC14B4F" w14:textId="77777777" w:rsidR="00A72413" w:rsidRDefault="00A72413">
      <w:pPr>
        <w:pStyle w:val="BodyText"/>
        <w:spacing w:before="159" w:line="259" w:lineRule="auto"/>
        <w:ind w:left="109" w:right="116"/>
      </w:pPr>
    </w:p>
    <w:p w14:paraId="357319CC" w14:textId="77777777" w:rsidR="00A72413" w:rsidRPr="00F07330" w:rsidRDefault="00A72413" w:rsidP="00A72413">
      <w:pPr>
        <w:widowControl/>
        <w:autoSpaceDE/>
        <w:autoSpaceDN/>
        <w:ind w:left="720"/>
        <w:rPr>
          <w:rFonts w:eastAsia="Times New Roman"/>
        </w:rPr>
      </w:pPr>
      <w:bookmarkStart w:id="2" w:name="_Hlk51000960"/>
      <w:r w:rsidRPr="00F07330">
        <w:rPr>
          <w:rFonts w:eastAsia="Times New Roman"/>
        </w:rPr>
        <w:t>This job aid is a component of the free, on-demand CDC training course “</w:t>
      </w:r>
      <w:r>
        <w:rPr>
          <w:rFonts w:eastAsia="Times New Roman"/>
        </w:rPr>
        <w:t>Basic Microscopy</w:t>
      </w:r>
      <w:r w:rsidRPr="00F07330">
        <w:rPr>
          <w:rFonts w:eastAsia="Times New Roman"/>
        </w:rPr>
        <w:t xml:space="preserve">.” Find the course at </w:t>
      </w:r>
      <w:hyperlink r:id="rId10" w:history="1">
        <w:r w:rsidRPr="00F07330">
          <w:rPr>
            <w:rStyle w:val="Hyperlink"/>
            <w:rFonts w:eastAsia="Times New Roman"/>
          </w:rPr>
          <w:t>https://www.cdc.gov/labtraining</w:t>
        </w:r>
      </w:hyperlink>
      <w:r w:rsidRPr="00F07330">
        <w:rPr>
          <w:rFonts w:eastAsia="Times New Roman"/>
        </w:rPr>
        <w:t>.</w:t>
      </w:r>
    </w:p>
    <w:bookmarkEnd w:id="2"/>
    <w:p w14:paraId="1BB189F1" w14:textId="77777777" w:rsidR="00A72413" w:rsidRDefault="00A72413" w:rsidP="00A72413">
      <w:pPr>
        <w:tabs>
          <w:tab w:val="left" w:pos="1191"/>
          <w:tab w:val="left" w:pos="1192"/>
        </w:tabs>
        <w:spacing w:line="259" w:lineRule="auto"/>
      </w:pPr>
    </w:p>
    <w:p w14:paraId="0505AC6F" w14:textId="77777777" w:rsidR="00A72413" w:rsidRDefault="00A72413">
      <w:pPr>
        <w:pStyle w:val="BodyText"/>
        <w:spacing w:before="159" w:line="259" w:lineRule="auto"/>
        <w:ind w:left="109" w:right="116"/>
      </w:pPr>
    </w:p>
    <w:sectPr w:rsidR="00A72413" w:rsidSect="00711171">
      <w:pgSz w:w="12240" w:h="15840"/>
      <w:pgMar w:top="1580" w:right="340" w:bottom="980" w:left="340" w:header="0" w:footer="79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EA16D" w14:textId="77777777" w:rsidR="00DA4225" w:rsidRDefault="00DA4225">
      <w:r>
        <w:separator/>
      </w:r>
    </w:p>
  </w:endnote>
  <w:endnote w:type="continuationSeparator" w:id="0">
    <w:p w14:paraId="7F57E9DE" w14:textId="77777777" w:rsidR="00DA4225" w:rsidRDefault="00DA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6B92" w14:textId="77777777" w:rsidR="005B5E1C" w:rsidRDefault="005B5E1C">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09CFD" w14:textId="77777777" w:rsidR="00DA4225" w:rsidRDefault="00DA4225">
      <w:r>
        <w:separator/>
      </w:r>
    </w:p>
  </w:footnote>
  <w:footnote w:type="continuationSeparator" w:id="0">
    <w:p w14:paraId="5B34701C" w14:textId="77777777" w:rsidR="00DA4225" w:rsidRDefault="00DA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2A67" w14:textId="1F177A0B" w:rsidR="00711171" w:rsidRDefault="00A72413">
    <w:pPr>
      <w:pStyle w:val="Header"/>
    </w:pPr>
    <w:r>
      <w:rPr>
        <w:noProof/>
      </w:rPr>
      <w:t xml:space="preserve">   [Insert your agency information here.]</w:t>
    </w:r>
  </w:p>
  <w:p w14:paraId="33286498" w14:textId="77777777" w:rsidR="00711171" w:rsidRDefault="00711171">
    <w:pPr>
      <w:pStyle w:val="Header"/>
    </w:pPr>
  </w:p>
  <w:p w14:paraId="2FA7F762" w14:textId="77777777" w:rsidR="00711171" w:rsidRDefault="00711171">
    <w:pPr>
      <w:pStyle w:val="Header"/>
    </w:pPr>
  </w:p>
  <w:p w14:paraId="59CA2E1C" w14:textId="77777777" w:rsidR="00711171" w:rsidRDefault="00711171">
    <w:pPr>
      <w:pStyle w:val="Header"/>
    </w:pPr>
  </w:p>
  <w:p w14:paraId="3C57DB43" w14:textId="77777777" w:rsidR="005B5E1C" w:rsidRDefault="005B5E1C">
    <w:pPr>
      <w:pStyle w:val="BodyText"/>
      <w:spacing w:before="0"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A86E" w14:textId="7E2A319C" w:rsidR="00711171" w:rsidRDefault="00711171">
    <w:pPr>
      <w:pStyle w:val="Header"/>
      <w:rPr>
        <w:noProof/>
      </w:rPr>
    </w:pPr>
  </w:p>
  <w:p w14:paraId="33BE32E5" w14:textId="75E0F257" w:rsidR="00A72413" w:rsidRDefault="00A72413">
    <w:pPr>
      <w:pStyle w:val="Header"/>
      <w:rPr>
        <w:noProof/>
      </w:rPr>
    </w:pPr>
  </w:p>
  <w:p w14:paraId="51BDE0B3" w14:textId="45026342" w:rsidR="00A72413" w:rsidRDefault="00A72413">
    <w:pPr>
      <w:pStyle w:val="Header"/>
    </w:pPr>
    <w:r>
      <w:rPr>
        <w:noProof/>
      </w:rPr>
      <w:t xml:space="preserve">   [Insert your agency information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B5E1C"/>
    <w:rsid w:val="005B5E1C"/>
    <w:rsid w:val="00711171"/>
    <w:rsid w:val="00A72413"/>
    <w:rsid w:val="00DA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DF03F"/>
  <w15:docId w15:val="{7B66CE7E-40FA-43F6-9A86-1EC5B085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5"/>
      <w:ind w:left="110"/>
      <w:outlineLvl w:val="0"/>
    </w:pPr>
    <w:rPr>
      <w:rFonts w:ascii="Calibri Light" w:eastAsia="Calibri Light" w:hAnsi="Calibri Light" w:cs="Calibri Light"/>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4"/>
      <w:ind w:left="11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1171"/>
    <w:pPr>
      <w:tabs>
        <w:tab w:val="center" w:pos="4680"/>
        <w:tab w:val="right" w:pos="9360"/>
      </w:tabs>
    </w:pPr>
  </w:style>
  <w:style w:type="character" w:customStyle="1" w:styleId="HeaderChar">
    <w:name w:val="Header Char"/>
    <w:basedOn w:val="DefaultParagraphFont"/>
    <w:link w:val="Header"/>
    <w:uiPriority w:val="99"/>
    <w:rsid w:val="00711171"/>
    <w:rPr>
      <w:rFonts w:ascii="Calibri" w:eastAsia="Calibri" w:hAnsi="Calibri" w:cs="Calibri"/>
      <w:lang w:bidi="en-US"/>
    </w:rPr>
  </w:style>
  <w:style w:type="paragraph" w:styleId="Footer">
    <w:name w:val="footer"/>
    <w:basedOn w:val="Normal"/>
    <w:link w:val="FooterChar"/>
    <w:uiPriority w:val="99"/>
    <w:unhideWhenUsed/>
    <w:rsid w:val="00711171"/>
    <w:pPr>
      <w:tabs>
        <w:tab w:val="center" w:pos="4680"/>
        <w:tab w:val="right" w:pos="9360"/>
      </w:tabs>
    </w:pPr>
  </w:style>
  <w:style w:type="character" w:customStyle="1" w:styleId="FooterChar">
    <w:name w:val="Footer Char"/>
    <w:basedOn w:val="DefaultParagraphFont"/>
    <w:link w:val="Footer"/>
    <w:uiPriority w:val="99"/>
    <w:rsid w:val="00711171"/>
    <w:rPr>
      <w:rFonts w:ascii="Calibri" w:eastAsia="Calibri" w:hAnsi="Calibri" w:cs="Calibri"/>
      <w:lang w:bidi="en-US"/>
    </w:rPr>
  </w:style>
  <w:style w:type="character" w:styleId="Hyperlink">
    <w:name w:val="Hyperlink"/>
    <w:basedOn w:val="DefaultParagraphFont"/>
    <w:uiPriority w:val="99"/>
    <w:unhideWhenUsed/>
    <w:rsid w:val="00A724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yperlink" Target="https://www.cdc.gov/labtraining"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E23C9701DFA47A65858237CCAB721" ma:contentTypeVersion="1298" ma:contentTypeDescription="Create a new document." ma:contentTypeScope="" ma:versionID="30b9694414d78d4d41a7a5c5232c5a32">
  <xsd:schema xmlns:xsd="http://www.w3.org/2001/XMLSchema" xmlns:xs="http://www.w3.org/2001/XMLSchema" xmlns:p="http://schemas.microsoft.com/office/2006/metadata/properties" xmlns:ns2="0724e717-bbe7-4e48-ae6a-faff532bb476" xmlns:ns3="f52a3169-e43e-47cd-ab98-54b0da0f7bdd" xmlns:ns4="1a67b3a4-2341-4c6a-843e-f2a42af82800" targetNamespace="http://schemas.microsoft.com/office/2006/metadata/properties" ma:root="true" ma:fieldsID="6644eda50985a530c10e79bbba795ce8" ns2:_="" ns3:_="" ns4:_="">
    <xsd:import namespace="0724e717-bbe7-4e48-ae6a-faff532bb476"/>
    <xsd:import namespace="f52a3169-e43e-47cd-ab98-54b0da0f7bdd"/>
    <xsd:import namespace="1a67b3a4-2341-4c6a-843e-f2a42af828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a3169-e43e-47cd-ab98-54b0da0f7b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7b3a4-2341-4c6a-843e-f2a42af828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CSELS-1165620290-2170</_dlc_DocId>
    <_dlc_DocIdUrl xmlns="0724e717-bbe7-4e48-ae6a-faff532bb476">
      <Url>https://cdc.sharepoint.com/sites/CSELS/DLS/Comms/_layouts/15/DocIdRedir.aspx?ID=CSELS-1165620290-2170</Url>
      <Description>CSELS-1165620290-2170</Description>
    </_dlc_DocIdUrl>
  </documentManagement>
</p:properties>
</file>

<file path=customXml/itemProps1.xml><?xml version="1.0" encoding="utf-8"?>
<ds:datastoreItem xmlns:ds="http://schemas.openxmlformats.org/officeDocument/2006/customXml" ds:itemID="{ECCC1FE8-87AB-45EC-BC8E-D2FEB4C593D3}"/>
</file>

<file path=customXml/itemProps2.xml><?xml version="1.0" encoding="utf-8"?>
<ds:datastoreItem xmlns:ds="http://schemas.openxmlformats.org/officeDocument/2006/customXml" ds:itemID="{BFCEA58F-ACB8-4963-98C2-2BBEB58D7D60}"/>
</file>

<file path=customXml/itemProps3.xml><?xml version="1.0" encoding="utf-8"?>
<ds:datastoreItem xmlns:ds="http://schemas.openxmlformats.org/officeDocument/2006/customXml" ds:itemID="{7C3A7EF9-DAE5-440B-A8BD-EB3DBA3FD6DD}"/>
</file>

<file path=customXml/itemProps4.xml><?xml version="1.0" encoding="utf-8"?>
<ds:datastoreItem xmlns:ds="http://schemas.openxmlformats.org/officeDocument/2006/customXml" ds:itemID="{CAAC9AA3-7DE7-4582-BEAB-A4351A9D94FB}"/>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Rothschild, Joseph T. (CDC/OPHSS/CSELS/DLS)</dc:creator>
  <cp:lastModifiedBy>Folsom, Kristen (CDC/DDPHSS/CSELS/DLS) (CTR)</cp:lastModifiedBy>
  <cp:revision>2</cp:revision>
  <cp:lastPrinted>2020-09-14T23:12:00Z</cp:lastPrinted>
  <dcterms:created xsi:type="dcterms:W3CDTF">2020-09-14T23:17:00Z</dcterms:created>
  <dcterms:modified xsi:type="dcterms:W3CDTF">2020-09-14T23:17:00Z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Acrobat PDFMaker 15 for Word</vt:lpwstr>
  </property>
  <property fmtid="{D5CDD505-2E9C-101B-9397-08002B2CF9AE}" pid="4" name="LastSaved">
    <vt:filetime>2020-06-05T00:00:00Z</vt:filetime>
  </property>
  <property fmtid="{D5CDD505-2E9C-101B-9397-08002B2CF9AE}" pid="5" name="ContentTypeId">
    <vt:lpwstr>0x010100E02E23C9701DFA47A65858237CCAB721</vt:lpwstr>
  </property>
  <property fmtid="{D5CDD505-2E9C-101B-9397-08002B2CF9AE}" pid="6" name="_dlc_DocIdItemGuid">
    <vt:lpwstr>145b69db-0cae-4eaa-856b-5658585abdca</vt:lpwstr>
  </property>
</Properties>
</file>