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E6889" w14:textId="77777777" w:rsidR="007C6205" w:rsidRDefault="00452F51" w:rsidP="00E24326">
      <w:pPr>
        <w:spacing w:line="670" w:lineRule="exact"/>
        <w:rPr>
          <w:rFonts w:ascii="Calibri Light"/>
          <w:sz w:val="56"/>
        </w:rPr>
      </w:pPr>
      <w:r>
        <w:rPr>
          <w:rFonts w:ascii="Calibri Light"/>
          <w:spacing w:val="-9"/>
          <w:sz w:val="56"/>
        </w:rPr>
        <w:t xml:space="preserve">Care </w:t>
      </w:r>
      <w:r>
        <w:rPr>
          <w:rFonts w:ascii="Calibri Light"/>
          <w:spacing w:val="-7"/>
          <w:sz w:val="56"/>
        </w:rPr>
        <w:t xml:space="preserve">and </w:t>
      </w:r>
      <w:r>
        <w:rPr>
          <w:rFonts w:ascii="Calibri Light"/>
          <w:spacing w:val="-11"/>
          <w:sz w:val="56"/>
        </w:rPr>
        <w:t xml:space="preserve">Maintenance </w:t>
      </w:r>
      <w:r>
        <w:rPr>
          <w:rFonts w:ascii="Calibri Light"/>
          <w:spacing w:val="-5"/>
          <w:sz w:val="56"/>
        </w:rPr>
        <w:t xml:space="preserve">of </w:t>
      </w:r>
      <w:r>
        <w:rPr>
          <w:rFonts w:ascii="Calibri Light"/>
          <w:spacing w:val="-7"/>
          <w:sz w:val="56"/>
        </w:rPr>
        <w:t>the</w:t>
      </w:r>
      <w:r>
        <w:rPr>
          <w:rFonts w:ascii="Calibri Light"/>
          <w:spacing w:val="-74"/>
          <w:sz w:val="56"/>
        </w:rPr>
        <w:t xml:space="preserve"> </w:t>
      </w:r>
      <w:r>
        <w:rPr>
          <w:rFonts w:ascii="Calibri Light"/>
          <w:spacing w:val="-12"/>
          <w:sz w:val="56"/>
        </w:rPr>
        <w:t>Microscope</w:t>
      </w:r>
    </w:p>
    <w:p w14:paraId="49ED4CAD" w14:textId="77777777" w:rsidR="007C6205" w:rsidRDefault="00452F51">
      <w:pPr>
        <w:spacing w:before="241"/>
        <w:ind w:left="111"/>
        <w:rPr>
          <w:rFonts w:ascii="Calibri Light"/>
          <w:sz w:val="32"/>
        </w:rPr>
      </w:pPr>
      <w:bookmarkStart w:id="0" w:name="Introduction"/>
      <w:bookmarkEnd w:id="0"/>
      <w:r>
        <w:rPr>
          <w:rFonts w:ascii="Calibri Light"/>
          <w:color w:val="2E74B5"/>
          <w:sz w:val="32"/>
        </w:rPr>
        <w:t>Introduction</w:t>
      </w:r>
    </w:p>
    <w:p w14:paraId="2FA35AE5" w14:textId="77777777" w:rsidR="007C6205" w:rsidRDefault="00452F51">
      <w:pPr>
        <w:pStyle w:val="BodyText"/>
        <w:spacing w:before="31" w:line="259" w:lineRule="auto"/>
        <w:ind w:left="111" w:right="233"/>
      </w:pPr>
      <w:r>
        <w:t>Good preventive maintenance includes regular cleaning of oculars, stage, condenser, and objectives. To determine if your oculars are clean, rotate the left, then the right eyepiece between your fingers to identify debris. Never wear eye make-up, particularly mascara, when using your microscope because it can leave debris on the oculars that is difficult to remove. Have your microscope cleaned and maintained annually by a professional service person.</w:t>
      </w:r>
    </w:p>
    <w:p w14:paraId="28E2D910" w14:textId="77777777" w:rsidR="007C6205" w:rsidRDefault="00452F51">
      <w:pPr>
        <w:pStyle w:val="Heading1"/>
      </w:pPr>
      <w:r>
        <w:rPr>
          <w:noProof/>
        </w:rPr>
        <w:drawing>
          <wp:anchor distT="0" distB="0" distL="0" distR="0" simplePos="0" relativeHeight="1072" behindDoc="0" locked="0" layoutInCell="1" allowOverlap="1" wp14:anchorId="2AF64D08" wp14:editId="45F60033">
            <wp:simplePos x="0" y="0"/>
            <wp:positionH relativeFrom="page">
              <wp:posOffset>4086225</wp:posOffset>
            </wp:positionH>
            <wp:positionV relativeFrom="paragraph">
              <wp:posOffset>161898</wp:posOffset>
            </wp:positionV>
            <wp:extent cx="3352800" cy="5429250"/>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7" cstate="print"/>
                    <a:stretch>
                      <a:fillRect/>
                    </a:stretch>
                  </pic:blipFill>
                  <pic:spPr>
                    <a:xfrm>
                      <a:off x="0" y="0"/>
                      <a:ext cx="3352800" cy="5429250"/>
                    </a:xfrm>
                    <a:prstGeom prst="rect">
                      <a:avLst/>
                    </a:prstGeom>
                  </pic:spPr>
                </pic:pic>
              </a:graphicData>
            </a:graphic>
          </wp:anchor>
        </w:drawing>
      </w:r>
      <w:bookmarkStart w:id="1" w:name="Supplies"/>
      <w:bookmarkEnd w:id="1"/>
      <w:r>
        <w:rPr>
          <w:color w:val="2E74B5"/>
        </w:rPr>
        <w:t>Supplies</w:t>
      </w:r>
    </w:p>
    <w:p w14:paraId="21ADF46F" w14:textId="77777777" w:rsidR="007C6205" w:rsidRDefault="00452F51">
      <w:pPr>
        <w:pStyle w:val="ListParagraph"/>
        <w:numPr>
          <w:ilvl w:val="0"/>
          <w:numId w:val="2"/>
        </w:numPr>
        <w:tabs>
          <w:tab w:val="left" w:pos="1191"/>
          <w:tab w:val="left" w:pos="1192"/>
        </w:tabs>
        <w:spacing w:before="23" w:line="259" w:lineRule="auto"/>
        <w:ind w:right="5763" w:hanging="720"/>
      </w:pPr>
      <w:r>
        <w:t>Commercial lens paper, cotton swabs or other soft tissue</w:t>
      </w:r>
    </w:p>
    <w:p w14:paraId="298713F4" w14:textId="77777777" w:rsidR="007C6205" w:rsidRDefault="00452F51">
      <w:pPr>
        <w:pStyle w:val="ListParagraph"/>
        <w:numPr>
          <w:ilvl w:val="0"/>
          <w:numId w:val="2"/>
        </w:numPr>
        <w:tabs>
          <w:tab w:val="left" w:pos="1191"/>
          <w:tab w:val="left" w:pos="1192"/>
        </w:tabs>
        <w:spacing w:line="267" w:lineRule="exact"/>
        <w:ind w:hanging="720"/>
      </w:pPr>
      <w:r>
        <w:t>Commercially available lens</w:t>
      </w:r>
      <w:r>
        <w:rPr>
          <w:spacing w:val="-3"/>
        </w:rPr>
        <w:t xml:space="preserve"> </w:t>
      </w:r>
      <w:r>
        <w:t>cleaner</w:t>
      </w:r>
    </w:p>
    <w:p w14:paraId="3E153203" w14:textId="77777777" w:rsidR="007C6205" w:rsidRDefault="00452F51">
      <w:pPr>
        <w:pStyle w:val="Heading1"/>
        <w:spacing w:before="185"/>
      </w:pPr>
      <w:bookmarkStart w:id="2" w:name="Instructions"/>
      <w:bookmarkEnd w:id="2"/>
      <w:r>
        <w:rPr>
          <w:color w:val="2E74B5"/>
        </w:rPr>
        <w:t>Instructions</w:t>
      </w:r>
    </w:p>
    <w:p w14:paraId="4E2C63AC" w14:textId="77777777" w:rsidR="007C6205" w:rsidRDefault="007C6205">
      <w:pPr>
        <w:pStyle w:val="BodyText"/>
        <w:spacing w:before="10"/>
        <w:rPr>
          <w:rFonts w:ascii="Calibri Light"/>
          <w:sz w:val="29"/>
        </w:rPr>
      </w:pPr>
    </w:p>
    <w:p w14:paraId="17F89B5F" w14:textId="77777777" w:rsidR="007C6205" w:rsidRDefault="00452F51">
      <w:pPr>
        <w:pStyle w:val="ListParagraph"/>
        <w:numPr>
          <w:ilvl w:val="0"/>
          <w:numId w:val="1"/>
        </w:numPr>
        <w:tabs>
          <w:tab w:val="left" w:pos="1191"/>
          <w:tab w:val="left" w:pos="1192"/>
        </w:tabs>
        <w:spacing w:line="259" w:lineRule="auto"/>
        <w:ind w:right="5570" w:hanging="720"/>
      </w:pPr>
      <w:r>
        <w:t>Moisten the tip of a swab or piece of lens paper with lens</w:t>
      </w:r>
      <w:r>
        <w:rPr>
          <w:spacing w:val="-1"/>
        </w:rPr>
        <w:t xml:space="preserve"> </w:t>
      </w:r>
      <w:r>
        <w:t>cleaner.</w:t>
      </w:r>
    </w:p>
    <w:p w14:paraId="376D55D7" w14:textId="77777777" w:rsidR="007C6205" w:rsidRDefault="00452F51">
      <w:pPr>
        <w:pStyle w:val="ListParagraph"/>
        <w:numPr>
          <w:ilvl w:val="0"/>
          <w:numId w:val="1"/>
        </w:numPr>
        <w:tabs>
          <w:tab w:val="left" w:pos="1191"/>
          <w:tab w:val="left" w:pos="1192"/>
        </w:tabs>
        <w:spacing w:before="1" w:line="259" w:lineRule="auto"/>
        <w:ind w:right="5821" w:hanging="720"/>
      </w:pPr>
      <w:r>
        <w:t>Working from the center out, in a circular motion, gently clean oculars and</w:t>
      </w:r>
      <w:r>
        <w:rPr>
          <w:spacing w:val="-6"/>
        </w:rPr>
        <w:t xml:space="preserve"> </w:t>
      </w:r>
      <w:r>
        <w:t>objectives.</w:t>
      </w:r>
    </w:p>
    <w:p w14:paraId="7882FA22" w14:textId="77777777" w:rsidR="007C6205" w:rsidRDefault="00452F51">
      <w:pPr>
        <w:pStyle w:val="ListParagraph"/>
        <w:numPr>
          <w:ilvl w:val="0"/>
          <w:numId w:val="1"/>
        </w:numPr>
        <w:tabs>
          <w:tab w:val="left" w:pos="1191"/>
          <w:tab w:val="left" w:pos="1192"/>
        </w:tabs>
        <w:spacing w:before="1"/>
        <w:ind w:hanging="720"/>
      </w:pPr>
      <w:r>
        <w:t>Dry with a clean, dry swab or lens</w:t>
      </w:r>
      <w:r>
        <w:rPr>
          <w:spacing w:val="-11"/>
        </w:rPr>
        <w:t xml:space="preserve"> </w:t>
      </w:r>
      <w:r>
        <w:t>paper.</w:t>
      </w:r>
    </w:p>
    <w:p w14:paraId="53C2F32B" w14:textId="77777777" w:rsidR="007C6205" w:rsidRDefault="00452F51">
      <w:pPr>
        <w:pStyle w:val="ListParagraph"/>
        <w:numPr>
          <w:ilvl w:val="0"/>
          <w:numId w:val="1"/>
        </w:numPr>
        <w:tabs>
          <w:tab w:val="left" w:pos="1191"/>
          <w:tab w:val="left" w:pos="1192"/>
        </w:tabs>
        <w:spacing w:before="19" w:line="259" w:lineRule="auto"/>
        <w:ind w:right="5890" w:hanging="720"/>
      </w:pPr>
      <w:r>
        <w:t>Clean the stage of the microscope with a suitable cleaner.</w:t>
      </w:r>
    </w:p>
    <w:p w14:paraId="78F7AC88" w14:textId="77777777" w:rsidR="007C6205" w:rsidRDefault="00452F51">
      <w:pPr>
        <w:pStyle w:val="ListParagraph"/>
        <w:numPr>
          <w:ilvl w:val="0"/>
          <w:numId w:val="1"/>
        </w:numPr>
        <w:tabs>
          <w:tab w:val="left" w:pos="1191"/>
          <w:tab w:val="left" w:pos="1192"/>
        </w:tabs>
        <w:spacing w:before="1" w:line="259" w:lineRule="auto"/>
        <w:ind w:right="5844" w:hanging="720"/>
      </w:pPr>
      <w:r>
        <w:t>Thoroughly dry the stage with a new piece of lens paper.</w:t>
      </w:r>
    </w:p>
    <w:p w14:paraId="13199BA0" w14:textId="622D3182" w:rsidR="00B35E8C" w:rsidRDefault="00452F51" w:rsidP="00B35E8C">
      <w:pPr>
        <w:pStyle w:val="ListParagraph"/>
        <w:numPr>
          <w:ilvl w:val="0"/>
          <w:numId w:val="1"/>
        </w:numPr>
        <w:tabs>
          <w:tab w:val="left" w:pos="1191"/>
          <w:tab w:val="left" w:pos="1192"/>
        </w:tabs>
        <w:spacing w:line="259" w:lineRule="auto"/>
        <w:ind w:right="5701" w:hanging="720"/>
      </w:pPr>
      <w:r>
        <w:t>Wipe off the top of the condenser with a clean lens paper moistened with lens cleaner, then dry the condenser with a dry piece of lens</w:t>
      </w:r>
      <w:r w:rsidRPr="00B35E8C">
        <w:rPr>
          <w:spacing w:val="-8"/>
        </w:rPr>
        <w:t xml:space="preserve"> </w:t>
      </w:r>
      <w:r>
        <w:t>paper.</w:t>
      </w:r>
      <w:bookmarkStart w:id="3" w:name="_GoBack"/>
      <w:bookmarkEnd w:id="3"/>
    </w:p>
    <w:p w14:paraId="58740E35" w14:textId="77777777" w:rsidR="00B35E8C" w:rsidRDefault="00B35E8C" w:rsidP="00B35E8C">
      <w:pPr>
        <w:tabs>
          <w:tab w:val="left" w:pos="1191"/>
          <w:tab w:val="left" w:pos="1192"/>
        </w:tabs>
        <w:spacing w:line="259" w:lineRule="auto"/>
        <w:ind w:right="5701"/>
      </w:pPr>
    </w:p>
    <w:p w14:paraId="7751F339" w14:textId="77777777" w:rsidR="00B35E8C" w:rsidRDefault="00B35E8C" w:rsidP="00B35E8C">
      <w:pPr>
        <w:tabs>
          <w:tab w:val="left" w:pos="1191"/>
          <w:tab w:val="left" w:pos="1192"/>
        </w:tabs>
        <w:spacing w:line="259" w:lineRule="auto"/>
        <w:ind w:right="5701"/>
      </w:pPr>
    </w:p>
    <w:p w14:paraId="1DECC819" w14:textId="77777777" w:rsidR="00B35E8C" w:rsidRDefault="00B35E8C" w:rsidP="00B35E8C">
      <w:pPr>
        <w:tabs>
          <w:tab w:val="left" w:pos="1191"/>
          <w:tab w:val="left" w:pos="1192"/>
        </w:tabs>
        <w:spacing w:line="259" w:lineRule="auto"/>
        <w:ind w:right="5701"/>
      </w:pPr>
    </w:p>
    <w:p w14:paraId="1FC51A43" w14:textId="77777777" w:rsidR="00B35E8C" w:rsidRDefault="00B35E8C" w:rsidP="00B35E8C">
      <w:pPr>
        <w:tabs>
          <w:tab w:val="left" w:pos="1191"/>
          <w:tab w:val="left" w:pos="1192"/>
        </w:tabs>
        <w:spacing w:line="259" w:lineRule="auto"/>
        <w:ind w:right="5701"/>
      </w:pPr>
    </w:p>
    <w:p w14:paraId="678D3223" w14:textId="77777777" w:rsidR="00B35E8C" w:rsidRDefault="00B35E8C" w:rsidP="00B35E8C">
      <w:pPr>
        <w:tabs>
          <w:tab w:val="left" w:pos="1191"/>
          <w:tab w:val="left" w:pos="1192"/>
        </w:tabs>
        <w:spacing w:line="259" w:lineRule="auto"/>
        <w:ind w:right="5701"/>
      </w:pPr>
    </w:p>
    <w:p w14:paraId="2EC95297" w14:textId="77777777" w:rsidR="00B35E8C" w:rsidRDefault="00B35E8C" w:rsidP="00B35E8C">
      <w:pPr>
        <w:tabs>
          <w:tab w:val="left" w:pos="1191"/>
          <w:tab w:val="left" w:pos="1192"/>
        </w:tabs>
        <w:spacing w:line="259" w:lineRule="auto"/>
        <w:ind w:right="5701"/>
      </w:pPr>
    </w:p>
    <w:p w14:paraId="7C723794" w14:textId="77777777" w:rsidR="00B35E8C" w:rsidRDefault="00B35E8C" w:rsidP="00B35E8C">
      <w:pPr>
        <w:tabs>
          <w:tab w:val="left" w:pos="1191"/>
          <w:tab w:val="left" w:pos="1192"/>
        </w:tabs>
        <w:spacing w:line="259" w:lineRule="auto"/>
        <w:ind w:right="5701"/>
      </w:pPr>
    </w:p>
    <w:p w14:paraId="44CB28F8" w14:textId="77777777" w:rsidR="00B35E8C" w:rsidRDefault="00B35E8C" w:rsidP="00B35E8C">
      <w:pPr>
        <w:tabs>
          <w:tab w:val="left" w:pos="1191"/>
          <w:tab w:val="left" w:pos="1192"/>
        </w:tabs>
        <w:spacing w:line="259" w:lineRule="auto"/>
        <w:ind w:right="5701"/>
      </w:pPr>
    </w:p>
    <w:p w14:paraId="40EF83D7" w14:textId="77777777" w:rsidR="00B35E8C" w:rsidRDefault="00B35E8C" w:rsidP="00B35E8C">
      <w:pPr>
        <w:tabs>
          <w:tab w:val="left" w:pos="1191"/>
          <w:tab w:val="left" w:pos="1192"/>
        </w:tabs>
        <w:spacing w:line="259" w:lineRule="auto"/>
        <w:ind w:right="5701"/>
      </w:pPr>
    </w:p>
    <w:p w14:paraId="3FA1AF77" w14:textId="77777777" w:rsidR="00B35E8C" w:rsidRDefault="00B35E8C" w:rsidP="00B35E8C">
      <w:pPr>
        <w:tabs>
          <w:tab w:val="left" w:pos="1191"/>
          <w:tab w:val="left" w:pos="1192"/>
        </w:tabs>
        <w:spacing w:line="259" w:lineRule="auto"/>
        <w:ind w:right="5701"/>
      </w:pPr>
    </w:p>
    <w:p w14:paraId="38D53256" w14:textId="77777777" w:rsidR="00B35E8C" w:rsidRDefault="00B35E8C" w:rsidP="00B35E8C">
      <w:pPr>
        <w:tabs>
          <w:tab w:val="left" w:pos="1191"/>
          <w:tab w:val="left" w:pos="1192"/>
        </w:tabs>
        <w:spacing w:line="259" w:lineRule="auto"/>
        <w:ind w:right="5701"/>
      </w:pPr>
    </w:p>
    <w:p w14:paraId="65F8D95E" w14:textId="77777777" w:rsidR="00B35E8C" w:rsidRDefault="00B35E8C" w:rsidP="00B35E8C">
      <w:pPr>
        <w:tabs>
          <w:tab w:val="left" w:pos="1191"/>
          <w:tab w:val="left" w:pos="1192"/>
        </w:tabs>
        <w:spacing w:line="259" w:lineRule="auto"/>
        <w:ind w:right="5701"/>
      </w:pPr>
    </w:p>
    <w:p w14:paraId="16B7D9F8" w14:textId="77777777" w:rsidR="00B35E8C" w:rsidRDefault="00B35E8C" w:rsidP="00B35E8C">
      <w:pPr>
        <w:tabs>
          <w:tab w:val="left" w:pos="1191"/>
          <w:tab w:val="left" w:pos="1192"/>
        </w:tabs>
        <w:spacing w:line="259" w:lineRule="auto"/>
        <w:ind w:right="5701"/>
      </w:pPr>
    </w:p>
    <w:p w14:paraId="2631CB5F" w14:textId="77777777" w:rsidR="00B35E8C" w:rsidRDefault="00B35E8C" w:rsidP="00B35E8C">
      <w:pPr>
        <w:tabs>
          <w:tab w:val="left" w:pos="1191"/>
          <w:tab w:val="left" w:pos="1192"/>
        </w:tabs>
        <w:spacing w:line="259" w:lineRule="auto"/>
        <w:ind w:right="5701"/>
      </w:pPr>
    </w:p>
    <w:p w14:paraId="5F53D1E7" w14:textId="77777777" w:rsidR="00B35E8C" w:rsidRPr="00F07330" w:rsidRDefault="00B35E8C" w:rsidP="00B35E8C">
      <w:pPr>
        <w:widowControl/>
        <w:autoSpaceDE/>
        <w:autoSpaceDN/>
        <w:ind w:left="720"/>
        <w:rPr>
          <w:rFonts w:eastAsia="Times New Roman"/>
        </w:rPr>
      </w:pPr>
      <w:bookmarkStart w:id="4" w:name="_Hlk51000960"/>
      <w:r w:rsidRPr="00F07330">
        <w:rPr>
          <w:rFonts w:eastAsia="Times New Roman"/>
        </w:rPr>
        <w:t>This job aid is a component of the free, on-demand CDC training course “</w:t>
      </w:r>
      <w:r>
        <w:rPr>
          <w:rFonts w:eastAsia="Times New Roman"/>
        </w:rPr>
        <w:t>Basic Microscopy</w:t>
      </w:r>
      <w:r w:rsidRPr="00F07330">
        <w:rPr>
          <w:rFonts w:eastAsia="Times New Roman"/>
        </w:rPr>
        <w:t xml:space="preserve">.” Find the course at </w:t>
      </w:r>
      <w:hyperlink r:id="rId8" w:history="1">
        <w:r w:rsidRPr="00F07330">
          <w:rPr>
            <w:rStyle w:val="Hyperlink"/>
            <w:rFonts w:eastAsia="Times New Roman"/>
          </w:rPr>
          <w:t>https://www.cdc.gov/labtraining</w:t>
        </w:r>
      </w:hyperlink>
      <w:r w:rsidRPr="00F07330">
        <w:rPr>
          <w:rFonts w:eastAsia="Times New Roman"/>
        </w:rPr>
        <w:t>.</w:t>
      </w:r>
    </w:p>
    <w:bookmarkEnd w:id="4"/>
    <w:p w14:paraId="2DA87551" w14:textId="77777777" w:rsidR="00B35E8C" w:rsidRDefault="00B35E8C" w:rsidP="00B35E8C">
      <w:pPr>
        <w:tabs>
          <w:tab w:val="left" w:pos="1191"/>
          <w:tab w:val="left" w:pos="1192"/>
        </w:tabs>
        <w:spacing w:line="259" w:lineRule="auto"/>
      </w:pPr>
    </w:p>
    <w:p w14:paraId="32A97B92" w14:textId="77777777" w:rsidR="00B35E8C" w:rsidRDefault="00B35E8C" w:rsidP="00B35E8C">
      <w:pPr>
        <w:tabs>
          <w:tab w:val="left" w:pos="1191"/>
          <w:tab w:val="left" w:pos="1192"/>
        </w:tabs>
        <w:spacing w:line="259" w:lineRule="auto"/>
        <w:ind w:right="5701"/>
      </w:pPr>
    </w:p>
    <w:sectPr w:rsidR="00B35E8C">
      <w:headerReference w:type="default" r:id="rId9"/>
      <w:type w:val="continuous"/>
      <w:pgSz w:w="12240" w:h="15840"/>
      <w:pgMar w:top="0" w:right="420" w:bottom="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2B105" w14:textId="77777777" w:rsidR="00452F51" w:rsidRDefault="00452F51" w:rsidP="00E24326">
      <w:r>
        <w:separator/>
      </w:r>
    </w:p>
  </w:endnote>
  <w:endnote w:type="continuationSeparator" w:id="0">
    <w:p w14:paraId="2F93D858" w14:textId="77777777" w:rsidR="00452F51" w:rsidRDefault="00452F51" w:rsidP="00E2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03C79" w14:textId="77777777" w:rsidR="00452F51" w:rsidRDefault="00452F51" w:rsidP="00E24326">
      <w:r>
        <w:separator/>
      </w:r>
    </w:p>
  </w:footnote>
  <w:footnote w:type="continuationSeparator" w:id="0">
    <w:p w14:paraId="182A1C83" w14:textId="77777777" w:rsidR="00452F51" w:rsidRDefault="00452F51" w:rsidP="00E24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CAA1" w14:textId="5647CB6D" w:rsidR="00E24326" w:rsidRDefault="00B35E8C">
    <w:pPr>
      <w:pStyle w:val="Header"/>
    </w:pPr>
    <w:r>
      <w:rPr>
        <w:noProof/>
      </w:rPr>
      <w:t>[Insert your agency information here.]</w:t>
    </w:r>
  </w:p>
  <w:p w14:paraId="592F7EA5" w14:textId="77777777" w:rsidR="00E24326" w:rsidRDefault="00E24326">
    <w:pPr>
      <w:pStyle w:val="Header"/>
    </w:pPr>
  </w:p>
  <w:p w14:paraId="0E1A5909" w14:textId="77777777" w:rsidR="00E24326" w:rsidRDefault="00E24326">
    <w:pPr>
      <w:pStyle w:val="Header"/>
    </w:pPr>
  </w:p>
  <w:p w14:paraId="23D660A0" w14:textId="77777777" w:rsidR="00E24326" w:rsidRDefault="00E24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C3BDB"/>
    <w:multiLevelType w:val="hybridMultilevel"/>
    <w:tmpl w:val="E29E70C2"/>
    <w:lvl w:ilvl="0" w:tplc="449C6150">
      <w:start w:val="1"/>
      <w:numFmt w:val="decimal"/>
      <w:lvlText w:val="%1."/>
      <w:lvlJc w:val="left"/>
      <w:pPr>
        <w:ind w:left="1191" w:hanging="721"/>
        <w:jc w:val="left"/>
      </w:pPr>
      <w:rPr>
        <w:rFonts w:ascii="Calibri" w:eastAsia="Calibri" w:hAnsi="Calibri" w:cs="Calibri" w:hint="default"/>
        <w:w w:val="100"/>
        <w:sz w:val="22"/>
        <w:szCs w:val="22"/>
        <w:lang w:val="en-US" w:eastAsia="en-US" w:bidi="en-US"/>
      </w:rPr>
    </w:lvl>
    <w:lvl w:ilvl="1" w:tplc="CDB4FFB8">
      <w:numFmt w:val="bullet"/>
      <w:lvlText w:val="•"/>
      <w:lvlJc w:val="left"/>
      <w:pPr>
        <w:ind w:left="2228" w:hanging="721"/>
      </w:pPr>
      <w:rPr>
        <w:rFonts w:hint="default"/>
        <w:lang w:val="en-US" w:eastAsia="en-US" w:bidi="en-US"/>
      </w:rPr>
    </w:lvl>
    <w:lvl w:ilvl="2" w:tplc="E384C664">
      <w:numFmt w:val="bullet"/>
      <w:lvlText w:val="•"/>
      <w:lvlJc w:val="left"/>
      <w:pPr>
        <w:ind w:left="3256" w:hanging="721"/>
      </w:pPr>
      <w:rPr>
        <w:rFonts w:hint="default"/>
        <w:lang w:val="en-US" w:eastAsia="en-US" w:bidi="en-US"/>
      </w:rPr>
    </w:lvl>
    <w:lvl w:ilvl="3" w:tplc="8DC099DA">
      <w:numFmt w:val="bullet"/>
      <w:lvlText w:val="•"/>
      <w:lvlJc w:val="left"/>
      <w:pPr>
        <w:ind w:left="4284" w:hanging="721"/>
      </w:pPr>
      <w:rPr>
        <w:rFonts w:hint="default"/>
        <w:lang w:val="en-US" w:eastAsia="en-US" w:bidi="en-US"/>
      </w:rPr>
    </w:lvl>
    <w:lvl w:ilvl="4" w:tplc="E878C690">
      <w:numFmt w:val="bullet"/>
      <w:lvlText w:val="•"/>
      <w:lvlJc w:val="left"/>
      <w:pPr>
        <w:ind w:left="5312" w:hanging="721"/>
      </w:pPr>
      <w:rPr>
        <w:rFonts w:hint="default"/>
        <w:lang w:val="en-US" w:eastAsia="en-US" w:bidi="en-US"/>
      </w:rPr>
    </w:lvl>
    <w:lvl w:ilvl="5" w:tplc="0062FCC8">
      <w:numFmt w:val="bullet"/>
      <w:lvlText w:val="•"/>
      <w:lvlJc w:val="left"/>
      <w:pPr>
        <w:ind w:left="6340" w:hanging="721"/>
      </w:pPr>
      <w:rPr>
        <w:rFonts w:hint="default"/>
        <w:lang w:val="en-US" w:eastAsia="en-US" w:bidi="en-US"/>
      </w:rPr>
    </w:lvl>
    <w:lvl w:ilvl="6" w:tplc="3F12257E">
      <w:numFmt w:val="bullet"/>
      <w:lvlText w:val="•"/>
      <w:lvlJc w:val="left"/>
      <w:pPr>
        <w:ind w:left="7368" w:hanging="721"/>
      </w:pPr>
      <w:rPr>
        <w:rFonts w:hint="default"/>
        <w:lang w:val="en-US" w:eastAsia="en-US" w:bidi="en-US"/>
      </w:rPr>
    </w:lvl>
    <w:lvl w:ilvl="7" w:tplc="AABC6BAA">
      <w:numFmt w:val="bullet"/>
      <w:lvlText w:val="•"/>
      <w:lvlJc w:val="left"/>
      <w:pPr>
        <w:ind w:left="8396" w:hanging="721"/>
      </w:pPr>
      <w:rPr>
        <w:rFonts w:hint="default"/>
        <w:lang w:val="en-US" w:eastAsia="en-US" w:bidi="en-US"/>
      </w:rPr>
    </w:lvl>
    <w:lvl w:ilvl="8" w:tplc="D5825E9A">
      <w:numFmt w:val="bullet"/>
      <w:lvlText w:val="•"/>
      <w:lvlJc w:val="left"/>
      <w:pPr>
        <w:ind w:left="9424" w:hanging="721"/>
      </w:pPr>
      <w:rPr>
        <w:rFonts w:hint="default"/>
        <w:lang w:val="en-US" w:eastAsia="en-US" w:bidi="en-US"/>
      </w:rPr>
    </w:lvl>
  </w:abstractNum>
  <w:abstractNum w:abstractNumId="1" w15:restartNumberingAfterBreak="0">
    <w:nsid w:val="5F2D796C"/>
    <w:multiLevelType w:val="hybridMultilevel"/>
    <w:tmpl w:val="F7F4E572"/>
    <w:lvl w:ilvl="0" w:tplc="C5D4F0BC">
      <w:start w:val="1"/>
      <w:numFmt w:val="decimal"/>
      <w:lvlText w:val="%1."/>
      <w:lvlJc w:val="left"/>
      <w:pPr>
        <w:ind w:left="1191" w:hanging="721"/>
        <w:jc w:val="left"/>
      </w:pPr>
      <w:rPr>
        <w:rFonts w:ascii="Calibri" w:eastAsia="Calibri" w:hAnsi="Calibri" w:cs="Calibri" w:hint="default"/>
        <w:w w:val="100"/>
        <w:sz w:val="22"/>
        <w:szCs w:val="22"/>
        <w:lang w:val="en-US" w:eastAsia="en-US" w:bidi="en-US"/>
      </w:rPr>
    </w:lvl>
    <w:lvl w:ilvl="1" w:tplc="0DE2DFB6">
      <w:numFmt w:val="bullet"/>
      <w:lvlText w:val="•"/>
      <w:lvlJc w:val="left"/>
      <w:pPr>
        <w:ind w:left="2228" w:hanging="721"/>
      </w:pPr>
      <w:rPr>
        <w:rFonts w:hint="default"/>
        <w:lang w:val="en-US" w:eastAsia="en-US" w:bidi="en-US"/>
      </w:rPr>
    </w:lvl>
    <w:lvl w:ilvl="2" w:tplc="DE58860C">
      <w:numFmt w:val="bullet"/>
      <w:lvlText w:val="•"/>
      <w:lvlJc w:val="left"/>
      <w:pPr>
        <w:ind w:left="3256" w:hanging="721"/>
      </w:pPr>
      <w:rPr>
        <w:rFonts w:hint="default"/>
        <w:lang w:val="en-US" w:eastAsia="en-US" w:bidi="en-US"/>
      </w:rPr>
    </w:lvl>
    <w:lvl w:ilvl="3" w:tplc="EBF263E0">
      <w:numFmt w:val="bullet"/>
      <w:lvlText w:val="•"/>
      <w:lvlJc w:val="left"/>
      <w:pPr>
        <w:ind w:left="4284" w:hanging="721"/>
      </w:pPr>
      <w:rPr>
        <w:rFonts w:hint="default"/>
        <w:lang w:val="en-US" w:eastAsia="en-US" w:bidi="en-US"/>
      </w:rPr>
    </w:lvl>
    <w:lvl w:ilvl="4" w:tplc="F8D6B310">
      <w:numFmt w:val="bullet"/>
      <w:lvlText w:val="•"/>
      <w:lvlJc w:val="left"/>
      <w:pPr>
        <w:ind w:left="5312" w:hanging="721"/>
      </w:pPr>
      <w:rPr>
        <w:rFonts w:hint="default"/>
        <w:lang w:val="en-US" w:eastAsia="en-US" w:bidi="en-US"/>
      </w:rPr>
    </w:lvl>
    <w:lvl w:ilvl="5" w:tplc="F3E67082">
      <w:numFmt w:val="bullet"/>
      <w:lvlText w:val="•"/>
      <w:lvlJc w:val="left"/>
      <w:pPr>
        <w:ind w:left="6340" w:hanging="721"/>
      </w:pPr>
      <w:rPr>
        <w:rFonts w:hint="default"/>
        <w:lang w:val="en-US" w:eastAsia="en-US" w:bidi="en-US"/>
      </w:rPr>
    </w:lvl>
    <w:lvl w:ilvl="6" w:tplc="BA42FB68">
      <w:numFmt w:val="bullet"/>
      <w:lvlText w:val="•"/>
      <w:lvlJc w:val="left"/>
      <w:pPr>
        <w:ind w:left="7368" w:hanging="721"/>
      </w:pPr>
      <w:rPr>
        <w:rFonts w:hint="default"/>
        <w:lang w:val="en-US" w:eastAsia="en-US" w:bidi="en-US"/>
      </w:rPr>
    </w:lvl>
    <w:lvl w:ilvl="7" w:tplc="606C7AD2">
      <w:numFmt w:val="bullet"/>
      <w:lvlText w:val="•"/>
      <w:lvlJc w:val="left"/>
      <w:pPr>
        <w:ind w:left="8396" w:hanging="721"/>
      </w:pPr>
      <w:rPr>
        <w:rFonts w:hint="default"/>
        <w:lang w:val="en-US" w:eastAsia="en-US" w:bidi="en-US"/>
      </w:rPr>
    </w:lvl>
    <w:lvl w:ilvl="8" w:tplc="4558A8C2">
      <w:numFmt w:val="bullet"/>
      <w:lvlText w:val="•"/>
      <w:lvlJc w:val="left"/>
      <w:pPr>
        <w:ind w:left="9424" w:hanging="72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C6205"/>
    <w:rsid w:val="00452F51"/>
    <w:rsid w:val="007C6205"/>
    <w:rsid w:val="00B35E8C"/>
    <w:rsid w:val="00E2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8BE1"/>
  <w15:docId w15:val="{7B66CE7E-40FA-43F6-9A86-1EC5B085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60"/>
      <w:ind w:left="111"/>
      <w:outlineLvl w:val="0"/>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1"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4326"/>
    <w:pPr>
      <w:tabs>
        <w:tab w:val="center" w:pos="4680"/>
        <w:tab w:val="right" w:pos="9360"/>
      </w:tabs>
    </w:pPr>
  </w:style>
  <w:style w:type="character" w:customStyle="1" w:styleId="HeaderChar">
    <w:name w:val="Header Char"/>
    <w:basedOn w:val="DefaultParagraphFont"/>
    <w:link w:val="Header"/>
    <w:uiPriority w:val="99"/>
    <w:rsid w:val="00E24326"/>
    <w:rPr>
      <w:rFonts w:ascii="Calibri" w:eastAsia="Calibri" w:hAnsi="Calibri" w:cs="Calibri"/>
      <w:lang w:bidi="en-US"/>
    </w:rPr>
  </w:style>
  <w:style w:type="paragraph" w:styleId="Footer">
    <w:name w:val="footer"/>
    <w:basedOn w:val="Normal"/>
    <w:link w:val="FooterChar"/>
    <w:uiPriority w:val="99"/>
    <w:unhideWhenUsed/>
    <w:rsid w:val="00E24326"/>
    <w:pPr>
      <w:tabs>
        <w:tab w:val="center" w:pos="4680"/>
        <w:tab w:val="right" w:pos="9360"/>
      </w:tabs>
    </w:pPr>
  </w:style>
  <w:style w:type="character" w:customStyle="1" w:styleId="FooterChar">
    <w:name w:val="Footer Char"/>
    <w:basedOn w:val="DefaultParagraphFont"/>
    <w:link w:val="Footer"/>
    <w:uiPriority w:val="99"/>
    <w:rsid w:val="00E24326"/>
    <w:rPr>
      <w:rFonts w:ascii="Calibri" w:eastAsia="Calibri" w:hAnsi="Calibri" w:cs="Calibri"/>
      <w:lang w:bidi="en-US"/>
    </w:rPr>
  </w:style>
  <w:style w:type="character" w:styleId="Hyperlink">
    <w:name w:val="Hyperlink"/>
    <w:basedOn w:val="DefaultParagraphFont"/>
    <w:uiPriority w:val="99"/>
    <w:unhideWhenUsed/>
    <w:rsid w:val="00B35E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dc.gov/labtrainin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E23C9701DFA47A65858237CCAB721" ma:contentTypeVersion="1298" ma:contentTypeDescription="Create a new document." ma:contentTypeScope="" ma:versionID="30b9694414d78d4d41a7a5c5232c5a32">
  <xsd:schema xmlns:xsd="http://www.w3.org/2001/XMLSchema" xmlns:xs="http://www.w3.org/2001/XMLSchema" xmlns:p="http://schemas.microsoft.com/office/2006/metadata/properties" xmlns:ns2="0724e717-bbe7-4e48-ae6a-faff532bb476" xmlns:ns3="f52a3169-e43e-47cd-ab98-54b0da0f7bdd" xmlns:ns4="1a67b3a4-2341-4c6a-843e-f2a42af82800" targetNamespace="http://schemas.microsoft.com/office/2006/metadata/properties" ma:root="true" ma:fieldsID="6644eda50985a530c10e79bbba795ce8" ns2:_="" ns3:_="" ns4:_="">
    <xsd:import namespace="0724e717-bbe7-4e48-ae6a-faff532bb476"/>
    <xsd:import namespace="f52a3169-e43e-47cd-ab98-54b0da0f7bdd"/>
    <xsd:import namespace="1a67b3a4-2341-4c6a-843e-f2a42af82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a3169-e43e-47cd-ab98-54b0da0f7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7b3a4-2341-4c6a-843e-f2a42af82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24e717-bbe7-4e48-ae6a-faff532bb476">CSELS-1165620290-2160</_dlc_DocId>
    <_dlc_DocIdUrl xmlns="0724e717-bbe7-4e48-ae6a-faff532bb476">
      <Url>https://cdc.sharepoint.com/sites/CSELS/DLS/Comms/_layouts/15/DocIdRedir.aspx?ID=CSELS-1165620290-2160</Url>
      <Description>CSELS-1165620290-2160</Description>
    </_dlc_DocIdUrl>
  </documentManagement>
</p:properties>
</file>

<file path=customXml/itemProps1.xml><?xml version="1.0" encoding="utf-8"?>
<ds:datastoreItem xmlns:ds="http://schemas.openxmlformats.org/officeDocument/2006/customXml" ds:itemID="{637CD5C1-5E48-4F9D-9AE4-BCD844A4127C}"/>
</file>

<file path=customXml/itemProps2.xml><?xml version="1.0" encoding="utf-8"?>
<ds:datastoreItem xmlns:ds="http://schemas.openxmlformats.org/officeDocument/2006/customXml" ds:itemID="{16D15D16-2621-45CB-992E-E051EBE443F2}"/>
</file>

<file path=customXml/itemProps3.xml><?xml version="1.0" encoding="utf-8"?>
<ds:datastoreItem xmlns:ds="http://schemas.openxmlformats.org/officeDocument/2006/customXml" ds:itemID="{0B193A1D-FC08-4739-A079-692A12EC8095}"/>
</file>

<file path=customXml/itemProps4.xml><?xml version="1.0" encoding="utf-8"?>
<ds:datastoreItem xmlns:ds="http://schemas.openxmlformats.org/officeDocument/2006/customXml" ds:itemID="{494A655D-ADED-4411-9AF5-AC859D84E86B}"/>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Rothschild, Joseph T. (CDC/OPHSS/CSELS/DLS)</dc:creator>
  <cp:lastModifiedBy>Folsom, Kristen (CDC/DDPHSS/CSELS/DLS) (CTR)</cp:lastModifiedBy>
  <cp:revision>2</cp:revision>
  <cp:lastPrinted>2020-09-14T23:08:00Z</cp:lastPrinted>
  <dcterms:created xsi:type="dcterms:W3CDTF">2020-09-14T23:09:00Z</dcterms:created>
  <dcterms:modified xsi:type="dcterms:W3CDTF">2020-09-14T23:09:00Z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Acrobat PDFMaker 17 for Word</vt:lpwstr>
  </property>
  <property fmtid="{D5CDD505-2E9C-101B-9397-08002B2CF9AE}" pid="4" name="LastSaved">
    <vt:filetime>2020-06-05T00:00:00Z</vt:filetime>
  </property>
  <property fmtid="{D5CDD505-2E9C-101B-9397-08002B2CF9AE}" pid="5" name="ContentTypeId">
    <vt:lpwstr>0x010100E02E23C9701DFA47A65858237CCAB721</vt:lpwstr>
  </property>
  <property fmtid="{D5CDD505-2E9C-101B-9397-08002B2CF9AE}" pid="6" name="_dlc_DocIdItemGuid">
    <vt:lpwstr>2175a7c4-b81f-44ff-b3ab-cd599a136de6</vt:lpwstr>
  </property>
</Properties>
</file>