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46B0" w14:textId="77777777" w:rsidR="00B56F80" w:rsidRPr="009E1987" w:rsidRDefault="00361031" w:rsidP="00802687">
      <w:pPr>
        <w:pStyle w:val="ListParagraph"/>
        <w:numPr>
          <w:ilvl w:val="0"/>
          <w:numId w:val="3"/>
        </w:numPr>
        <w:rPr>
          <w:rFonts w:cstheme="minorHAnsi"/>
          <w:b/>
          <w:sz w:val="24"/>
          <w:szCs w:val="24"/>
        </w:rPr>
      </w:pPr>
      <w:r w:rsidRPr="009E1987">
        <w:rPr>
          <w:rFonts w:cstheme="minorHAnsi"/>
          <w:b/>
          <w:sz w:val="24"/>
          <w:szCs w:val="24"/>
        </w:rPr>
        <w:t>Purpose</w:t>
      </w:r>
    </w:p>
    <w:p w14:paraId="07B4980C" w14:textId="77777777" w:rsidR="00DC1494" w:rsidRDefault="00DC1494" w:rsidP="00DC1494">
      <w:pPr>
        <w:pStyle w:val="ListParagraph"/>
        <w:tabs>
          <w:tab w:val="left" w:pos="450"/>
        </w:tabs>
        <w:ind w:left="432"/>
        <w:jc w:val="both"/>
      </w:pPr>
      <w:r w:rsidRPr="003770AC">
        <w:t>This docum</w:t>
      </w:r>
      <w:r>
        <w:t>ent provides q</w:t>
      </w:r>
      <w:r w:rsidRPr="003770AC">
        <w:t xml:space="preserve">uality </w:t>
      </w:r>
      <w:r>
        <w:t>c</w:t>
      </w:r>
      <w:r w:rsidRPr="003770AC">
        <w:t xml:space="preserve">ontrol </w:t>
      </w:r>
      <w:r>
        <w:t xml:space="preserve">(QC) </w:t>
      </w:r>
      <w:r w:rsidRPr="003770AC">
        <w:t>guidance</w:t>
      </w:r>
      <w:r>
        <w:t xml:space="preserve"> for the analysis of nucleic acid next generation sequencing (NGS) data. Following the generation of a FASTQ file, this guidance should be utilized to assess the quality of sequence data prior to assembly and further analysis. The guidance takes into account specific QC checkpoints between computational processes to ensure each step is completed correctly, with high confidence, and to generate quality data metrics that yield an informative study. </w:t>
      </w:r>
    </w:p>
    <w:p w14:paraId="3639C121" w14:textId="77777777" w:rsidR="00DC1494" w:rsidRDefault="00DC1494" w:rsidP="00DC1494">
      <w:pPr>
        <w:pStyle w:val="ListParagraph"/>
        <w:tabs>
          <w:tab w:val="left" w:pos="450"/>
        </w:tabs>
        <w:ind w:left="432"/>
        <w:jc w:val="both"/>
      </w:pPr>
    </w:p>
    <w:p w14:paraId="60B2CE60" w14:textId="77777777" w:rsidR="00DC1494" w:rsidRDefault="00DC1494" w:rsidP="00DC1494">
      <w:pPr>
        <w:pStyle w:val="ListParagraph"/>
        <w:ind w:left="432"/>
      </w:pPr>
      <w:r>
        <w:t>QC checkpoints are necessary at several stages of bioinformatics analysis including raw read sequence filtering, each alignment and characterization stage. These steps ensure the sequence data meets standards for analysis, allows removal of low quality reads, and reduces false negatives and positives. This guidance also aims to promote standardized best practice measures in order to improve reproducibility of results.</w:t>
      </w:r>
    </w:p>
    <w:p w14:paraId="46A42C57" w14:textId="77777777" w:rsidR="00DC1494" w:rsidRPr="009E1987" w:rsidRDefault="00DC1494" w:rsidP="00DC1494">
      <w:pPr>
        <w:pStyle w:val="ListParagraph"/>
        <w:ind w:left="432"/>
        <w:rPr>
          <w:sz w:val="20"/>
          <w:szCs w:val="20"/>
        </w:rPr>
      </w:pPr>
    </w:p>
    <w:p w14:paraId="2345DBED" w14:textId="77777777" w:rsidR="00B56F80" w:rsidRPr="009E1987" w:rsidRDefault="00361031" w:rsidP="00B56F80">
      <w:pPr>
        <w:pStyle w:val="ListParagraph"/>
        <w:numPr>
          <w:ilvl w:val="0"/>
          <w:numId w:val="3"/>
        </w:numPr>
        <w:rPr>
          <w:rFonts w:cstheme="minorHAnsi"/>
          <w:b/>
          <w:sz w:val="24"/>
          <w:szCs w:val="24"/>
        </w:rPr>
      </w:pPr>
      <w:r w:rsidRPr="009E1987">
        <w:rPr>
          <w:rFonts w:cstheme="minorHAnsi"/>
          <w:b/>
          <w:sz w:val="24"/>
          <w:szCs w:val="24"/>
        </w:rPr>
        <w:t>Scope</w:t>
      </w:r>
    </w:p>
    <w:p w14:paraId="4A12D02A" w14:textId="77777777" w:rsidR="00DC1494" w:rsidRDefault="00DC1494" w:rsidP="00DC1494">
      <w:pPr>
        <w:pStyle w:val="ListParagraph"/>
        <w:ind w:left="432"/>
        <w:jc w:val="both"/>
      </w:pPr>
      <w:r>
        <w:t>This document provides information on post-sequencing, pre-analysis QC: quality control steps to be performed on NGS data in the form of a FASTQ file prior to assembly or further analysis.</w:t>
      </w:r>
    </w:p>
    <w:p w14:paraId="4EC8B685" w14:textId="77777777" w:rsidR="00DC1494" w:rsidRPr="009E1987" w:rsidRDefault="00DC1494" w:rsidP="00DC1494">
      <w:pPr>
        <w:pStyle w:val="ListParagraph"/>
        <w:ind w:left="432"/>
        <w:rPr>
          <w:rFonts w:cstheme="minorHAnsi"/>
          <w:b/>
          <w:sz w:val="20"/>
          <w:szCs w:val="20"/>
        </w:rPr>
      </w:pPr>
    </w:p>
    <w:p w14:paraId="050EEF4D" w14:textId="77777777" w:rsidR="00B56F80" w:rsidRPr="009E1987" w:rsidRDefault="00361031" w:rsidP="00AD2EBF">
      <w:pPr>
        <w:pStyle w:val="ListParagraph"/>
        <w:numPr>
          <w:ilvl w:val="0"/>
          <w:numId w:val="3"/>
        </w:numPr>
        <w:spacing w:after="0"/>
        <w:rPr>
          <w:rFonts w:cstheme="minorHAnsi"/>
          <w:b/>
          <w:sz w:val="24"/>
          <w:szCs w:val="24"/>
        </w:rPr>
      </w:pPr>
      <w:r w:rsidRPr="009E1987">
        <w:rPr>
          <w:rFonts w:cstheme="minorHAnsi"/>
          <w:b/>
          <w:sz w:val="24"/>
          <w:szCs w:val="24"/>
        </w:rPr>
        <w:t>Related Documents</w:t>
      </w: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Use this blank example table to fill-in and complete your own."/>
      </w:tblPr>
      <w:tblGrid>
        <w:gridCol w:w="5220"/>
        <w:gridCol w:w="4500"/>
      </w:tblGrid>
      <w:tr w:rsidR="0048713D" w:rsidRPr="001F48C8" w14:paraId="389D331F" w14:textId="77777777" w:rsidTr="00802687">
        <w:tc>
          <w:tcPr>
            <w:tcW w:w="5220" w:type="dxa"/>
            <w:shd w:val="clear" w:color="auto" w:fill="DBE5F1" w:themeFill="accent1" w:themeFillTint="33"/>
          </w:tcPr>
          <w:p w14:paraId="28FF0E6D" w14:textId="77777777" w:rsidR="0048713D" w:rsidRPr="001F48C8" w:rsidRDefault="0048713D" w:rsidP="00AD2EBF">
            <w:pPr>
              <w:spacing w:after="0" w:line="240" w:lineRule="auto"/>
              <w:jc w:val="both"/>
              <w:rPr>
                <w:rFonts w:eastAsia="Times New Roman" w:cstheme="minorHAnsi"/>
                <w:b/>
              </w:rPr>
            </w:pPr>
            <w:r w:rsidRPr="001F48C8">
              <w:rPr>
                <w:rFonts w:eastAsia="Times New Roman" w:cstheme="minorHAnsi"/>
                <w:b/>
              </w:rPr>
              <w:t>Title</w:t>
            </w:r>
          </w:p>
        </w:tc>
        <w:tc>
          <w:tcPr>
            <w:tcW w:w="4500" w:type="dxa"/>
            <w:shd w:val="clear" w:color="auto" w:fill="DBE5F1" w:themeFill="accent1" w:themeFillTint="33"/>
          </w:tcPr>
          <w:p w14:paraId="5BD940F1" w14:textId="77777777" w:rsidR="0048713D" w:rsidRPr="001F48C8" w:rsidRDefault="0048713D" w:rsidP="00AD2EBF">
            <w:pPr>
              <w:spacing w:after="0" w:line="240" w:lineRule="auto"/>
              <w:jc w:val="both"/>
              <w:rPr>
                <w:rFonts w:eastAsia="Times New Roman" w:cstheme="minorHAnsi"/>
                <w:b/>
              </w:rPr>
            </w:pPr>
            <w:r w:rsidRPr="001F48C8">
              <w:rPr>
                <w:rFonts w:eastAsia="Times New Roman" w:cstheme="minorHAnsi"/>
                <w:b/>
              </w:rPr>
              <w:t>Document Control Number</w:t>
            </w:r>
          </w:p>
        </w:tc>
      </w:tr>
      <w:tr w:rsidR="0048713D" w:rsidRPr="001F48C8" w14:paraId="5FF394FF" w14:textId="77777777" w:rsidTr="00DC1494">
        <w:tc>
          <w:tcPr>
            <w:tcW w:w="5220" w:type="dxa"/>
          </w:tcPr>
          <w:p w14:paraId="01BEF060" w14:textId="77777777" w:rsidR="0048713D" w:rsidRPr="001F48C8" w:rsidRDefault="00DC1494" w:rsidP="0048713D">
            <w:pPr>
              <w:spacing w:after="0" w:line="240" w:lineRule="auto"/>
              <w:rPr>
                <w:rFonts w:eastAsia="Times New Roman" w:cstheme="minorHAnsi"/>
                <w:color w:val="808080"/>
              </w:rPr>
            </w:pPr>
            <w:r w:rsidRPr="00DC1494">
              <w:rPr>
                <w:rFonts w:eastAsia="Times New Roman" w:cstheme="minorHAnsi"/>
              </w:rPr>
              <w:t>Bioinformatics QC Workflows</w:t>
            </w:r>
          </w:p>
        </w:tc>
        <w:tc>
          <w:tcPr>
            <w:tcW w:w="4500" w:type="dxa"/>
          </w:tcPr>
          <w:p w14:paraId="15184AA0" w14:textId="77777777" w:rsidR="0048713D" w:rsidRPr="001F48C8" w:rsidRDefault="0048713D" w:rsidP="0048713D">
            <w:pPr>
              <w:spacing w:after="0" w:line="240" w:lineRule="auto"/>
              <w:jc w:val="both"/>
              <w:rPr>
                <w:rFonts w:eastAsia="Times New Roman" w:cstheme="minorHAnsi"/>
              </w:rPr>
            </w:pPr>
          </w:p>
        </w:tc>
      </w:tr>
    </w:tbl>
    <w:p w14:paraId="1EA7E650" w14:textId="77777777" w:rsidR="0048713D" w:rsidRPr="009E1987" w:rsidRDefault="0048713D" w:rsidP="0048713D">
      <w:pPr>
        <w:pStyle w:val="ListParagraph"/>
        <w:ind w:left="432"/>
        <w:rPr>
          <w:rFonts w:cstheme="minorHAnsi"/>
          <w:b/>
          <w:sz w:val="20"/>
          <w:szCs w:val="20"/>
        </w:rPr>
      </w:pPr>
    </w:p>
    <w:p w14:paraId="2A3B3F37" w14:textId="77777777" w:rsidR="00361031" w:rsidRPr="009E1987" w:rsidRDefault="00361031" w:rsidP="00AD2EBF">
      <w:pPr>
        <w:pStyle w:val="ListParagraph"/>
        <w:numPr>
          <w:ilvl w:val="0"/>
          <w:numId w:val="3"/>
        </w:numPr>
        <w:spacing w:after="0"/>
        <w:rPr>
          <w:rFonts w:cstheme="minorHAnsi"/>
          <w:b/>
          <w:sz w:val="24"/>
          <w:szCs w:val="24"/>
        </w:rPr>
      </w:pPr>
      <w:r w:rsidRPr="009E1987">
        <w:rPr>
          <w:rFonts w:cstheme="minorHAnsi"/>
          <w:b/>
          <w:sz w:val="24"/>
          <w:szCs w:val="24"/>
        </w:rPr>
        <w:t>Responsibilities</w:t>
      </w:r>
    </w:p>
    <w:tbl>
      <w:tblPr>
        <w:tblW w:w="97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391"/>
      </w:tblGrid>
      <w:tr w:rsidR="0048713D" w:rsidRPr="001F48C8" w14:paraId="139E1620" w14:textId="77777777" w:rsidTr="00802687">
        <w:trPr>
          <w:trHeight w:val="332"/>
        </w:trPr>
        <w:tc>
          <w:tcPr>
            <w:tcW w:w="2332" w:type="dxa"/>
            <w:shd w:val="clear" w:color="auto" w:fill="DBE5F1" w:themeFill="accent1" w:themeFillTint="33"/>
          </w:tcPr>
          <w:p w14:paraId="3DF4E4A4" w14:textId="77777777" w:rsidR="0048713D" w:rsidRPr="0034216B" w:rsidRDefault="0048713D" w:rsidP="00AD2EBF">
            <w:pPr>
              <w:pStyle w:val="NoSpacing"/>
              <w:rPr>
                <w:b/>
              </w:rPr>
            </w:pPr>
            <w:r w:rsidRPr="0034216B">
              <w:rPr>
                <w:b/>
              </w:rPr>
              <w:t>Position</w:t>
            </w:r>
          </w:p>
        </w:tc>
        <w:tc>
          <w:tcPr>
            <w:tcW w:w="7391" w:type="dxa"/>
            <w:shd w:val="clear" w:color="auto" w:fill="DBE5F1" w:themeFill="accent1" w:themeFillTint="33"/>
          </w:tcPr>
          <w:p w14:paraId="76F4423D" w14:textId="77777777" w:rsidR="0048713D" w:rsidRPr="0034216B" w:rsidRDefault="0048713D" w:rsidP="00AD2EBF">
            <w:pPr>
              <w:pStyle w:val="NoSpacing"/>
              <w:rPr>
                <w:b/>
              </w:rPr>
            </w:pPr>
            <w:r w:rsidRPr="0034216B">
              <w:rPr>
                <w:b/>
              </w:rPr>
              <w:t>Responsibility</w:t>
            </w:r>
          </w:p>
        </w:tc>
      </w:tr>
      <w:tr w:rsidR="00DC1494" w:rsidRPr="001F48C8" w14:paraId="261F6F01" w14:textId="77777777" w:rsidTr="00DC1494">
        <w:trPr>
          <w:trHeight w:val="242"/>
        </w:trPr>
        <w:tc>
          <w:tcPr>
            <w:tcW w:w="2332" w:type="dxa"/>
          </w:tcPr>
          <w:p w14:paraId="32C375C2" w14:textId="77777777" w:rsidR="00DC1494" w:rsidRPr="00186B54" w:rsidRDefault="00DC1494" w:rsidP="0034216B">
            <w:pPr>
              <w:pStyle w:val="NoSpacing"/>
            </w:pPr>
            <w:r>
              <w:t>All Laboratory Staff</w:t>
            </w:r>
          </w:p>
        </w:tc>
        <w:tc>
          <w:tcPr>
            <w:tcW w:w="7391" w:type="dxa"/>
          </w:tcPr>
          <w:p w14:paraId="0F896CCB" w14:textId="77777777" w:rsidR="00DC1494" w:rsidRPr="00221B48" w:rsidRDefault="00DC1494" w:rsidP="0034216B">
            <w:pPr>
              <w:pStyle w:val="NoSpacing"/>
              <w:numPr>
                <w:ilvl w:val="0"/>
                <w:numId w:val="10"/>
              </w:numPr>
            </w:pPr>
            <w:r>
              <w:t>Follow documented procedures</w:t>
            </w:r>
          </w:p>
        </w:tc>
      </w:tr>
      <w:tr w:rsidR="00DC1494" w:rsidRPr="001F48C8" w14:paraId="0F1FD0A7" w14:textId="77777777" w:rsidTr="00DC1494">
        <w:trPr>
          <w:trHeight w:val="242"/>
        </w:trPr>
        <w:tc>
          <w:tcPr>
            <w:tcW w:w="2332" w:type="dxa"/>
          </w:tcPr>
          <w:p w14:paraId="1EF2493D" w14:textId="77777777" w:rsidR="00DC1494" w:rsidRDefault="00DC1494" w:rsidP="0034216B">
            <w:pPr>
              <w:pStyle w:val="NoSpacing"/>
            </w:pPr>
            <w:r>
              <w:t>Team Lead</w:t>
            </w:r>
          </w:p>
        </w:tc>
        <w:tc>
          <w:tcPr>
            <w:tcW w:w="7391" w:type="dxa"/>
          </w:tcPr>
          <w:p w14:paraId="4FF074C3" w14:textId="77777777" w:rsidR="00DC1494" w:rsidRDefault="00DC1494" w:rsidP="0034216B">
            <w:pPr>
              <w:pStyle w:val="NoSpacing"/>
              <w:numPr>
                <w:ilvl w:val="0"/>
                <w:numId w:val="10"/>
              </w:numPr>
            </w:pPr>
            <w:r>
              <w:t>Ensure documented procedures for data quality checks are established</w:t>
            </w:r>
          </w:p>
          <w:p w14:paraId="56BC413E" w14:textId="77777777" w:rsidR="00DC1494" w:rsidRPr="00221B48" w:rsidRDefault="00DC1494" w:rsidP="0034216B">
            <w:pPr>
              <w:pStyle w:val="NoSpacing"/>
              <w:numPr>
                <w:ilvl w:val="0"/>
                <w:numId w:val="10"/>
              </w:numPr>
            </w:pPr>
            <w:r>
              <w:t>Ensure documented procedures are followed</w:t>
            </w:r>
          </w:p>
        </w:tc>
      </w:tr>
      <w:tr w:rsidR="00DC1494" w:rsidRPr="001F48C8" w14:paraId="1A5935E7" w14:textId="77777777" w:rsidTr="00DC1494">
        <w:trPr>
          <w:trHeight w:val="242"/>
        </w:trPr>
        <w:tc>
          <w:tcPr>
            <w:tcW w:w="2332" w:type="dxa"/>
          </w:tcPr>
          <w:p w14:paraId="52944413" w14:textId="77777777" w:rsidR="00DC1494" w:rsidRDefault="00DC1494" w:rsidP="0034216B">
            <w:pPr>
              <w:pStyle w:val="NoSpacing"/>
            </w:pPr>
            <w:r>
              <w:t>Quality Manager</w:t>
            </w:r>
          </w:p>
        </w:tc>
        <w:tc>
          <w:tcPr>
            <w:tcW w:w="7391" w:type="dxa"/>
          </w:tcPr>
          <w:p w14:paraId="1D046997" w14:textId="77777777" w:rsidR="00DC1494" w:rsidRDefault="00DC1494" w:rsidP="0034216B">
            <w:pPr>
              <w:pStyle w:val="NoSpacing"/>
              <w:numPr>
                <w:ilvl w:val="0"/>
                <w:numId w:val="10"/>
              </w:numPr>
            </w:pPr>
            <w:r>
              <w:t>Ensure documented procedures are available to the end user</w:t>
            </w:r>
          </w:p>
          <w:p w14:paraId="4D5393C8" w14:textId="77777777" w:rsidR="00DC1494" w:rsidRDefault="00DC1494" w:rsidP="0034216B">
            <w:pPr>
              <w:pStyle w:val="NoSpacing"/>
              <w:numPr>
                <w:ilvl w:val="0"/>
                <w:numId w:val="10"/>
              </w:numPr>
            </w:pPr>
            <w:r>
              <w:t>Review records of data quality checks as required</w:t>
            </w:r>
          </w:p>
        </w:tc>
      </w:tr>
    </w:tbl>
    <w:p w14:paraId="6B759504" w14:textId="77777777" w:rsidR="0048713D" w:rsidRPr="009E1987" w:rsidRDefault="0048713D" w:rsidP="0048713D">
      <w:pPr>
        <w:pStyle w:val="ListParagraph"/>
        <w:ind w:left="432"/>
        <w:rPr>
          <w:rFonts w:cstheme="minorHAnsi"/>
          <w:b/>
          <w:sz w:val="20"/>
          <w:szCs w:val="20"/>
        </w:rPr>
      </w:pPr>
    </w:p>
    <w:p w14:paraId="18E299D7" w14:textId="77777777" w:rsidR="00361031" w:rsidRPr="009E1987" w:rsidRDefault="00361031" w:rsidP="00AD2EBF">
      <w:pPr>
        <w:pStyle w:val="ListParagraph"/>
        <w:numPr>
          <w:ilvl w:val="0"/>
          <w:numId w:val="3"/>
        </w:numPr>
        <w:spacing w:after="0"/>
        <w:rPr>
          <w:rFonts w:cstheme="minorHAnsi"/>
          <w:b/>
          <w:sz w:val="24"/>
          <w:szCs w:val="24"/>
        </w:rPr>
      </w:pPr>
      <w:r w:rsidRPr="009E1987">
        <w:rPr>
          <w:rFonts w:cstheme="minorHAnsi"/>
          <w:b/>
          <w:sz w:val="24"/>
          <w:szCs w:val="24"/>
        </w:rPr>
        <w:t>Definitions</w:t>
      </w:r>
    </w:p>
    <w:tbl>
      <w:tblPr>
        <w:tblW w:w="97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7380"/>
      </w:tblGrid>
      <w:tr w:rsidR="0048713D" w:rsidRPr="001F48C8" w14:paraId="769B51F5" w14:textId="77777777" w:rsidTr="00802687">
        <w:trPr>
          <w:trHeight w:val="20"/>
        </w:trPr>
        <w:tc>
          <w:tcPr>
            <w:tcW w:w="2343" w:type="dxa"/>
            <w:shd w:val="clear" w:color="auto" w:fill="DBE5F1" w:themeFill="accent1" w:themeFillTint="33"/>
          </w:tcPr>
          <w:p w14:paraId="4834896C" w14:textId="77777777" w:rsidR="0048713D" w:rsidRPr="0034216B" w:rsidRDefault="0048713D" w:rsidP="00AD2EBF">
            <w:pPr>
              <w:pStyle w:val="NoSpacing"/>
              <w:rPr>
                <w:b/>
              </w:rPr>
            </w:pPr>
            <w:r w:rsidRPr="0034216B">
              <w:rPr>
                <w:b/>
              </w:rPr>
              <w:t>Term</w:t>
            </w:r>
          </w:p>
        </w:tc>
        <w:tc>
          <w:tcPr>
            <w:tcW w:w="7380" w:type="dxa"/>
            <w:shd w:val="clear" w:color="auto" w:fill="DBE5F1" w:themeFill="accent1" w:themeFillTint="33"/>
          </w:tcPr>
          <w:p w14:paraId="2288D68B" w14:textId="77777777" w:rsidR="0048713D" w:rsidRPr="0034216B" w:rsidRDefault="0048713D" w:rsidP="00AD2EBF">
            <w:pPr>
              <w:pStyle w:val="NoSpacing"/>
              <w:rPr>
                <w:b/>
              </w:rPr>
            </w:pPr>
            <w:r w:rsidRPr="0034216B">
              <w:rPr>
                <w:b/>
              </w:rPr>
              <w:t>Definition</w:t>
            </w:r>
          </w:p>
        </w:tc>
      </w:tr>
      <w:tr w:rsidR="00DC1494" w:rsidRPr="001F48C8" w14:paraId="5DD301A5" w14:textId="77777777" w:rsidTr="00DC149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3FA41E70" w14:textId="77777777" w:rsidR="00DC1494" w:rsidRPr="00DC1494" w:rsidRDefault="00DC1494" w:rsidP="0034216B">
            <w:pPr>
              <w:pStyle w:val="NoSpacing"/>
            </w:pPr>
            <w:r w:rsidRPr="00DC1494">
              <w:t>FASTQC</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6308109" w14:textId="77777777" w:rsidR="00DC1494" w:rsidRPr="00F114CC" w:rsidRDefault="00DC1494" w:rsidP="0034216B">
            <w:pPr>
              <w:pStyle w:val="NoSpacing"/>
              <w:numPr>
                <w:ilvl w:val="0"/>
                <w:numId w:val="11"/>
              </w:numPr>
            </w:pPr>
            <w:r>
              <w:t>A quality control tool for high throughput sequence data</w:t>
            </w:r>
          </w:p>
        </w:tc>
      </w:tr>
      <w:tr w:rsidR="00DC1494" w:rsidRPr="001F48C8" w14:paraId="2A6DF504" w14:textId="77777777" w:rsidTr="00DC149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2F30CCF" w14:textId="77777777" w:rsidR="00DC1494" w:rsidRPr="00DC1494" w:rsidRDefault="00DC1494" w:rsidP="0034216B">
            <w:pPr>
              <w:pStyle w:val="NoSpacing"/>
            </w:pPr>
            <w:r w:rsidRPr="00DC1494">
              <w:t>PrinSeq</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13F09F6" w14:textId="77777777" w:rsidR="00DC1494" w:rsidRPr="00F114CC" w:rsidRDefault="00DC1494" w:rsidP="0034216B">
            <w:pPr>
              <w:pStyle w:val="NoSpacing"/>
              <w:numPr>
                <w:ilvl w:val="0"/>
                <w:numId w:val="11"/>
              </w:numPr>
            </w:pPr>
            <w:r>
              <w:t>A quality control software for filtering, reformatting and trimming sequence data.</w:t>
            </w:r>
          </w:p>
        </w:tc>
      </w:tr>
      <w:tr w:rsidR="00DC1494" w:rsidRPr="001F48C8" w14:paraId="74DE799A" w14:textId="77777777" w:rsidTr="00DC149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75D7258" w14:textId="77777777" w:rsidR="00DC1494" w:rsidRPr="00DC1494" w:rsidRDefault="00DC1494" w:rsidP="0034216B">
            <w:pPr>
              <w:pStyle w:val="NoSpacing"/>
            </w:pPr>
            <w:r w:rsidRPr="00DC1494">
              <w:t>Trimmomatic</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6F87648" w14:textId="77777777" w:rsidR="00DC1494" w:rsidRDefault="00DC1494" w:rsidP="0034216B">
            <w:pPr>
              <w:pStyle w:val="NoSpacing"/>
              <w:numPr>
                <w:ilvl w:val="0"/>
                <w:numId w:val="11"/>
              </w:numPr>
            </w:pPr>
            <w:r>
              <w:t>A flexible read trimming tool for Illumina</w:t>
            </w:r>
          </w:p>
        </w:tc>
      </w:tr>
    </w:tbl>
    <w:p w14:paraId="15EBF3CC" w14:textId="77777777" w:rsidR="00802687" w:rsidRPr="009E1987" w:rsidRDefault="00802687" w:rsidP="00802687">
      <w:pPr>
        <w:spacing w:after="0" w:line="240" w:lineRule="auto"/>
        <w:ind w:left="432"/>
        <w:rPr>
          <w:b/>
          <w:sz w:val="20"/>
          <w:szCs w:val="20"/>
        </w:rPr>
      </w:pPr>
    </w:p>
    <w:p w14:paraId="17F48D7D" w14:textId="77777777" w:rsidR="00DC1494" w:rsidRPr="009E1987" w:rsidRDefault="00DC1494" w:rsidP="00DC1494">
      <w:pPr>
        <w:numPr>
          <w:ilvl w:val="0"/>
          <w:numId w:val="3"/>
        </w:numPr>
        <w:spacing w:after="0" w:line="240" w:lineRule="auto"/>
        <w:rPr>
          <w:b/>
          <w:sz w:val="24"/>
          <w:szCs w:val="24"/>
        </w:rPr>
      </w:pPr>
      <w:r w:rsidRPr="009E1987">
        <w:rPr>
          <w:b/>
          <w:sz w:val="24"/>
          <w:szCs w:val="24"/>
        </w:rPr>
        <w:t>Sample Information / Processing</w:t>
      </w:r>
    </w:p>
    <w:p w14:paraId="1BE4A69D" w14:textId="77777777" w:rsidR="00802687" w:rsidRPr="00F82FC5" w:rsidRDefault="00DC1494" w:rsidP="00AD2EBF">
      <w:pPr>
        <w:ind w:left="432"/>
        <w:rPr>
          <w:i/>
          <w:color w:val="00B0F0"/>
        </w:rPr>
      </w:pPr>
      <w:r>
        <w:t xml:space="preserve">Upon completion of the NGS run, transfer data to Isilon. </w:t>
      </w:r>
      <w:r w:rsidRPr="00F82FC5">
        <w:rPr>
          <w:i/>
          <w:color w:val="00B0F0"/>
        </w:rPr>
        <w:t>(Specify you</w:t>
      </w:r>
      <w:r>
        <w:rPr>
          <w:i/>
          <w:color w:val="00B0F0"/>
        </w:rPr>
        <w:t>r</w:t>
      </w:r>
      <w:r w:rsidRPr="00F82FC5">
        <w:rPr>
          <w:i/>
          <w:color w:val="00B0F0"/>
        </w:rPr>
        <w:t xml:space="preserve"> laboratory data storage location here.)</w:t>
      </w:r>
    </w:p>
    <w:p w14:paraId="2DD8A356" w14:textId="77777777" w:rsidR="00DC1494" w:rsidRPr="009E1987" w:rsidRDefault="00DC1494" w:rsidP="00DC1494">
      <w:pPr>
        <w:pStyle w:val="ListParagraph"/>
        <w:numPr>
          <w:ilvl w:val="0"/>
          <w:numId w:val="3"/>
        </w:numPr>
        <w:spacing w:after="0" w:line="240" w:lineRule="auto"/>
        <w:rPr>
          <w:b/>
          <w:sz w:val="24"/>
          <w:szCs w:val="24"/>
        </w:rPr>
      </w:pPr>
      <w:r w:rsidRPr="009E1987">
        <w:rPr>
          <w:b/>
          <w:sz w:val="24"/>
          <w:szCs w:val="24"/>
        </w:rPr>
        <w:lastRenderedPageBreak/>
        <w:t xml:space="preserve">FASTQC </w:t>
      </w:r>
    </w:p>
    <w:p w14:paraId="6AFEECF6" w14:textId="77777777" w:rsidR="00DC1494" w:rsidRPr="000F0AB1" w:rsidRDefault="00DC1494" w:rsidP="00DC1494">
      <w:pPr>
        <w:numPr>
          <w:ilvl w:val="1"/>
          <w:numId w:val="3"/>
        </w:numPr>
        <w:spacing w:after="0" w:line="240" w:lineRule="auto"/>
        <w:rPr>
          <w:b/>
          <w:i/>
          <w:color w:val="00B0F0"/>
        </w:rPr>
      </w:pPr>
      <w:r>
        <w:t>Once the sequencing run and initial Sequencing QC (SOP1) has been completed, a FASTQ file can be exported from Illumina’s RTA (Real-Time Analysis Software).</w:t>
      </w:r>
    </w:p>
    <w:p w14:paraId="50D58796" w14:textId="77777777" w:rsidR="00DC1494" w:rsidRPr="00EC3423" w:rsidRDefault="00DC1494" w:rsidP="00DC1494">
      <w:pPr>
        <w:numPr>
          <w:ilvl w:val="2"/>
          <w:numId w:val="3"/>
        </w:numPr>
        <w:spacing w:after="0" w:line="240" w:lineRule="auto"/>
        <w:rPr>
          <w:b/>
          <w:i/>
          <w:color w:val="00B0F0"/>
        </w:rPr>
      </w:pPr>
      <w:r>
        <w:t xml:space="preserve">A quality control software such as FASTQC should be used to assess the quality of the sequence data. While most sequencers will generate their own quality reports, these reports are generally more useful for identifying issues that originate with the sequencer. FASTQC can be effective in detecting problems with either the sequencer and/or the starting library material. </w:t>
      </w:r>
    </w:p>
    <w:p w14:paraId="2ABF66D3" w14:textId="77777777" w:rsidR="00DC1494" w:rsidRPr="00802687" w:rsidRDefault="00DC1494" w:rsidP="00DC1494">
      <w:pPr>
        <w:numPr>
          <w:ilvl w:val="2"/>
          <w:numId w:val="3"/>
        </w:numPr>
        <w:spacing w:after="0" w:line="240" w:lineRule="auto"/>
        <w:rPr>
          <w:b/>
          <w:i/>
          <w:color w:val="00B0F0"/>
        </w:rPr>
      </w:pPr>
      <w:r>
        <w:t>The output from FASTQC will provide several statistics (in HTML format) including: per-base sequence quality and per-sequence quality scores, per-base N content, per-sequence GC content, overrepresented sequences, adapter content and K-mer content etc. (see table below). By default FASTQC will provide a green check validating these metrics a red X signifying a failed test or a yellow exclamation mark to indicate potential areas of concern. While these tests may appear to give a pass/fail indication, these should be taken in the context of what is expected from your library. Please review these test results below before continuing to further analysis. (Please see Figures A-1 and A-2 for examples of good and bad reports)</w:t>
      </w:r>
    </w:p>
    <w:p w14:paraId="0BD8849F" w14:textId="77777777" w:rsidR="00802687" w:rsidRPr="0034216B" w:rsidRDefault="00802687" w:rsidP="00802687">
      <w:pPr>
        <w:spacing w:after="0" w:line="240" w:lineRule="auto"/>
        <w:ind w:left="1152"/>
        <w:rPr>
          <w:b/>
          <w:i/>
          <w:color w:val="00B0F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20"/>
      </w:tblGrid>
      <w:tr w:rsidR="00DC1494" w:rsidRPr="00937FA6" w14:paraId="29E076FE" w14:textId="77777777" w:rsidTr="00AD2EBF">
        <w:trPr>
          <w:trHeight w:val="287"/>
        </w:trPr>
        <w:tc>
          <w:tcPr>
            <w:tcW w:w="3438" w:type="dxa"/>
            <w:shd w:val="clear" w:color="auto" w:fill="C6D9F1" w:themeFill="text2" w:themeFillTint="33"/>
          </w:tcPr>
          <w:p w14:paraId="0C6484AF" w14:textId="77777777" w:rsidR="00DC1494" w:rsidRPr="000429FF" w:rsidRDefault="00DC1494" w:rsidP="00AE505F">
            <w:pPr>
              <w:keepNext/>
              <w:keepLines/>
              <w:rPr>
                <w:b/>
                <w:bCs/>
              </w:rPr>
            </w:pPr>
            <w:r w:rsidRPr="000429FF">
              <w:rPr>
                <w:b/>
                <w:bCs/>
              </w:rPr>
              <w:lastRenderedPageBreak/>
              <w:t>Metric</w:t>
            </w:r>
          </w:p>
        </w:tc>
        <w:tc>
          <w:tcPr>
            <w:tcW w:w="6120" w:type="dxa"/>
            <w:shd w:val="clear" w:color="auto" w:fill="C6D9F1" w:themeFill="text2" w:themeFillTint="33"/>
          </w:tcPr>
          <w:p w14:paraId="0742D48A" w14:textId="77777777" w:rsidR="00DC1494" w:rsidRPr="00A80BB8" w:rsidRDefault="00DC1494" w:rsidP="00AE505F">
            <w:pPr>
              <w:keepNext/>
              <w:keepLines/>
              <w:rPr>
                <w:b/>
                <w:bCs/>
              </w:rPr>
            </w:pPr>
            <w:r w:rsidRPr="00A80BB8">
              <w:rPr>
                <w:b/>
                <w:bCs/>
              </w:rPr>
              <w:t>Description</w:t>
            </w:r>
          </w:p>
        </w:tc>
      </w:tr>
      <w:tr w:rsidR="00DC1494" w:rsidRPr="00937FA6" w14:paraId="03ADC6B1" w14:textId="77777777" w:rsidTr="00AD2EBF">
        <w:tc>
          <w:tcPr>
            <w:tcW w:w="3438" w:type="dxa"/>
            <w:shd w:val="clear" w:color="auto" w:fill="auto"/>
          </w:tcPr>
          <w:p w14:paraId="2341C558" w14:textId="77777777" w:rsidR="00DC1494" w:rsidRPr="00B85FB3" w:rsidRDefault="00DC1494" w:rsidP="00AE505F">
            <w:pPr>
              <w:keepNext/>
              <w:keepLines/>
              <w:rPr>
                <w:b/>
                <w:bCs/>
              </w:rPr>
            </w:pPr>
            <w:r w:rsidRPr="00B85FB3">
              <w:rPr>
                <w:b/>
                <w:bCs/>
              </w:rPr>
              <w:t>Total Sequences</w:t>
            </w:r>
          </w:p>
        </w:tc>
        <w:tc>
          <w:tcPr>
            <w:tcW w:w="6120" w:type="dxa"/>
            <w:shd w:val="clear" w:color="auto" w:fill="auto"/>
          </w:tcPr>
          <w:p w14:paraId="2D3C76FE" w14:textId="77777777" w:rsidR="00DC1494" w:rsidRDefault="00DC1494" w:rsidP="00DC1494">
            <w:pPr>
              <w:keepNext/>
              <w:keepLines/>
              <w:spacing w:line="240" w:lineRule="auto"/>
            </w:pPr>
            <w:r w:rsidRPr="00EC3423">
              <w:t>A count of the total number of sequences processed. There are two values reported, actual and estimated. At the moment these will always be the same. In the fut</w:t>
            </w:r>
            <w:r>
              <w:t>ure it may be possible to analyz</w:t>
            </w:r>
            <w:r w:rsidRPr="00EC3423">
              <w:t>e just a subset of sequences and estimate the total number, to speed up the analysis, but since we have found that problematic sequences are not evenly distributed through a file we have disabled this for now.</w:t>
            </w:r>
          </w:p>
        </w:tc>
      </w:tr>
      <w:tr w:rsidR="00DC1494" w:rsidRPr="00937FA6" w14:paraId="3A25D851" w14:textId="77777777" w:rsidTr="00AD2EBF">
        <w:tc>
          <w:tcPr>
            <w:tcW w:w="3438" w:type="dxa"/>
            <w:shd w:val="clear" w:color="auto" w:fill="auto"/>
          </w:tcPr>
          <w:p w14:paraId="3CAC34AA" w14:textId="77777777" w:rsidR="00DC1494" w:rsidRPr="00B85FB3" w:rsidRDefault="00DC1494" w:rsidP="00AE505F">
            <w:pPr>
              <w:keepNext/>
              <w:keepLines/>
              <w:rPr>
                <w:b/>
                <w:bCs/>
              </w:rPr>
            </w:pPr>
            <w:r w:rsidRPr="00B85FB3">
              <w:rPr>
                <w:b/>
                <w:bCs/>
              </w:rPr>
              <w:t>Filtered Sequences</w:t>
            </w:r>
          </w:p>
        </w:tc>
        <w:tc>
          <w:tcPr>
            <w:tcW w:w="6120" w:type="dxa"/>
            <w:shd w:val="clear" w:color="auto" w:fill="auto"/>
          </w:tcPr>
          <w:p w14:paraId="356D38B9" w14:textId="77777777" w:rsidR="00DC1494" w:rsidRDefault="00DC1494" w:rsidP="00DC1494">
            <w:pPr>
              <w:keepNext/>
              <w:keepLines/>
              <w:spacing w:line="240" w:lineRule="auto"/>
            </w:pPr>
            <w:r w:rsidRPr="00EC3423">
              <w:t xml:space="preserve">If running in Casava mode sequences flagged to be filtered will be removed from all analyses. The number of such sequences removed will be reported here. The total sequences count above will not include these filtered sequences and will </w:t>
            </w:r>
            <w:r>
              <w:t xml:space="preserve">include </w:t>
            </w:r>
            <w:r w:rsidRPr="00EC3423">
              <w:t>the number of sequences actually used for the rest of the analysis.</w:t>
            </w:r>
          </w:p>
        </w:tc>
      </w:tr>
      <w:tr w:rsidR="00DC1494" w:rsidRPr="00937FA6" w14:paraId="2AE9E025" w14:textId="77777777" w:rsidTr="00AD2EBF">
        <w:tc>
          <w:tcPr>
            <w:tcW w:w="3438" w:type="dxa"/>
            <w:shd w:val="clear" w:color="auto" w:fill="auto"/>
          </w:tcPr>
          <w:p w14:paraId="58E85D5D" w14:textId="77777777" w:rsidR="00DC1494" w:rsidRPr="00B85FB3" w:rsidRDefault="00DC1494" w:rsidP="00AE505F">
            <w:pPr>
              <w:keepNext/>
              <w:keepLines/>
              <w:rPr>
                <w:b/>
                <w:bCs/>
              </w:rPr>
            </w:pPr>
            <w:r w:rsidRPr="00B85FB3">
              <w:rPr>
                <w:b/>
                <w:bCs/>
              </w:rPr>
              <w:t>Sequence Length</w:t>
            </w:r>
          </w:p>
        </w:tc>
        <w:tc>
          <w:tcPr>
            <w:tcW w:w="6120" w:type="dxa"/>
            <w:shd w:val="clear" w:color="auto" w:fill="auto"/>
          </w:tcPr>
          <w:p w14:paraId="65528CA1" w14:textId="77777777" w:rsidR="00DC1494" w:rsidRDefault="00DC1494" w:rsidP="00DC1494">
            <w:pPr>
              <w:keepNext/>
              <w:keepLines/>
              <w:spacing w:line="240" w:lineRule="auto"/>
            </w:pPr>
            <w:r w:rsidRPr="00EC3423">
              <w:t>Provides the length of the shortest and longest sequence in the set. If all sequences are the same length only one value is reported</w:t>
            </w:r>
            <w:r>
              <w:t>.</w:t>
            </w:r>
          </w:p>
        </w:tc>
      </w:tr>
      <w:tr w:rsidR="00DC1494" w:rsidRPr="00937FA6" w14:paraId="237915CE" w14:textId="77777777" w:rsidTr="00AD2EBF">
        <w:tc>
          <w:tcPr>
            <w:tcW w:w="3438" w:type="dxa"/>
            <w:shd w:val="clear" w:color="auto" w:fill="auto"/>
          </w:tcPr>
          <w:p w14:paraId="6948B53E" w14:textId="77777777" w:rsidR="00DC1494" w:rsidRPr="00B85FB3" w:rsidRDefault="00DC1494" w:rsidP="00AE505F">
            <w:pPr>
              <w:keepNext/>
              <w:keepLines/>
              <w:rPr>
                <w:b/>
                <w:bCs/>
              </w:rPr>
            </w:pPr>
            <w:r w:rsidRPr="00B85FB3">
              <w:rPr>
                <w:b/>
                <w:bCs/>
              </w:rPr>
              <w:t>% GC</w:t>
            </w:r>
          </w:p>
        </w:tc>
        <w:tc>
          <w:tcPr>
            <w:tcW w:w="6120" w:type="dxa"/>
            <w:shd w:val="clear" w:color="auto" w:fill="auto"/>
          </w:tcPr>
          <w:p w14:paraId="255E0881" w14:textId="77777777" w:rsidR="00DC1494" w:rsidRDefault="00DC1494" w:rsidP="00AE505F">
            <w:pPr>
              <w:keepNext/>
              <w:keepLines/>
            </w:pPr>
            <w:r w:rsidRPr="00EC3423">
              <w:t>The overall %GC of all bases in all sequences</w:t>
            </w:r>
            <w:r>
              <w:t>.</w:t>
            </w:r>
          </w:p>
        </w:tc>
      </w:tr>
      <w:tr w:rsidR="00DC1494" w:rsidRPr="00937FA6" w14:paraId="50C55276" w14:textId="77777777" w:rsidTr="00AD2EBF">
        <w:tc>
          <w:tcPr>
            <w:tcW w:w="3438" w:type="dxa"/>
            <w:shd w:val="clear" w:color="auto" w:fill="auto"/>
          </w:tcPr>
          <w:p w14:paraId="77464A9C" w14:textId="77777777" w:rsidR="00DC1494" w:rsidRPr="00B85FB3" w:rsidRDefault="00DC1494" w:rsidP="00AE505F">
            <w:pPr>
              <w:keepNext/>
              <w:keepLines/>
              <w:rPr>
                <w:b/>
                <w:bCs/>
              </w:rPr>
            </w:pPr>
            <w:r w:rsidRPr="00B85FB3">
              <w:rPr>
                <w:b/>
                <w:bCs/>
              </w:rPr>
              <w:t>Per base sequence quality</w:t>
            </w:r>
          </w:p>
        </w:tc>
        <w:tc>
          <w:tcPr>
            <w:tcW w:w="6120" w:type="dxa"/>
            <w:shd w:val="clear" w:color="auto" w:fill="auto"/>
          </w:tcPr>
          <w:p w14:paraId="5EA94D83" w14:textId="77777777" w:rsidR="00DC1494" w:rsidRPr="00EC3423" w:rsidRDefault="00DC1494" w:rsidP="00DC1494">
            <w:pPr>
              <w:keepNext/>
              <w:keepLines/>
              <w:spacing w:after="0" w:line="240" w:lineRule="auto"/>
            </w:pPr>
            <w:r w:rsidRPr="00EC3423">
              <w:t>For each position a Box</w:t>
            </w:r>
            <w:r>
              <w:t xml:space="preserve"> and </w:t>
            </w:r>
            <w:r w:rsidRPr="00EC3423">
              <w:t>Whisker type plot is drawn. The elements of the plot are as follows:</w:t>
            </w:r>
          </w:p>
          <w:p w14:paraId="200F8AC3" w14:textId="77777777" w:rsidR="00DC1494" w:rsidRPr="00EC3423" w:rsidRDefault="00DC1494" w:rsidP="00DC1494">
            <w:pPr>
              <w:pStyle w:val="ListParagraph"/>
              <w:keepNext/>
              <w:keepLines/>
              <w:numPr>
                <w:ilvl w:val="0"/>
                <w:numId w:val="9"/>
              </w:numPr>
              <w:spacing w:after="0" w:line="240" w:lineRule="auto"/>
            </w:pPr>
            <w:r w:rsidRPr="00EC3423">
              <w:t>The central red line is the median value</w:t>
            </w:r>
          </w:p>
          <w:p w14:paraId="0F4B0B19" w14:textId="77777777" w:rsidR="00DC1494" w:rsidRPr="00EC3423" w:rsidRDefault="00DC1494" w:rsidP="00DC1494">
            <w:pPr>
              <w:pStyle w:val="ListParagraph"/>
              <w:keepNext/>
              <w:keepLines/>
              <w:numPr>
                <w:ilvl w:val="0"/>
                <w:numId w:val="9"/>
              </w:numPr>
              <w:spacing w:after="0" w:line="240" w:lineRule="auto"/>
            </w:pPr>
            <w:r w:rsidRPr="00EC3423">
              <w:t>The yellow box represents the inter-quartile range (25-75%)</w:t>
            </w:r>
          </w:p>
          <w:p w14:paraId="4CF570A8" w14:textId="77777777" w:rsidR="00DC1494" w:rsidRPr="00EC3423" w:rsidRDefault="00DC1494" w:rsidP="00DC1494">
            <w:pPr>
              <w:pStyle w:val="ListParagraph"/>
              <w:keepNext/>
              <w:keepLines/>
              <w:numPr>
                <w:ilvl w:val="0"/>
                <w:numId w:val="9"/>
              </w:numPr>
              <w:spacing w:after="0" w:line="240" w:lineRule="auto"/>
            </w:pPr>
            <w:r w:rsidRPr="00EC3423">
              <w:t>The upper and lower whiskers represent the 10% and 90% points</w:t>
            </w:r>
          </w:p>
          <w:p w14:paraId="7EEFCE2B" w14:textId="77777777" w:rsidR="00DC1494" w:rsidRDefault="00DC1494" w:rsidP="00DC1494">
            <w:pPr>
              <w:pStyle w:val="ListParagraph"/>
              <w:keepNext/>
              <w:keepLines/>
              <w:numPr>
                <w:ilvl w:val="0"/>
                <w:numId w:val="9"/>
              </w:numPr>
              <w:spacing w:after="0" w:line="240" w:lineRule="auto"/>
            </w:pPr>
            <w:r w:rsidRPr="00EC3423">
              <w:t>The blue line represents the mean quality</w:t>
            </w:r>
          </w:p>
        </w:tc>
      </w:tr>
      <w:tr w:rsidR="00DC1494" w:rsidRPr="00937FA6" w14:paraId="63A86167" w14:textId="77777777" w:rsidTr="00AD2EBF">
        <w:tc>
          <w:tcPr>
            <w:tcW w:w="3438" w:type="dxa"/>
            <w:shd w:val="clear" w:color="auto" w:fill="auto"/>
          </w:tcPr>
          <w:p w14:paraId="3CF96909" w14:textId="77777777" w:rsidR="00DC1494" w:rsidRPr="00B85FB3" w:rsidRDefault="00DC1494" w:rsidP="00AE505F">
            <w:pPr>
              <w:rPr>
                <w:b/>
                <w:bCs/>
              </w:rPr>
            </w:pPr>
            <w:r w:rsidRPr="00B85FB3">
              <w:rPr>
                <w:b/>
                <w:bCs/>
              </w:rPr>
              <w:t>Per tile sequence quality</w:t>
            </w:r>
          </w:p>
        </w:tc>
        <w:tc>
          <w:tcPr>
            <w:tcW w:w="6120" w:type="dxa"/>
            <w:shd w:val="clear" w:color="auto" w:fill="auto"/>
          </w:tcPr>
          <w:p w14:paraId="473F54E3" w14:textId="77777777" w:rsidR="00DC1494" w:rsidRPr="00603ACB" w:rsidRDefault="00DC1494" w:rsidP="00DC1494">
            <w:pPr>
              <w:spacing w:line="240" w:lineRule="auto"/>
            </w:pPr>
            <w:r w:rsidRPr="00EC3423">
              <w:t>This graph will only appear in your analysis results if you're using an Illumina library which retains its original sequence identifiers.</w:t>
            </w:r>
            <w:r>
              <w:t xml:space="preserve"> </w:t>
            </w:r>
            <w:r w:rsidRPr="00EC3423">
              <w:t xml:space="preserve">The plot shows the deviation from the average </w:t>
            </w:r>
            <w:r>
              <w:t>quality for each tile. The colo</w:t>
            </w:r>
            <w:r w:rsidRPr="00EC3423">
              <w:t>rs are on a co</w:t>
            </w:r>
            <w:r>
              <w:t>ld to hot scale, with cold colo</w:t>
            </w:r>
            <w:r w:rsidRPr="00EC3423">
              <w:t>rs being positions where the quality was at or above the average for that ba</w:t>
            </w:r>
            <w:r>
              <w:t>se in the run, and hotter color</w:t>
            </w:r>
            <w:r w:rsidRPr="00EC3423">
              <w:t>s indicate that a tile had worse qualities than other tiles for that base. In the example below you can see that certain tiles show consistently poor quality. A good plot should be blue all over.</w:t>
            </w:r>
          </w:p>
        </w:tc>
      </w:tr>
      <w:tr w:rsidR="00DC1494" w:rsidRPr="00937FA6" w14:paraId="5BFA54B0" w14:textId="77777777" w:rsidTr="00AD2EBF">
        <w:tc>
          <w:tcPr>
            <w:tcW w:w="3438" w:type="dxa"/>
            <w:shd w:val="clear" w:color="auto" w:fill="auto"/>
          </w:tcPr>
          <w:p w14:paraId="4DAD9D8F" w14:textId="77777777" w:rsidR="00DC1494" w:rsidRPr="00B85FB3" w:rsidRDefault="00DC1494" w:rsidP="00AE505F">
            <w:pPr>
              <w:rPr>
                <w:b/>
                <w:bCs/>
              </w:rPr>
            </w:pPr>
            <w:r w:rsidRPr="00B85FB3">
              <w:rPr>
                <w:b/>
                <w:bCs/>
              </w:rPr>
              <w:t>Per sequence quality scores</w:t>
            </w:r>
          </w:p>
        </w:tc>
        <w:tc>
          <w:tcPr>
            <w:tcW w:w="6120" w:type="dxa"/>
            <w:shd w:val="clear" w:color="auto" w:fill="auto"/>
          </w:tcPr>
          <w:p w14:paraId="18825B6E" w14:textId="77777777" w:rsidR="00DC1494" w:rsidRPr="002A71ED" w:rsidRDefault="00DC1494" w:rsidP="00DC1494">
            <w:pPr>
              <w:spacing w:line="240" w:lineRule="auto"/>
            </w:pPr>
            <w:r w:rsidRPr="00EC3423">
              <w:t xml:space="preserve">The per sequence quality score report allows you to see if a subset of your sequences have universally low quality values. It is often the case that a subset of sequences will have universally poor quality, often because they are poorly imaged (on the edge </w:t>
            </w:r>
            <w:r w:rsidRPr="00EC3423">
              <w:lastRenderedPageBreak/>
              <w:t>of the field of view etc</w:t>
            </w:r>
            <w:r>
              <w:t>.</w:t>
            </w:r>
            <w:r w:rsidRPr="00EC3423">
              <w:t>), however these should represent only a small percentage of the total sequences.</w:t>
            </w:r>
          </w:p>
        </w:tc>
      </w:tr>
      <w:tr w:rsidR="00DC1494" w:rsidRPr="00937FA6" w14:paraId="2CB10003" w14:textId="77777777" w:rsidTr="00AD2EBF">
        <w:tc>
          <w:tcPr>
            <w:tcW w:w="3438" w:type="dxa"/>
            <w:shd w:val="clear" w:color="auto" w:fill="auto"/>
          </w:tcPr>
          <w:p w14:paraId="2D8FD9F3" w14:textId="77777777" w:rsidR="00DC1494" w:rsidRPr="00B85FB3" w:rsidRDefault="00DC1494" w:rsidP="00AE505F">
            <w:pPr>
              <w:rPr>
                <w:b/>
                <w:bCs/>
              </w:rPr>
            </w:pPr>
            <w:r w:rsidRPr="00B85FB3">
              <w:rPr>
                <w:b/>
                <w:bCs/>
              </w:rPr>
              <w:lastRenderedPageBreak/>
              <w:t>Per base sequence content</w:t>
            </w:r>
          </w:p>
        </w:tc>
        <w:tc>
          <w:tcPr>
            <w:tcW w:w="6120" w:type="dxa"/>
            <w:shd w:val="clear" w:color="auto" w:fill="auto"/>
          </w:tcPr>
          <w:p w14:paraId="02A91C58" w14:textId="77777777" w:rsidR="00DC1494" w:rsidRPr="002A71ED" w:rsidRDefault="00DC1494" w:rsidP="00DC1494">
            <w:pPr>
              <w:spacing w:line="240" w:lineRule="auto"/>
            </w:pPr>
            <w:r>
              <w:t>P</w:t>
            </w:r>
            <w:r w:rsidRPr="00EC3423">
              <w:t>lots out the proportion of each base position in a file for which each of the four normal DNA bases has been called</w:t>
            </w:r>
          </w:p>
        </w:tc>
      </w:tr>
      <w:tr w:rsidR="00DC1494" w:rsidRPr="00937FA6" w14:paraId="78B3875A" w14:textId="77777777" w:rsidTr="00AD2EBF">
        <w:tc>
          <w:tcPr>
            <w:tcW w:w="3438" w:type="dxa"/>
            <w:shd w:val="clear" w:color="auto" w:fill="auto"/>
          </w:tcPr>
          <w:p w14:paraId="1D5A34BB" w14:textId="77777777" w:rsidR="00DC1494" w:rsidRPr="00B85FB3" w:rsidRDefault="00DC1494" w:rsidP="00AE505F">
            <w:pPr>
              <w:rPr>
                <w:b/>
                <w:bCs/>
              </w:rPr>
            </w:pPr>
            <w:r w:rsidRPr="00B85FB3">
              <w:rPr>
                <w:b/>
                <w:bCs/>
              </w:rPr>
              <w:t>Per sequence GC content</w:t>
            </w:r>
          </w:p>
        </w:tc>
        <w:tc>
          <w:tcPr>
            <w:tcW w:w="6120" w:type="dxa"/>
            <w:shd w:val="clear" w:color="auto" w:fill="auto"/>
          </w:tcPr>
          <w:p w14:paraId="28A5B8E9" w14:textId="77777777" w:rsidR="00DC1494" w:rsidRPr="002A71ED" w:rsidRDefault="00DC1494" w:rsidP="00DC1494">
            <w:pPr>
              <w:spacing w:line="240" w:lineRule="auto"/>
            </w:pPr>
            <w:r>
              <w:t>T</w:t>
            </w:r>
            <w:r w:rsidRPr="00EC3423">
              <w:t>his module measures the GC content across the whole length of each sequence in a file and compares it to a modelled normal distribution of GC content</w:t>
            </w:r>
          </w:p>
        </w:tc>
      </w:tr>
      <w:tr w:rsidR="00DC1494" w:rsidRPr="00937FA6" w14:paraId="0F3FB5E1" w14:textId="77777777" w:rsidTr="00AD2EBF">
        <w:tc>
          <w:tcPr>
            <w:tcW w:w="3438" w:type="dxa"/>
            <w:shd w:val="clear" w:color="auto" w:fill="auto"/>
          </w:tcPr>
          <w:p w14:paraId="1A5C7731" w14:textId="77777777" w:rsidR="00DC1494" w:rsidRPr="00B85FB3" w:rsidRDefault="00DC1494" w:rsidP="00AE505F">
            <w:pPr>
              <w:rPr>
                <w:b/>
                <w:bCs/>
              </w:rPr>
            </w:pPr>
            <w:r w:rsidRPr="00B85FB3">
              <w:rPr>
                <w:b/>
                <w:bCs/>
              </w:rPr>
              <w:t>Per base N content</w:t>
            </w:r>
          </w:p>
        </w:tc>
        <w:tc>
          <w:tcPr>
            <w:tcW w:w="6120" w:type="dxa"/>
            <w:shd w:val="clear" w:color="auto" w:fill="auto"/>
          </w:tcPr>
          <w:p w14:paraId="68555110" w14:textId="77777777" w:rsidR="00DC1494" w:rsidRPr="00EC3423" w:rsidRDefault="00DC1494" w:rsidP="00DC1494">
            <w:pPr>
              <w:spacing w:line="240" w:lineRule="auto"/>
            </w:pPr>
            <w:r w:rsidRPr="00EC3423">
              <w:t>If a sequencer is unable to make a base call with sufficient confidence</w:t>
            </w:r>
            <w:r>
              <w:t>,</w:t>
            </w:r>
            <w:r w:rsidRPr="00EC3423">
              <w:t xml:space="preserve"> then it will normally substitute an N rather than a conventional </w:t>
            </w:r>
            <w:r w:rsidRPr="004436D1">
              <w:t>base call</w:t>
            </w:r>
            <w:r>
              <w:t xml:space="preserve">. </w:t>
            </w:r>
          </w:p>
          <w:p w14:paraId="2C13D0D8" w14:textId="77777777" w:rsidR="00DC1494" w:rsidRPr="002A71ED" w:rsidRDefault="00DC1494" w:rsidP="00DC1494">
            <w:pPr>
              <w:spacing w:line="240" w:lineRule="auto"/>
            </w:pPr>
            <w:r w:rsidRPr="00EC3423">
              <w:t>This module plots out the percentage of base calls at each position for which an N was called</w:t>
            </w:r>
            <w:r>
              <w:t>.</w:t>
            </w:r>
          </w:p>
        </w:tc>
      </w:tr>
      <w:tr w:rsidR="00DC1494" w:rsidRPr="00937FA6" w14:paraId="77CFAB91" w14:textId="77777777" w:rsidTr="00AD2EBF">
        <w:tc>
          <w:tcPr>
            <w:tcW w:w="3438" w:type="dxa"/>
            <w:shd w:val="clear" w:color="auto" w:fill="auto"/>
          </w:tcPr>
          <w:p w14:paraId="1A313030" w14:textId="77777777" w:rsidR="00DC1494" w:rsidRPr="00B85FB3" w:rsidRDefault="00DC1494" w:rsidP="00AE505F">
            <w:pPr>
              <w:rPr>
                <w:b/>
                <w:bCs/>
              </w:rPr>
            </w:pPr>
            <w:r w:rsidRPr="00B85FB3">
              <w:rPr>
                <w:b/>
                <w:bCs/>
              </w:rPr>
              <w:t>Sequence Length Distribution</w:t>
            </w:r>
          </w:p>
        </w:tc>
        <w:tc>
          <w:tcPr>
            <w:tcW w:w="6120" w:type="dxa"/>
            <w:shd w:val="clear" w:color="auto" w:fill="auto"/>
          </w:tcPr>
          <w:p w14:paraId="6C1264CC" w14:textId="77777777" w:rsidR="00DC1494" w:rsidRPr="00EC3423" w:rsidRDefault="00DC1494" w:rsidP="00DC1494">
            <w:pPr>
              <w:spacing w:line="240" w:lineRule="auto"/>
            </w:pPr>
            <w:r w:rsidRPr="00EC3423">
              <w:t>Some high throughput sequencers generate sequence fragments of uniform length, but others can contain reads of wildly varying lengths. Even within uniform length libraries some pipelines will trim sequences to remove poor quality base calls from the end.</w:t>
            </w:r>
          </w:p>
          <w:p w14:paraId="18B1CB44" w14:textId="77777777" w:rsidR="00DC1494" w:rsidRPr="00603ACB" w:rsidRDefault="00DC1494" w:rsidP="00DC1494">
            <w:pPr>
              <w:spacing w:line="240" w:lineRule="auto"/>
            </w:pPr>
            <w:r w:rsidRPr="00EC3423">
              <w:t>This module generates a graph showing the distribution of fragment si</w:t>
            </w:r>
            <w:r>
              <w:t>zes in the file which was analyz</w:t>
            </w:r>
            <w:r w:rsidRPr="00EC3423">
              <w:t>ed</w:t>
            </w:r>
          </w:p>
        </w:tc>
      </w:tr>
      <w:tr w:rsidR="00DC1494" w:rsidRPr="00937FA6" w14:paraId="0B2DF63C" w14:textId="77777777" w:rsidTr="00AD2EBF">
        <w:tc>
          <w:tcPr>
            <w:tcW w:w="3438" w:type="dxa"/>
            <w:shd w:val="clear" w:color="auto" w:fill="auto"/>
          </w:tcPr>
          <w:p w14:paraId="74F5DEE5" w14:textId="77777777" w:rsidR="00DC1494" w:rsidRPr="00B85FB3" w:rsidRDefault="00DC1494" w:rsidP="00AE505F">
            <w:pPr>
              <w:rPr>
                <w:b/>
                <w:bCs/>
              </w:rPr>
            </w:pPr>
            <w:r w:rsidRPr="00B85FB3">
              <w:rPr>
                <w:b/>
                <w:bCs/>
              </w:rPr>
              <w:t>Sequence Duplication Levels</w:t>
            </w:r>
          </w:p>
        </w:tc>
        <w:tc>
          <w:tcPr>
            <w:tcW w:w="6120" w:type="dxa"/>
            <w:shd w:val="clear" w:color="auto" w:fill="auto"/>
          </w:tcPr>
          <w:p w14:paraId="1774F5E6" w14:textId="77777777" w:rsidR="00DC1494" w:rsidRPr="00EC3423" w:rsidRDefault="00DC1494" w:rsidP="00DC1494">
            <w:pPr>
              <w:spacing w:line="240" w:lineRule="auto"/>
            </w:pPr>
            <w:r w:rsidRPr="00EC3423">
              <w:t>In a diverse library most sequences will occur only once in the final set. A low level of duplication may indicate a very high level of coverage of the target sequence, but a high level of duplication is more likely to indicate some kind of enrichment bias (e</w:t>
            </w:r>
            <w:r>
              <w:t>.</w:t>
            </w:r>
            <w:r w:rsidRPr="00EC3423">
              <w:t>g</w:t>
            </w:r>
            <w:r>
              <w:t>.</w:t>
            </w:r>
            <w:r w:rsidRPr="00EC3423">
              <w:t xml:space="preserve"> PCR over amplification).</w:t>
            </w:r>
          </w:p>
          <w:p w14:paraId="7D0A3205" w14:textId="77777777" w:rsidR="00DC1494" w:rsidRDefault="00DC1494" w:rsidP="00DC1494">
            <w:pPr>
              <w:spacing w:line="240" w:lineRule="auto"/>
            </w:pPr>
            <w:r w:rsidRPr="00EC3423">
              <w:t>This module counts the degree of duplication for every sequence in a library and creates a plot showing the relative number of sequences with different degrees of duplication.</w:t>
            </w:r>
          </w:p>
        </w:tc>
      </w:tr>
      <w:tr w:rsidR="00DC1494" w:rsidRPr="00937FA6" w14:paraId="01299AAF" w14:textId="77777777" w:rsidTr="00AD2EBF">
        <w:tc>
          <w:tcPr>
            <w:tcW w:w="3438" w:type="dxa"/>
            <w:shd w:val="clear" w:color="auto" w:fill="auto"/>
          </w:tcPr>
          <w:p w14:paraId="7D4C1E8E" w14:textId="77777777" w:rsidR="00DC1494" w:rsidRPr="00B85FB3" w:rsidRDefault="00DC1494" w:rsidP="00AE505F">
            <w:pPr>
              <w:rPr>
                <w:b/>
                <w:bCs/>
              </w:rPr>
            </w:pPr>
            <w:r w:rsidRPr="00B85FB3">
              <w:rPr>
                <w:b/>
                <w:bCs/>
              </w:rPr>
              <w:t>Overrepresented sequences</w:t>
            </w:r>
          </w:p>
        </w:tc>
        <w:tc>
          <w:tcPr>
            <w:tcW w:w="6120" w:type="dxa"/>
            <w:shd w:val="clear" w:color="auto" w:fill="auto"/>
          </w:tcPr>
          <w:p w14:paraId="6C3D27B7" w14:textId="77777777" w:rsidR="00DC1494" w:rsidRDefault="00DC1494" w:rsidP="00DC1494">
            <w:pPr>
              <w:spacing w:line="240" w:lineRule="auto"/>
            </w:pPr>
            <w:r w:rsidRPr="00EC3423">
              <w:t>A normal high-throughput library will contain a diverse set of sequences, with no individual sequence making up a tiny fraction of the whole. Finding that a single sequence is very overrepresented in the set either means that it is highly biologically significant, or indicates that the library is contaminated, or not as diverse as you expected.</w:t>
            </w:r>
          </w:p>
        </w:tc>
      </w:tr>
      <w:tr w:rsidR="00DC1494" w:rsidRPr="00937FA6" w14:paraId="05EDE786" w14:textId="77777777" w:rsidTr="00AD2EBF">
        <w:tc>
          <w:tcPr>
            <w:tcW w:w="3438" w:type="dxa"/>
            <w:shd w:val="clear" w:color="auto" w:fill="auto"/>
          </w:tcPr>
          <w:p w14:paraId="341FE126" w14:textId="77777777" w:rsidR="00DC1494" w:rsidRPr="00B85FB3" w:rsidRDefault="00DC1494" w:rsidP="00AE505F">
            <w:pPr>
              <w:rPr>
                <w:b/>
                <w:bCs/>
              </w:rPr>
            </w:pPr>
            <w:r w:rsidRPr="00B85FB3">
              <w:rPr>
                <w:b/>
                <w:bCs/>
              </w:rPr>
              <w:t>Adapter Content</w:t>
            </w:r>
          </w:p>
        </w:tc>
        <w:tc>
          <w:tcPr>
            <w:tcW w:w="6120" w:type="dxa"/>
            <w:shd w:val="clear" w:color="auto" w:fill="auto"/>
          </w:tcPr>
          <w:p w14:paraId="460D43C6" w14:textId="77777777" w:rsidR="00DC1494" w:rsidRDefault="00DC1494" w:rsidP="00DC1494">
            <w:pPr>
              <w:spacing w:line="240" w:lineRule="auto"/>
            </w:pPr>
            <w:r w:rsidRPr="00EC3423">
              <w:t xml:space="preserve">The Kmer Content module will do a generic analysis of all of the Kmers in your library to find those which do not have even coverage through the length of your reads. This can find a </w:t>
            </w:r>
            <w:r w:rsidRPr="00EC3423">
              <w:lastRenderedPageBreak/>
              <w:t>number of different sources of bias in the library which can include the presence of read-through adapter sequences building up on the end of your sequences.</w:t>
            </w:r>
          </w:p>
        </w:tc>
      </w:tr>
      <w:tr w:rsidR="00DC1494" w:rsidRPr="00937FA6" w14:paraId="4B159D7D" w14:textId="77777777" w:rsidTr="00AD2EBF">
        <w:tc>
          <w:tcPr>
            <w:tcW w:w="3438" w:type="dxa"/>
            <w:shd w:val="clear" w:color="auto" w:fill="auto"/>
          </w:tcPr>
          <w:p w14:paraId="12D7C0B8" w14:textId="77777777" w:rsidR="00DC1494" w:rsidRPr="00B85FB3" w:rsidRDefault="00DC1494" w:rsidP="00AE505F">
            <w:pPr>
              <w:rPr>
                <w:b/>
                <w:bCs/>
              </w:rPr>
            </w:pPr>
            <w:r w:rsidRPr="00B85FB3">
              <w:rPr>
                <w:b/>
                <w:bCs/>
              </w:rPr>
              <w:lastRenderedPageBreak/>
              <w:t>Kmer Content</w:t>
            </w:r>
          </w:p>
        </w:tc>
        <w:tc>
          <w:tcPr>
            <w:tcW w:w="6120" w:type="dxa"/>
            <w:shd w:val="clear" w:color="auto" w:fill="auto"/>
          </w:tcPr>
          <w:p w14:paraId="7A091FCB" w14:textId="77777777" w:rsidR="00DC1494" w:rsidRDefault="00DC1494" w:rsidP="00AE505F">
            <w:r w:rsidRPr="00EC3423">
              <w:t>The analysis of overrepresented sequences will spot an increase in any exactly duplicated sequences, but there are a different subset of problems where it will not work.</w:t>
            </w:r>
          </w:p>
        </w:tc>
      </w:tr>
    </w:tbl>
    <w:p w14:paraId="1747B03C" w14:textId="77777777" w:rsidR="00AD2EBF" w:rsidRPr="00AD2EBF" w:rsidRDefault="00AD2EBF" w:rsidP="00AD2EBF">
      <w:pPr>
        <w:pStyle w:val="ListParagraph"/>
        <w:spacing w:after="0" w:line="240" w:lineRule="auto"/>
        <w:ind w:left="1152"/>
        <w:rPr>
          <w:b/>
          <w:i/>
          <w:color w:val="00B0F0"/>
        </w:rPr>
      </w:pPr>
    </w:p>
    <w:p w14:paraId="3440AFE2" w14:textId="77777777" w:rsidR="00E40C91" w:rsidRPr="00E40C91" w:rsidRDefault="00E40C91" w:rsidP="00E40C91">
      <w:pPr>
        <w:pStyle w:val="ListParagraph"/>
        <w:numPr>
          <w:ilvl w:val="2"/>
          <w:numId w:val="3"/>
        </w:numPr>
        <w:spacing w:after="0" w:line="240" w:lineRule="auto"/>
        <w:rPr>
          <w:b/>
          <w:i/>
          <w:color w:val="00B0F0"/>
        </w:rPr>
      </w:pPr>
      <w:r>
        <w:t>FASTQ files should then be processed through a read trimming and filtering software of your choice such as PrinSeq or Trimmomatic. The recommended initial trimming cutoff is Q=5. This value may vary but most bases below a quality score of 4 or lower have been shown to be erroneous. *Note that NextSeq data usually need to be filtered with an increased quality cutoff of Q&lt;15.</w:t>
      </w:r>
    </w:p>
    <w:p w14:paraId="30A852E2" w14:textId="77777777" w:rsidR="00E40C91" w:rsidRPr="00EC3423" w:rsidRDefault="00E40C91" w:rsidP="00E40C91">
      <w:pPr>
        <w:numPr>
          <w:ilvl w:val="2"/>
          <w:numId w:val="3"/>
        </w:numPr>
        <w:spacing w:after="0" w:line="240" w:lineRule="auto"/>
        <w:rPr>
          <w:b/>
          <w:i/>
          <w:color w:val="00B0F0"/>
        </w:rPr>
      </w:pPr>
      <w:r>
        <w:t>Subsequent levels of trimming/filtering with increased stringency might be needed for your data. After each round of trimming, use your FASTQ QC software to determine whether this will be needed.</w:t>
      </w:r>
    </w:p>
    <w:p w14:paraId="44808384" w14:textId="77777777" w:rsidR="00E40C91" w:rsidRPr="00E40C91" w:rsidRDefault="00E40C91" w:rsidP="00E40C91">
      <w:pPr>
        <w:numPr>
          <w:ilvl w:val="2"/>
          <w:numId w:val="3"/>
        </w:numPr>
        <w:spacing w:after="0" w:line="240" w:lineRule="auto"/>
        <w:rPr>
          <w:b/>
          <w:i/>
          <w:color w:val="00B0F0"/>
        </w:rPr>
      </w:pPr>
      <w:r>
        <w:t>Once reports indicate that a satisfactory level of trimming and filtering has been completed, proceed to SOP3 for assembly and further analysis.</w:t>
      </w:r>
    </w:p>
    <w:p w14:paraId="11422983" w14:textId="77777777" w:rsidR="00E40C91" w:rsidRPr="00C60711" w:rsidRDefault="00E40C91" w:rsidP="00E40C91">
      <w:pPr>
        <w:spacing w:after="0" w:line="240" w:lineRule="auto"/>
        <w:ind w:left="1152"/>
        <w:rPr>
          <w:b/>
          <w:i/>
          <w:color w:val="00B0F0"/>
        </w:rPr>
      </w:pPr>
    </w:p>
    <w:p w14:paraId="323F2FCD" w14:textId="77777777" w:rsidR="00E40C91" w:rsidRPr="009E1987" w:rsidRDefault="00E40C91" w:rsidP="00E40C91">
      <w:pPr>
        <w:numPr>
          <w:ilvl w:val="0"/>
          <w:numId w:val="3"/>
        </w:numPr>
        <w:spacing w:after="0" w:line="240" w:lineRule="auto"/>
        <w:rPr>
          <w:b/>
          <w:sz w:val="24"/>
          <w:szCs w:val="24"/>
        </w:rPr>
      </w:pPr>
      <w:r w:rsidRPr="009E1987">
        <w:rPr>
          <w:b/>
          <w:sz w:val="24"/>
          <w:szCs w:val="24"/>
        </w:rPr>
        <w:t>Method Performance Specifications</w:t>
      </w:r>
    </w:p>
    <w:p w14:paraId="3D19A191" w14:textId="77777777" w:rsidR="00E40C91" w:rsidRPr="00E40C91" w:rsidRDefault="00E40C91" w:rsidP="00E40C91">
      <w:pPr>
        <w:ind w:left="720"/>
      </w:pPr>
      <w:r>
        <w:t>N/A</w:t>
      </w:r>
    </w:p>
    <w:p w14:paraId="1B580634" w14:textId="77777777" w:rsidR="00E40C91" w:rsidRPr="009E1987" w:rsidRDefault="00E40C91" w:rsidP="00E40C91">
      <w:pPr>
        <w:numPr>
          <w:ilvl w:val="0"/>
          <w:numId w:val="3"/>
        </w:numPr>
        <w:spacing w:after="0" w:line="240" w:lineRule="auto"/>
        <w:rPr>
          <w:sz w:val="24"/>
          <w:szCs w:val="24"/>
        </w:rPr>
      </w:pPr>
      <w:r w:rsidRPr="009E1987">
        <w:rPr>
          <w:b/>
          <w:sz w:val="24"/>
          <w:szCs w:val="24"/>
        </w:rPr>
        <w:t>Calculations</w:t>
      </w:r>
    </w:p>
    <w:p w14:paraId="1AF2BA28" w14:textId="77777777" w:rsidR="00E40C91" w:rsidRDefault="00E40C91" w:rsidP="00E40C91">
      <w:pPr>
        <w:ind w:left="720"/>
      </w:pPr>
      <w:r>
        <w:t>N/A</w:t>
      </w:r>
      <w:r w:rsidRPr="00507393">
        <w:t xml:space="preserve"> </w:t>
      </w:r>
    </w:p>
    <w:p w14:paraId="6CDC4C06" w14:textId="77777777" w:rsidR="00E40C91" w:rsidRPr="009E1987" w:rsidRDefault="00E40C91" w:rsidP="00E40C91">
      <w:pPr>
        <w:numPr>
          <w:ilvl w:val="0"/>
          <w:numId w:val="3"/>
        </w:numPr>
        <w:spacing w:after="0" w:line="240" w:lineRule="auto"/>
        <w:rPr>
          <w:b/>
          <w:sz w:val="24"/>
          <w:szCs w:val="24"/>
        </w:rPr>
      </w:pPr>
      <w:r w:rsidRPr="009E1987">
        <w:rPr>
          <w:b/>
          <w:sz w:val="24"/>
          <w:szCs w:val="24"/>
        </w:rPr>
        <w:t>Reference Values, Alert Values</w:t>
      </w:r>
    </w:p>
    <w:p w14:paraId="5A5D648F" w14:textId="77777777" w:rsidR="00E40C91" w:rsidRPr="00E40C91" w:rsidRDefault="00E40C91" w:rsidP="00E40C91">
      <w:pPr>
        <w:ind w:left="720"/>
      </w:pPr>
      <w:r w:rsidRPr="006B43B4">
        <w:t>N/A</w:t>
      </w:r>
    </w:p>
    <w:p w14:paraId="4BE7AED2" w14:textId="77777777" w:rsidR="00E40C91" w:rsidRPr="009E1987" w:rsidRDefault="00E40C91" w:rsidP="00E40C91">
      <w:pPr>
        <w:numPr>
          <w:ilvl w:val="0"/>
          <w:numId w:val="3"/>
        </w:numPr>
        <w:spacing w:after="0" w:line="240" w:lineRule="auto"/>
        <w:rPr>
          <w:b/>
          <w:sz w:val="24"/>
          <w:szCs w:val="24"/>
        </w:rPr>
      </w:pPr>
      <w:r w:rsidRPr="009E1987">
        <w:rPr>
          <w:b/>
          <w:sz w:val="24"/>
          <w:szCs w:val="24"/>
        </w:rPr>
        <w:t xml:space="preserve">Interpretation of Results </w:t>
      </w:r>
    </w:p>
    <w:p w14:paraId="122A8536" w14:textId="77777777" w:rsidR="00E40C91" w:rsidRDefault="00E40C91" w:rsidP="00E40C91">
      <w:pPr>
        <w:ind w:left="432"/>
      </w:pPr>
      <w:r>
        <w:t>Of the metrics shown above, key metrics that should be considered are listed below. Please keep in mind that these results are variable based on several factors including organism and workflows and thus should be interpreted within the context of expected values based on historical results.</w:t>
      </w:r>
    </w:p>
    <w:p w14:paraId="044510B5" w14:textId="77777777" w:rsidR="00E40C91" w:rsidRDefault="00E40C91" w:rsidP="00E40C91">
      <w:pPr>
        <w:ind w:left="432"/>
      </w:pPr>
      <w:r w:rsidRPr="009E1987">
        <w:rPr>
          <w:b/>
          <w:sz w:val="24"/>
          <w:szCs w:val="24"/>
        </w:rPr>
        <w:t>Per Base Sequence Quality –</w:t>
      </w:r>
      <w:r>
        <w:rPr>
          <w:b/>
        </w:rPr>
        <w:t xml:space="preserve"> </w:t>
      </w:r>
      <w:r>
        <w:t>This plot reflects the Q-score of raw reads as a box-plot for each cycle. Higher values are always better and generally a decay of quality can be observed in most runs.</w:t>
      </w:r>
    </w:p>
    <w:p w14:paraId="689EAA0C" w14:textId="77777777" w:rsidR="00E40C91" w:rsidRDefault="00E40C91" w:rsidP="00E40C91">
      <w:pPr>
        <w:ind w:left="432"/>
      </w:pPr>
      <w:r w:rsidRPr="009E1987">
        <w:rPr>
          <w:b/>
          <w:sz w:val="24"/>
          <w:szCs w:val="24"/>
        </w:rPr>
        <w:t>Per Base Sequence Content</w:t>
      </w:r>
      <w:r w:rsidRPr="009E1987">
        <w:rPr>
          <w:sz w:val="24"/>
          <w:szCs w:val="24"/>
        </w:rPr>
        <w:t xml:space="preserve"> –</w:t>
      </w:r>
      <w:r>
        <w:t xml:space="preserve"> This plot reflects the proportion of each base at each cycle. Generally in a random fragment library from a genome you would expect to see all four bases equally represented. However, some genomes can be very GC biased and thus, this information should be compared against historical data.</w:t>
      </w:r>
    </w:p>
    <w:p w14:paraId="29EE7457" w14:textId="77777777" w:rsidR="00E40C91" w:rsidRPr="00852998" w:rsidRDefault="00E40C91" w:rsidP="00E40C91">
      <w:pPr>
        <w:ind w:left="432"/>
      </w:pPr>
      <w:r w:rsidRPr="009E1987">
        <w:rPr>
          <w:b/>
          <w:sz w:val="24"/>
          <w:szCs w:val="24"/>
        </w:rPr>
        <w:lastRenderedPageBreak/>
        <w:t>Duplicate Sequences –</w:t>
      </w:r>
      <w:r>
        <w:rPr>
          <w:b/>
        </w:rPr>
        <w:t xml:space="preserve"> </w:t>
      </w:r>
      <w:r>
        <w:t>This plot reflects the number of times the same sequence is seen in a 200,000 read subset of your sample data. Ideally, one should expect to see &lt;10% duplicate reads. A high amount of duplicate sequences might suggest over-amplification or poor library-prep.</w:t>
      </w:r>
    </w:p>
    <w:p w14:paraId="3BF1E940" w14:textId="77777777" w:rsidR="00E40C91" w:rsidRPr="009E1987" w:rsidRDefault="00E40C91" w:rsidP="00E40C91">
      <w:pPr>
        <w:numPr>
          <w:ilvl w:val="0"/>
          <w:numId w:val="3"/>
        </w:numPr>
        <w:spacing w:after="0" w:line="240" w:lineRule="auto"/>
        <w:rPr>
          <w:b/>
          <w:sz w:val="24"/>
          <w:szCs w:val="24"/>
        </w:rPr>
      </w:pPr>
      <w:r w:rsidRPr="009E1987">
        <w:rPr>
          <w:b/>
          <w:sz w:val="24"/>
          <w:szCs w:val="24"/>
        </w:rPr>
        <w:t xml:space="preserve">Results Review and Approval </w:t>
      </w:r>
    </w:p>
    <w:p w14:paraId="4A8E0634" w14:textId="77777777" w:rsidR="00E40C91" w:rsidRPr="00802687" w:rsidRDefault="00E40C91" w:rsidP="00802687">
      <w:pPr>
        <w:ind w:left="720"/>
      </w:pPr>
      <w:r>
        <w:t xml:space="preserve">Document the data quality metrics </w:t>
      </w:r>
      <w:r w:rsidRPr="00D6704C">
        <w:t xml:space="preserve">on the </w:t>
      </w:r>
      <w:r>
        <w:t>appropriate</w:t>
      </w:r>
      <w:r w:rsidRPr="00D6704C">
        <w:t xml:space="preserve"> form or test record</w:t>
      </w:r>
      <w:r>
        <w:t xml:space="preserve"> and obtain applicable reviews and approvals.</w:t>
      </w:r>
      <w:r w:rsidRPr="00D6704C">
        <w:t xml:space="preserve"> </w:t>
      </w:r>
      <w:r w:rsidRPr="00A80BB8">
        <w:rPr>
          <w:i/>
          <w:color w:val="00B0F0"/>
        </w:rPr>
        <w:t>(Update this section to specify your laboratory’s applicable form/record and processes.)</w:t>
      </w:r>
    </w:p>
    <w:p w14:paraId="4590DD72" w14:textId="77777777" w:rsidR="00E40C91" w:rsidRPr="009E1987" w:rsidRDefault="00E40C91" w:rsidP="00E40C91">
      <w:pPr>
        <w:numPr>
          <w:ilvl w:val="0"/>
          <w:numId w:val="3"/>
        </w:numPr>
        <w:spacing w:after="0" w:line="240" w:lineRule="auto"/>
        <w:rPr>
          <w:b/>
          <w:sz w:val="24"/>
          <w:szCs w:val="24"/>
        </w:rPr>
      </w:pPr>
      <w:r w:rsidRPr="009E1987">
        <w:rPr>
          <w:b/>
          <w:sz w:val="24"/>
          <w:szCs w:val="24"/>
        </w:rPr>
        <w:t>Reporting Results; Guidelines for Notification</w:t>
      </w:r>
    </w:p>
    <w:p w14:paraId="618C2F1C" w14:textId="77777777" w:rsidR="00E40C91" w:rsidRPr="00E40C91" w:rsidRDefault="00E40C91" w:rsidP="00802687">
      <w:pPr>
        <w:ind w:left="432"/>
      </w:pPr>
      <w:r>
        <w:t>N/A</w:t>
      </w:r>
    </w:p>
    <w:p w14:paraId="59F83710" w14:textId="77777777" w:rsidR="00E40C91" w:rsidRPr="009E1987" w:rsidRDefault="00E40C91" w:rsidP="00E40C91">
      <w:pPr>
        <w:numPr>
          <w:ilvl w:val="0"/>
          <w:numId w:val="3"/>
        </w:numPr>
        <w:spacing w:after="0" w:line="240" w:lineRule="auto"/>
        <w:rPr>
          <w:b/>
          <w:sz w:val="24"/>
          <w:szCs w:val="24"/>
        </w:rPr>
      </w:pPr>
      <w:r w:rsidRPr="009E1987">
        <w:rPr>
          <w:b/>
          <w:sz w:val="24"/>
          <w:szCs w:val="24"/>
        </w:rPr>
        <w:t xml:space="preserve">Sample Retention and Storage </w:t>
      </w:r>
    </w:p>
    <w:p w14:paraId="22653E40" w14:textId="77777777" w:rsidR="00E40C91" w:rsidRDefault="00E40C91" w:rsidP="00E40C91">
      <w:pPr>
        <w:ind w:left="720"/>
        <w:rPr>
          <w:b/>
        </w:rPr>
      </w:pPr>
      <w:r w:rsidRPr="00726BC7">
        <w:t>Store data in compliance with all applicable regulations, CDC records retention policy, and laboratory data storage procedures.</w:t>
      </w:r>
      <w:r>
        <w:rPr>
          <w:b/>
        </w:rPr>
        <w:t xml:space="preserve"> </w:t>
      </w:r>
      <w:r w:rsidRPr="00726BC7">
        <w:rPr>
          <w:i/>
          <w:color w:val="00B0F0"/>
        </w:rPr>
        <w:t xml:space="preserve">(Update to specify your laboratory’s data retention and storage policy) </w:t>
      </w:r>
    </w:p>
    <w:p w14:paraId="2111E422" w14:textId="77777777" w:rsidR="00E40C91" w:rsidRPr="009E1987" w:rsidRDefault="00E40C91" w:rsidP="00E40C91">
      <w:pPr>
        <w:numPr>
          <w:ilvl w:val="0"/>
          <w:numId w:val="3"/>
        </w:numPr>
        <w:spacing w:after="0" w:line="240" w:lineRule="auto"/>
        <w:rPr>
          <w:b/>
          <w:sz w:val="24"/>
          <w:szCs w:val="24"/>
        </w:rPr>
      </w:pPr>
      <w:r w:rsidRPr="009E1987">
        <w:rPr>
          <w:b/>
          <w:sz w:val="24"/>
          <w:szCs w:val="24"/>
        </w:rPr>
        <w:t>References</w:t>
      </w:r>
    </w:p>
    <w:p w14:paraId="4669BFBF" w14:textId="77777777" w:rsidR="00E40C91" w:rsidRDefault="00E40C91" w:rsidP="00E40C91">
      <w:pPr>
        <w:numPr>
          <w:ilvl w:val="1"/>
          <w:numId w:val="3"/>
        </w:numPr>
        <w:spacing w:after="0" w:line="240" w:lineRule="auto"/>
      </w:pPr>
      <w:r w:rsidRPr="00465805">
        <w:t>Illumina Sequence Analysis Vi</w:t>
      </w:r>
      <w:r w:rsidR="00743BB3">
        <w:t>ewer v1.11 Part # 15066069 v03 February 2017</w:t>
      </w:r>
    </w:p>
    <w:p w14:paraId="61EDE298" w14:textId="77777777" w:rsidR="00E40C91" w:rsidRDefault="00E40C91" w:rsidP="00E40C91">
      <w:pPr>
        <w:spacing w:after="0" w:line="240" w:lineRule="auto"/>
        <w:ind w:left="864"/>
      </w:pPr>
    </w:p>
    <w:p w14:paraId="7E1AC3BF" w14:textId="77777777" w:rsidR="00E40C91" w:rsidRPr="00E40C91" w:rsidRDefault="00E40C91" w:rsidP="00E40C91">
      <w:pPr>
        <w:numPr>
          <w:ilvl w:val="0"/>
          <w:numId w:val="3"/>
        </w:numPr>
        <w:spacing w:after="0" w:line="240" w:lineRule="auto"/>
        <w:rPr>
          <w:b/>
        </w:rPr>
      </w:pPr>
      <w:r w:rsidRPr="009E1987">
        <w:rPr>
          <w:b/>
          <w:sz w:val="24"/>
          <w:szCs w:val="24"/>
        </w:rPr>
        <w:t>Appendices</w:t>
      </w:r>
      <w:r>
        <w:t xml:space="preserve"> </w:t>
      </w:r>
      <w:r w:rsidRPr="00A80BB8">
        <w:rPr>
          <w:i/>
          <w:color w:val="00B0F0"/>
        </w:rPr>
        <w:t xml:space="preserve">(Include </w:t>
      </w:r>
      <w:r w:rsidRPr="00751E92">
        <w:rPr>
          <w:i/>
          <w:color w:val="00B0F0"/>
        </w:rPr>
        <w:t xml:space="preserve">example </w:t>
      </w:r>
      <w:r w:rsidRPr="00A80BB8">
        <w:rPr>
          <w:i/>
          <w:color w:val="00B0F0"/>
        </w:rPr>
        <w:t>screen shots of good and poor quality data applicable to your laboratory methods)</w:t>
      </w:r>
    </w:p>
    <w:p w14:paraId="63D4711E" w14:textId="77777777" w:rsidR="00E40C91" w:rsidRDefault="00E40C91" w:rsidP="00E40C91">
      <w:pPr>
        <w:spacing w:after="0" w:line="240" w:lineRule="auto"/>
        <w:rPr>
          <w:b/>
        </w:rPr>
      </w:pPr>
    </w:p>
    <w:p w14:paraId="68047A1E" w14:textId="77777777" w:rsidR="00CC6556" w:rsidRDefault="00CC6556" w:rsidP="00E40C91">
      <w:pPr>
        <w:spacing w:after="0" w:line="240" w:lineRule="auto"/>
        <w:rPr>
          <w:b/>
        </w:rPr>
      </w:pPr>
    </w:p>
    <w:p w14:paraId="0ECDB229" w14:textId="77777777" w:rsidR="00CC6556" w:rsidRDefault="00CC6556" w:rsidP="00E40C91">
      <w:pPr>
        <w:spacing w:after="0" w:line="240" w:lineRule="auto"/>
        <w:rPr>
          <w:b/>
        </w:rPr>
      </w:pPr>
    </w:p>
    <w:p w14:paraId="04387988" w14:textId="77777777" w:rsidR="00CC6556" w:rsidRDefault="00CC6556" w:rsidP="00E40C91">
      <w:pPr>
        <w:spacing w:after="0" w:line="240" w:lineRule="auto"/>
        <w:rPr>
          <w:b/>
        </w:rPr>
      </w:pPr>
    </w:p>
    <w:p w14:paraId="059B1773" w14:textId="77777777" w:rsidR="00CC6556" w:rsidRDefault="00CC6556" w:rsidP="00E40C91">
      <w:pPr>
        <w:spacing w:after="0" w:line="240" w:lineRule="auto"/>
        <w:rPr>
          <w:b/>
        </w:rPr>
      </w:pPr>
    </w:p>
    <w:p w14:paraId="29DF3D5E" w14:textId="77777777" w:rsidR="00CC6556" w:rsidRDefault="00CC6556" w:rsidP="00E40C91">
      <w:pPr>
        <w:spacing w:after="0" w:line="240" w:lineRule="auto"/>
        <w:rPr>
          <w:b/>
        </w:rPr>
      </w:pPr>
    </w:p>
    <w:p w14:paraId="74420787" w14:textId="77777777" w:rsidR="00CC6556" w:rsidRDefault="00CC6556" w:rsidP="00E40C91">
      <w:pPr>
        <w:spacing w:after="0" w:line="240" w:lineRule="auto"/>
        <w:rPr>
          <w:b/>
        </w:rPr>
      </w:pPr>
    </w:p>
    <w:p w14:paraId="2427B1B8" w14:textId="77777777" w:rsidR="00CC6556" w:rsidRDefault="00CC6556" w:rsidP="00E40C91">
      <w:pPr>
        <w:spacing w:after="0" w:line="240" w:lineRule="auto"/>
        <w:rPr>
          <w:b/>
        </w:rPr>
      </w:pPr>
    </w:p>
    <w:p w14:paraId="21D99412" w14:textId="77777777" w:rsidR="00CC6556" w:rsidRDefault="00CC6556" w:rsidP="00E40C91">
      <w:pPr>
        <w:spacing w:after="0" w:line="240" w:lineRule="auto"/>
        <w:rPr>
          <w:b/>
        </w:rPr>
      </w:pPr>
    </w:p>
    <w:p w14:paraId="3312412B" w14:textId="77777777" w:rsidR="00CC6556" w:rsidRDefault="00CC6556" w:rsidP="00E40C91">
      <w:pPr>
        <w:spacing w:after="0" w:line="240" w:lineRule="auto"/>
        <w:rPr>
          <w:b/>
        </w:rPr>
      </w:pPr>
    </w:p>
    <w:p w14:paraId="5E5AE529" w14:textId="77777777" w:rsidR="00CC6556" w:rsidRDefault="00CC6556" w:rsidP="00E40C91">
      <w:pPr>
        <w:spacing w:after="0" w:line="240" w:lineRule="auto"/>
        <w:rPr>
          <w:b/>
        </w:rPr>
      </w:pPr>
    </w:p>
    <w:p w14:paraId="60164E3A" w14:textId="77777777" w:rsidR="00CC6556" w:rsidRDefault="00CC6556" w:rsidP="00E40C91">
      <w:pPr>
        <w:spacing w:after="0" w:line="240" w:lineRule="auto"/>
        <w:rPr>
          <w:b/>
        </w:rPr>
      </w:pPr>
    </w:p>
    <w:p w14:paraId="52C3FC55" w14:textId="77777777" w:rsidR="00CC6556" w:rsidRDefault="00CC6556" w:rsidP="00E40C91">
      <w:pPr>
        <w:spacing w:after="0" w:line="240" w:lineRule="auto"/>
        <w:rPr>
          <w:b/>
        </w:rPr>
      </w:pPr>
    </w:p>
    <w:p w14:paraId="43B42CFC" w14:textId="77777777" w:rsidR="00CC6556" w:rsidRDefault="00CC6556" w:rsidP="00E40C91">
      <w:pPr>
        <w:spacing w:after="0" w:line="240" w:lineRule="auto"/>
        <w:rPr>
          <w:b/>
        </w:rPr>
      </w:pPr>
    </w:p>
    <w:p w14:paraId="722E8CCC" w14:textId="77777777" w:rsidR="00CC6556" w:rsidRDefault="00CC6556" w:rsidP="00E40C91">
      <w:pPr>
        <w:spacing w:after="0" w:line="240" w:lineRule="auto"/>
        <w:rPr>
          <w:b/>
        </w:rPr>
      </w:pPr>
    </w:p>
    <w:p w14:paraId="7EDC525C" w14:textId="77777777" w:rsidR="00CC6556" w:rsidRDefault="00CC6556" w:rsidP="00E40C91">
      <w:pPr>
        <w:spacing w:after="0" w:line="240" w:lineRule="auto"/>
        <w:rPr>
          <w:b/>
        </w:rPr>
      </w:pPr>
    </w:p>
    <w:p w14:paraId="6550951F" w14:textId="77777777" w:rsidR="00CC6556" w:rsidRDefault="00CC6556" w:rsidP="00E40C91">
      <w:pPr>
        <w:spacing w:after="0" w:line="240" w:lineRule="auto"/>
        <w:rPr>
          <w:b/>
        </w:rPr>
      </w:pPr>
    </w:p>
    <w:p w14:paraId="5F75B049" w14:textId="77777777" w:rsidR="00CC6556" w:rsidRDefault="00CC6556" w:rsidP="00E40C91">
      <w:pPr>
        <w:spacing w:after="0" w:line="240" w:lineRule="auto"/>
        <w:rPr>
          <w:b/>
        </w:rPr>
      </w:pPr>
    </w:p>
    <w:p w14:paraId="40F8BB2F" w14:textId="77777777" w:rsidR="00CC6556" w:rsidRDefault="00CC6556" w:rsidP="00E40C91">
      <w:pPr>
        <w:spacing w:after="0" w:line="240" w:lineRule="auto"/>
        <w:rPr>
          <w:b/>
        </w:rPr>
      </w:pPr>
    </w:p>
    <w:p w14:paraId="2131CBAC" w14:textId="77777777" w:rsidR="00CC6556" w:rsidRDefault="00CC6556" w:rsidP="00E40C91">
      <w:pPr>
        <w:spacing w:after="0" w:line="240" w:lineRule="auto"/>
        <w:rPr>
          <w:b/>
        </w:rPr>
      </w:pPr>
    </w:p>
    <w:p w14:paraId="0E5F57E9" w14:textId="77777777" w:rsidR="00CC6556" w:rsidRDefault="00CC6556" w:rsidP="00E40C91">
      <w:pPr>
        <w:spacing w:after="0" w:line="240" w:lineRule="auto"/>
        <w:rPr>
          <w:b/>
        </w:rPr>
      </w:pPr>
    </w:p>
    <w:p w14:paraId="7ABC31A0" w14:textId="77777777" w:rsidR="00CC6556" w:rsidRDefault="00CC6556" w:rsidP="00E40C91">
      <w:pPr>
        <w:spacing w:after="0" w:line="240" w:lineRule="auto"/>
        <w:rPr>
          <w:b/>
        </w:rPr>
      </w:pPr>
    </w:p>
    <w:p w14:paraId="20C8B8DE" w14:textId="77777777" w:rsidR="00E40C91" w:rsidRDefault="00E40C91" w:rsidP="00E40C91">
      <w:pPr>
        <w:spacing w:after="0" w:line="240" w:lineRule="auto"/>
      </w:pPr>
      <w:r>
        <w:lastRenderedPageBreak/>
        <w:t>FASTQC Screenshots:</w:t>
      </w:r>
    </w:p>
    <w:p w14:paraId="4F68EC4C" w14:textId="77777777" w:rsidR="00E40C91" w:rsidRPr="009E1987" w:rsidRDefault="00E40C91" w:rsidP="00E40C91">
      <w:pPr>
        <w:pStyle w:val="Caption"/>
        <w:rPr>
          <w:rFonts w:asciiTheme="minorHAnsi" w:hAnsiTheme="minorHAnsi" w:cstheme="minorHAnsi"/>
          <w:sz w:val="24"/>
          <w:szCs w:val="24"/>
        </w:rPr>
      </w:pPr>
      <w:r w:rsidRPr="009E1987">
        <w:rPr>
          <w:rFonts w:asciiTheme="minorHAnsi" w:hAnsiTheme="minorHAnsi" w:cstheme="minorHAnsi"/>
          <w:sz w:val="24"/>
          <w:szCs w:val="24"/>
        </w:rPr>
        <w:t>Figure A-1. FASTQC (Sample Good Report)</w:t>
      </w:r>
    </w:p>
    <w:p w14:paraId="073DFCAD" w14:textId="77777777" w:rsidR="00E40C91" w:rsidRDefault="00E40C91" w:rsidP="00E40C91">
      <w:pPr>
        <w:spacing w:after="0" w:line="240" w:lineRule="auto"/>
      </w:pPr>
    </w:p>
    <w:p w14:paraId="70131CE3" w14:textId="77777777" w:rsidR="00E40C91" w:rsidRDefault="00E40C91" w:rsidP="00E40C91">
      <w:r w:rsidRPr="0021513A">
        <w:rPr>
          <w:noProof/>
        </w:rPr>
        <w:drawing>
          <wp:inline distT="0" distB="0" distL="0" distR="0" wp14:editId="77C40A58">
            <wp:extent cx="6505575" cy="5502275"/>
            <wp:effectExtent l="0" t="0" r="9525" b="3175"/>
            <wp:docPr id="2" name="Picture 2" descr="This is an example report for a good sample. This report includes a summary of the run, basic statistics, and per base sequence quality." title="Example FastQC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5575" cy="5502275"/>
                    </a:xfrm>
                    <a:prstGeom prst="rect">
                      <a:avLst/>
                    </a:prstGeom>
                    <a:noFill/>
                    <a:ln>
                      <a:noFill/>
                    </a:ln>
                  </pic:spPr>
                </pic:pic>
              </a:graphicData>
            </a:graphic>
          </wp:inline>
        </w:drawing>
      </w:r>
    </w:p>
    <w:p w14:paraId="28481878" w14:textId="77777777" w:rsidR="00E40C91" w:rsidRDefault="00E40C91" w:rsidP="00E40C91"/>
    <w:p w14:paraId="70DF6B90" w14:textId="77777777" w:rsidR="00C25329" w:rsidRDefault="00C25329" w:rsidP="00E40C91"/>
    <w:p w14:paraId="462E6774" w14:textId="77777777" w:rsidR="00031FCD" w:rsidRDefault="00031FCD" w:rsidP="00031FCD">
      <w:pPr>
        <w:spacing w:after="0" w:line="240" w:lineRule="auto"/>
        <w:rPr>
          <w:b/>
        </w:rPr>
      </w:pPr>
    </w:p>
    <w:p w14:paraId="7D439598" w14:textId="77777777" w:rsidR="00DC3C3F" w:rsidRDefault="00DC3C3F" w:rsidP="00031FCD">
      <w:pPr>
        <w:spacing w:after="0" w:line="240" w:lineRule="auto"/>
        <w:rPr>
          <w:b/>
        </w:rPr>
      </w:pPr>
    </w:p>
    <w:p w14:paraId="24CEDADC" w14:textId="77777777" w:rsidR="003E6E53" w:rsidRDefault="003E6E53" w:rsidP="00E40C91">
      <w:pPr>
        <w:pStyle w:val="Caption"/>
        <w:rPr>
          <w:rFonts w:asciiTheme="minorHAnsi" w:eastAsiaTheme="minorHAnsi" w:hAnsiTheme="minorHAnsi" w:cstheme="minorBidi"/>
          <w:bCs w:val="0"/>
          <w:sz w:val="22"/>
          <w:szCs w:val="22"/>
        </w:rPr>
      </w:pPr>
    </w:p>
    <w:p w14:paraId="2EAF0077" w14:textId="77777777" w:rsidR="00E40C91" w:rsidRPr="009E1987" w:rsidRDefault="00E40C91" w:rsidP="00E40C91">
      <w:pPr>
        <w:pStyle w:val="Caption"/>
        <w:rPr>
          <w:rFonts w:asciiTheme="minorHAnsi" w:hAnsiTheme="minorHAnsi" w:cstheme="minorHAnsi"/>
          <w:sz w:val="24"/>
          <w:szCs w:val="24"/>
        </w:rPr>
      </w:pPr>
      <w:r w:rsidRPr="009E1987">
        <w:rPr>
          <w:rFonts w:asciiTheme="minorHAnsi" w:hAnsiTheme="minorHAnsi" w:cstheme="minorHAnsi"/>
          <w:sz w:val="24"/>
          <w:szCs w:val="24"/>
        </w:rPr>
        <w:lastRenderedPageBreak/>
        <w:t>Figure A-2. FASTQC (Sample Bad Report)</w:t>
      </w:r>
    </w:p>
    <w:p w14:paraId="0AB1A735" w14:textId="77777777" w:rsidR="003E6E53" w:rsidRPr="003E6E53" w:rsidRDefault="003E6E53" w:rsidP="003E6E53">
      <w:pPr>
        <w:rPr>
          <w:sz w:val="6"/>
          <w:szCs w:val="6"/>
        </w:rPr>
      </w:pPr>
    </w:p>
    <w:p w14:paraId="5C6844CA" w14:textId="77777777" w:rsidR="00773A52" w:rsidRPr="003E6E53" w:rsidRDefault="00E40C91" w:rsidP="003E6E53">
      <w:bookmarkStart w:id="0" w:name="_GoBack"/>
      <w:r w:rsidRPr="0021513A">
        <w:rPr>
          <w:noProof/>
        </w:rPr>
        <w:drawing>
          <wp:inline distT="0" distB="0" distL="0" distR="0" wp14:editId="55B69485">
            <wp:extent cx="5939790" cy="5414645"/>
            <wp:effectExtent l="0" t="0" r="3810" b="0"/>
            <wp:docPr id="3" name="Picture 3" descr="This is an example report for a bad sample. This report includes a summary of the run, basic statistics, and per base sequence quality." title="Example FastQC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5414645"/>
                    </a:xfrm>
                    <a:prstGeom prst="rect">
                      <a:avLst/>
                    </a:prstGeom>
                    <a:noFill/>
                    <a:ln>
                      <a:noFill/>
                    </a:ln>
                  </pic:spPr>
                </pic:pic>
              </a:graphicData>
            </a:graphic>
          </wp:inline>
        </w:drawing>
      </w:r>
      <w:bookmarkEnd w:id="0"/>
    </w:p>
    <w:p w14:paraId="2723DD7D" w14:textId="77777777" w:rsidR="00361031" w:rsidRPr="00582C7A" w:rsidRDefault="00361031" w:rsidP="00361031">
      <w:pPr>
        <w:pStyle w:val="ListParagraph"/>
        <w:numPr>
          <w:ilvl w:val="0"/>
          <w:numId w:val="3"/>
        </w:numPr>
        <w:rPr>
          <w:rFonts w:cstheme="minorHAnsi"/>
          <w:b/>
          <w:sz w:val="24"/>
          <w:szCs w:val="24"/>
        </w:rPr>
      </w:pPr>
      <w:r w:rsidRPr="00582C7A">
        <w:rPr>
          <w:rFonts w:cstheme="minorHAnsi"/>
          <w:b/>
          <w:sz w:val="24"/>
          <w:szCs w:val="24"/>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blank example table to fill-in and complete your own."/>
      </w:tblPr>
      <w:tblGrid>
        <w:gridCol w:w="833"/>
        <w:gridCol w:w="1530"/>
        <w:gridCol w:w="4756"/>
        <w:gridCol w:w="1701"/>
      </w:tblGrid>
      <w:tr w:rsidR="0048713D" w:rsidRPr="001F48C8" w14:paraId="311C2AF5" w14:textId="77777777" w:rsidTr="0048713D">
        <w:tc>
          <w:tcPr>
            <w:tcW w:w="833" w:type="dxa"/>
            <w:shd w:val="clear" w:color="auto" w:fill="DBE5F1"/>
          </w:tcPr>
          <w:p w14:paraId="25F4D1AA" w14:textId="77777777" w:rsidR="0048713D" w:rsidRPr="001F48C8" w:rsidRDefault="0048713D" w:rsidP="0048713D">
            <w:pPr>
              <w:spacing w:after="0" w:line="240" w:lineRule="auto"/>
              <w:rPr>
                <w:rFonts w:eastAsia="Times New Roman" w:cstheme="minorHAnsi"/>
                <w:b/>
              </w:rPr>
            </w:pPr>
            <w:r w:rsidRPr="001F48C8">
              <w:rPr>
                <w:rFonts w:eastAsia="Times New Roman" w:cstheme="minorHAnsi"/>
                <w:b/>
              </w:rPr>
              <w:t>Rev #</w:t>
            </w:r>
          </w:p>
        </w:tc>
        <w:tc>
          <w:tcPr>
            <w:tcW w:w="1530" w:type="dxa"/>
            <w:shd w:val="clear" w:color="auto" w:fill="DBE5F1"/>
          </w:tcPr>
          <w:p w14:paraId="3C1C24A6" w14:textId="77777777" w:rsidR="0048713D" w:rsidRPr="001F48C8" w:rsidRDefault="0048713D" w:rsidP="0048713D">
            <w:pPr>
              <w:spacing w:after="0" w:line="240" w:lineRule="auto"/>
              <w:rPr>
                <w:rFonts w:eastAsia="Times New Roman" w:cstheme="minorHAnsi"/>
                <w:b/>
              </w:rPr>
            </w:pPr>
            <w:r w:rsidRPr="001F48C8">
              <w:rPr>
                <w:rFonts w:eastAsia="Times New Roman" w:cstheme="minorHAnsi"/>
                <w:b/>
              </w:rPr>
              <w:t>DCR #</w:t>
            </w:r>
          </w:p>
        </w:tc>
        <w:tc>
          <w:tcPr>
            <w:tcW w:w="4756" w:type="dxa"/>
            <w:shd w:val="clear" w:color="auto" w:fill="DBE5F1"/>
          </w:tcPr>
          <w:p w14:paraId="1EB6CF7F" w14:textId="77777777" w:rsidR="0048713D" w:rsidRPr="001F48C8" w:rsidRDefault="0048713D" w:rsidP="0048713D">
            <w:pPr>
              <w:spacing w:after="0" w:line="240" w:lineRule="auto"/>
              <w:rPr>
                <w:rFonts w:eastAsia="Times New Roman" w:cstheme="minorHAnsi"/>
                <w:b/>
              </w:rPr>
            </w:pPr>
            <w:r w:rsidRPr="001F48C8">
              <w:rPr>
                <w:rFonts w:eastAsia="Times New Roman" w:cstheme="minorHAnsi"/>
                <w:b/>
              </w:rPr>
              <w:t>Change Summary</w:t>
            </w:r>
          </w:p>
        </w:tc>
        <w:tc>
          <w:tcPr>
            <w:tcW w:w="1701" w:type="dxa"/>
            <w:shd w:val="clear" w:color="auto" w:fill="DBE5F1"/>
          </w:tcPr>
          <w:p w14:paraId="6642F0C9" w14:textId="77777777" w:rsidR="0048713D" w:rsidRPr="001F48C8" w:rsidRDefault="0048713D" w:rsidP="0048713D">
            <w:pPr>
              <w:spacing w:after="0" w:line="240" w:lineRule="auto"/>
              <w:rPr>
                <w:rFonts w:eastAsia="Times New Roman" w:cstheme="minorHAnsi"/>
                <w:b/>
              </w:rPr>
            </w:pPr>
            <w:r w:rsidRPr="001F48C8">
              <w:rPr>
                <w:rFonts w:eastAsia="Times New Roman" w:cstheme="minorHAnsi"/>
                <w:b/>
              </w:rPr>
              <w:t>Date</w:t>
            </w:r>
          </w:p>
        </w:tc>
      </w:tr>
      <w:tr w:rsidR="0048713D" w:rsidRPr="001F48C8" w14:paraId="0F26AA0F" w14:textId="77777777" w:rsidTr="0048713D">
        <w:tc>
          <w:tcPr>
            <w:tcW w:w="833" w:type="dxa"/>
          </w:tcPr>
          <w:p w14:paraId="20A8CDFA" w14:textId="77777777" w:rsidR="0048713D" w:rsidRPr="001F48C8" w:rsidRDefault="0048713D" w:rsidP="0048713D">
            <w:pPr>
              <w:spacing w:after="0" w:line="240" w:lineRule="auto"/>
              <w:rPr>
                <w:rFonts w:eastAsia="Times New Roman" w:cstheme="minorHAnsi"/>
                <w:b/>
              </w:rPr>
            </w:pPr>
          </w:p>
        </w:tc>
        <w:tc>
          <w:tcPr>
            <w:tcW w:w="1530" w:type="dxa"/>
          </w:tcPr>
          <w:p w14:paraId="06F2A28D" w14:textId="77777777" w:rsidR="0048713D" w:rsidRPr="001F48C8" w:rsidRDefault="0048713D" w:rsidP="0048713D">
            <w:pPr>
              <w:spacing w:after="0" w:line="240" w:lineRule="auto"/>
              <w:rPr>
                <w:rFonts w:eastAsia="Times New Roman" w:cstheme="minorHAnsi"/>
              </w:rPr>
            </w:pPr>
          </w:p>
        </w:tc>
        <w:tc>
          <w:tcPr>
            <w:tcW w:w="4756" w:type="dxa"/>
          </w:tcPr>
          <w:p w14:paraId="2552AD94" w14:textId="77777777" w:rsidR="0048713D" w:rsidRPr="001F48C8" w:rsidRDefault="0048713D" w:rsidP="0048713D">
            <w:pPr>
              <w:spacing w:after="0" w:line="240" w:lineRule="auto"/>
              <w:rPr>
                <w:rFonts w:eastAsia="Times New Roman" w:cstheme="minorHAnsi"/>
              </w:rPr>
            </w:pPr>
          </w:p>
        </w:tc>
        <w:tc>
          <w:tcPr>
            <w:tcW w:w="1701" w:type="dxa"/>
          </w:tcPr>
          <w:p w14:paraId="6FD9BCA3" w14:textId="77777777" w:rsidR="0048713D" w:rsidRPr="001F48C8" w:rsidRDefault="0048713D" w:rsidP="0048713D">
            <w:pPr>
              <w:spacing w:after="0" w:line="240" w:lineRule="auto"/>
              <w:rPr>
                <w:rFonts w:eastAsia="Times New Roman" w:cstheme="minorHAnsi"/>
              </w:rPr>
            </w:pPr>
          </w:p>
        </w:tc>
      </w:tr>
    </w:tbl>
    <w:p w14:paraId="5956CA34" w14:textId="77777777" w:rsidR="0048713D" w:rsidRDefault="0048713D" w:rsidP="0048713D">
      <w:pPr>
        <w:pStyle w:val="ListParagraph"/>
        <w:ind w:left="432"/>
        <w:rPr>
          <w:rFonts w:cstheme="minorHAnsi"/>
          <w:b/>
          <w:sz w:val="6"/>
          <w:szCs w:val="6"/>
        </w:rPr>
      </w:pPr>
    </w:p>
    <w:p w14:paraId="7198150A" w14:textId="77777777" w:rsidR="003E6E53" w:rsidRPr="00582C7A" w:rsidRDefault="003E6E53" w:rsidP="0048713D">
      <w:pPr>
        <w:pStyle w:val="ListParagraph"/>
        <w:ind w:left="432"/>
        <w:rPr>
          <w:rFonts w:cstheme="minorHAnsi"/>
          <w:b/>
          <w:sz w:val="10"/>
          <w:szCs w:val="10"/>
        </w:rPr>
      </w:pPr>
    </w:p>
    <w:p w14:paraId="726C0CE7" w14:textId="77777777" w:rsidR="0048713D" w:rsidRPr="00582C7A" w:rsidRDefault="00361031" w:rsidP="0048713D">
      <w:pPr>
        <w:pStyle w:val="ListParagraph"/>
        <w:numPr>
          <w:ilvl w:val="0"/>
          <w:numId w:val="3"/>
        </w:numPr>
        <w:rPr>
          <w:rFonts w:cstheme="minorHAnsi"/>
          <w:b/>
          <w:sz w:val="24"/>
          <w:szCs w:val="24"/>
        </w:rPr>
      </w:pPr>
      <w:r w:rsidRPr="00582C7A">
        <w:rPr>
          <w:rFonts w:cstheme="minorHAnsi"/>
          <w:b/>
          <w:sz w:val="24"/>
          <w:szCs w:val="24"/>
        </w:rPr>
        <w:t>Approval</w:t>
      </w:r>
    </w:p>
    <w:p w14:paraId="3637E5E4" w14:textId="77777777" w:rsidR="0048713D" w:rsidRPr="003E6E53" w:rsidRDefault="0048713D" w:rsidP="0048713D">
      <w:pPr>
        <w:pStyle w:val="ListParagraph"/>
        <w:ind w:left="432"/>
        <w:rPr>
          <w:rFonts w:cstheme="minorHAnsi"/>
          <w:sz w:val="16"/>
          <w:szCs w:val="16"/>
        </w:rPr>
      </w:pPr>
    </w:p>
    <w:p w14:paraId="197B2BEE" w14:textId="77777777" w:rsidR="0048713D" w:rsidRPr="00AD2EBF" w:rsidRDefault="00AD2EBF" w:rsidP="00AD2EBF">
      <w:pPr>
        <w:pStyle w:val="ListParagraph"/>
        <w:ind w:left="432"/>
        <w:rPr>
          <w:rFonts w:cstheme="minorHAnsi"/>
        </w:rPr>
      </w:pPr>
      <w:r>
        <w:rPr>
          <w:rFonts w:cstheme="minorHAnsi"/>
        </w:rPr>
        <w:t>Approval Signature</w:t>
      </w:r>
      <w:r w:rsidR="0048713D" w:rsidRPr="001F48C8">
        <w:rPr>
          <w:rFonts w:cstheme="minorHAnsi"/>
        </w:rPr>
        <w:t>:</w:t>
      </w:r>
      <w:r w:rsidR="0048713D" w:rsidRPr="00AD2EBF">
        <w:rPr>
          <w:rFonts w:cstheme="minorHAnsi"/>
        </w:rPr>
        <w:t>________________________________________</w:t>
      </w:r>
      <w:r>
        <w:rPr>
          <w:rFonts w:cstheme="minorHAnsi"/>
        </w:rPr>
        <w:t>_ Date: _________________</w:t>
      </w:r>
    </w:p>
    <w:sectPr w:rsidR="0048713D" w:rsidRPr="00AD2EBF" w:rsidSect="006C6578">
      <w:headerReference w:type="default" r:id="rId14"/>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C5DC" w14:textId="77777777" w:rsidR="0009385E" w:rsidRDefault="0009385E" w:rsidP="008B5D54">
      <w:pPr>
        <w:spacing w:after="0" w:line="240" w:lineRule="auto"/>
      </w:pPr>
      <w:r>
        <w:separator/>
      </w:r>
    </w:p>
  </w:endnote>
  <w:endnote w:type="continuationSeparator" w:id="0">
    <w:p w14:paraId="2DB87891" w14:textId="77777777" w:rsidR="0009385E" w:rsidRDefault="0009385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9151"/>
      <w:docPartObj>
        <w:docPartGallery w:val="Page Numbers (Bottom of Page)"/>
        <w:docPartUnique/>
      </w:docPartObj>
    </w:sdtPr>
    <w:sdtEndPr>
      <w:rPr>
        <w:noProof/>
      </w:rPr>
    </w:sdtEndPr>
    <w:sdtContent>
      <w:p w14:paraId="5C9BDD54" w14:textId="289996E1" w:rsidR="00F15227" w:rsidRDefault="00F15227">
        <w:pPr>
          <w:pStyle w:val="Footer"/>
          <w:jc w:val="right"/>
        </w:pPr>
        <w:r>
          <w:fldChar w:fldCharType="begin"/>
        </w:r>
        <w:r>
          <w:instrText xml:space="preserve"> PAGE   \* MERGEFORMAT </w:instrText>
        </w:r>
        <w:r>
          <w:fldChar w:fldCharType="separate"/>
        </w:r>
        <w:r w:rsidR="005B3F91">
          <w:rPr>
            <w:noProof/>
          </w:rPr>
          <w:t>8</w:t>
        </w:r>
        <w:r>
          <w:rPr>
            <w:noProof/>
          </w:rPr>
          <w:fldChar w:fldCharType="end"/>
        </w:r>
      </w:p>
    </w:sdtContent>
  </w:sdt>
  <w:p w14:paraId="6286C677" w14:textId="77777777" w:rsidR="00F15227" w:rsidRDefault="00F1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B319" w14:textId="77777777" w:rsidR="0009385E" w:rsidRDefault="0009385E" w:rsidP="008B5D54">
      <w:pPr>
        <w:spacing w:after="0" w:line="240" w:lineRule="auto"/>
      </w:pPr>
      <w:r>
        <w:separator/>
      </w:r>
    </w:p>
  </w:footnote>
  <w:footnote w:type="continuationSeparator" w:id="0">
    <w:p w14:paraId="1C7BA731" w14:textId="77777777" w:rsidR="0009385E" w:rsidRDefault="0009385E"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295A" w14:textId="77777777" w:rsidR="001E0D9E" w:rsidRDefault="001E0D9E" w:rsidP="001E0D9E">
    <w:pPr>
      <w:pStyle w:val="Header"/>
    </w:pPr>
  </w:p>
  <w:tbl>
    <w:tblPr>
      <w:tblW w:w="0" w:type="dxa"/>
      <w:jc w:val="center"/>
      <w:tblLayout w:type="fixed"/>
      <w:tblCellMar>
        <w:left w:w="0" w:type="dxa"/>
        <w:right w:w="0" w:type="dxa"/>
      </w:tblCellMar>
      <w:tblLook w:val="04A0" w:firstRow="1" w:lastRow="0" w:firstColumn="1" w:lastColumn="0" w:noHBand="0" w:noVBand="1"/>
    </w:tblPr>
    <w:tblGrid>
      <w:gridCol w:w="270"/>
      <w:gridCol w:w="2112"/>
      <w:gridCol w:w="2592"/>
      <w:gridCol w:w="3048"/>
      <w:gridCol w:w="2325"/>
    </w:tblGrid>
    <w:tr w:rsidR="001E0D9E" w14:paraId="11223E7B" w14:textId="77777777" w:rsidTr="001E0D9E">
      <w:trPr>
        <w:cantSplit/>
        <w:trHeight w:val="260"/>
        <w:jc w:val="center"/>
      </w:trPr>
      <w:tc>
        <w:tcPr>
          <w:tcW w:w="270" w:type="dxa"/>
          <w:vMerge w:val="restart"/>
          <w:tcBorders>
            <w:top w:val="nil"/>
            <w:left w:val="nil"/>
            <w:bottom w:val="nil"/>
            <w:right w:val="single" w:sz="4" w:space="0" w:color="auto"/>
          </w:tcBorders>
        </w:tcPr>
        <w:p w14:paraId="2AB32595" w14:textId="77777777" w:rsidR="001E0D9E" w:rsidRDefault="001E0D9E" w:rsidP="001E0D9E">
          <w:pPr>
            <w:tabs>
              <w:tab w:val="center" w:pos="4680"/>
              <w:tab w:val="right" w:pos="9360"/>
            </w:tabs>
            <w:spacing w:after="0" w:line="240" w:lineRule="auto"/>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hideMark/>
        </w:tcPr>
        <w:p w14:paraId="35B58E56" w14:textId="77777777" w:rsidR="001E0D9E" w:rsidRDefault="001E0D9E" w:rsidP="001E0D9E">
          <w:pPr>
            <w:tabs>
              <w:tab w:val="center" w:pos="4680"/>
              <w:tab w:val="right" w:pos="9360"/>
            </w:tabs>
            <w:spacing w:after="0" w:line="240" w:lineRule="auto"/>
            <w:rPr>
              <w:rFonts w:eastAsia="Times New Roman" w:cstheme="minorHAnsi"/>
              <w:b/>
              <w:i/>
              <w:noProof/>
              <w:sz w:val="20"/>
              <w:szCs w:val="20"/>
            </w:rPr>
          </w:pPr>
          <w:r>
            <w:rPr>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1E0D9E" w14:paraId="68161B3F" w14:textId="77777777" w:rsidTr="001E0D9E">
      <w:trPr>
        <w:cantSplit/>
        <w:trHeight w:val="440"/>
        <w:jc w:val="center"/>
      </w:trPr>
      <w:tc>
        <w:tcPr>
          <w:tcW w:w="270" w:type="dxa"/>
          <w:vMerge/>
          <w:tcBorders>
            <w:top w:val="nil"/>
            <w:left w:val="nil"/>
            <w:bottom w:val="nil"/>
            <w:right w:val="single" w:sz="4" w:space="0" w:color="auto"/>
          </w:tcBorders>
          <w:vAlign w:val="center"/>
          <w:hideMark/>
        </w:tcPr>
        <w:p w14:paraId="69C3A1DD" w14:textId="77777777" w:rsidR="001E0D9E" w:rsidRDefault="001E0D9E" w:rsidP="001E0D9E">
          <w:pPr>
            <w:spacing w:after="0"/>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hideMark/>
        </w:tcPr>
        <w:p w14:paraId="1125896F" w14:textId="77777777" w:rsidR="001E0D9E" w:rsidRDefault="001E0D9E" w:rsidP="001E0D9E">
          <w:pPr>
            <w:tabs>
              <w:tab w:val="center" w:pos="0"/>
              <w:tab w:val="right" w:pos="9792"/>
            </w:tabs>
            <w:spacing w:after="0" w:line="240" w:lineRule="auto"/>
            <w:rPr>
              <w:rFonts w:eastAsia="Times New Roman" w:cstheme="minorHAnsi"/>
              <w:i/>
              <w:sz w:val="20"/>
              <w:szCs w:val="24"/>
            </w:rPr>
          </w:pPr>
          <w:r>
            <w:rPr>
              <w:rFonts w:eastAsia="Times New Roman" w:cstheme="minorHAnsi"/>
              <w:b/>
              <w:noProof/>
              <w:sz w:val="28"/>
              <w:szCs w:val="16"/>
            </w:rPr>
            <w:t>Bioinformatics QC: Pre-Analysis Quality Control (FASTQ)</w:t>
          </w:r>
          <w:r w:rsidR="00157A53">
            <w:rPr>
              <w:rFonts w:eastAsia="Times New Roman" w:cstheme="minorHAnsi"/>
              <w:b/>
              <w:noProof/>
              <w:sz w:val="28"/>
              <w:szCs w:val="16"/>
            </w:rPr>
            <w:t xml:space="preserve"> Procedure</w:t>
          </w:r>
        </w:p>
      </w:tc>
    </w:tr>
    <w:tr w:rsidR="001E0D9E" w14:paraId="534C8AF9" w14:textId="77777777" w:rsidTr="001E0D9E">
      <w:trPr>
        <w:cantSplit/>
        <w:trHeight w:val="206"/>
        <w:jc w:val="center"/>
      </w:trPr>
      <w:tc>
        <w:tcPr>
          <w:tcW w:w="270" w:type="dxa"/>
          <w:tcBorders>
            <w:top w:val="nil"/>
            <w:left w:val="nil"/>
            <w:bottom w:val="nil"/>
            <w:right w:val="single" w:sz="4" w:space="0" w:color="auto"/>
          </w:tcBorders>
        </w:tcPr>
        <w:p w14:paraId="33203B5F" w14:textId="77777777" w:rsidR="001E0D9E" w:rsidRDefault="001E0D9E" w:rsidP="001E0D9E">
          <w:pPr>
            <w:tabs>
              <w:tab w:val="center" w:pos="0"/>
              <w:tab w:val="right" w:pos="9792"/>
            </w:tabs>
            <w:spacing w:after="0" w:line="240" w:lineRule="auto"/>
            <w:rPr>
              <w:rFonts w:ascii="Verdana" w:eastAsia="Times New Roman" w:hAnsi="Verdana" w:cs="Times New Roman"/>
              <w:b/>
              <w:noProof/>
              <w:sz w:val="24"/>
              <w:szCs w:val="16"/>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76926C2C" w14:textId="77777777" w:rsidR="001E0D9E" w:rsidRDefault="001E0D9E" w:rsidP="001E0D9E">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A4CCAD2" w14:textId="77777777" w:rsidR="001E0D9E" w:rsidRDefault="001E0D9E" w:rsidP="001E0D9E">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hideMark/>
        </w:tcPr>
        <w:p w14:paraId="1F0DB76D" w14:textId="77777777" w:rsidR="001E0D9E" w:rsidRDefault="001E0D9E" w:rsidP="001E0D9E">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6C42A1F8" w14:textId="204A86F4" w:rsidR="001E0D9E" w:rsidRDefault="001E0D9E" w:rsidP="001E0D9E">
          <w:pPr>
            <w:tabs>
              <w:tab w:val="center" w:pos="0"/>
              <w:tab w:val="right" w:pos="9792"/>
            </w:tabs>
            <w:spacing w:after="0" w:line="240" w:lineRule="auto"/>
            <w:rPr>
              <w:rFonts w:eastAsia="Times New Roman" w:cstheme="minorHAnsi"/>
              <w:b/>
              <w:noProof/>
              <w:sz w:val="16"/>
              <w:szCs w:val="16"/>
            </w:rPr>
          </w:pPr>
          <w:r>
            <w:rPr>
              <w:rFonts w:eastAsia="Times New Roman" w:cstheme="minorHAnsi"/>
              <w:b/>
              <w:sz w:val="20"/>
              <w:szCs w:val="20"/>
            </w:rPr>
            <w:t xml:space="preserve">   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sidR="005B3F91">
            <w:rPr>
              <w:rFonts w:eastAsia="Times New Roman" w:cstheme="minorHAnsi"/>
              <w:b/>
              <w:noProof/>
              <w:sz w:val="20"/>
              <w:szCs w:val="20"/>
            </w:rPr>
            <w:t>8</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sidR="005B3F91">
            <w:rPr>
              <w:rFonts w:eastAsia="Times New Roman" w:cstheme="minorHAnsi"/>
              <w:b/>
              <w:noProof/>
              <w:sz w:val="20"/>
              <w:szCs w:val="20"/>
            </w:rPr>
            <w:t>8</w:t>
          </w:r>
          <w:r>
            <w:rPr>
              <w:rFonts w:eastAsia="Times New Roman" w:cstheme="minorHAnsi"/>
              <w:b/>
              <w:sz w:val="20"/>
              <w:szCs w:val="20"/>
            </w:rPr>
            <w:fldChar w:fldCharType="end"/>
          </w:r>
        </w:p>
      </w:tc>
    </w:tr>
  </w:tbl>
  <w:p w14:paraId="3A7C513E" w14:textId="77777777" w:rsidR="001E0D9E" w:rsidRDefault="001E0D9E" w:rsidP="001E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6E40"/>
    <w:multiLevelType w:val="hybridMultilevel"/>
    <w:tmpl w:val="CD0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6D07"/>
    <w:multiLevelType w:val="hybridMultilevel"/>
    <w:tmpl w:val="F33C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22D15"/>
    <w:multiLevelType w:val="multilevel"/>
    <w:tmpl w:val="96A82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B60152B"/>
    <w:multiLevelType w:val="hybridMultilevel"/>
    <w:tmpl w:val="6CAC7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665ECF"/>
    <w:multiLevelType w:val="multilevel"/>
    <w:tmpl w:val="10AAC330"/>
    <w:lvl w:ilvl="0">
      <w:start w:val="1"/>
      <w:numFmt w:val="decimal"/>
      <w:lvlText w:val="%1.0"/>
      <w:lvlJc w:val="right"/>
      <w:pPr>
        <w:ind w:left="432" w:hanging="144"/>
      </w:pPr>
      <w:rPr>
        <w:rFonts w:hint="default"/>
        <w:b/>
      </w:rPr>
    </w:lvl>
    <w:lvl w:ilvl="1">
      <w:start w:val="1"/>
      <w:numFmt w:val="decimal"/>
      <w:lvlText w:val="%1.%2"/>
      <w:lvlJc w:val="left"/>
      <w:pPr>
        <w:ind w:left="864" w:hanging="432"/>
      </w:pPr>
      <w:rPr>
        <w:rFonts w:hint="default"/>
        <w:b w:val="0"/>
        <w:i w:val="0"/>
        <w:color w:val="auto"/>
      </w:rPr>
    </w:lvl>
    <w:lvl w:ilvl="2">
      <w:start w:val="1"/>
      <w:numFmt w:val="lowerLetter"/>
      <w:lvlText w:val="%3."/>
      <w:lvlJc w:val="left"/>
      <w:pPr>
        <w:ind w:left="1152" w:hanging="288"/>
      </w:pPr>
      <w:rPr>
        <w:rFonts w:hint="default"/>
        <w:i w:val="0"/>
        <w:color w:val="auto"/>
      </w:rPr>
    </w:lvl>
    <w:lvl w:ilvl="3">
      <w:start w:val="1"/>
      <w:numFmt w:val="lowerRoman"/>
      <w:lvlText w:val="%4."/>
      <w:lvlJc w:val="left"/>
      <w:pPr>
        <w:ind w:left="1296" w:hanging="216"/>
      </w:pPr>
      <w:rPr>
        <w:rFonts w:hint="default"/>
      </w:r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5" w15:restartNumberingAfterBreak="0">
    <w:nsid w:val="57D55313"/>
    <w:multiLevelType w:val="hybridMultilevel"/>
    <w:tmpl w:val="4C64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BD30F2"/>
    <w:multiLevelType w:val="multilevel"/>
    <w:tmpl w:val="96A82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5B91A85"/>
    <w:multiLevelType w:val="multilevel"/>
    <w:tmpl w:val="00BA2ED8"/>
    <w:lvl w:ilvl="0">
      <w:start w:val="1"/>
      <w:numFmt w:val="decimal"/>
      <w:lvlText w:val="%1.0"/>
      <w:lvlJc w:val="left"/>
      <w:pPr>
        <w:ind w:left="1224" w:hanging="1224"/>
      </w:pPr>
      <w:rPr>
        <w:rFonts w:hint="default"/>
        <w:b/>
        <w:color w:val="auto"/>
        <w:sz w:val="24"/>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1152" w:hanging="1152"/>
      </w:pPr>
      <w:rPr>
        <w:rFonts w:hint="default"/>
        <w:b/>
        <w:i w:val="0"/>
        <w:color w:val="auto"/>
      </w:rPr>
    </w:lvl>
    <w:lvl w:ilvl="3">
      <w:start w:val="1"/>
      <w:numFmt w:val="lowerLetter"/>
      <w:lvlText w:val="%4)"/>
      <w:lvlJc w:val="left"/>
      <w:pPr>
        <w:tabs>
          <w:tab w:val="num" w:pos="1224"/>
        </w:tabs>
        <w:ind w:left="1440" w:hanging="288"/>
      </w:pPr>
      <w:rPr>
        <w:rFonts w:hint="default"/>
        <w:b w:val="0"/>
        <w:color w:val="auto"/>
      </w:rPr>
    </w:lvl>
    <w:lvl w:ilvl="4">
      <w:start w:val="1"/>
      <w:numFmt w:val="lowerRoman"/>
      <w:lvlText w:val="%5)"/>
      <w:lvlJc w:val="left"/>
      <w:pPr>
        <w:ind w:left="1728" w:hanging="288"/>
      </w:pPr>
      <w:rPr>
        <w:rFonts w:hint="default"/>
      </w:rPr>
    </w:lvl>
    <w:lvl w:ilvl="5">
      <w:start w:val="1"/>
      <w:numFmt w:val="bullet"/>
      <w:lvlText w:val=""/>
      <w:lvlJc w:val="left"/>
      <w:pPr>
        <w:ind w:left="2304"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768771C7"/>
    <w:multiLevelType w:val="hybridMultilevel"/>
    <w:tmpl w:val="6A78FB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7A6300B5"/>
    <w:multiLevelType w:val="hybridMultilevel"/>
    <w:tmpl w:val="7E366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3A7A7E"/>
    <w:multiLevelType w:val="hybridMultilevel"/>
    <w:tmpl w:val="1626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0"/>
  </w:num>
  <w:num w:numId="6">
    <w:abstractNumId w:val="0"/>
  </w:num>
  <w:num w:numId="7">
    <w:abstractNumId w:val="8"/>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94"/>
    <w:rsid w:val="00031FCD"/>
    <w:rsid w:val="0009385E"/>
    <w:rsid w:val="000B0374"/>
    <w:rsid w:val="00153AC1"/>
    <w:rsid w:val="00157A53"/>
    <w:rsid w:val="001E0D9E"/>
    <w:rsid w:val="001F48C8"/>
    <w:rsid w:val="002E3E42"/>
    <w:rsid w:val="00313538"/>
    <w:rsid w:val="0034216B"/>
    <w:rsid w:val="00361031"/>
    <w:rsid w:val="003B2538"/>
    <w:rsid w:val="003E6E53"/>
    <w:rsid w:val="0048713D"/>
    <w:rsid w:val="004B2F79"/>
    <w:rsid w:val="004D155D"/>
    <w:rsid w:val="00535955"/>
    <w:rsid w:val="00582C7A"/>
    <w:rsid w:val="005A7759"/>
    <w:rsid w:val="005B3CC7"/>
    <w:rsid w:val="005B3F91"/>
    <w:rsid w:val="006C6578"/>
    <w:rsid w:val="00743BB3"/>
    <w:rsid w:val="00773A52"/>
    <w:rsid w:val="007B0EB2"/>
    <w:rsid w:val="007E07C4"/>
    <w:rsid w:val="00802687"/>
    <w:rsid w:val="00806F66"/>
    <w:rsid w:val="008B5D54"/>
    <w:rsid w:val="009C7C35"/>
    <w:rsid w:val="009D53C5"/>
    <w:rsid w:val="009E1987"/>
    <w:rsid w:val="00A0532B"/>
    <w:rsid w:val="00A1537D"/>
    <w:rsid w:val="00AD2EBF"/>
    <w:rsid w:val="00AE505F"/>
    <w:rsid w:val="00B55735"/>
    <w:rsid w:val="00B56F80"/>
    <w:rsid w:val="00B608AC"/>
    <w:rsid w:val="00B854C8"/>
    <w:rsid w:val="00B94AB0"/>
    <w:rsid w:val="00C25329"/>
    <w:rsid w:val="00CC6556"/>
    <w:rsid w:val="00CE66FD"/>
    <w:rsid w:val="00D35C9A"/>
    <w:rsid w:val="00D90B55"/>
    <w:rsid w:val="00DC1494"/>
    <w:rsid w:val="00DC3C3F"/>
    <w:rsid w:val="00DC57CC"/>
    <w:rsid w:val="00DD27A5"/>
    <w:rsid w:val="00E40C91"/>
    <w:rsid w:val="00E660A0"/>
    <w:rsid w:val="00ED3575"/>
    <w:rsid w:val="00F15227"/>
    <w:rsid w:val="00F40554"/>
    <w:rsid w:val="00F5350B"/>
    <w:rsid w:val="00F63A91"/>
    <w:rsid w:val="00FC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BCD7E"/>
  <w15:chartTrackingRefBased/>
  <w15:docId w15:val="{4D2C629B-64DE-4256-82FB-17ADFE23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61031"/>
    <w:pPr>
      <w:ind w:left="720"/>
      <w:contextualSpacing/>
    </w:pPr>
  </w:style>
  <w:style w:type="paragraph" w:styleId="NoSpacing">
    <w:name w:val="No Spacing"/>
    <w:uiPriority w:val="1"/>
    <w:qFormat/>
    <w:rsid w:val="00361031"/>
    <w:pPr>
      <w:spacing w:after="0" w:line="240" w:lineRule="auto"/>
    </w:pPr>
  </w:style>
  <w:style w:type="character" w:styleId="CommentReference">
    <w:name w:val="annotation reference"/>
    <w:uiPriority w:val="99"/>
    <w:semiHidden/>
    <w:unhideWhenUsed/>
    <w:rsid w:val="00DC1494"/>
    <w:rPr>
      <w:sz w:val="16"/>
      <w:szCs w:val="16"/>
    </w:rPr>
  </w:style>
  <w:style w:type="paragraph" w:styleId="Caption">
    <w:name w:val="caption"/>
    <w:basedOn w:val="Normal"/>
    <w:next w:val="Normal"/>
    <w:uiPriority w:val="35"/>
    <w:unhideWhenUsed/>
    <w:qFormat/>
    <w:rsid w:val="00E40C91"/>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7DAU5SSH7P55-1089477449-653</_dlc_DocId>
    <_dlc_DocIdUrl xmlns="61e0aa89-821a-4b43-b623-2509ea82b111">
      <Url>https://esp.cdc.gov/sites/csels/DLS/NGS/_layouts/15/DocIdRedir.aspx?ID=7DAU5SSH7P55-1089477449-653</Url>
      <Description>7DAU5SSH7P55-1089477449-653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2C1C-AF18-418E-9516-7C57EC588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2E7C8-E15F-4D95-AA9A-2F7783E70C2C}">
  <ds:schemaRefs>
    <ds:schemaRef ds:uri="http://schemas.microsoft.com/sharepoint/events"/>
  </ds:schemaRefs>
</ds:datastoreItem>
</file>

<file path=customXml/itemProps3.xml><?xml version="1.0" encoding="utf-8"?>
<ds:datastoreItem xmlns:ds="http://schemas.openxmlformats.org/officeDocument/2006/customXml" ds:itemID="{DAAF4E32-56EA-467B-9FE2-11BBDC58FAB2}">
  <ds:schemaRefs>
    <ds:schemaRef ds:uri="http://schemas.microsoft.com/sharepoint/v3/contenttype/forms"/>
  </ds:schemaRefs>
</ds:datastoreItem>
</file>

<file path=customXml/itemProps4.xml><?xml version="1.0" encoding="utf-8"?>
<ds:datastoreItem xmlns:ds="http://schemas.openxmlformats.org/officeDocument/2006/customXml" ds:itemID="{999EE909-A22E-4650-BF77-2799D04E42D7}">
  <ds:schemaRefs>
    <ds:schemaRef ds:uri="61e0aa89-821a-4b43-b623-2509ea82b1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41151E9-063C-480C-8359-96034171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Pre-Analysis QC SOP</vt:lpstr>
    </vt:vector>
  </TitlesOfParts>
  <Company>Centers for Disease Control and Prevention</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QC SOP</dc:title>
  <dc:subject>9</dc:subject>
  <dc:creator>oof3@cdc.gov</dc:creator>
  <cp:keywords/>
  <dc:description/>
  <cp:lastModifiedBy>Diego Arambula (CDC/OPHSS/CSELS/DLS)</cp:lastModifiedBy>
  <cp:revision>101</cp:revision>
  <dcterms:created xsi:type="dcterms:W3CDTF">2019-05-02T18:47:00Z</dcterms:created>
  <dcterms:modified xsi:type="dcterms:W3CDTF">2019-09-03T20:20:00Z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0a34872d-2a69-4165-9b70-ac3b3eff5883</vt:lpwstr>
  </property>
  <property fmtid="{D5CDD505-2E9C-101B-9397-08002B2CF9AE}" pid="4" name="WorkflowChangePath">
    <vt:lpwstr>3a4b6117-aa85-4cb4-b65f-bd8c3cb1c241,4;3a4b6117-aa85-4cb4-b65f-bd8c3cb1c241,6;3a4b6117-aa85-4cb4-b65f-bd8c3cb1c241,8;3a4b6117-aa85-4cb4-b65f-bd8c3cb1c241,10;3a4b6117-aa85-4cb4-b65f-bd8c3cb1c241,12;3a4b6117-aa85-4cb4-b65f-bd8c3cb1c241,14;3a4b6117-aa85-4cb4</vt:lpwstr>
  </property>
</Properties>
</file>