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A0FAB" w14:textId="77777777" w:rsidR="00DB2477" w:rsidRPr="006448C9" w:rsidRDefault="00DB2477" w:rsidP="00DB2477">
      <w:pPr>
        <w:pStyle w:val="ListParagraph"/>
        <w:numPr>
          <w:ilvl w:val="0"/>
          <w:numId w:val="1"/>
        </w:numPr>
        <w:rPr>
          <w:b/>
        </w:rPr>
      </w:pPr>
      <w:r w:rsidRPr="006448C9">
        <w:rPr>
          <w:b/>
        </w:rPr>
        <w:t xml:space="preserve">Purpose </w:t>
      </w:r>
    </w:p>
    <w:p w14:paraId="0597FA87" w14:textId="77777777" w:rsidR="00DB2477" w:rsidRDefault="00DB2477" w:rsidP="00117109">
      <w:pPr>
        <w:pStyle w:val="ListParagraph"/>
        <w:numPr>
          <w:ilvl w:val="1"/>
          <w:numId w:val="1"/>
        </w:numPr>
      </w:pPr>
      <w:r>
        <w:t xml:space="preserve">This document provides quality control (QC) guidance for nucleic acid sequencing using the Oxford Nanopor </w:t>
      </w:r>
      <w:r w:rsidR="00580BE9">
        <w:t>M</w:t>
      </w:r>
      <w:r w:rsidR="00117109">
        <w:t>inION</w:t>
      </w:r>
      <w:r>
        <w:t xml:space="preserve"> technology. The guidance takes into account specific QC checkpoints between laboratory processes to ensure each step is completed correctly, with high confidence, and to generate quality data metrics that are informative for downstream bioinformatics processes.</w:t>
      </w:r>
    </w:p>
    <w:p w14:paraId="3272B3A2" w14:textId="77777777" w:rsidR="00117109" w:rsidRDefault="00923529" w:rsidP="00117109">
      <w:pPr>
        <w:pStyle w:val="ListParagraph"/>
        <w:numPr>
          <w:ilvl w:val="1"/>
          <w:numId w:val="1"/>
        </w:numPr>
      </w:pPr>
      <w:r>
        <w:t xml:space="preserve">The quality of nucleic acid extraction and manipulation, fractionations and size selection, and </w:t>
      </w:r>
      <w:r w:rsidR="00580BE9">
        <w:t>library</w:t>
      </w:r>
      <w:r>
        <w:t xml:space="preserve"> preparations affects fragment size uniformity and library diversity, which is important for achieving complete and even coverage of the total nucleic acid to be sequenced. Gaps resulting from poor sample preparation cannot be corrected downstream by error correction methods employed by some sequencing technologies. In addition, quality scores do not reflect errors introduced during sample preparation, as the sequencing signal will appear clean and error-free. The maximal achievable accuracy of most sequencing platforms is limited by the sample accuracy.</w:t>
      </w:r>
    </w:p>
    <w:p w14:paraId="7562163B" w14:textId="77777777" w:rsidR="00DB2477" w:rsidRDefault="00DB2477" w:rsidP="00DB2477">
      <w:pPr>
        <w:pStyle w:val="ListParagraph"/>
        <w:ind w:left="360"/>
      </w:pPr>
    </w:p>
    <w:p w14:paraId="4EFBC11B" w14:textId="77777777" w:rsidR="00FC70C6" w:rsidRDefault="00923529" w:rsidP="00923529">
      <w:pPr>
        <w:pStyle w:val="ListParagraph"/>
        <w:numPr>
          <w:ilvl w:val="0"/>
          <w:numId w:val="1"/>
        </w:numPr>
        <w:rPr>
          <w:b/>
        </w:rPr>
      </w:pPr>
      <w:r w:rsidRPr="007F283E">
        <w:rPr>
          <w:b/>
        </w:rPr>
        <w:t>NGS QC Checkpoints</w:t>
      </w:r>
    </w:p>
    <w:p w14:paraId="2B2C0366" w14:textId="77777777" w:rsidR="00473240" w:rsidRDefault="00473240" w:rsidP="00473240">
      <w:pPr>
        <w:pStyle w:val="ListParagraph"/>
        <w:ind w:left="360"/>
      </w:pPr>
      <w:r>
        <w:t>The following sections correspond to the process steps prior to sequencing, as outline</w:t>
      </w:r>
      <w:r w:rsidR="00580BE9">
        <w:t>d</w:t>
      </w:r>
      <w:r>
        <w:t xml:space="preserve"> in Figure 1.</w:t>
      </w:r>
    </w:p>
    <w:p w14:paraId="528B2AAF" w14:textId="77777777" w:rsidR="00A05F9E" w:rsidRDefault="00A05F9E" w:rsidP="00580BE9">
      <w:pPr>
        <w:pStyle w:val="ListParagraph"/>
        <w:ind w:left="1080"/>
        <w:jc w:val="center"/>
        <w:rPr>
          <w:b/>
        </w:rPr>
      </w:pPr>
    </w:p>
    <w:p w14:paraId="3FF1521E" w14:textId="77777777" w:rsidR="00A05F9E" w:rsidRDefault="000E7D4D" w:rsidP="00BF4C5B">
      <w:pPr>
        <w:pStyle w:val="ListParagraph"/>
        <w:jc w:val="both"/>
        <w:rPr>
          <w:b/>
        </w:rPr>
      </w:pPr>
      <w:r>
        <w:rPr>
          <w:b/>
          <w:noProof/>
        </w:rPr>
        <w:drawing>
          <wp:inline distT="0" distB="0" distL="0" distR="0" wp14:anchorId="7BE4436C" wp14:editId="09CD2322">
            <wp:extent cx="5917721" cy="626745"/>
            <wp:effectExtent l="0" t="0" r="6985" b="1905"/>
            <wp:docPr id="6" name="Picture 6" descr="This flow chart describes the steps prior to sequencing. These steps start with Nucleic Acid Extraction to QC Checkpoint to Library Preparation to QC Checkpoint to Priming and Loading Flow Cell to QC Checkpoint. " title="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d Sequencing Overview_20190213.jpg"/>
                    <pic:cNvPicPr/>
                  </pic:nvPicPr>
                  <pic:blipFill>
                    <a:blip r:embed="rId12">
                      <a:extLst>
                        <a:ext uri="{28A0092B-C50C-407E-A947-70E740481C1C}">
                          <a14:useLocalDpi xmlns:a14="http://schemas.microsoft.com/office/drawing/2010/main" val="0"/>
                        </a:ext>
                      </a:extLst>
                    </a:blip>
                    <a:stretch>
                      <a:fillRect/>
                    </a:stretch>
                  </pic:blipFill>
                  <pic:spPr>
                    <a:xfrm>
                      <a:off x="0" y="0"/>
                      <a:ext cx="5925495" cy="627568"/>
                    </a:xfrm>
                    <a:prstGeom prst="rect">
                      <a:avLst/>
                    </a:prstGeom>
                  </pic:spPr>
                </pic:pic>
              </a:graphicData>
            </a:graphic>
          </wp:inline>
        </w:drawing>
      </w:r>
    </w:p>
    <w:p w14:paraId="27E81ADF" w14:textId="77777777" w:rsidR="00A05F9E" w:rsidRDefault="00A05F9E" w:rsidP="00580BE9">
      <w:pPr>
        <w:pStyle w:val="ListParagraph"/>
        <w:ind w:left="1080"/>
        <w:jc w:val="center"/>
        <w:rPr>
          <w:b/>
        </w:rPr>
      </w:pPr>
    </w:p>
    <w:p w14:paraId="0E5BABEA" w14:textId="77777777" w:rsidR="003E10BA" w:rsidRDefault="00580BE9" w:rsidP="000E7D4D">
      <w:pPr>
        <w:pStyle w:val="ListParagraph"/>
        <w:ind w:left="1080"/>
        <w:jc w:val="center"/>
        <w:rPr>
          <w:b/>
        </w:rPr>
      </w:pPr>
      <w:r w:rsidRPr="00580BE9">
        <w:rPr>
          <w:b/>
        </w:rPr>
        <w:t xml:space="preserve">Figure 1: NGS QC Checkpoints for MinION </w:t>
      </w:r>
      <w:r w:rsidR="00A05F9E">
        <w:rPr>
          <w:b/>
        </w:rPr>
        <w:t xml:space="preserve">1D </w:t>
      </w:r>
      <w:r w:rsidRPr="00580BE9">
        <w:rPr>
          <w:b/>
        </w:rPr>
        <w:t>Workflows</w:t>
      </w:r>
    </w:p>
    <w:p w14:paraId="6DDEEDBF" w14:textId="77777777" w:rsidR="000E7D4D" w:rsidRPr="000E7D4D" w:rsidRDefault="000E7D4D" w:rsidP="000E7D4D">
      <w:pPr>
        <w:pStyle w:val="ListParagraph"/>
        <w:ind w:left="1080"/>
        <w:jc w:val="center"/>
        <w:rPr>
          <w:b/>
        </w:rPr>
      </w:pPr>
    </w:p>
    <w:p w14:paraId="1C53AC01" w14:textId="77777777" w:rsidR="0073477A" w:rsidRDefault="0073477A" w:rsidP="000A2734">
      <w:pPr>
        <w:pStyle w:val="ListParagraph"/>
        <w:numPr>
          <w:ilvl w:val="1"/>
          <w:numId w:val="1"/>
        </w:numPr>
        <w:rPr>
          <w:b/>
        </w:rPr>
      </w:pPr>
      <w:r>
        <w:rPr>
          <w:b/>
        </w:rPr>
        <w:t>Nucleic Acid Extraction</w:t>
      </w:r>
    </w:p>
    <w:p w14:paraId="0BFDED87" w14:textId="26171800" w:rsidR="00893DA0" w:rsidRDefault="0003342B" w:rsidP="00893DA0">
      <w:pPr>
        <w:pStyle w:val="ListParagraph"/>
        <w:numPr>
          <w:ilvl w:val="0"/>
          <w:numId w:val="6"/>
        </w:numPr>
      </w:pPr>
      <w:r w:rsidRPr="0003342B">
        <w:t>High quality nucleic acid purification is essential for obtaining accurate NGS data. The extraction method depends greatly on the sample type and matrices involved.</w:t>
      </w:r>
      <w:r w:rsidR="00D20039">
        <w:t xml:space="preserve"> See Appendix A for extraction methods recommended by Nanopore.</w:t>
      </w:r>
    </w:p>
    <w:p w14:paraId="63AEC8EE" w14:textId="0EE224E9" w:rsidR="00635FBA" w:rsidRDefault="00635FBA" w:rsidP="00635FBA">
      <w:pPr>
        <w:pStyle w:val="ListParagraph"/>
        <w:ind w:left="1440"/>
      </w:pPr>
      <w:r w:rsidRPr="00DD40A1">
        <w:rPr>
          <w:u w:val="single"/>
        </w:rPr>
        <w:t>Note:</w:t>
      </w:r>
      <w:r w:rsidR="00D20039">
        <w:t xml:space="preserve">  Proteinase K </w:t>
      </w:r>
      <w:r>
        <w:t>has been known to cause pore degradation.</w:t>
      </w:r>
      <w:r w:rsidR="00D20039">
        <w:t xml:space="preserve"> It is recommended to use an extraction method that does not use proteinase K. </w:t>
      </w:r>
    </w:p>
    <w:p w14:paraId="304E58AC" w14:textId="77777777" w:rsidR="0003342B" w:rsidRDefault="00B91EF1" w:rsidP="000A2734">
      <w:pPr>
        <w:pStyle w:val="ListParagraph"/>
        <w:numPr>
          <w:ilvl w:val="1"/>
          <w:numId w:val="1"/>
        </w:numPr>
        <w:rPr>
          <w:b/>
        </w:rPr>
      </w:pPr>
      <w:r>
        <w:rPr>
          <w:b/>
        </w:rPr>
        <w:t>Post Extraction Nucleic Acid QC Checkpoint</w:t>
      </w:r>
    </w:p>
    <w:p w14:paraId="48AC9660" w14:textId="77777777" w:rsidR="00602409" w:rsidRPr="00B24FA5" w:rsidRDefault="00602409" w:rsidP="00602409">
      <w:pPr>
        <w:pStyle w:val="ListParagraph"/>
        <w:ind w:left="1152"/>
      </w:pPr>
      <w:r>
        <w:t>It is important to check input DNA for quality before beginning library preparation. Low molecular weight, incorrectly qualified and/or contaminated DNA (e.g, salt, EDTA, protein, organic solvents) can have a significant impact on downstream processes and ultimately, your sequencing run.</w:t>
      </w:r>
    </w:p>
    <w:p w14:paraId="2011BD30" w14:textId="77777777" w:rsidR="00602409" w:rsidRDefault="00602409" w:rsidP="006C1B9E">
      <w:pPr>
        <w:pStyle w:val="ListParagraph"/>
        <w:numPr>
          <w:ilvl w:val="0"/>
          <w:numId w:val="13"/>
        </w:numPr>
        <w:rPr>
          <w:b/>
        </w:rPr>
      </w:pPr>
      <w:r>
        <w:rPr>
          <w:b/>
        </w:rPr>
        <w:t>Criteria for Input DNA</w:t>
      </w:r>
    </w:p>
    <w:p w14:paraId="5B8838D6" w14:textId="77777777" w:rsidR="00947FC8" w:rsidRDefault="00947FC8" w:rsidP="00947FC8">
      <w:pPr>
        <w:pStyle w:val="ListParagraph"/>
        <w:numPr>
          <w:ilvl w:val="0"/>
          <w:numId w:val="14"/>
        </w:numPr>
        <w:ind w:left="1962"/>
      </w:pPr>
      <w:r w:rsidRPr="00F34499">
        <w:t xml:space="preserve">Purity as measured using Nanodrop – OD 260/280 of </w:t>
      </w:r>
      <w:r>
        <w:t>~</w:t>
      </w:r>
      <w:r w:rsidRPr="00F34499">
        <w:t>1.8 and OD 260/230 of 2.0-2.2</w:t>
      </w:r>
      <w:r>
        <w:t>. A 260/280 which is higher than ~1.8 indicates the presence of RNA. A 260/280 which is lower than ~1.8 can indicate the presence of protein or phenol. Establish the precise acceptable 260/280 range for your test during development and validation.</w:t>
      </w:r>
    </w:p>
    <w:p w14:paraId="48122377" w14:textId="77777777" w:rsidR="00162ADA" w:rsidRDefault="00947FC8" w:rsidP="00162ADA">
      <w:pPr>
        <w:pStyle w:val="ListParagraph"/>
        <w:numPr>
          <w:ilvl w:val="0"/>
          <w:numId w:val="14"/>
        </w:numPr>
        <w:ind w:left="1962"/>
      </w:pPr>
      <w:r>
        <w:t xml:space="preserve">Average fragment size &gt;30kb. Fragment size may be measured using several methods (e.g., pulse-field, low percentage agarose gel analysis, blue pippin). This quality checkpoint </w:t>
      </w:r>
      <w:r>
        <w:lastRenderedPageBreak/>
        <w:t>is important during the development and validation of the test. Labs may elect to omit this quality check after validation if the test has proven robust and stable.</w:t>
      </w:r>
    </w:p>
    <w:p w14:paraId="26092247" w14:textId="26B7076E" w:rsidR="00602409" w:rsidRDefault="00602409" w:rsidP="00162ADA">
      <w:pPr>
        <w:pStyle w:val="ListParagraph"/>
        <w:numPr>
          <w:ilvl w:val="0"/>
          <w:numId w:val="14"/>
        </w:numPr>
        <w:ind w:left="1962"/>
      </w:pPr>
      <w:r w:rsidRPr="00162ADA">
        <w:rPr>
          <w:rFonts w:cstheme="minorHAnsi"/>
        </w:rPr>
        <w:t>Input mass, as measured by Qubit – 1 µg or 1.5 µg if carrying out a DNA repair step</w:t>
      </w:r>
      <w:r w:rsidR="00893DA0" w:rsidRPr="00162ADA">
        <w:rPr>
          <w:rFonts w:cstheme="minorHAnsi"/>
        </w:rPr>
        <w:t>.</w:t>
      </w:r>
      <w:r w:rsidR="00947FC8">
        <w:t xml:space="preserve"> </w:t>
      </w:r>
      <w:r w:rsidR="00162ADA">
        <w:t>In order to maximize sequencing yield, it is important that the nanopores are kept filled with DNA to minimize the time they are idle between strands. For further optimization of fragment length</w:t>
      </w:r>
      <w:r w:rsidR="00D20039">
        <w:t xml:space="preserve"> to improve throughput</w:t>
      </w:r>
      <w:r w:rsidR="00162ADA">
        <w:t>, see table 1 in s</w:t>
      </w:r>
      <w:r w:rsidR="00D20039">
        <w:t>ection 2.6</w:t>
      </w:r>
      <w:r w:rsidR="00162ADA">
        <w:t>.</w:t>
      </w:r>
    </w:p>
    <w:p w14:paraId="4774D456" w14:textId="77777777" w:rsidR="00602409" w:rsidRDefault="00602409" w:rsidP="006C1B9E">
      <w:pPr>
        <w:pStyle w:val="ListParagraph"/>
        <w:numPr>
          <w:ilvl w:val="0"/>
          <w:numId w:val="13"/>
        </w:numPr>
        <w:spacing w:after="0"/>
      </w:pPr>
      <w:r>
        <w:t>Use the configuration test cell to confirm the MinION is communicating with the computer.</w:t>
      </w:r>
    </w:p>
    <w:p w14:paraId="6802B936" w14:textId="6749BE34" w:rsidR="00602409" w:rsidRPr="00B01D29" w:rsidRDefault="00C93EED" w:rsidP="00893DA0">
      <w:pPr>
        <w:pStyle w:val="ListParagraph"/>
        <w:numPr>
          <w:ilvl w:val="0"/>
          <w:numId w:val="20"/>
        </w:numPr>
        <w:spacing w:after="0"/>
      </w:pPr>
      <w:r>
        <w:t>The configuration protocol has been successfully completed when the message “Customer configuration run has completed” is displayed in the notifications panel. If configuration reports that it has failed, reinsert the flow cell and trouble shoot per manufactur</w:t>
      </w:r>
      <w:r w:rsidR="00D20039">
        <w:t>er’s instructions. Upon successful configuration,</w:t>
      </w:r>
      <w:r>
        <w:t xml:space="preserve"> the</w:t>
      </w:r>
      <w:r w:rsidR="00842923">
        <w:t xml:space="preserve"> MinION and MinKNOW </w:t>
      </w:r>
      <w:r w:rsidR="00D20039">
        <w:t xml:space="preserve">systems </w:t>
      </w:r>
      <w:r w:rsidR="00842923">
        <w:t>are ready for platform QC of the flow cell (see Section 2.7).</w:t>
      </w:r>
      <w:r>
        <w:t xml:space="preserve"> </w:t>
      </w:r>
    </w:p>
    <w:p w14:paraId="4B8841E1" w14:textId="77777777" w:rsidR="00602409" w:rsidRPr="00602409" w:rsidRDefault="00602409" w:rsidP="00602409">
      <w:pPr>
        <w:pStyle w:val="ListParagraph"/>
        <w:numPr>
          <w:ilvl w:val="1"/>
          <w:numId w:val="1"/>
        </w:numPr>
        <w:tabs>
          <w:tab w:val="left" w:pos="4296"/>
        </w:tabs>
        <w:rPr>
          <w:b/>
        </w:rPr>
      </w:pPr>
      <w:r>
        <w:rPr>
          <w:b/>
        </w:rPr>
        <w:t xml:space="preserve">DNA </w:t>
      </w:r>
      <w:r w:rsidRPr="008267BB">
        <w:rPr>
          <w:b/>
        </w:rPr>
        <w:t>Fragmentation</w:t>
      </w:r>
      <w:r>
        <w:rPr>
          <w:b/>
        </w:rPr>
        <w:t xml:space="preserve"> (optional): </w:t>
      </w:r>
      <w:r>
        <w:t>DNA fragmentation is an optional step for when experiments require specific fragment sizes.</w:t>
      </w:r>
    </w:p>
    <w:p w14:paraId="455438D8" w14:textId="77777777" w:rsidR="00602409" w:rsidRPr="00DC0EEA" w:rsidRDefault="00602409" w:rsidP="00602409">
      <w:pPr>
        <w:pStyle w:val="ListParagraph"/>
        <w:numPr>
          <w:ilvl w:val="1"/>
          <w:numId w:val="1"/>
        </w:numPr>
        <w:tabs>
          <w:tab w:val="left" w:pos="4296"/>
        </w:tabs>
        <w:rPr>
          <w:b/>
        </w:rPr>
      </w:pPr>
      <w:r w:rsidRPr="00DC0EEA">
        <w:rPr>
          <w:b/>
        </w:rPr>
        <w:t>Fragmentation QC Checkpoint</w:t>
      </w:r>
    </w:p>
    <w:p w14:paraId="4B1583B8" w14:textId="77777777" w:rsidR="00602409" w:rsidRPr="00F04FC0" w:rsidRDefault="00602409" w:rsidP="006C1B9E">
      <w:pPr>
        <w:pStyle w:val="ListParagraph"/>
        <w:numPr>
          <w:ilvl w:val="0"/>
          <w:numId w:val="4"/>
        </w:numPr>
        <w:tabs>
          <w:tab w:val="left" w:pos="4296"/>
        </w:tabs>
        <w:rPr>
          <w:rFonts w:cstheme="minorHAnsi"/>
        </w:rPr>
      </w:pPr>
      <w:r>
        <w:rPr>
          <w:rFonts w:cstheme="minorHAnsi"/>
        </w:rPr>
        <w:t xml:space="preserve">Determine the fragment size, quantity, and quality using the Agilent Bioanalyzer or similar instrument. Confirm the fragment size is within the expected range. </w:t>
      </w:r>
      <w:r w:rsidRPr="00F04FC0">
        <w:rPr>
          <w:rFonts w:cstheme="minorHAnsi"/>
        </w:rPr>
        <w:t>If the results yield smaller fragments, this is indicative of substantial shearing/degradation of the input material and is likely to reduce the quality of the library preparation and the read length distribution</w:t>
      </w:r>
    </w:p>
    <w:p w14:paraId="6B8EB776" w14:textId="5A3BADBD" w:rsidR="003B74BF" w:rsidRPr="002B7905" w:rsidRDefault="00605762" w:rsidP="002B7905">
      <w:pPr>
        <w:pStyle w:val="ListParagraph"/>
        <w:numPr>
          <w:ilvl w:val="1"/>
          <w:numId w:val="1"/>
        </w:numPr>
        <w:tabs>
          <w:tab w:val="left" w:pos="4296"/>
        </w:tabs>
        <w:rPr>
          <w:rFonts w:cstheme="minorHAnsi"/>
        </w:rPr>
      </w:pPr>
      <w:r>
        <w:rPr>
          <w:rFonts w:cstheme="minorHAnsi"/>
          <w:b/>
        </w:rPr>
        <w:t xml:space="preserve">Library Preparation: </w:t>
      </w:r>
      <w:r>
        <w:rPr>
          <w:rFonts w:cstheme="minorHAnsi"/>
        </w:rPr>
        <w:t>Perform library preparation according to the selected protocol.</w:t>
      </w:r>
      <w:r w:rsidR="004E3B28">
        <w:rPr>
          <w:rFonts w:cstheme="minorHAnsi"/>
        </w:rPr>
        <w:t xml:space="preserve"> It</w:t>
      </w:r>
      <w:r w:rsidR="004E3B28" w:rsidRPr="00E45641">
        <w:t xml:space="preserve"> is recommended that the repaired/end-prepped DNA sample is subjected to clean-up with AMPure XP beads. This clean-up can be omitted for simplicity and to reduce library preparation time. However, it has been observed that omission of this clean-up can: reduce subsequent adapter ligation efficiency, increase the prevalence of chimeric reads, and lead to an increase in pores being unavailable for sequencing</w:t>
      </w:r>
      <w:r w:rsidR="00253E96">
        <w:t xml:space="preserve">. </w:t>
      </w:r>
    </w:p>
    <w:p w14:paraId="0D08B046" w14:textId="77777777" w:rsidR="00605762" w:rsidRPr="00605762" w:rsidRDefault="00605762" w:rsidP="00605762">
      <w:pPr>
        <w:pStyle w:val="ListParagraph"/>
        <w:numPr>
          <w:ilvl w:val="1"/>
          <w:numId w:val="1"/>
        </w:numPr>
        <w:tabs>
          <w:tab w:val="left" w:pos="4296"/>
        </w:tabs>
        <w:rPr>
          <w:rFonts w:cstheme="minorHAnsi"/>
        </w:rPr>
      </w:pPr>
      <w:r>
        <w:rPr>
          <w:rFonts w:cstheme="minorHAnsi"/>
          <w:b/>
        </w:rPr>
        <w:t>Library Preparation QC Checkpoint</w:t>
      </w:r>
    </w:p>
    <w:p w14:paraId="215F2315" w14:textId="7EE1987E" w:rsidR="00605762" w:rsidRPr="002B7905" w:rsidRDefault="00605762" w:rsidP="006C1B9E">
      <w:pPr>
        <w:pStyle w:val="ListParagraph"/>
        <w:numPr>
          <w:ilvl w:val="0"/>
          <w:numId w:val="7"/>
        </w:numPr>
        <w:rPr>
          <w:b/>
        </w:rPr>
      </w:pPr>
      <w:r w:rsidRPr="0031566C">
        <w:t xml:space="preserve">In order to maximize sequencing yield, </w:t>
      </w:r>
      <w:r>
        <w:t>it is important that the nanopores are kept filled with DNA to minimize the time they are idle between strands. The le</w:t>
      </w:r>
      <w:r w:rsidR="00745476">
        <w:t>ss material goes into the flow c</w:t>
      </w:r>
      <w:r>
        <w:t xml:space="preserve">ell, the fewer “threadable ends” will be present to be captured by the pores. Therefore, the pores will be searching for molecules for longer, and if the pores are not always sequencing, throughput could be compromised. </w:t>
      </w:r>
    </w:p>
    <w:p w14:paraId="2FA4122F" w14:textId="62AE665B" w:rsidR="002B7905" w:rsidRPr="00162ADA" w:rsidRDefault="002B7905" w:rsidP="006C1B9E">
      <w:pPr>
        <w:pStyle w:val="ListParagraph"/>
        <w:numPr>
          <w:ilvl w:val="0"/>
          <w:numId w:val="7"/>
        </w:numPr>
        <w:rPr>
          <w:b/>
        </w:rPr>
      </w:pPr>
      <w:r>
        <w:t>Note: During development and optimization of a method it is advisable to check the fragment size and final DNA input concentration of the library before proceeding to priming and loading the library. The below table may be used to inform optimization experiments.</w:t>
      </w:r>
    </w:p>
    <w:tbl>
      <w:tblPr>
        <w:tblStyle w:val="TableGrid"/>
        <w:tblW w:w="0" w:type="auto"/>
        <w:tblInd w:w="1440" w:type="dxa"/>
        <w:tblCellMar>
          <w:left w:w="115" w:type="dxa"/>
          <w:right w:w="115" w:type="dxa"/>
        </w:tblCellMar>
        <w:tblLook w:val="04A0" w:firstRow="1" w:lastRow="0" w:firstColumn="1" w:lastColumn="0" w:noHBand="0" w:noVBand="1"/>
        <w:tblCaption w:val="Table"/>
        <w:tblDescription w:val="This table may be used to inform optimization experiments."/>
      </w:tblPr>
      <w:tblGrid>
        <w:gridCol w:w="1705"/>
        <w:gridCol w:w="2250"/>
        <w:gridCol w:w="2226"/>
        <w:gridCol w:w="2184"/>
      </w:tblGrid>
      <w:tr w:rsidR="00162ADA" w14:paraId="162380FF" w14:textId="77777777" w:rsidTr="002E6ED6">
        <w:trPr>
          <w:cantSplit/>
          <w:tblHeader/>
        </w:trPr>
        <w:tc>
          <w:tcPr>
            <w:tcW w:w="1705" w:type="dxa"/>
            <w:shd w:val="clear" w:color="auto" w:fill="DEEAF6" w:themeFill="accent1" w:themeFillTint="33"/>
          </w:tcPr>
          <w:p w14:paraId="597C9CD4" w14:textId="77777777" w:rsidR="00162ADA" w:rsidRPr="000C2E07" w:rsidRDefault="00162ADA" w:rsidP="00162ADA">
            <w:pPr>
              <w:pStyle w:val="ListParagraph"/>
              <w:ind w:left="0"/>
              <w:jc w:val="center"/>
              <w:rPr>
                <w:b/>
              </w:rPr>
            </w:pPr>
            <w:r w:rsidRPr="000C2E07">
              <w:rPr>
                <w:b/>
              </w:rPr>
              <w:t>Mass</w:t>
            </w:r>
            <w:r>
              <w:rPr>
                <w:b/>
              </w:rPr>
              <w:t xml:space="preserve"> of extracted nucleic acid</w:t>
            </w:r>
          </w:p>
        </w:tc>
        <w:tc>
          <w:tcPr>
            <w:tcW w:w="2250" w:type="dxa"/>
            <w:shd w:val="clear" w:color="auto" w:fill="DEEAF6" w:themeFill="accent1" w:themeFillTint="33"/>
          </w:tcPr>
          <w:p w14:paraId="1C995366" w14:textId="77777777" w:rsidR="00162ADA" w:rsidRPr="000C2E07" w:rsidRDefault="00162ADA" w:rsidP="00162ADA">
            <w:pPr>
              <w:pStyle w:val="ListParagraph"/>
              <w:ind w:left="0"/>
              <w:jc w:val="center"/>
              <w:rPr>
                <w:b/>
              </w:rPr>
            </w:pPr>
            <w:r>
              <w:rPr>
                <w:b/>
              </w:rPr>
              <w:t>No. of moles</w:t>
            </w:r>
            <w:r w:rsidRPr="000C2E07">
              <w:rPr>
                <w:b/>
              </w:rPr>
              <w:t xml:space="preserve"> if </w:t>
            </w:r>
            <w:r>
              <w:rPr>
                <w:b/>
              </w:rPr>
              <w:t xml:space="preserve">library </w:t>
            </w:r>
            <w:r w:rsidRPr="000C2E07">
              <w:rPr>
                <w:b/>
              </w:rPr>
              <w:t>fragment len</w:t>
            </w:r>
            <w:r>
              <w:rPr>
                <w:b/>
              </w:rPr>
              <w:t>g</w:t>
            </w:r>
            <w:r w:rsidRPr="000C2E07">
              <w:rPr>
                <w:b/>
              </w:rPr>
              <w:t>th = 2kb</w:t>
            </w:r>
          </w:p>
        </w:tc>
        <w:tc>
          <w:tcPr>
            <w:tcW w:w="2226" w:type="dxa"/>
            <w:shd w:val="clear" w:color="auto" w:fill="DEEAF6" w:themeFill="accent1" w:themeFillTint="33"/>
          </w:tcPr>
          <w:p w14:paraId="4121367D" w14:textId="77777777" w:rsidR="00162ADA" w:rsidRPr="000C2E07" w:rsidRDefault="00162ADA" w:rsidP="00162ADA">
            <w:pPr>
              <w:pStyle w:val="ListParagraph"/>
              <w:ind w:left="0"/>
              <w:jc w:val="center"/>
              <w:rPr>
                <w:b/>
              </w:rPr>
            </w:pPr>
            <w:r w:rsidRPr="000C2E07">
              <w:rPr>
                <w:b/>
              </w:rPr>
              <w:t xml:space="preserve">No. of moles if </w:t>
            </w:r>
            <w:r>
              <w:rPr>
                <w:b/>
              </w:rPr>
              <w:t xml:space="preserve">library </w:t>
            </w:r>
            <w:r w:rsidRPr="000C2E07">
              <w:rPr>
                <w:b/>
              </w:rPr>
              <w:t>fragment length = 8kb</w:t>
            </w:r>
          </w:p>
        </w:tc>
        <w:tc>
          <w:tcPr>
            <w:tcW w:w="2184" w:type="dxa"/>
            <w:shd w:val="clear" w:color="auto" w:fill="DEEAF6" w:themeFill="accent1" w:themeFillTint="33"/>
          </w:tcPr>
          <w:p w14:paraId="3234295C" w14:textId="77777777" w:rsidR="00162ADA" w:rsidRPr="000C2E07" w:rsidRDefault="00162ADA" w:rsidP="00162ADA">
            <w:pPr>
              <w:pStyle w:val="ListParagraph"/>
              <w:ind w:left="0"/>
              <w:jc w:val="center"/>
              <w:rPr>
                <w:b/>
              </w:rPr>
            </w:pPr>
            <w:r w:rsidRPr="000C2E07">
              <w:rPr>
                <w:b/>
              </w:rPr>
              <w:t xml:space="preserve">No. of moles if </w:t>
            </w:r>
            <w:r>
              <w:rPr>
                <w:b/>
              </w:rPr>
              <w:t xml:space="preserve"> library </w:t>
            </w:r>
            <w:r w:rsidRPr="000C2E07">
              <w:rPr>
                <w:b/>
              </w:rPr>
              <w:t>fragment length = 50 kb</w:t>
            </w:r>
          </w:p>
        </w:tc>
      </w:tr>
      <w:tr w:rsidR="00162ADA" w14:paraId="261CF51C" w14:textId="77777777" w:rsidTr="00162ADA">
        <w:trPr>
          <w:cantSplit/>
        </w:trPr>
        <w:tc>
          <w:tcPr>
            <w:tcW w:w="1705" w:type="dxa"/>
          </w:tcPr>
          <w:p w14:paraId="6B18708E" w14:textId="77777777" w:rsidR="00162ADA" w:rsidRPr="000C2E07" w:rsidRDefault="00162ADA" w:rsidP="00162ADA">
            <w:pPr>
              <w:pStyle w:val="ListParagraph"/>
              <w:ind w:left="0"/>
              <w:rPr>
                <w:rFonts w:cstheme="minorHAnsi"/>
                <w:b/>
              </w:rPr>
            </w:pPr>
            <w:r w:rsidRPr="000C2E07">
              <w:rPr>
                <w:rFonts w:cstheme="minorHAnsi"/>
                <w:b/>
              </w:rPr>
              <w:t xml:space="preserve">10 </w:t>
            </w:r>
            <w:r w:rsidRPr="0092379C">
              <w:rPr>
                <w:rStyle w:val="Strong"/>
                <w:rFonts w:cstheme="minorHAnsi"/>
              </w:rPr>
              <w:t>μg</w:t>
            </w:r>
          </w:p>
        </w:tc>
        <w:tc>
          <w:tcPr>
            <w:tcW w:w="2250" w:type="dxa"/>
          </w:tcPr>
          <w:p w14:paraId="23A2E116" w14:textId="77777777" w:rsidR="00162ADA" w:rsidRDefault="00162ADA" w:rsidP="00162ADA">
            <w:pPr>
              <w:pStyle w:val="ListParagraph"/>
              <w:ind w:left="0"/>
            </w:pPr>
            <w:r>
              <w:t>7.7 pmol</w:t>
            </w:r>
          </w:p>
        </w:tc>
        <w:tc>
          <w:tcPr>
            <w:tcW w:w="2226" w:type="dxa"/>
          </w:tcPr>
          <w:p w14:paraId="3AA1D93E" w14:textId="77777777" w:rsidR="00162ADA" w:rsidRDefault="00162ADA" w:rsidP="00162ADA">
            <w:pPr>
              <w:pStyle w:val="ListParagraph"/>
              <w:ind w:left="0"/>
            </w:pPr>
            <w:r>
              <w:t>1.9 pmol</w:t>
            </w:r>
          </w:p>
        </w:tc>
        <w:tc>
          <w:tcPr>
            <w:tcW w:w="2184" w:type="dxa"/>
          </w:tcPr>
          <w:p w14:paraId="6E17E79A" w14:textId="77777777" w:rsidR="00162ADA" w:rsidRDefault="00162ADA" w:rsidP="00162ADA">
            <w:pPr>
              <w:pStyle w:val="ListParagraph"/>
              <w:ind w:left="0"/>
            </w:pPr>
            <w:r>
              <w:t>308 fmol</w:t>
            </w:r>
          </w:p>
        </w:tc>
      </w:tr>
      <w:tr w:rsidR="00162ADA" w14:paraId="2481E518" w14:textId="77777777" w:rsidTr="00162ADA">
        <w:trPr>
          <w:cantSplit/>
        </w:trPr>
        <w:tc>
          <w:tcPr>
            <w:tcW w:w="1705" w:type="dxa"/>
          </w:tcPr>
          <w:p w14:paraId="3FF3F7E2" w14:textId="77777777" w:rsidR="00162ADA" w:rsidRPr="000C2E07" w:rsidRDefault="00162ADA" w:rsidP="00162ADA">
            <w:pPr>
              <w:pStyle w:val="ListParagraph"/>
              <w:ind w:left="0"/>
              <w:rPr>
                <w:rFonts w:cstheme="minorHAnsi"/>
                <w:b/>
              </w:rPr>
            </w:pPr>
            <w:r w:rsidRPr="000C2E07">
              <w:rPr>
                <w:rFonts w:cstheme="minorHAnsi"/>
                <w:b/>
              </w:rPr>
              <w:t xml:space="preserve">5 </w:t>
            </w:r>
            <w:r w:rsidRPr="0092379C">
              <w:rPr>
                <w:rStyle w:val="Strong"/>
                <w:rFonts w:cstheme="minorHAnsi"/>
              </w:rPr>
              <w:t>μg</w:t>
            </w:r>
          </w:p>
        </w:tc>
        <w:tc>
          <w:tcPr>
            <w:tcW w:w="2250" w:type="dxa"/>
          </w:tcPr>
          <w:p w14:paraId="0D79623C" w14:textId="77777777" w:rsidR="00162ADA" w:rsidRDefault="00162ADA" w:rsidP="00162ADA">
            <w:pPr>
              <w:pStyle w:val="ListParagraph"/>
              <w:ind w:left="0"/>
            </w:pPr>
            <w:r>
              <w:t>3.9 pmol</w:t>
            </w:r>
          </w:p>
        </w:tc>
        <w:tc>
          <w:tcPr>
            <w:tcW w:w="2226" w:type="dxa"/>
          </w:tcPr>
          <w:p w14:paraId="04BA5611" w14:textId="77777777" w:rsidR="00162ADA" w:rsidRDefault="00162ADA" w:rsidP="00162ADA">
            <w:pPr>
              <w:pStyle w:val="ListParagraph"/>
              <w:ind w:left="0"/>
            </w:pPr>
            <w:r>
              <w:t>963 fmol</w:t>
            </w:r>
          </w:p>
        </w:tc>
        <w:tc>
          <w:tcPr>
            <w:tcW w:w="2184" w:type="dxa"/>
          </w:tcPr>
          <w:p w14:paraId="7B847B7A" w14:textId="77777777" w:rsidR="00162ADA" w:rsidRDefault="00162ADA" w:rsidP="00162ADA">
            <w:pPr>
              <w:pStyle w:val="ListParagraph"/>
              <w:ind w:left="0"/>
            </w:pPr>
            <w:r>
              <w:t>154 fmol</w:t>
            </w:r>
          </w:p>
        </w:tc>
      </w:tr>
      <w:tr w:rsidR="00162ADA" w14:paraId="52E51071" w14:textId="77777777" w:rsidTr="00162ADA">
        <w:trPr>
          <w:cantSplit/>
        </w:trPr>
        <w:tc>
          <w:tcPr>
            <w:tcW w:w="1705" w:type="dxa"/>
          </w:tcPr>
          <w:p w14:paraId="263E813E" w14:textId="77777777" w:rsidR="00162ADA" w:rsidRPr="000C2E07" w:rsidRDefault="00162ADA" w:rsidP="00162ADA">
            <w:pPr>
              <w:pStyle w:val="ListParagraph"/>
              <w:ind w:left="0"/>
              <w:rPr>
                <w:rFonts w:cstheme="minorHAnsi"/>
                <w:b/>
              </w:rPr>
            </w:pPr>
            <w:r w:rsidRPr="000C2E07">
              <w:rPr>
                <w:rFonts w:cstheme="minorHAnsi"/>
                <w:b/>
              </w:rPr>
              <w:t xml:space="preserve">3.5 </w:t>
            </w:r>
            <w:r w:rsidRPr="0092379C">
              <w:rPr>
                <w:rStyle w:val="Strong"/>
                <w:rFonts w:cstheme="minorHAnsi"/>
              </w:rPr>
              <w:t>μg</w:t>
            </w:r>
          </w:p>
        </w:tc>
        <w:tc>
          <w:tcPr>
            <w:tcW w:w="2250" w:type="dxa"/>
          </w:tcPr>
          <w:p w14:paraId="46F0F1DA" w14:textId="77777777" w:rsidR="00162ADA" w:rsidRDefault="00162ADA" w:rsidP="00162ADA">
            <w:pPr>
              <w:pStyle w:val="ListParagraph"/>
              <w:ind w:left="0"/>
            </w:pPr>
            <w:r>
              <w:t>2.7 pmol</w:t>
            </w:r>
          </w:p>
        </w:tc>
        <w:tc>
          <w:tcPr>
            <w:tcW w:w="2226" w:type="dxa"/>
          </w:tcPr>
          <w:p w14:paraId="247B193B" w14:textId="77777777" w:rsidR="00162ADA" w:rsidRDefault="00162ADA" w:rsidP="00162ADA">
            <w:pPr>
              <w:pStyle w:val="ListParagraph"/>
              <w:ind w:left="0"/>
            </w:pPr>
            <w:r>
              <w:t>674 fmol</w:t>
            </w:r>
          </w:p>
        </w:tc>
        <w:tc>
          <w:tcPr>
            <w:tcW w:w="2184" w:type="dxa"/>
          </w:tcPr>
          <w:p w14:paraId="2183A887" w14:textId="77777777" w:rsidR="00162ADA" w:rsidRDefault="00162ADA" w:rsidP="00162ADA">
            <w:pPr>
              <w:pStyle w:val="ListParagraph"/>
              <w:ind w:left="0"/>
            </w:pPr>
            <w:r>
              <w:t>108 fmol</w:t>
            </w:r>
          </w:p>
        </w:tc>
      </w:tr>
      <w:tr w:rsidR="00162ADA" w14:paraId="6DFA47C2" w14:textId="77777777" w:rsidTr="00162ADA">
        <w:trPr>
          <w:cantSplit/>
        </w:trPr>
        <w:tc>
          <w:tcPr>
            <w:tcW w:w="1705" w:type="dxa"/>
          </w:tcPr>
          <w:p w14:paraId="38B4B13E" w14:textId="77777777" w:rsidR="00162ADA" w:rsidRPr="000C2E07" w:rsidRDefault="00162ADA" w:rsidP="00162ADA">
            <w:pPr>
              <w:pStyle w:val="ListParagraph"/>
              <w:ind w:left="0"/>
              <w:rPr>
                <w:rFonts w:cstheme="minorHAnsi"/>
                <w:b/>
              </w:rPr>
            </w:pPr>
            <w:r w:rsidRPr="000C2E07">
              <w:rPr>
                <w:rFonts w:cstheme="minorHAnsi"/>
                <w:b/>
              </w:rPr>
              <w:t>2</w:t>
            </w:r>
            <w:r w:rsidRPr="000C2E07">
              <w:rPr>
                <w:rFonts w:cstheme="minorHAnsi"/>
                <w:b/>
                <w:color w:val="4A4A4A"/>
              </w:rPr>
              <w:t xml:space="preserve"> </w:t>
            </w:r>
            <w:r w:rsidRPr="0092379C">
              <w:rPr>
                <w:rStyle w:val="Strong"/>
                <w:rFonts w:cstheme="minorHAnsi"/>
              </w:rPr>
              <w:t>μg</w:t>
            </w:r>
          </w:p>
        </w:tc>
        <w:tc>
          <w:tcPr>
            <w:tcW w:w="2250" w:type="dxa"/>
          </w:tcPr>
          <w:p w14:paraId="07006A79" w14:textId="77777777" w:rsidR="00162ADA" w:rsidRDefault="00162ADA" w:rsidP="00162ADA">
            <w:pPr>
              <w:pStyle w:val="ListParagraph"/>
              <w:ind w:left="0"/>
            </w:pPr>
            <w:r>
              <w:t>1.5 pmol</w:t>
            </w:r>
          </w:p>
        </w:tc>
        <w:tc>
          <w:tcPr>
            <w:tcW w:w="2226" w:type="dxa"/>
          </w:tcPr>
          <w:p w14:paraId="36015A5B" w14:textId="77777777" w:rsidR="00162ADA" w:rsidRDefault="00162ADA" w:rsidP="00162ADA">
            <w:pPr>
              <w:pStyle w:val="ListParagraph"/>
              <w:ind w:left="0"/>
            </w:pPr>
            <w:r>
              <w:t>385 fmol</w:t>
            </w:r>
          </w:p>
        </w:tc>
        <w:tc>
          <w:tcPr>
            <w:tcW w:w="2184" w:type="dxa"/>
          </w:tcPr>
          <w:p w14:paraId="6CF429F3" w14:textId="77777777" w:rsidR="00162ADA" w:rsidRDefault="00162ADA" w:rsidP="00162ADA">
            <w:pPr>
              <w:pStyle w:val="ListParagraph"/>
              <w:ind w:left="0"/>
            </w:pPr>
            <w:r>
              <w:t>62 fmol</w:t>
            </w:r>
          </w:p>
        </w:tc>
      </w:tr>
      <w:tr w:rsidR="00162ADA" w14:paraId="233742CB" w14:textId="77777777" w:rsidTr="00162ADA">
        <w:trPr>
          <w:cantSplit/>
        </w:trPr>
        <w:tc>
          <w:tcPr>
            <w:tcW w:w="1705" w:type="dxa"/>
          </w:tcPr>
          <w:p w14:paraId="359FE0AD" w14:textId="77777777" w:rsidR="00162ADA" w:rsidRPr="000C2E07" w:rsidRDefault="00162ADA" w:rsidP="00162ADA">
            <w:pPr>
              <w:pStyle w:val="ListParagraph"/>
              <w:ind w:left="0"/>
              <w:rPr>
                <w:rFonts w:cstheme="minorHAnsi"/>
                <w:b/>
              </w:rPr>
            </w:pPr>
            <w:r w:rsidRPr="000C2E07">
              <w:rPr>
                <w:rFonts w:cstheme="minorHAnsi"/>
                <w:b/>
              </w:rPr>
              <w:lastRenderedPageBreak/>
              <w:t>1.5</w:t>
            </w:r>
            <w:r w:rsidRPr="0092379C">
              <w:rPr>
                <w:rFonts w:cstheme="minorHAnsi"/>
                <w:b/>
              </w:rPr>
              <w:t xml:space="preserve"> </w:t>
            </w:r>
            <w:r w:rsidRPr="0092379C">
              <w:rPr>
                <w:rStyle w:val="Strong"/>
                <w:rFonts w:cstheme="minorHAnsi"/>
              </w:rPr>
              <w:t>μg</w:t>
            </w:r>
          </w:p>
        </w:tc>
        <w:tc>
          <w:tcPr>
            <w:tcW w:w="2250" w:type="dxa"/>
          </w:tcPr>
          <w:p w14:paraId="517B28C9" w14:textId="77777777" w:rsidR="00162ADA" w:rsidRDefault="00162ADA" w:rsidP="00162ADA">
            <w:pPr>
              <w:pStyle w:val="ListParagraph"/>
              <w:ind w:left="0"/>
            </w:pPr>
            <w:r>
              <w:t>1.2 pmol</w:t>
            </w:r>
          </w:p>
        </w:tc>
        <w:tc>
          <w:tcPr>
            <w:tcW w:w="2226" w:type="dxa"/>
          </w:tcPr>
          <w:p w14:paraId="7CD87BFC" w14:textId="77777777" w:rsidR="00162ADA" w:rsidRDefault="00162ADA" w:rsidP="00162ADA">
            <w:pPr>
              <w:pStyle w:val="ListParagraph"/>
              <w:ind w:left="0"/>
            </w:pPr>
            <w:r>
              <w:t>289 fmol</w:t>
            </w:r>
          </w:p>
        </w:tc>
        <w:tc>
          <w:tcPr>
            <w:tcW w:w="2184" w:type="dxa"/>
          </w:tcPr>
          <w:p w14:paraId="18197201" w14:textId="77777777" w:rsidR="00162ADA" w:rsidRDefault="00162ADA" w:rsidP="00162ADA">
            <w:pPr>
              <w:pStyle w:val="ListParagraph"/>
              <w:ind w:left="0"/>
            </w:pPr>
            <w:r>
              <w:t>46 fmol</w:t>
            </w:r>
          </w:p>
        </w:tc>
      </w:tr>
      <w:tr w:rsidR="00162ADA" w14:paraId="4AE1FE5C" w14:textId="77777777" w:rsidTr="00162ADA">
        <w:trPr>
          <w:cantSplit/>
        </w:trPr>
        <w:tc>
          <w:tcPr>
            <w:tcW w:w="1705" w:type="dxa"/>
          </w:tcPr>
          <w:p w14:paraId="1A0A2297" w14:textId="77777777" w:rsidR="00162ADA" w:rsidRPr="000C2E07" w:rsidRDefault="00162ADA" w:rsidP="00162ADA">
            <w:pPr>
              <w:pStyle w:val="ListParagraph"/>
              <w:ind w:left="0"/>
              <w:rPr>
                <w:rFonts w:cstheme="minorHAnsi"/>
                <w:b/>
              </w:rPr>
            </w:pPr>
            <w:r w:rsidRPr="000C2E07">
              <w:rPr>
                <w:rFonts w:cstheme="minorHAnsi"/>
                <w:b/>
              </w:rPr>
              <w:t xml:space="preserve">1 </w:t>
            </w:r>
            <w:r w:rsidRPr="0092379C">
              <w:rPr>
                <w:rStyle w:val="Strong"/>
                <w:rFonts w:cstheme="minorHAnsi"/>
              </w:rPr>
              <w:t>μg</w:t>
            </w:r>
          </w:p>
        </w:tc>
        <w:tc>
          <w:tcPr>
            <w:tcW w:w="2250" w:type="dxa"/>
          </w:tcPr>
          <w:p w14:paraId="11DDC137" w14:textId="77777777" w:rsidR="00162ADA" w:rsidRDefault="00162ADA" w:rsidP="00162ADA">
            <w:pPr>
              <w:pStyle w:val="ListParagraph"/>
              <w:ind w:left="0"/>
            </w:pPr>
            <w:r>
              <w:t>770 fmol</w:t>
            </w:r>
          </w:p>
        </w:tc>
        <w:tc>
          <w:tcPr>
            <w:tcW w:w="2226" w:type="dxa"/>
          </w:tcPr>
          <w:p w14:paraId="034A23F7" w14:textId="77777777" w:rsidR="00162ADA" w:rsidRDefault="00162ADA" w:rsidP="00162ADA">
            <w:pPr>
              <w:pStyle w:val="ListParagraph"/>
              <w:ind w:left="0"/>
            </w:pPr>
            <w:r>
              <w:t>193 fmol</w:t>
            </w:r>
          </w:p>
        </w:tc>
        <w:tc>
          <w:tcPr>
            <w:tcW w:w="2184" w:type="dxa"/>
          </w:tcPr>
          <w:p w14:paraId="4E526B0F" w14:textId="77777777" w:rsidR="00162ADA" w:rsidRDefault="00162ADA" w:rsidP="00162ADA">
            <w:pPr>
              <w:pStyle w:val="ListParagraph"/>
              <w:ind w:left="0"/>
            </w:pPr>
            <w:r>
              <w:t>31 fmol</w:t>
            </w:r>
          </w:p>
        </w:tc>
      </w:tr>
      <w:tr w:rsidR="00162ADA" w14:paraId="0A6E9B38" w14:textId="77777777" w:rsidTr="00162ADA">
        <w:trPr>
          <w:cantSplit/>
        </w:trPr>
        <w:tc>
          <w:tcPr>
            <w:tcW w:w="1705" w:type="dxa"/>
          </w:tcPr>
          <w:p w14:paraId="5AE7ED15" w14:textId="77777777" w:rsidR="00162ADA" w:rsidRPr="000C2E07" w:rsidRDefault="00162ADA" w:rsidP="00162ADA">
            <w:pPr>
              <w:pStyle w:val="ListParagraph"/>
              <w:ind w:left="0"/>
              <w:rPr>
                <w:rFonts w:cstheme="minorHAnsi"/>
                <w:b/>
              </w:rPr>
            </w:pPr>
            <w:r w:rsidRPr="000C2E07">
              <w:rPr>
                <w:rFonts w:cstheme="minorHAnsi"/>
                <w:b/>
              </w:rPr>
              <w:t>500 ng</w:t>
            </w:r>
          </w:p>
        </w:tc>
        <w:tc>
          <w:tcPr>
            <w:tcW w:w="2250" w:type="dxa"/>
          </w:tcPr>
          <w:p w14:paraId="0E7F1A6B" w14:textId="77777777" w:rsidR="00162ADA" w:rsidRDefault="00162ADA" w:rsidP="00162ADA">
            <w:pPr>
              <w:pStyle w:val="ListParagraph"/>
              <w:ind w:left="0"/>
            </w:pPr>
            <w:r>
              <w:t>385 fmol</w:t>
            </w:r>
          </w:p>
        </w:tc>
        <w:tc>
          <w:tcPr>
            <w:tcW w:w="2226" w:type="dxa"/>
          </w:tcPr>
          <w:p w14:paraId="3D2541E7" w14:textId="77777777" w:rsidR="00162ADA" w:rsidRDefault="00162ADA" w:rsidP="00162ADA">
            <w:pPr>
              <w:pStyle w:val="ListParagraph"/>
              <w:ind w:left="0"/>
            </w:pPr>
            <w:r>
              <w:t>96 fmol</w:t>
            </w:r>
          </w:p>
        </w:tc>
        <w:tc>
          <w:tcPr>
            <w:tcW w:w="2184" w:type="dxa"/>
          </w:tcPr>
          <w:p w14:paraId="595E1C40" w14:textId="77777777" w:rsidR="00162ADA" w:rsidRDefault="00162ADA" w:rsidP="00162ADA">
            <w:pPr>
              <w:pStyle w:val="ListParagraph"/>
              <w:ind w:left="0"/>
            </w:pPr>
            <w:r>
              <w:t>15 fmol</w:t>
            </w:r>
          </w:p>
        </w:tc>
      </w:tr>
      <w:tr w:rsidR="00162ADA" w14:paraId="4BC5BEA3" w14:textId="77777777" w:rsidTr="00162ADA">
        <w:trPr>
          <w:cantSplit/>
        </w:trPr>
        <w:tc>
          <w:tcPr>
            <w:tcW w:w="1705" w:type="dxa"/>
          </w:tcPr>
          <w:p w14:paraId="50457043" w14:textId="77777777" w:rsidR="00162ADA" w:rsidRPr="000C2E07" w:rsidRDefault="00162ADA" w:rsidP="00162ADA">
            <w:pPr>
              <w:pStyle w:val="ListParagraph"/>
              <w:ind w:left="0"/>
              <w:rPr>
                <w:rFonts w:cstheme="minorHAnsi"/>
                <w:b/>
              </w:rPr>
            </w:pPr>
            <w:r w:rsidRPr="000C2E07">
              <w:rPr>
                <w:rFonts w:cstheme="minorHAnsi"/>
                <w:b/>
              </w:rPr>
              <w:t>400 ng</w:t>
            </w:r>
          </w:p>
        </w:tc>
        <w:tc>
          <w:tcPr>
            <w:tcW w:w="2250" w:type="dxa"/>
          </w:tcPr>
          <w:p w14:paraId="12F087AB" w14:textId="77777777" w:rsidR="00162ADA" w:rsidRDefault="00162ADA" w:rsidP="00162ADA">
            <w:pPr>
              <w:pStyle w:val="ListParagraph"/>
              <w:ind w:left="0"/>
            </w:pPr>
            <w:r>
              <w:t>308 fmol</w:t>
            </w:r>
          </w:p>
        </w:tc>
        <w:tc>
          <w:tcPr>
            <w:tcW w:w="2226" w:type="dxa"/>
          </w:tcPr>
          <w:p w14:paraId="30916FFB" w14:textId="77777777" w:rsidR="00162ADA" w:rsidRDefault="00162ADA" w:rsidP="00162ADA">
            <w:pPr>
              <w:pStyle w:val="ListParagraph"/>
              <w:ind w:left="0"/>
            </w:pPr>
            <w:r>
              <w:t>77 fmol</w:t>
            </w:r>
          </w:p>
        </w:tc>
        <w:tc>
          <w:tcPr>
            <w:tcW w:w="2184" w:type="dxa"/>
          </w:tcPr>
          <w:p w14:paraId="5681C740" w14:textId="77777777" w:rsidR="00162ADA" w:rsidRDefault="00162ADA" w:rsidP="00162ADA">
            <w:pPr>
              <w:pStyle w:val="ListParagraph"/>
              <w:ind w:left="0"/>
            </w:pPr>
            <w:r>
              <w:t>12 fmol</w:t>
            </w:r>
          </w:p>
        </w:tc>
      </w:tr>
      <w:tr w:rsidR="00162ADA" w14:paraId="74094701" w14:textId="77777777" w:rsidTr="00162ADA">
        <w:trPr>
          <w:cantSplit/>
        </w:trPr>
        <w:tc>
          <w:tcPr>
            <w:tcW w:w="1705" w:type="dxa"/>
          </w:tcPr>
          <w:p w14:paraId="7C2F4BA0" w14:textId="77777777" w:rsidR="00162ADA" w:rsidRPr="000C2E07" w:rsidRDefault="00162ADA" w:rsidP="00162ADA">
            <w:pPr>
              <w:pStyle w:val="ListParagraph"/>
              <w:ind w:left="0"/>
              <w:rPr>
                <w:rFonts w:cstheme="minorHAnsi"/>
                <w:b/>
              </w:rPr>
            </w:pPr>
            <w:r w:rsidRPr="000C2E07">
              <w:rPr>
                <w:rFonts w:cstheme="minorHAnsi"/>
                <w:b/>
              </w:rPr>
              <w:t>200 ng</w:t>
            </w:r>
          </w:p>
        </w:tc>
        <w:tc>
          <w:tcPr>
            <w:tcW w:w="2250" w:type="dxa"/>
          </w:tcPr>
          <w:p w14:paraId="3D754637" w14:textId="77777777" w:rsidR="00162ADA" w:rsidRDefault="00162ADA" w:rsidP="00162ADA">
            <w:pPr>
              <w:pStyle w:val="ListParagraph"/>
              <w:ind w:left="0"/>
            </w:pPr>
            <w:r>
              <w:t>154 fmol</w:t>
            </w:r>
          </w:p>
        </w:tc>
        <w:tc>
          <w:tcPr>
            <w:tcW w:w="2226" w:type="dxa"/>
          </w:tcPr>
          <w:p w14:paraId="57138704" w14:textId="77777777" w:rsidR="00162ADA" w:rsidRDefault="00162ADA" w:rsidP="00162ADA">
            <w:pPr>
              <w:pStyle w:val="ListParagraph"/>
              <w:ind w:left="0"/>
            </w:pPr>
            <w:r>
              <w:t>39 fmol</w:t>
            </w:r>
          </w:p>
        </w:tc>
        <w:tc>
          <w:tcPr>
            <w:tcW w:w="2184" w:type="dxa"/>
          </w:tcPr>
          <w:p w14:paraId="232F98E5" w14:textId="77777777" w:rsidR="00162ADA" w:rsidRDefault="00162ADA" w:rsidP="00162ADA">
            <w:pPr>
              <w:pStyle w:val="ListParagraph"/>
              <w:ind w:left="0"/>
            </w:pPr>
            <w:r>
              <w:t>6.2 fmol</w:t>
            </w:r>
          </w:p>
        </w:tc>
      </w:tr>
      <w:tr w:rsidR="00162ADA" w14:paraId="40D0C467" w14:textId="77777777" w:rsidTr="00162ADA">
        <w:trPr>
          <w:cantSplit/>
        </w:trPr>
        <w:tc>
          <w:tcPr>
            <w:tcW w:w="1705" w:type="dxa"/>
          </w:tcPr>
          <w:p w14:paraId="22F5EBF3" w14:textId="77777777" w:rsidR="00162ADA" w:rsidRPr="000C2E07" w:rsidRDefault="00162ADA" w:rsidP="00162ADA">
            <w:pPr>
              <w:pStyle w:val="ListParagraph"/>
              <w:ind w:left="0"/>
              <w:rPr>
                <w:rFonts w:cstheme="minorHAnsi"/>
                <w:b/>
              </w:rPr>
            </w:pPr>
            <w:r w:rsidRPr="000C2E07">
              <w:rPr>
                <w:rFonts w:cstheme="minorHAnsi"/>
                <w:b/>
              </w:rPr>
              <w:t>100 ng</w:t>
            </w:r>
          </w:p>
        </w:tc>
        <w:tc>
          <w:tcPr>
            <w:tcW w:w="2250" w:type="dxa"/>
          </w:tcPr>
          <w:p w14:paraId="4F69830C" w14:textId="77777777" w:rsidR="00162ADA" w:rsidRDefault="00162ADA" w:rsidP="00162ADA">
            <w:pPr>
              <w:pStyle w:val="ListParagraph"/>
              <w:ind w:left="0"/>
            </w:pPr>
            <w:r>
              <w:t>77 fmol</w:t>
            </w:r>
          </w:p>
        </w:tc>
        <w:tc>
          <w:tcPr>
            <w:tcW w:w="2226" w:type="dxa"/>
          </w:tcPr>
          <w:p w14:paraId="1DD53EED" w14:textId="77777777" w:rsidR="00162ADA" w:rsidRDefault="00162ADA" w:rsidP="00162ADA">
            <w:pPr>
              <w:pStyle w:val="ListParagraph"/>
              <w:ind w:left="0"/>
            </w:pPr>
            <w:r>
              <w:t>19 fmol</w:t>
            </w:r>
          </w:p>
        </w:tc>
        <w:tc>
          <w:tcPr>
            <w:tcW w:w="2184" w:type="dxa"/>
          </w:tcPr>
          <w:p w14:paraId="18DBBC3A" w14:textId="77777777" w:rsidR="00162ADA" w:rsidRDefault="00162ADA" w:rsidP="00162ADA">
            <w:pPr>
              <w:pStyle w:val="ListParagraph"/>
              <w:ind w:left="0"/>
            </w:pPr>
            <w:r>
              <w:t>3.1 fmol</w:t>
            </w:r>
          </w:p>
        </w:tc>
      </w:tr>
      <w:tr w:rsidR="00162ADA" w14:paraId="1D3978D3" w14:textId="77777777" w:rsidTr="00162ADA">
        <w:trPr>
          <w:cantSplit/>
        </w:trPr>
        <w:tc>
          <w:tcPr>
            <w:tcW w:w="1705" w:type="dxa"/>
          </w:tcPr>
          <w:p w14:paraId="240B7A43" w14:textId="77777777" w:rsidR="00162ADA" w:rsidRPr="000C2E07" w:rsidRDefault="00162ADA" w:rsidP="00162ADA">
            <w:pPr>
              <w:pStyle w:val="ListParagraph"/>
              <w:ind w:left="0"/>
              <w:rPr>
                <w:rFonts w:cstheme="minorHAnsi"/>
                <w:b/>
              </w:rPr>
            </w:pPr>
            <w:r w:rsidRPr="000C2E07">
              <w:rPr>
                <w:rFonts w:cstheme="minorHAnsi"/>
                <w:b/>
              </w:rPr>
              <w:t>30 ng</w:t>
            </w:r>
          </w:p>
        </w:tc>
        <w:tc>
          <w:tcPr>
            <w:tcW w:w="2250" w:type="dxa"/>
          </w:tcPr>
          <w:p w14:paraId="675E23D2" w14:textId="77777777" w:rsidR="00162ADA" w:rsidRDefault="00162ADA" w:rsidP="00162ADA">
            <w:pPr>
              <w:pStyle w:val="ListParagraph"/>
              <w:ind w:left="0"/>
            </w:pPr>
            <w:r>
              <w:t>23 fmol</w:t>
            </w:r>
          </w:p>
        </w:tc>
        <w:tc>
          <w:tcPr>
            <w:tcW w:w="2226" w:type="dxa"/>
          </w:tcPr>
          <w:p w14:paraId="21911412" w14:textId="77777777" w:rsidR="00162ADA" w:rsidRDefault="00162ADA" w:rsidP="00162ADA">
            <w:pPr>
              <w:pStyle w:val="ListParagraph"/>
              <w:ind w:left="0"/>
            </w:pPr>
            <w:r>
              <w:t>5.8 fmol</w:t>
            </w:r>
          </w:p>
        </w:tc>
        <w:tc>
          <w:tcPr>
            <w:tcW w:w="2184" w:type="dxa"/>
          </w:tcPr>
          <w:p w14:paraId="55BBB5C7" w14:textId="77777777" w:rsidR="00162ADA" w:rsidRDefault="00162ADA" w:rsidP="00162ADA">
            <w:pPr>
              <w:pStyle w:val="ListParagraph"/>
              <w:ind w:left="0"/>
            </w:pPr>
            <w:r>
              <w:t>0.9 fmol</w:t>
            </w:r>
          </w:p>
        </w:tc>
      </w:tr>
      <w:tr w:rsidR="00162ADA" w14:paraId="0517BAE4" w14:textId="77777777" w:rsidTr="00162ADA">
        <w:trPr>
          <w:cantSplit/>
        </w:trPr>
        <w:tc>
          <w:tcPr>
            <w:tcW w:w="1705" w:type="dxa"/>
          </w:tcPr>
          <w:p w14:paraId="40DCEED9" w14:textId="77777777" w:rsidR="00162ADA" w:rsidRPr="000C2E07" w:rsidRDefault="00162ADA" w:rsidP="00162ADA">
            <w:pPr>
              <w:pStyle w:val="ListParagraph"/>
              <w:ind w:left="0"/>
              <w:rPr>
                <w:rFonts w:cstheme="minorHAnsi"/>
                <w:b/>
              </w:rPr>
            </w:pPr>
            <w:r w:rsidRPr="000C2E07">
              <w:rPr>
                <w:rFonts w:cstheme="minorHAnsi"/>
                <w:b/>
              </w:rPr>
              <w:t>10 ng</w:t>
            </w:r>
          </w:p>
        </w:tc>
        <w:tc>
          <w:tcPr>
            <w:tcW w:w="2250" w:type="dxa"/>
          </w:tcPr>
          <w:p w14:paraId="76C3DD82" w14:textId="77777777" w:rsidR="00162ADA" w:rsidRDefault="00162ADA" w:rsidP="00162ADA">
            <w:pPr>
              <w:pStyle w:val="ListParagraph"/>
              <w:ind w:left="0"/>
            </w:pPr>
            <w:r>
              <w:t>7.7 fmol</w:t>
            </w:r>
          </w:p>
        </w:tc>
        <w:tc>
          <w:tcPr>
            <w:tcW w:w="2226" w:type="dxa"/>
          </w:tcPr>
          <w:p w14:paraId="5315CCE5" w14:textId="77777777" w:rsidR="00162ADA" w:rsidRDefault="00162ADA" w:rsidP="00162ADA">
            <w:pPr>
              <w:pStyle w:val="ListParagraph"/>
              <w:ind w:left="0"/>
            </w:pPr>
            <w:r>
              <w:t>1.9 fmol</w:t>
            </w:r>
          </w:p>
        </w:tc>
        <w:tc>
          <w:tcPr>
            <w:tcW w:w="2184" w:type="dxa"/>
          </w:tcPr>
          <w:p w14:paraId="06625306" w14:textId="77777777" w:rsidR="00162ADA" w:rsidRDefault="00162ADA" w:rsidP="00162ADA">
            <w:pPr>
              <w:pStyle w:val="ListParagraph"/>
              <w:ind w:left="0"/>
            </w:pPr>
            <w:r>
              <w:t xml:space="preserve">0.3 fmol </w:t>
            </w:r>
          </w:p>
        </w:tc>
      </w:tr>
      <w:tr w:rsidR="00162ADA" w14:paraId="594290BD" w14:textId="77777777" w:rsidTr="00162ADA">
        <w:trPr>
          <w:cantSplit/>
        </w:trPr>
        <w:tc>
          <w:tcPr>
            <w:tcW w:w="1705" w:type="dxa"/>
          </w:tcPr>
          <w:p w14:paraId="7A6968A8" w14:textId="77777777" w:rsidR="00162ADA" w:rsidRPr="000C2E07" w:rsidRDefault="00162ADA" w:rsidP="00162ADA">
            <w:pPr>
              <w:pStyle w:val="ListParagraph"/>
              <w:ind w:left="0"/>
              <w:rPr>
                <w:rFonts w:cstheme="minorHAnsi"/>
                <w:b/>
              </w:rPr>
            </w:pPr>
            <w:r w:rsidRPr="000C2E07">
              <w:rPr>
                <w:rFonts w:cstheme="minorHAnsi"/>
                <w:b/>
              </w:rPr>
              <w:t>10 pg</w:t>
            </w:r>
          </w:p>
        </w:tc>
        <w:tc>
          <w:tcPr>
            <w:tcW w:w="2250" w:type="dxa"/>
          </w:tcPr>
          <w:p w14:paraId="38E0FF33" w14:textId="77777777" w:rsidR="00162ADA" w:rsidRDefault="00162ADA" w:rsidP="00162ADA">
            <w:pPr>
              <w:pStyle w:val="ListParagraph"/>
              <w:ind w:left="0"/>
            </w:pPr>
            <w:r>
              <w:t>0.0077 fmol</w:t>
            </w:r>
          </w:p>
        </w:tc>
        <w:tc>
          <w:tcPr>
            <w:tcW w:w="2226" w:type="dxa"/>
          </w:tcPr>
          <w:p w14:paraId="2AAB1F45" w14:textId="77777777" w:rsidR="00162ADA" w:rsidRDefault="00162ADA" w:rsidP="00162ADA">
            <w:pPr>
              <w:pStyle w:val="ListParagraph"/>
              <w:ind w:left="0"/>
            </w:pPr>
            <w:r>
              <w:t>0.009 fmol</w:t>
            </w:r>
          </w:p>
        </w:tc>
        <w:tc>
          <w:tcPr>
            <w:tcW w:w="2184" w:type="dxa"/>
          </w:tcPr>
          <w:p w14:paraId="01DB6872" w14:textId="77777777" w:rsidR="00162ADA" w:rsidRDefault="00162ADA" w:rsidP="00162ADA">
            <w:pPr>
              <w:pStyle w:val="ListParagraph"/>
              <w:ind w:left="0"/>
            </w:pPr>
            <w:r>
              <w:t>0.0003 fmol</w:t>
            </w:r>
          </w:p>
        </w:tc>
      </w:tr>
    </w:tbl>
    <w:p w14:paraId="63C10B38" w14:textId="07D9962B" w:rsidR="00162ADA" w:rsidRPr="00C64C26" w:rsidRDefault="00C64C26" w:rsidP="00C64C26">
      <w:pPr>
        <w:pStyle w:val="ListParagraph"/>
        <w:ind w:left="1440"/>
        <w:jc w:val="center"/>
        <w:rPr>
          <w:i/>
        </w:rPr>
      </w:pPr>
      <w:r w:rsidRPr="00C64C26">
        <w:rPr>
          <w:i/>
        </w:rPr>
        <w:t>Table 1: Fragment Length</w:t>
      </w:r>
    </w:p>
    <w:p w14:paraId="59D19234" w14:textId="77777777" w:rsidR="00605762" w:rsidRPr="009964B6" w:rsidRDefault="00605762" w:rsidP="006C1B9E">
      <w:pPr>
        <w:pStyle w:val="ListParagraph"/>
        <w:numPr>
          <w:ilvl w:val="0"/>
          <w:numId w:val="2"/>
        </w:numPr>
      </w:pPr>
      <w:r>
        <w:t xml:space="preserve">In order to keep the pores full, the current R9.4.1 and R9.5.1 pores require about </w:t>
      </w:r>
      <w:r w:rsidRPr="00CD34AF">
        <w:rPr>
          <w:b/>
        </w:rPr>
        <w:t xml:space="preserve">5-50 fmol of good quality library put into the flow cell. </w:t>
      </w:r>
    </w:p>
    <w:p w14:paraId="3EE350E6" w14:textId="7C091DBD" w:rsidR="003E10BA" w:rsidRPr="004E3B28" w:rsidRDefault="00605762" w:rsidP="004E3B28">
      <w:pPr>
        <w:pStyle w:val="ListParagraph"/>
        <w:numPr>
          <w:ilvl w:val="0"/>
          <w:numId w:val="2"/>
        </w:numPr>
        <w:tabs>
          <w:tab w:val="left" w:pos="4296"/>
        </w:tabs>
        <w:rPr>
          <w:rFonts w:cstheme="minorHAnsi"/>
        </w:rPr>
      </w:pPr>
      <w:r>
        <w:rPr>
          <w:rFonts w:cstheme="minorHAnsi"/>
        </w:rPr>
        <w:t xml:space="preserve">Quantify 1 µL of adapter ligated DNA using a Qubit fluorometer. Expected recovery is 430 ng. </w:t>
      </w:r>
    </w:p>
    <w:p w14:paraId="0577E619" w14:textId="77777777" w:rsidR="004E3B28" w:rsidRPr="00471284" w:rsidRDefault="004E3B28" w:rsidP="004E3B28">
      <w:pPr>
        <w:pStyle w:val="ListParagraph"/>
        <w:numPr>
          <w:ilvl w:val="1"/>
          <w:numId w:val="1"/>
        </w:numPr>
        <w:spacing w:after="0"/>
        <w:rPr>
          <w:b/>
        </w:rPr>
      </w:pPr>
      <w:r w:rsidRPr="00471284">
        <w:rPr>
          <w:b/>
        </w:rPr>
        <w:t xml:space="preserve">Pre-loading QC Checkpoint: </w:t>
      </w:r>
      <w:r w:rsidRPr="00471284">
        <w:rPr>
          <w:iCs/>
        </w:rPr>
        <w:t>As the MinKNOW script progresses, check the following:</w:t>
      </w:r>
    </w:p>
    <w:p w14:paraId="63C3098C" w14:textId="77777777" w:rsidR="004E3B28" w:rsidRPr="007B0294" w:rsidRDefault="004E3B28" w:rsidP="004E3B28">
      <w:pPr>
        <w:pStyle w:val="ListParagraph"/>
        <w:numPr>
          <w:ilvl w:val="0"/>
          <w:numId w:val="21"/>
        </w:numPr>
      </w:pPr>
      <w:r w:rsidRPr="007B0294">
        <w:rPr>
          <w:iCs/>
        </w:rPr>
        <w:t>Number of active pores</w:t>
      </w:r>
      <w:r>
        <w:rPr>
          <w:iCs/>
        </w:rPr>
        <w:t xml:space="preserve"> should be 800 or greater</w:t>
      </w:r>
    </w:p>
    <w:p w14:paraId="4C52301A" w14:textId="2675BB4B" w:rsidR="004E3B28" w:rsidRDefault="004E3B28" w:rsidP="004E3B28">
      <w:pPr>
        <w:pStyle w:val="ListParagraph"/>
        <w:numPr>
          <w:ilvl w:val="0"/>
          <w:numId w:val="21"/>
        </w:numPr>
      </w:pPr>
      <w:r w:rsidRPr="007B0294">
        <w:rPr>
          <w:iCs/>
        </w:rPr>
        <w:t>Heatsink temperatures</w:t>
      </w:r>
      <w:r>
        <w:rPr>
          <w:iCs/>
        </w:rPr>
        <w:t>:</w:t>
      </w:r>
      <w:r w:rsidRPr="007B0294">
        <w:rPr>
          <w:iCs/>
        </w:rPr>
        <w:t xml:space="preserve"> (34</w:t>
      </w:r>
      <w:r>
        <w:t>°</w:t>
      </w:r>
      <w:r w:rsidRPr="007B0294">
        <w:rPr>
          <w:iCs/>
        </w:rPr>
        <w:t>C</w:t>
      </w:r>
      <w:r w:rsidRPr="007B0294">
        <w:t>)</w:t>
      </w:r>
    </w:p>
    <w:p w14:paraId="5E5884C7" w14:textId="49C40927" w:rsidR="00AC6988" w:rsidRDefault="00AC6988" w:rsidP="00AC6988">
      <w:pPr>
        <w:pStyle w:val="ListParagraph"/>
        <w:numPr>
          <w:ilvl w:val="1"/>
          <w:numId w:val="1"/>
        </w:numPr>
        <w:spacing w:after="0"/>
        <w:rPr>
          <w:b/>
        </w:rPr>
      </w:pPr>
      <w:r w:rsidRPr="00AD5510">
        <w:rPr>
          <w:b/>
        </w:rPr>
        <w:t>Post Loading QC</w:t>
      </w:r>
      <w:r>
        <w:rPr>
          <w:b/>
        </w:rPr>
        <w:t xml:space="preserve"> Checkpoint: </w:t>
      </w:r>
      <w:r>
        <w:t>The library is loaded dropwise. Ensure each drop flows into the port before adding the next.</w:t>
      </w:r>
      <w:r w:rsidR="00C64C26">
        <w:t xml:space="preserve"> Be sure to pipette slowly when adding priming mix to priming port to ensure the membrane stays intact. For further details on loading the Oxford Nanopore MinION flow cell click </w:t>
      </w:r>
      <w:hyperlink r:id="rId13" w:history="1">
        <w:r w:rsidR="00C64C26" w:rsidRPr="00B417ED">
          <w:rPr>
            <w:rStyle w:val="Hyperlink"/>
          </w:rPr>
          <w:t>here.</w:t>
        </w:r>
      </w:hyperlink>
    </w:p>
    <w:p w14:paraId="51E9CFB2" w14:textId="22B5175E" w:rsidR="00AC6988" w:rsidRPr="00AD5510" w:rsidRDefault="00AC6988" w:rsidP="00AC6988">
      <w:pPr>
        <w:pStyle w:val="ListParagraph"/>
        <w:numPr>
          <w:ilvl w:val="1"/>
          <w:numId w:val="1"/>
        </w:numPr>
        <w:spacing w:after="0"/>
        <w:rPr>
          <w:b/>
        </w:rPr>
      </w:pPr>
      <w:r>
        <w:rPr>
          <w:b/>
        </w:rPr>
        <w:t>Post Loading QC Checkpoint</w:t>
      </w:r>
    </w:p>
    <w:p w14:paraId="04EAB6D7" w14:textId="77777777" w:rsidR="00AC6988" w:rsidRPr="00806FAB" w:rsidRDefault="00AC6988" w:rsidP="00AC6988">
      <w:pPr>
        <w:pStyle w:val="ListParagraph"/>
        <w:numPr>
          <w:ilvl w:val="0"/>
          <w:numId w:val="23"/>
        </w:numPr>
      </w:pPr>
      <w:r>
        <w:t>Number of active pores should be above 800</w:t>
      </w:r>
    </w:p>
    <w:p w14:paraId="3B7502D7" w14:textId="77777777" w:rsidR="00AC6988" w:rsidRPr="00263DFE" w:rsidRDefault="00AC6988" w:rsidP="00AC6988">
      <w:pPr>
        <w:pStyle w:val="ListParagraph"/>
        <w:numPr>
          <w:ilvl w:val="0"/>
          <w:numId w:val="23"/>
        </w:numPr>
      </w:pPr>
      <w:r w:rsidRPr="007B0294">
        <w:rPr>
          <w:iCs/>
        </w:rPr>
        <w:t>Development of the read histogram</w:t>
      </w:r>
      <w:r>
        <w:rPr>
          <w:iCs/>
        </w:rPr>
        <w:t>: Confirm the histogram reflects expected read lengths for the experimental design being used.</w:t>
      </w:r>
    </w:p>
    <w:p w14:paraId="12FAB671" w14:textId="33623EEB" w:rsidR="00AC6988" w:rsidRPr="007B0294" w:rsidRDefault="00AC6988" w:rsidP="00AC6988">
      <w:pPr>
        <w:pStyle w:val="ListParagraph"/>
        <w:numPr>
          <w:ilvl w:val="0"/>
          <w:numId w:val="23"/>
        </w:numPr>
      </w:pPr>
      <w:r w:rsidRPr="00263DFE">
        <w:rPr>
          <w:iCs/>
        </w:rPr>
        <w:t>Pore occupancy</w:t>
      </w:r>
      <w:r>
        <w:rPr>
          <w:iCs/>
        </w:rPr>
        <w:t>:</w:t>
      </w:r>
      <w:r w:rsidRPr="00263DFE">
        <w:rPr>
          <w:iCs/>
        </w:rPr>
        <w:t xml:space="preserve"> </w:t>
      </w:r>
      <w:r>
        <w:rPr>
          <w:iCs/>
        </w:rPr>
        <w:t>M</w:t>
      </w:r>
      <w:r>
        <w:t>onitor the pore occupancy for the first 30 minutes of a sequencing experime</w:t>
      </w:r>
      <w:r w:rsidR="00544336">
        <w:t>nt. If you are not observing the expected</w:t>
      </w:r>
      <w:r w:rsidR="000B22CD">
        <w:t xml:space="preserve"> percentage of pores</w:t>
      </w:r>
      <w:r w:rsidR="00544336">
        <w:t xml:space="preserve"> in stand sequencing</w:t>
      </w:r>
      <w:r>
        <w:t xml:space="preserve">, stop the run, wash the flow cell and store it for use in another run. </w:t>
      </w:r>
      <w:r w:rsidRPr="00806FAB">
        <w:rPr>
          <w:iCs/>
        </w:rPr>
        <w:t xml:space="preserve">A good library will be indicated by a higher proportion of light </w:t>
      </w:r>
      <w:r>
        <w:rPr>
          <w:iCs/>
        </w:rPr>
        <w:t>green channels in</w:t>
      </w:r>
      <w:r w:rsidRPr="00806FAB">
        <w:rPr>
          <w:iCs/>
        </w:rPr>
        <w:t xml:space="preserve"> Sequencing</w:t>
      </w:r>
      <w:r w:rsidR="00842923">
        <w:rPr>
          <w:iCs/>
        </w:rPr>
        <w:t xml:space="preserve"> state</w:t>
      </w:r>
      <w:r w:rsidR="001D36BF">
        <w:rPr>
          <w:iCs/>
        </w:rPr>
        <w:t xml:space="preserve"> (neon green)</w:t>
      </w:r>
      <w:r w:rsidRPr="00806FAB">
        <w:rPr>
          <w:iCs/>
        </w:rPr>
        <w:t xml:space="preserve"> than are in Pore</w:t>
      </w:r>
      <w:r w:rsidR="00842923">
        <w:rPr>
          <w:iCs/>
        </w:rPr>
        <w:t xml:space="preserve"> state</w:t>
      </w:r>
      <w:r w:rsidR="001D36BF">
        <w:rPr>
          <w:iCs/>
        </w:rPr>
        <w:t xml:space="preserve"> (green)</w:t>
      </w:r>
      <w:r w:rsidRPr="00806FAB">
        <w:rPr>
          <w:iCs/>
        </w:rPr>
        <w:t xml:space="preserve">. The combination of Sequencing and Pore </w:t>
      </w:r>
      <w:r w:rsidR="00842923">
        <w:rPr>
          <w:iCs/>
        </w:rPr>
        <w:t>channels indicate</w:t>
      </w:r>
      <w:r w:rsidRPr="00806FAB">
        <w:rPr>
          <w:iCs/>
        </w:rPr>
        <w:t xml:space="preserve"> the number of active pores at any point in time.</w:t>
      </w:r>
      <w:r>
        <w:rPr>
          <w:iCs/>
        </w:rPr>
        <w:t xml:space="preserve"> A low proportion of sequencing</w:t>
      </w:r>
      <w:r w:rsidRPr="00806FAB">
        <w:rPr>
          <w:iCs/>
        </w:rPr>
        <w:t xml:space="preserve"> channels will reduce the throughput of the run. </w:t>
      </w:r>
    </w:p>
    <w:p w14:paraId="3735D9B4" w14:textId="16EB4310" w:rsidR="00AC6988" w:rsidRPr="007B0294" w:rsidRDefault="00AC6988" w:rsidP="00AC6988">
      <w:pPr>
        <w:pStyle w:val="ListParagraph"/>
        <w:numPr>
          <w:ilvl w:val="0"/>
          <w:numId w:val="22"/>
        </w:numPr>
      </w:pPr>
      <w:r w:rsidRPr="007B0294">
        <w:rPr>
          <w:b/>
          <w:iCs/>
        </w:rPr>
        <w:t>Recovering</w:t>
      </w:r>
      <w:r w:rsidR="001D36BF">
        <w:rPr>
          <w:b/>
          <w:iCs/>
        </w:rPr>
        <w:t xml:space="preserve"> </w:t>
      </w:r>
      <w:r w:rsidR="001D36BF" w:rsidRPr="001D36BF">
        <w:rPr>
          <w:iCs/>
        </w:rPr>
        <w:t>(dark blue)</w:t>
      </w:r>
      <w:r>
        <w:rPr>
          <w:iCs/>
        </w:rPr>
        <w:t xml:space="preserve"> indicates channels that may become available for sequencing again. A high proportion of this may indicate additional clean up steps are required during your library preparation.</w:t>
      </w:r>
    </w:p>
    <w:p w14:paraId="27EDA143" w14:textId="46EC98CC" w:rsidR="00AC6988" w:rsidRPr="007B0294" w:rsidRDefault="00AC6988" w:rsidP="00AC6988">
      <w:pPr>
        <w:pStyle w:val="ListParagraph"/>
        <w:numPr>
          <w:ilvl w:val="0"/>
          <w:numId w:val="22"/>
        </w:numPr>
      </w:pPr>
      <w:r w:rsidRPr="007B0294">
        <w:rPr>
          <w:b/>
          <w:iCs/>
        </w:rPr>
        <w:t>Inactive</w:t>
      </w:r>
      <w:r w:rsidR="001D36BF">
        <w:rPr>
          <w:b/>
          <w:iCs/>
        </w:rPr>
        <w:t xml:space="preserve"> </w:t>
      </w:r>
      <w:r w:rsidR="001D36BF" w:rsidRPr="001D36BF">
        <w:rPr>
          <w:iCs/>
        </w:rPr>
        <w:t>(light blue)</w:t>
      </w:r>
      <w:r>
        <w:rPr>
          <w:iCs/>
        </w:rPr>
        <w:t xml:space="preserve"> indicates channels that are no longer available for sequencing. A high proportion of these as soon as the run begins may indicate an osmotic imbalance.</w:t>
      </w:r>
    </w:p>
    <w:p w14:paraId="62505D22" w14:textId="77777777" w:rsidR="00AC6988" w:rsidRPr="007B0294" w:rsidRDefault="00AC6988" w:rsidP="00AC6988">
      <w:pPr>
        <w:pStyle w:val="ListParagraph"/>
        <w:numPr>
          <w:ilvl w:val="0"/>
          <w:numId w:val="22"/>
        </w:numPr>
      </w:pPr>
      <w:r w:rsidRPr="007B0294">
        <w:rPr>
          <w:b/>
          <w:iCs/>
        </w:rPr>
        <w:lastRenderedPageBreak/>
        <w:t>Unclassified</w:t>
      </w:r>
      <w:r>
        <w:rPr>
          <w:iCs/>
        </w:rPr>
        <w:t xml:space="preserve"> are channels that have not yet been assigning one of the above classifications.</w:t>
      </w:r>
    </w:p>
    <w:p w14:paraId="4011BA5E" w14:textId="72EA149B" w:rsidR="00AC6988" w:rsidRDefault="00AC6988" w:rsidP="00AC6988">
      <w:pPr>
        <w:pStyle w:val="ListParagraph"/>
        <w:ind w:left="1440"/>
        <w:jc w:val="center"/>
      </w:pPr>
      <w:r>
        <w:rPr>
          <w:noProof/>
        </w:rPr>
        <w:drawing>
          <wp:inline distT="0" distB="0" distL="0" distR="0" wp14:anchorId="61DFB954" wp14:editId="5A90978E">
            <wp:extent cx="3171092" cy="2739583"/>
            <wp:effectExtent l="0" t="0" r="0" b="3810"/>
            <wp:docPr id="5" name="Picture 5" descr="A figure describing the status of each channel during the sequenicng run. As an example, of all he channels there are 383 in the Sequencing state, 25 in the Pore state, 37 in the Recovering state, 67 in the Inactive state, and 0 unclassified." title="Figure Sequencing Channe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id-sequencing-sqk-rad004-RSE_9046_v1_revD_17Nov2017.jpg"/>
                    <pic:cNvPicPr/>
                  </pic:nvPicPr>
                  <pic:blipFill>
                    <a:blip r:embed="rId14">
                      <a:extLst>
                        <a:ext uri="{28A0092B-C50C-407E-A947-70E740481C1C}">
                          <a14:useLocalDpi xmlns:a14="http://schemas.microsoft.com/office/drawing/2010/main" val="0"/>
                        </a:ext>
                      </a:extLst>
                    </a:blip>
                    <a:stretch>
                      <a:fillRect/>
                    </a:stretch>
                  </pic:blipFill>
                  <pic:spPr>
                    <a:xfrm>
                      <a:off x="0" y="0"/>
                      <a:ext cx="3193663" cy="2759082"/>
                    </a:xfrm>
                    <a:prstGeom prst="rect">
                      <a:avLst/>
                    </a:prstGeom>
                  </pic:spPr>
                </pic:pic>
              </a:graphicData>
            </a:graphic>
          </wp:inline>
        </w:drawing>
      </w:r>
    </w:p>
    <w:p w14:paraId="192577D8" w14:textId="22EE2588" w:rsidR="00783704" w:rsidRDefault="00783704" w:rsidP="00AC6988">
      <w:pPr>
        <w:pStyle w:val="ListParagraph"/>
        <w:ind w:left="1440"/>
        <w:jc w:val="center"/>
      </w:pPr>
    </w:p>
    <w:p w14:paraId="2522904D" w14:textId="3340C5CE" w:rsidR="00783704" w:rsidRDefault="00783704" w:rsidP="00783704">
      <w:pPr>
        <w:pStyle w:val="ListParagraph"/>
        <w:numPr>
          <w:ilvl w:val="0"/>
          <w:numId w:val="23"/>
        </w:numPr>
      </w:pPr>
      <w:r>
        <w:t>Good quality library: A good quality library will result in most of the pores being in the “Sequencing” state (neon green), and very few in “Pore” (green), “Recovering” (dark blue), or “Inactive” (l</w:t>
      </w:r>
      <w:r w:rsidR="000B22CD">
        <w:t>ight blue). A library that results in a Duty Time graph</w:t>
      </w:r>
      <w:r>
        <w:t xml:space="preserve"> like the example below is likely to give a good sequencing throughput. </w:t>
      </w:r>
      <w:r w:rsidRPr="00783704">
        <w:rPr>
          <w:rFonts w:cstheme="minorHAnsi"/>
        </w:rPr>
        <w:t>The graph populates over time, and can be used as a way to assess the quality of your sequencing experiment, and make an early decision whether to continue with the experiment or to stop the run.</w:t>
      </w:r>
    </w:p>
    <w:p w14:paraId="032779E6" w14:textId="73542547" w:rsidR="00AC6988" w:rsidRDefault="00783704" w:rsidP="00783704">
      <w:pPr>
        <w:pStyle w:val="ListParagraph"/>
        <w:ind w:left="1350"/>
      </w:pPr>
      <w:bookmarkStart w:id="0" w:name="_GoBack"/>
      <w:r>
        <w:rPr>
          <w:noProof/>
        </w:rPr>
        <w:drawing>
          <wp:inline distT="0" distB="0" distL="0" distR="0" wp14:anchorId="7E26FB24" wp14:editId="6D9D5170">
            <wp:extent cx="5488076" cy="2954741"/>
            <wp:effectExtent l="0" t="0" r="0" b="0"/>
            <wp:docPr id="3" name="Picture 3" descr="An example Duty Time graph that summarizes the number of channels in the &quot;Sequencing&quot;, &quot;Pore&quot;, &quot;Recovering&quot;, or &quot;Inactive&quot; state. " title="Figure Dut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ty Time Plot.JPG"/>
                    <pic:cNvPicPr/>
                  </pic:nvPicPr>
                  <pic:blipFill>
                    <a:blip r:embed="rId15">
                      <a:extLst>
                        <a:ext uri="{28A0092B-C50C-407E-A947-70E740481C1C}">
                          <a14:useLocalDpi xmlns:a14="http://schemas.microsoft.com/office/drawing/2010/main" val="0"/>
                        </a:ext>
                      </a:extLst>
                    </a:blip>
                    <a:stretch>
                      <a:fillRect/>
                    </a:stretch>
                  </pic:blipFill>
                  <pic:spPr>
                    <a:xfrm>
                      <a:off x="0" y="0"/>
                      <a:ext cx="5513606" cy="2968486"/>
                    </a:xfrm>
                    <a:prstGeom prst="rect">
                      <a:avLst/>
                    </a:prstGeom>
                  </pic:spPr>
                </pic:pic>
              </a:graphicData>
            </a:graphic>
          </wp:inline>
        </w:drawing>
      </w:r>
      <w:bookmarkEnd w:id="0"/>
    </w:p>
    <w:p w14:paraId="32789228" w14:textId="7D21954A" w:rsidR="00E45641" w:rsidRDefault="00AC6988" w:rsidP="00E07A49">
      <w:pPr>
        <w:pStyle w:val="ListParagraph"/>
        <w:numPr>
          <w:ilvl w:val="0"/>
          <w:numId w:val="23"/>
        </w:numPr>
      </w:pPr>
      <w:r>
        <w:lastRenderedPageBreak/>
        <w:t xml:space="preserve">Base Calling Report: Confirm the local basecalling is being recorded in the base calling report and is within expected range </w:t>
      </w:r>
      <w:r w:rsidRPr="00674A44">
        <w:rPr>
          <w:i/>
          <w:color w:val="2E74B5" w:themeColor="accent1" w:themeShade="BF"/>
        </w:rPr>
        <w:t>(insert laboratory specific range here).</w:t>
      </w:r>
    </w:p>
    <w:p w14:paraId="568BE8F7" w14:textId="77777777" w:rsidR="00EB78FB" w:rsidRPr="00DC0EEA" w:rsidRDefault="00EB78FB" w:rsidP="00EB78FB">
      <w:pPr>
        <w:pStyle w:val="ListParagraph"/>
        <w:tabs>
          <w:tab w:val="left" w:pos="4296"/>
        </w:tabs>
        <w:ind w:left="360"/>
        <w:rPr>
          <w:b/>
        </w:rPr>
      </w:pPr>
    </w:p>
    <w:p w14:paraId="50751CCD" w14:textId="77777777" w:rsidR="00E45641" w:rsidRDefault="00325DE8" w:rsidP="00A2458D">
      <w:pPr>
        <w:pStyle w:val="ListParagraph"/>
        <w:numPr>
          <w:ilvl w:val="0"/>
          <w:numId w:val="1"/>
        </w:numPr>
        <w:tabs>
          <w:tab w:val="left" w:pos="4296"/>
        </w:tabs>
        <w:rPr>
          <w:b/>
        </w:rPr>
      </w:pPr>
      <w:r w:rsidRPr="00DC0EEA">
        <w:rPr>
          <w:b/>
        </w:rPr>
        <w:t>Appendices</w:t>
      </w:r>
    </w:p>
    <w:p w14:paraId="37DED2D8" w14:textId="3649C07F" w:rsidR="00EB78FB" w:rsidRDefault="00EB78FB" w:rsidP="00A2458D">
      <w:pPr>
        <w:pStyle w:val="ListParagraph"/>
        <w:numPr>
          <w:ilvl w:val="1"/>
          <w:numId w:val="1"/>
        </w:numPr>
        <w:tabs>
          <w:tab w:val="left" w:pos="4296"/>
        </w:tabs>
        <w:rPr>
          <w:noProof/>
          <w:sz w:val="20"/>
          <w:szCs w:val="20"/>
        </w:rPr>
      </w:pPr>
      <w:r w:rsidRPr="00EB78FB">
        <w:t xml:space="preserve">Appendix A </w:t>
      </w:r>
      <w:r w:rsidRPr="00EB78FB">
        <w:rPr>
          <w:noProof/>
          <w:sz w:val="20"/>
          <w:szCs w:val="20"/>
        </w:rPr>
        <w:t xml:space="preserve">– NGS MinION </w:t>
      </w:r>
      <w:r w:rsidR="00E12458">
        <w:rPr>
          <w:noProof/>
          <w:sz w:val="20"/>
          <w:szCs w:val="20"/>
        </w:rPr>
        <w:t>Extraction Methods</w:t>
      </w:r>
    </w:p>
    <w:p w14:paraId="7A4B714C" w14:textId="77777777" w:rsidR="00EB78FB" w:rsidRDefault="00EB78FB" w:rsidP="00EB78FB">
      <w:pPr>
        <w:pStyle w:val="ListParagraph"/>
        <w:tabs>
          <w:tab w:val="left" w:pos="4296"/>
        </w:tabs>
        <w:ind w:left="1152"/>
        <w:rPr>
          <w:b/>
        </w:rPr>
      </w:pPr>
    </w:p>
    <w:p w14:paraId="3B465FBB" w14:textId="77777777" w:rsidR="00E45641" w:rsidRDefault="00E45641" w:rsidP="00A2458D">
      <w:pPr>
        <w:pStyle w:val="ListParagraph"/>
        <w:numPr>
          <w:ilvl w:val="0"/>
          <w:numId w:val="1"/>
        </w:numPr>
        <w:tabs>
          <w:tab w:val="left" w:pos="4296"/>
        </w:tabs>
        <w:rPr>
          <w:b/>
        </w:rPr>
      </w:pPr>
      <w:r>
        <w:rPr>
          <w:b/>
        </w:rPr>
        <w:t>Revision History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blank example table to fill-in and complete your own."/>
      </w:tblPr>
      <w:tblGrid>
        <w:gridCol w:w="833"/>
        <w:gridCol w:w="1530"/>
        <w:gridCol w:w="4756"/>
        <w:gridCol w:w="1701"/>
      </w:tblGrid>
      <w:tr w:rsidR="00EB78FB" w:rsidRPr="001F48C8" w14:paraId="01586646" w14:textId="77777777" w:rsidTr="00162ADA">
        <w:tc>
          <w:tcPr>
            <w:tcW w:w="833" w:type="dxa"/>
            <w:shd w:val="clear" w:color="auto" w:fill="DBE5F1"/>
          </w:tcPr>
          <w:p w14:paraId="15D34ACC" w14:textId="77777777" w:rsidR="00EB78FB" w:rsidRPr="001F48C8" w:rsidRDefault="00EB78FB" w:rsidP="00162ADA">
            <w:pPr>
              <w:spacing w:after="0" w:line="240" w:lineRule="auto"/>
              <w:rPr>
                <w:rFonts w:eastAsia="Times New Roman" w:cstheme="minorHAnsi"/>
                <w:b/>
              </w:rPr>
            </w:pPr>
            <w:r w:rsidRPr="001F48C8">
              <w:rPr>
                <w:rFonts w:eastAsia="Times New Roman" w:cstheme="minorHAnsi"/>
                <w:b/>
              </w:rPr>
              <w:t>Rev #</w:t>
            </w:r>
          </w:p>
        </w:tc>
        <w:tc>
          <w:tcPr>
            <w:tcW w:w="1530" w:type="dxa"/>
            <w:shd w:val="clear" w:color="auto" w:fill="DBE5F1"/>
          </w:tcPr>
          <w:p w14:paraId="65E940FC" w14:textId="77777777" w:rsidR="00EB78FB" w:rsidRPr="001F48C8" w:rsidRDefault="00EB78FB" w:rsidP="00162ADA">
            <w:pPr>
              <w:spacing w:after="0" w:line="240" w:lineRule="auto"/>
              <w:rPr>
                <w:rFonts w:eastAsia="Times New Roman" w:cstheme="minorHAnsi"/>
                <w:b/>
              </w:rPr>
            </w:pPr>
            <w:r w:rsidRPr="001F48C8">
              <w:rPr>
                <w:rFonts w:eastAsia="Times New Roman" w:cstheme="minorHAnsi"/>
                <w:b/>
              </w:rPr>
              <w:t>DCR #</w:t>
            </w:r>
          </w:p>
        </w:tc>
        <w:tc>
          <w:tcPr>
            <w:tcW w:w="4756" w:type="dxa"/>
            <w:shd w:val="clear" w:color="auto" w:fill="DBE5F1"/>
          </w:tcPr>
          <w:p w14:paraId="406EEB53" w14:textId="77777777" w:rsidR="00EB78FB" w:rsidRPr="001F48C8" w:rsidRDefault="00EB78FB" w:rsidP="00162ADA">
            <w:pPr>
              <w:spacing w:after="0" w:line="240" w:lineRule="auto"/>
              <w:rPr>
                <w:rFonts w:eastAsia="Times New Roman" w:cstheme="minorHAnsi"/>
                <w:b/>
              </w:rPr>
            </w:pPr>
            <w:r w:rsidRPr="001F48C8">
              <w:rPr>
                <w:rFonts w:eastAsia="Times New Roman" w:cstheme="minorHAnsi"/>
                <w:b/>
              </w:rPr>
              <w:t>Change Summary</w:t>
            </w:r>
          </w:p>
        </w:tc>
        <w:tc>
          <w:tcPr>
            <w:tcW w:w="1701" w:type="dxa"/>
            <w:shd w:val="clear" w:color="auto" w:fill="DBE5F1"/>
          </w:tcPr>
          <w:p w14:paraId="7A469894" w14:textId="77777777" w:rsidR="00EB78FB" w:rsidRPr="001F48C8" w:rsidRDefault="00EB78FB" w:rsidP="00162ADA">
            <w:pPr>
              <w:spacing w:after="0" w:line="240" w:lineRule="auto"/>
              <w:rPr>
                <w:rFonts w:eastAsia="Times New Roman" w:cstheme="minorHAnsi"/>
                <w:b/>
              </w:rPr>
            </w:pPr>
            <w:r w:rsidRPr="001F48C8">
              <w:rPr>
                <w:rFonts w:eastAsia="Times New Roman" w:cstheme="minorHAnsi"/>
                <w:b/>
              </w:rPr>
              <w:t>Date</w:t>
            </w:r>
          </w:p>
        </w:tc>
      </w:tr>
      <w:tr w:rsidR="00EB78FB" w:rsidRPr="001F48C8" w14:paraId="5DF3A7DD" w14:textId="77777777" w:rsidTr="00162ADA">
        <w:tc>
          <w:tcPr>
            <w:tcW w:w="833" w:type="dxa"/>
          </w:tcPr>
          <w:p w14:paraId="37582C53" w14:textId="77777777" w:rsidR="00EB78FB" w:rsidRPr="001F48C8" w:rsidRDefault="00EB78FB" w:rsidP="00162ADA">
            <w:pPr>
              <w:spacing w:after="0" w:line="240" w:lineRule="auto"/>
              <w:rPr>
                <w:rFonts w:eastAsia="Times New Roman" w:cstheme="minorHAnsi"/>
                <w:b/>
              </w:rPr>
            </w:pPr>
          </w:p>
        </w:tc>
        <w:tc>
          <w:tcPr>
            <w:tcW w:w="1530" w:type="dxa"/>
          </w:tcPr>
          <w:p w14:paraId="4CA93C07" w14:textId="77777777" w:rsidR="00EB78FB" w:rsidRPr="001F48C8" w:rsidRDefault="00EB78FB" w:rsidP="00162ADA">
            <w:pPr>
              <w:spacing w:after="0" w:line="240" w:lineRule="auto"/>
              <w:rPr>
                <w:rFonts w:eastAsia="Times New Roman" w:cstheme="minorHAnsi"/>
              </w:rPr>
            </w:pPr>
          </w:p>
        </w:tc>
        <w:tc>
          <w:tcPr>
            <w:tcW w:w="4756" w:type="dxa"/>
          </w:tcPr>
          <w:p w14:paraId="1370AF9D" w14:textId="77777777" w:rsidR="00EB78FB" w:rsidRPr="001F48C8" w:rsidRDefault="00EB78FB" w:rsidP="00162ADA">
            <w:pPr>
              <w:spacing w:after="0" w:line="240" w:lineRule="auto"/>
              <w:rPr>
                <w:rFonts w:eastAsia="Times New Roman" w:cstheme="minorHAnsi"/>
              </w:rPr>
            </w:pPr>
          </w:p>
        </w:tc>
        <w:tc>
          <w:tcPr>
            <w:tcW w:w="1701" w:type="dxa"/>
          </w:tcPr>
          <w:p w14:paraId="650DD00E" w14:textId="77777777" w:rsidR="00EB78FB" w:rsidRPr="001F48C8" w:rsidRDefault="00EB78FB" w:rsidP="00162ADA">
            <w:pPr>
              <w:spacing w:after="0" w:line="240" w:lineRule="auto"/>
              <w:rPr>
                <w:rFonts w:eastAsia="Times New Roman" w:cstheme="minorHAnsi"/>
              </w:rPr>
            </w:pPr>
          </w:p>
        </w:tc>
      </w:tr>
    </w:tbl>
    <w:p w14:paraId="677BB002" w14:textId="77777777" w:rsidR="00EB78FB" w:rsidRDefault="00EB78FB" w:rsidP="00EB78FB">
      <w:pPr>
        <w:pStyle w:val="ListParagraph"/>
        <w:tabs>
          <w:tab w:val="left" w:pos="4296"/>
        </w:tabs>
        <w:ind w:left="360"/>
        <w:rPr>
          <w:b/>
        </w:rPr>
      </w:pPr>
    </w:p>
    <w:p w14:paraId="0F1C3E0E" w14:textId="77777777" w:rsidR="00325DE8" w:rsidRPr="00E45641" w:rsidRDefault="00325DE8" w:rsidP="00A2458D">
      <w:pPr>
        <w:pStyle w:val="ListParagraph"/>
        <w:numPr>
          <w:ilvl w:val="0"/>
          <w:numId w:val="1"/>
        </w:numPr>
        <w:tabs>
          <w:tab w:val="left" w:pos="4296"/>
        </w:tabs>
        <w:rPr>
          <w:b/>
        </w:rPr>
      </w:pPr>
      <w:r w:rsidRPr="00E45641">
        <w:rPr>
          <w:b/>
        </w:rPr>
        <w:t xml:space="preserve">Approval </w:t>
      </w:r>
    </w:p>
    <w:p w14:paraId="49856631" w14:textId="77777777" w:rsidR="00325DE8" w:rsidRDefault="00325DE8" w:rsidP="00325DE8">
      <w:pPr>
        <w:pStyle w:val="ListParagraph"/>
        <w:tabs>
          <w:tab w:val="left" w:pos="4296"/>
        </w:tabs>
        <w:ind w:left="360"/>
      </w:pPr>
    </w:p>
    <w:p w14:paraId="1DAE4E1A" w14:textId="720B52AA" w:rsidR="00E45641" w:rsidRDefault="00E45641" w:rsidP="00E45641">
      <w:pPr>
        <w:pStyle w:val="ListParagraph"/>
        <w:tabs>
          <w:tab w:val="left" w:pos="450"/>
          <w:tab w:val="left" w:pos="1080"/>
        </w:tabs>
        <w:ind w:left="432"/>
      </w:pPr>
      <w:r>
        <w:t>Approved By:  _________________________________ Date: _______________</w:t>
      </w:r>
      <w:r w:rsidR="00120523">
        <w:t>___</w:t>
      </w:r>
    </w:p>
    <w:p w14:paraId="42F70F4A" w14:textId="77777777" w:rsidR="00E45641" w:rsidRDefault="00E45641" w:rsidP="00E45641">
      <w:pPr>
        <w:pStyle w:val="ListParagraph"/>
        <w:tabs>
          <w:tab w:val="left" w:pos="720"/>
          <w:tab w:val="left" w:pos="1440"/>
        </w:tabs>
        <w:ind w:left="0"/>
        <w:rPr>
          <w:sz w:val="20"/>
          <w:szCs w:val="20"/>
        </w:rPr>
      </w:pPr>
      <w:r>
        <w:tab/>
      </w:r>
      <w:r>
        <w:tab/>
      </w:r>
      <w:r w:rsidR="00EB78FB">
        <w:t xml:space="preserve">      </w:t>
      </w:r>
      <w:r w:rsidRPr="00285FD1">
        <w:rPr>
          <w:sz w:val="20"/>
          <w:szCs w:val="20"/>
        </w:rPr>
        <w:t>Author</w:t>
      </w:r>
    </w:p>
    <w:p w14:paraId="1B126D8A" w14:textId="77777777" w:rsidR="00EB78FB" w:rsidRPr="00285FD1" w:rsidRDefault="00EB78FB" w:rsidP="00E45641">
      <w:pPr>
        <w:pStyle w:val="ListParagraph"/>
        <w:tabs>
          <w:tab w:val="left" w:pos="720"/>
          <w:tab w:val="left" w:pos="1440"/>
        </w:tabs>
        <w:ind w:left="0"/>
        <w:rPr>
          <w:sz w:val="20"/>
          <w:szCs w:val="20"/>
        </w:rPr>
      </w:pPr>
    </w:p>
    <w:p w14:paraId="2D0110F0" w14:textId="34B389F7" w:rsidR="00E45641" w:rsidRDefault="00120523" w:rsidP="00120523">
      <w:pPr>
        <w:pStyle w:val="ListParagraph"/>
        <w:tabs>
          <w:tab w:val="left" w:pos="720"/>
          <w:tab w:val="left" w:pos="1890"/>
        </w:tabs>
      </w:pPr>
      <w:r>
        <w:tab/>
      </w:r>
      <w:r w:rsidR="00E45641">
        <w:t>__</w:t>
      </w:r>
      <w:r w:rsidR="00EB78FB">
        <w:t>_</w:t>
      </w:r>
      <w:r w:rsidR="00E45641">
        <w:t>____________________________________________________</w:t>
      </w:r>
    </w:p>
    <w:p w14:paraId="1CF39DCF" w14:textId="0C4A32B3" w:rsidR="00E45641" w:rsidRDefault="00B82CFE" w:rsidP="00E45641">
      <w:pPr>
        <w:pStyle w:val="ListParagraph"/>
        <w:tabs>
          <w:tab w:val="left" w:pos="720"/>
          <w:tab w:val="left" w:pos="1440"/>
        </w:tabs>
        <w:ind w:left="0"/>
      </w:pPr>
      <w:r>
        <w:tab/>
      </w:r>
      <w:r>
        <w:tab/>
        <w:t xml:space="preserve">          </w:t>
      </w:r>
      <w:r w:rsidR="00E45641" w:rsidRPr="00285FD1">
        <w:rPr>
          <w:sz w:val="20"/>
          <w:szCs w:val="20"/>
        </w:rPr>
        <w:t>Print Name and Title</w:t>
      </w:r>
    </w:p>
    <w:p w14:paraId="48F9C0C7" w14:textId="77777777" w:rsidR="00E45641" w:rsidRDefault="00E45641" w:rsidP="00E45641">
      <w:pPr>
        <w:pStyle w:val="ListParagraph"/>
        <w:tabs>
          <w:tab w:val="left" w:pos="720"/>
          <w:tab w:val="left" w:pos="1440"/>
        </w:tabs>
        <w:ind w:left="432"/>
      </w:pPr>
    </w:p>
    <w:p w14:paraId="2697DDFC" w14:textId="77777777" w:rsidR="00120523" w:rsidRDefault="00E45641" w:rsidP="00E45641">
      <w:pPr>
        <w:pStyle w:val="ListParagraph"/>
        <w:tabs>
          <w:tab w:val="left" w:pos="720"/>
          <w:tab w:val="left" w:pos="1440"/>
        </w:tabs>
        <w:ind w:left="432"/>
      </w:pPr>
      <w:r>
        <w:t>Approved By:  _________________________________ Date: _____________</w:t>
      </w:r>
      <w:r w:rsidR="00120523">
        <w:t>__</w:t>
      </w:r>
      <w:r>
        <w:t>__</w:t>
      </w:r>
    </w:p>
    <w:p w14:paraId="7860698B" w14:textId="30C8E8CD" w:rsidR="00E45641" w:rsidRDefault="00B82CFE" w:rsidP="00E45641">
      <w:pPr>
        <w:pStyle w:val="ListParagraph"/>
        <w:tabs>
          <w:tab w:val="left" w:pos="720"/>
          <w:tab w:val="left" w:pos="1440"/>
        </w:tabs>
        <w:ind w:left="432"/>
        <w:rPr>
          <w:sz w:val="20"/>
          <w:szCs w:val="20"/>
        </w:rPr>
      </w:pPr>
      <w:r>
        <w:tab/>
      </w:r>
      <w:r>
        <w:tab/>
        <w:t xml:space="preserve">       </w:t>
      </w:r>
      <w:r w:rsidR="00E45641" w:rsidRPr="00285FD1">
        <w:rPr>
          <w:sz w:val="20"/>
          <w:szCs w:val="20"/>
        </w:rPr>
        <w:t>Supervisor</w:t>
      </w:r>
    </w:p>
    <w:p w14:paraId="5559EA6C" w14:textId="77777777" w:rsidR="00120523" w:rsidRDefault="00120523" w:rsidP="00E45641">
      <w:pPr>
        <w:pStyle w:val="ListParagraph"/>
        <w:tabs>
          <w:tab w:val="left" w:pos="720"/>
          <w:tab w:val="left" w:pos="1440"/>
        </w:tabs>
        <w:ind w:left="432"/>
      </w:pPr>
    </w:p>
    <w:p w14:paraId="25BDEF83" w14:textId="09A24792" w:rsidR="00E45641" w:rsidRDefault="00E45641" w:rsidP="00E45641">
      <w:pPr>
        <w:pStyle w:val="ListParagraph"/>
        <w:tabs>
          <w:tab w:val="left" w:pos="720"/>
          <w:tab w:val="left" w:pos="1440"/>
        </w:tabs>
        <w:ind w:left="432"/>
      </w:pPr>
      <w:r>
        <w:tab/>
      </w:r>
      <w:r>
        <w:tab/>
        <w:t xml:space="preserve">        ___________________________________________________</w:t>
      </w:r>
      <w:r w:rsidR="00120523">
        <w:t>_</w:t>
      </w:r>
      <w:r>
        <w:t>___</w:t>
      </w:r>
    </w:p>
    <w:p w14:paraId="029A2B5E" w14:textId="6F729BD0" w:rsidR="00E45641" w:rsidRDefault="00B82CFE" w:rsidP="00E45641">
      <w:pPr>
        <w:pStyle w:val="ListParagraph"/>
        <w:tabs>
          <w:tab w:val="left" w:pos="720"/>
          <w:tab w:val="left" w:pos="1440"/>
        </w:tabs>
        <w:ind w:left="432"/>
      </w:pPr>
      <w:r>
        <w:tab/>
      </w:r>
      <w:r>
        <w:tab/>
        <w:t xml:space="preserve">        </w:t>
      </w:r>
      <w:r w:rsidR="00E45641" w:rsidRPr="00285FD1">
        <w:rPr>
          <w:sz w:val="20"/>
          <w:szCs w:val="20"/>
        </w:rPr>
        <w:t>Print Name and Title</w:t>
      </w:r>
    </w:p>
    <w:p w14:paraId="6F7E6028" w14:textId="77777777" w:rsidR="00E45641" w:rsidRDefault="00E45641" w:rsidP="00E45641">
      <w:pPr>
        <w:pStyle w:val="ListParagraph"/>
        <w:tabs>
          <w:tab w:val="left" w:pos="720"/>
          <w:tab w:val="left" w:pos="1440"/>
        </w:tabs>
        <w:ind w:left="432"/>
      </w:pPr>
    </w:p>
    <w:p w14:paraId="5E3BC269" w14:textId="71472C27" w:rsidR="00E45641" w:rsidRDefault="00E45641" w:rsidP="00E45641">
      <w:pPr>
        <w:pStyle w:val="ListParagraph"/>
        <w:tabs>
          <w:tab w:val="left" w:pos="720"/>
          <w:tab w:val="left" w:pos="1440"/>
        </w:tabs>
        <w:ind w:left="432"/>
      </w:pPr>
      <w:r>
        <w:t>Approved By:  _________________________________ Date: ____________</w:t>
      </w:r>
      <w:r w:rsidR="00120523">
        <w:t>_</w:t>
      </w:r>
      <w:r>
        <w:t>___</w:t>
      </w:r>
      <w:r w:rsidR="00120523">
        <w:t>__</w:t>
      </w:r>
    </w:p>
    <w:p w14:paraId="16CFAB1E" w14:textId="4AD3ACC7" w:rsidR="006310F1" w:rsidRDefault="00E45641" w:rsidP="00E45641">
      <w:pPr>
        <w:pStyle w:val="ListParagraph"/>
        <w:tabs>
          <w:tab w:val="left" w:pos="720"/>
          <w:tab w:val="left" w:pos="1440"/>
        </w:tabs>
        <w:ind w:left="432"/>
        <w:rPr>
          <w:sz w:val="20"/>
          <w:szCs w:val="20"/>
        </w:rPr>
      </w:pPr>
      <w:r>
        <w:tab/>
      </w:r>
      <w:r>
        <w:tab/>
      </w:r>
      <w:r w:rsidR="00B82CFE">
        <w:t xml:space="preserve">      </w:t>
      </w:r>
      <w:r w:rsidRPr="00285FD1">
        <w:rPr>
          <w:sz w:val="20"/>
          <w:szCs w:val="20"/>
        </w:rPr>
        <w:t>Quality Manager</w:t>
      </w:r>
    </w:p>
    <w:p w14:paraId="6BBDF2C7" w14:textId="77777777" w:rsidR="00120523" w:rsidRDefault="00120523" w:rsidP="00E45641">
      <w:pPr>
        <w:pStyle w:val="ListParagraph"/>
        <w:tabs>
          <w:tab w:val="left" w:pos="720"/>
          <w:tab w:val="left" w:pos="1440"/>
        </w:tabs>
        <w:ind w:left="432"/>
      </w:pPr>
    </w:p>
    <w:p w14:paraId="683C40A6" w14:textId="2B3B1AE1" w:rsidR="006310F1" w:rsidRDefault="00E45641" w:rsidP="000A2734">
      <w:pPr>
        <w:pStyle w:val="ListParagraph"/>
        <w:tabs>
          <w:tab w:val="left" w:pos="720"/>
          <w:tab w:val="left" w:pos="1440"/>
        </w:tabs>
        <w:ind w:left="432"/>
      </w:pPr>
      <w:r>
        <w:tab/>
      </w:r>
      <w:r>
        <w:tab/>
        <w:t xml:space="preserve">        _____________________________________________</w:t>
      </w:r>
      <w:r w:rsidR="00120523">
        <w:t>_</w:t>
      </w:r>
      <w:r>
        <w:t>_________</w:t>
      </w:r>
    </w:p>
    <w:p w14:paraId="2658F6F4" w14:textId="7497BDD8" w:rsidR="00325DE8" w:rsidRPr="00B82CFE" w:rsidRDefault="00B82CFE" w:rsidP="006310F1">
      <w:pPr>
        <w:pStyle w:val="ListParagraph"/>
        <w:tabs>
          <w:tab w:val="left" w:pos="720"/>
          <w:tab w:val="left" w:pos="1440"/>
        </w:tabs>
        <w:ind w:left="1440"/>
        <w:rPr>
          <w:sz w:val="20"/>
          <w:szCs w:val="20"/>
        </w:rPr>
      </w:pPr>
      <w:r>
        <w:rPr>
          <w:sz w:val="20"/>
          <w:szCs w:val="20"/>
        </w:rPr>
        <w:t xml:space="preserve">         </w:t>
      </w:r>
      <w:r w:rsidR="006310F1" w:rsidRPr="00B82CFE">
        <w:rPr>
          <w:sz w:val="20"/>
          <w:szCs w:val="20"/>
        </w:rPr>
        <w:t>P</w:t>
      </w:r>
      <w:r w:rsidR="00E45641" w:rsidRPr="00B82CFE">
        <w:rPr>
          <w:sz w:val="20"/>
          <w:szCs w:val="20"/>
        </w:rPr>
        <w:t>rint Name</w:t>
      </w:r>
      <w:r w:rsidR="006310F1" w:rsidRPr="00B82CFE">
        <w:rPr>
          <w:sz w:val="20"/>
          <w:szCs w:val="20"/>
        </w:rPr>
        <w:t>:</w:t>
      </w:r>
    </w:p>
    <w:p w14:paraId="3E06B4B3" w14:textId="77777777" w:rsidR="00A33A7F" w:rsidRDefault="00A33A7F" w:rsidP="000A2734">
      <w:pPr>
        <w:pStyle w:val="ListParagraph"/>
        <w:tabs>
          <w:tab w:val="left" w:pos="720"/>
          <w:tab w:val="left" w:pos="1440"/>
        </w:tabs>
        <w:ind w:left="432"/>
        <w:rPr>
          <w:sz w:val="20"/>
          <w:szCs w:val="20"/>
        </w:rPr>
      </w:pPr>
    </w:p>
    <w:p w14:paraId="224F0A80" w14:textId="77777777" w:rsidR="00A33A7F" w:rsidRDefault="00A33A7F" w:rsidP="000A2734">
      <w:pPr>
        <w:pStyle w:val="ListParagraph"/>
        <w:tabs>
          <w:tab w:val="left" w:pos="720"/>
          <w:tab w:val="left" w:pos="1440"/>
        </w:tabs>
        <w:ind w:left="432"/>
        <w:rPr>
          <w:sz w:val="20"/>
          <w:szCs w:val="20"/>
        </w:rPr>
      </w:pPr>
    </w:p>
    <w:p w14:paraId="4D529150" w14:textId="77777777" w:rsidR="00A33A7F" w:rsidRDefault="00A33A7F" w:rsidP="000A2734">
      <w:pPr>
        <w:pStyle w:val="ListParagraph"/>
        <w:tabs>
          <w:tab w:val="left" w:pos="720"/>
          <w:tab w:val="left" w:pos="1440"/>
        </w:tabs>
        <w:ind w:left="432"/>
        <w:rPr>
          <w:sz w:val="20"/>
          <w:szCs w:val="20"/>
        </w:rPr>
        <w:sectPr w:rsidR="00A33A7F" w:rsidSect="00D26908">
          <w:headerReference w:type="default" r:id="rId16"/>
          <w:footerReference w:type="default" r:id="rId17"/>
          <w:pgSz w:w="12240" w:h="15840"/>
          <w:pgMar w:top="1080" w:right="1080" w:bottom="1080" w:left="1080" w:header="720" w:footer="720" w:gutter="0"/>
          <w:cols w:space="720"/>
          <w:docGrid w:linePitch="360"/>
        </w:sectPr>
      </w:pPr>
    </w:p>
    <w:p w14:paraId="3FA6E388" w14:textId="77777777" w:rsidR="00E12458" w:rsidRPr="00E8269E" w:rsidRDefault="00E12458" w:rsidP="00E12458">
      <w:pPr>
        <w:tabs>
          <w:tab w:val="left" w:pos="720"/>
          <w:tab w:val="left" w:pos="1440"/>
        </w:tabs>
        <w:rPr>
          <w:b/>
          <w:sz w:val="20"/>
          <w:szCs w:val="20"/>
        </w:rPr>
      </w:pPr>
      <w:r w:rsidRPr="00E8269E">
        <w:rPr>
          <w:b/>
          <w:sz w:val="20"/>
          <w:szCs w:val="20"/>
        </w:rPr>
        <w:lastRenderedPageBreak/>
        <w:t xml:space="preserve">Appendix A – Extraction Methods </w:t>
      </w:r>
    </w:p>
    <w:tbl>
      <w:tblPr>
        <w:tblStyle w:val="GridTable4-Accent5"/>
        <w:tblW w:w="8815" w:type="dxa"/>
        <w:jc w:val="center"/>
        <w:tblLook w:val="04A0" w:firstRow="1" w:lastRow="0" w:firstColumn="1" w:lastColumn="0" w:noHBand="0" w:noVBand="1"/>
        <w:tblCaption w:val="Extraction Methods"/>
        <w:tblDescription w:val="Table includes URL Links for protocol information"/>
      </w:tblPr>
      <w:tblGrid>
        <w:gridCol w:w="3595"/>
        <w:gridCol w:w="5220"/>
      </w:tblGrid>
      <w:tr w:rsidR="00E12458" w14:paraId="7E34A2B4" w14:textId="77777777" w:rsidTr="00047C4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95" w:type="dxa"/>
          </w:tcPr>
          <w:p w14:paraId="0073C1C2" w14:textId="77777777" w:rsidR="00E12458" w:rsidRPr="00FE532B" w:rsidRDefault="00E12458" w:rsidP="00361F97">
            <w:pPr>
              <w:pStyle w:val="ListParagraph"/>
              <w:ind w:left="0"/>
            </w:pPr>
            <w:r w:rsidRPr="00FE532B">
              <w:t>Extraction Method</w:t>
            </w:r>
          </w:p>
        </w:tc>
        <w:tc>
          <w:tcPr>
            <w:tcW w:w="5220" w:type="dxa"/>
          </w:tcPr>
          <w:p w14:paraId="73DCF1C9" w14:textId="77777777" w:rsidR="00E12458" w:rsidRDefault="00E12458" w:rsidP="00361F97">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12458" w14:paraId="463EE9FF" w14:textId="77777777" w:rsidTr="00047C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4452D458" w14:textId="77777777" w:rsidR="00E12458" w:rsidRPr="00EB317D" w:rsidRDefault="00E12458" w:rsidP="00361F97">
            <w:pPr>
              <w:pStyle w:val="ListParagraph"/>
              <w:ind w:left="0"/>
              <w:jc w:val="center"/>
            </w:pPr>
            <w:r w:rsidRPr="00EB317D">
              <w:t>Gram-negative bacterial DNA</w:t>
            </w:r>
          </w:p>
        </w:tc>
        <w:tc>
          <w:tcPr>
            <w:tcW w:w="5220" w:type="dxa"/>
          </w:tcPr>
          <w:p w14:paraId="38A8FEAC" w14:textId="77777777" w:rsidR="00E12458" w:rsidRPr="00EB317D" w:rsidRDefault="006D0333" w:rsidP="00361F97">
            <w:pPr>
              <w:pStyle w:val="ListParagraph"/>
              <w:ind w:left="0"/>
              <w:cnfStyle w:val="000000100000" w:firstRow="0" w:lastRow="0" w:firstColumn="0" w:lastColumn="0" w:oddVBand="0" w:evenVBand="0" w:oddHBand="1" w:evenHBand="0" w:firstRowFirstColumn="0" w:firstRowLastColumn="0" w:lastRowFirstColumn="0" w:lastRowLastColumn="0"/>
              <w:rPr>
                <w:b/>
              </w:rPr>
            </w:pPr>
            <w:hyperlink r:id="rId18" w:history="1">
              <w:r w:rsidR="00E12458" w:rsidRPr="00FE532B">
                <w:rPr>
                  <w:rStyle w:val="Hyperlink"/>
                  <w:b/>
                </w:rPr>
                <w:t xml:space="preserve">Click here for </w:t>
              </w:r>
              <w:r w:rsidR="00E12458">
                <w:rPr>
                  <w:rStyle w:val="Hyperlink"/>
                  <w:b/>
                </w:rPr>
                <w:t>protocol</w:t>
              </w:r>
            </w:hyperlink>
          </w:p>
        </w:tc>
      </w:tr>
      <w:tr w:rsidR="00E12458" w14:paraId="355CED4F" w14:textId="77777777" w:rsidTr="00047C45">
        <w:trPr>
          <w:jc w:val="cent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6A3A97C" w14:textId="77777777" w:rsidR="00E12458" w:rsidRPr="009A005D" w:rsidRDefault="00E12458" w:rsidP="00361F97">
            <w:pPr>
              <w:pStyle w:val="ListParagraph"/>
              <w:ind w:left="0"/>
              <w:jc w:val="center"/>
            </w:pPr>
            <w:r>
              <w:t>Gram-positive bacterial DNA</w:t>
            </w:r>
          </w:p>
        </w:tc>
        <w:tc>
          <w:tcPr>
            <w:tcW w:w="5220" w:type="dxa"/>
          </w:tcPr>
          <w:p w14:paraId="7FA9EFAE" w14:textId="77777777" w:rsidR="00E12458" w:rsidRPr="000D1D8F" w:rsidRDefault="006D0333" w:rsidP="00361F97">
            <w:pPr>
              <w:pStyle w:val="ListParagraph"/>
              <w:ind w:left="0"/>
              <w:jc w:val="both"/>
              <w:cnfStyle w:val="000000000000" w:firstRow="0" w:lastRow="0" w:firstColumn="0" w:lastColumn="0" w:oddVBand="0" w:evenVBand="0" w:oddHBand="0" w:evenHBand="0" w:firstRowFirstColumn="0" w:firstRowLastColumn="0" w:lastRowFirstColumn="0" w:lastRowLastColumn="0"/>
              <w:rPr>
                <w:b/>
              </w:rPr>
            </w:pPr>
            <w:hyperlink r:id="rId19" w:history="1">
              <w:r w:rsidR="00E12458" w:rsidRPr="00FE532B">
                <w:rPr>
                  <w:rStyle w:val="Hyperlink"/>
                  <w:b/>
                </w:rPr>
                <w:t>Click here for protocol</w:t>
              </w:r>
            </w:hyperlink>
          </w:p>
        </w:tc>
      </w:tr>
      <w:tr w:rsidR="00E12458" w14:paraId="7411C836" w14:textId="77777777" w:rsidTr="00047C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5" w:type="dxa"/>
          </w:tcPr>
          <w:p w14:paraId="4908B65B" w14:textId="77777777" w:rsidR="00E12458" w:rsidRPr="000D1D8F" w:rsidRDefault="00E12458" w:rsidP="00361F97">
            <w:pPr>
              <w:pStyle w:val="ListParagraph"/>
              <w:ind w:left="0"/>
              <w:jc w:val="center"/>
            </w:pPr>
            <w:r w:rsidRPr="000D1D8F">
              <w:t>Yeast DNA</w:t>
            </w:r>
          </w:p>
        </w:tc>
        <w:tc>
          <w:tcPr>
            <w:tcW w:w="5220" w:type="dxa"/>
          </w:tcPr>
          <w:p w14:paraId="6E48A5E9" w14:textId="77777777" w:rsidR="00E12458" w:rsidRDefault="006D0333" w:rsidP="00361F97">
            <w:pPr>
              <w:pStyle w:val="ListParagraph"/>
              <w:ind w:left="0"/>
              <w:cnfStyle w:val="000000100000" w:firstRow="0" w:lastRow="0" w:firstColumn="0" w:lastColumn="0" w:oddVBand="0" w:evenVBand="0" w:oddHBand="1" w:evenHBand="0" w:firstRowFirstColumn="0" w:firstRowLastColumn="0" w:lastRowFirstColumn="0" w:lastRowLastColumn="0"/>
              <w:rPr>
                <w:b/>
              </w:rPr>
            </w:pPr>
            <w:hyperlink r:id="rId20" w:history="1">
              <w:r w:rsidR="00E12458" w:rsidRPr="00FE532B">
                <w:rPr>
                  <w:rStyle w:val="Hyperlink"/>
                  <w:b/>
                </w:rPr>
                <w:t>Click here for prot</w:t>
              </w:r>
              <w:r w:rsidR="00E12458">
                <w:rPr>
                  <w:rStyle w:val="Hyperlink"/>
                  <w:b/>
                </w:rPr>
                <w:t>o</w:t>
              </w:r>
              <w:r w:rsidR="00E12458" w:rsidRPr="00FE532B">
                <w:rPr>
                  <w:rStyle w:val="Hyperlink"/>
                  <w:b/>
                </w:rPr>
                <w:t>col</w:t>
              </w:r>
            </w:hyperlink>
          </w:p>
        </w:tc>
      </w:tr>
      <w:tr w:rsidR="00E12458" w14:paraId="7C524379" w14:textId="77777777" w:rsidTr="00047C45">
        <w:trPr>
          <w:jc w:val="center"/>
        </w:trPr>
        <w:tc>
          <w:tcPr>
            <w:cnfStyle w:val="001000000000" w:firstRow="0" w:lastRow="0" w:firstColumn="1" w:lastColumn="0" w:oddVBand="0" w:evenVBand="0" w:oddHBand="0" w:evenHBand="0" w:firstRowFirstColumn="0" w:firstRowLastColumn="0" w:lastRowFirstColumn="0" w:lastRowLastColumn="0"/>
            <w:tcW w:w="3595" w:type="dxa"/>
          </w:tcPr>
          <w:p w14:paraId="693AC776" w14:textId="77777777" w:rsidR="00E12458" w:rsidRPr="000D1D8F" w:rsidRDefault="00E12458" w:rsidP="00361F97">
            <w:pPr>
              <w:pStyle w:val="ListParagraph"/>
              <w:tabs>
                <w:tab w:val="left" w:pos="2461"/>
              </w:tabs>
              <w:ind w:left="0"/>
              <w:jc w:val="center"/>
            </w:pPr>
            <w:r w:rsidRPr="000D1D8F">
              <w:t>Yeast RNA</w:t>
            </w:r>
          </w:p>
        </w:tc>
        <w:tc>
          <w:tcPr>
            <w:tcW w:w="5220" w:type="dxa"/>
          </w:tcPr>
          <w:p w14:paraId="0F02DFD9" w14:textId="77777777" w:rsidR="00E12458" w:rsidRDefault="006D0333" w:rsidP="00361F97">
            <w:pPr>
              <w:pStyle w:val="ListParagraph"/>
              <w:ind w:left="0"/>
              <w:cnfStyle w:val="000000000000" w:firstRow="0" w:lastRow="0" w:firstColumn="0" w:lastColumn="0" w:oddVBand="0" w:evenVBand="0" w:oddHBand="0" w:evenHBand="0" w:firstRowFirstColumn="0" w:firstRowLastColumn="0" w:lastRowFirstColumn="0" w:lastRowLastColumn="0"/>
              <w:rPr>
                <w:b/>
              </w:rPr>
            </w:pPr>
            <w:hyperlink r:id="rId21" w:history="1">
              <w:r w:rsidR="00E12458" w:rsidRPr="00FE532B">
                <w:rPr>
                  <w:rStyle w:val="Hyperlink"/>
                  <w:b/>
                </w:rPr>
                <w:t>Click here for protocol</w:t>
              </w:r>
            </w:hyperlink>
          </w:p>
        </w:tc>
      </w:tr>
    </w:tbl>
    <w:p w14:paraId="1A02E3A7" w14:textId="3A618D74" w:rsidR="00A33A7F" w:rsidRPr="00FA57A4" w:rsidRDefault="00A33A7F" w:rsidP="00FA57A4">
      <w:pPr>
        <w:tabs>
          <w:tab w:val="left" w:pos="720"/>
          <w:tab w:val="left" w:pos="1440"/>
        </w:tabs>
        <w:rPr>
          <w:sz w:val="20"/>
          <w:szCs w:val="20"/>
        </w:rPr>
      </w:pPr>
    </w:p>
    <w:sectPr w:rsidR="00A33A7F" w:rsidRPr="00FA57A4" w:rsidSect="00E1245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5528" w14:textId="77777777" w:rsidR="00996498" w:rsidRDefault="00996498" w:rsidP="007F283E">
      <w:pPr>
        <w:spacing w:after="0" w:line="240" w:lineRule="auto"/>
      </w:pPr>
      <w:r>
        <w:separator/>
      </w:r>
    </w:p>
  </w:endnote>
  <w:endnote w:type="continuationSeparator" w:id="0">
    <w:p w14:paraId="011F7A31" w14:textId="77777777" w:rsidR="00996498" w:rsidRDefault="00996498" w:rsidP="007F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94610"/>
      <w:docPartObj>
        <w:docPartGallery w:val="Page Numbers (Bottom of Page)"/>
        <w:docPartUnique/>
      </w:docPartObj>
    </w:sdtPr>
    <w:sdtEndPr>
      <w:rPr>
        <w:noProof/>
      </w:rPr>
    </w:sdtEndPr>
    <w:sdtContent>
      <w:p w14:paraId="027256E6" w14:textId="4D3F332B" w:rsidR="00AE40BE" w:rsidRDefault="00AE40BE">
        <w:pPr>
          <w:pStyle w:val="Footer"/>
          <w:jc w:val="right"/>
        </w:pPr>
        <w:r>
          <w:fldChar w:fldCharType="begin"/>
        </w:r>
        <w:r>
          <w:instrText xml:space="preserve"> PAGE   \* MERGEFORMAT </w:instrText>
        </w:r>
        <w:r>
          <w:fldChar w:fldCharType="separate"/>
        </w:r>
        <w:r w:rsidR="006D0333">
          <w:rPr>
            <w:noProof/>
          </w:rPr>
          <w:t>3</w:t>
        </w:r>
        <w:r>
          <w:rPr>
            <w:noProof/>
          </w:rPr>
          <w:fldChar w:fldCharType="end"/>
        </w:r>
      </w:p>
    </w:sdtContent>
  </w:sdt>
  <w:p w14:paraId="2EC1E350" w14:textId="77777777" w:rsidR="00AE40BE" w:rsidRDefault="00AE4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9110" w14:textId="77777777" w:rsidR="00996498" w:rsidRDefault="00996498" w:rsidP="007F283E">
      <w:pPr>
        <w:spacing w:after="0" w:line="240" w:lineRule="auto"/>
      </w:pPr>
      <w:r>
        <w:separator/>
      </w:r>
    </w:p>
  </w:footnote>
  <w:footnote w:type="continuationSeparator" w:id="0">
    <w:p w14:paraId="3B69DC07" w14:textId="77777777" w:rsidR="00996498" w:rsidRDefault="00996498" w:rsidP="007F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F46D33" w:rsidRPr="00361031" w14:paraId="07AFA970" w14:textId="77777777" w:rsidTr="00163EE4">
      <w:trPr>
        <w:cantSplit/>
        <w:trHeight w:val="260"/>
        <w:jc w:val="center"/>
      </w:trPr>
      <w:tc>
        <w:tcPr>
          <w:tcW w:w="270" w:type="dxa"/>
          <w:vMerge w:val="restart"/>
          <w:tcBorders>
            <w:right w:val="single" w:sz="4" w:space="0" w:color="auto"/>
          </w:tcBorders>
        </w:tcPr>
        <w:p w14:paraId="4594059E" w14:textId="77777777" w:rsidR="00F46D33" w:rsidRPr="00361031" w:rsidRDefault="00F46D33" w:rsidP="00F46D33">
          <w:pPr>
            <w:tabs>
              <w:tab w:val="center" w:pos="4680"/>
              <w:tab w:val="right" w:pos="9360"/>
            </w:tabs>
            <w:spacing w:after="0" w:line="240" w:lineRule="auto"/>
            <w:rPr>
              <w:rFonts w:ascii="Verdana" w:eastAsia="Times New Roman" w:hAnsi="Verdana" w:cs="Times New Roman"/>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5AA85AC9" w14:textId="77777777" w:rsidR="00F46D33" w:rsidRPr="001F48C8" w:rsidRDefault="00F46D33" w:rsidP="00F46D33">
          <w:pPr>
            <w:tabs>
              <w:tab w:val="center" w:pos="4680"/>
              <w:tab w:val="right" w:pos="9360"/>
            </w:tabs>
            <w:spacing w:after="0" w:line="240" w:lineRule="auto"/>
            <w:rPr>
              <w:rFonts w:eastAsia="Times New Roman" w:cstheme="minorHAnsi"/>
              <w:b/>
              <w:i/>
              <w:noProof/>
              <w:sz w:val="20"/>
              <w:szCs w:val="20"/>
            </w:rPr>
          </w:pPr>
          <w:r>
            <w:rPr>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F46D33" w:rsidRPr="00361031" w14:paraId="1EC17E32" w14:textId="77777777" w:rsidTr="00163EE4">
      <w:trPr>
        <w:cantSplit/>
        <w:trHeight w:val="440"/>
        <w:jc w:val="center"/>
      </w:trPr>
      <w:tc>
        <w:tcPr>
          <w:tcW w:w="270" w:type="dxa"/>
          <w:vMerge/>
          <w:tcBorders>
            <w:right w:val="single" w:sz="4" w:space="0" w:color="auto"/>
          </w:tcBorders>
        </w:tcPr>
        <w:p w14:paraId="7903EE0C" w14:textId="77777777" w:rsidR="00F46D33" w:rsidRPr="00361031" w:rsidRDefault="00F46D33" w:rsidP="00F46D33">
          <w:pPr>
            <w:tabs>
              <w:tab w:val="center" w:pos="0"/>
              <w:tab w:val="right" w:pos="9792"/>
            </w:tabs>
            <w:spacing w:after="0" w:line="240" w:lineRule="auto"/>
            <w:rPr>
              <w:rFonts w:ascii="Verdana" w:eastAsia="Times New Roman" w:hAnsi="Verdana" w:cs="Times New Roman"/>
              <w:b/>
              <w:noProof/>
              <w:sz w:val="24"/>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26D043B0" w14:textId="417490E4" w:rsidR="00F46D33" w:rsidRPr="00854C55" w:rsidRDefault="00F46D33" w:rsidP="00F46D33">
          <w:pPr>
            <w:tabs>
              <w:tab w:val="center" w:pos="0"/>
              <w:tab w:val="right" w:pos="9792"/>
            </w:tabs>
            <w:spacing w:after="0" w:line="240" w:lineRule="auto"/>
            <w:rPr>
              <w:rFonts w:eastAsia="Times New Roman" w:cstheme="minorHAnsi"/>
              <w:i/>
              <w:sz w:val="20"/>
              <w:szCs w:val="24"/>
            </w:rPr>
          </w:pPr>
          <w:r>
            <w:rPr>
              <w:rFonts w:eastAsia="Times New Roman" w:cstheme="minorHAnsi"/>
              <w:b/>
              <w:noProof/>
              <w:sz w:val="28"/>
              <w:szCs w:val="16"/>
            </w:rPr>
            <w:t xml:space="preserve">NGS MinION 1D QC Workflows Guidance </w:t>
          </w:r>
        </w:p>
      </w:tc>
    </w:tr>
    <w:tr w:rsidR="00F46D33" w:rsidRPr="00361031" w14:paraId="4440D142" w14:textId="77777777" w:rsidTr="00163EE4">
      <w:trPr>
        <w:cantSplit/>
        <w:trHeight w:val="206"/>
        <w:jc w:val="center"/>
      </w:trPr>
      <w:tc>
        <w:tcPr>
          <w:tcW w:w="270" w:type="dxa"/>
          <w:tcBorders>
            <w:right w:val="single" w:sz="4" w:space="0" w:color="auto"/>
          </w:tcBorders>
        </w:tcPr>
        <w:p w14:paraId="0013140B" w14:textId="77777777" w:rsidR="00F46D33" w:rsidRPr="00361031" w:rsidRDefault="00F46D33" w:rsidP="00F46D33">
          <w:pPr>
            <w:tabs>
              <w:tab w:val="center" w:pos="0"/>
              <w:tab w:val="right" w:pos="9792"/>
            </w:tabs>
            <w:spacing w:after="0" w:line="240" w:lineRule="auto"/>
            <w:rPr>
              <w:rFonts w:ascii="Verdana" w:eastAsia="Times New Roman" w:hAnsi="Verdana" w:cs="Times New Roman"/>
              <w:b/>
              <w:noProof/>
              <w:sz w:val="24"/>
              <w:szCs w:val="16"/>
            </w:rPr>
          </w:pPr>
        </w:p>
      </w:tc>
      <w:tc>
        <w:tcPr>
          <w:tcW w:w="2112" w:type="dxa"/>
          <w:tcBorders>
            <w:top w:val="single" w:sz="4" w:space="0" w:color="auto"/>
            <w:left w:val="single" w:sz="4" w:space="0" w:color="auto"/>
            <w:bottom w:val="single" w:sz="4" w:space="0" w:color="auto"/>
            <w:right w:val="single" w:sz="4" w:space="0" w:color="auto"/>
          </w:tcBorders>
          <w:vAlign w:val="center"/>
        </w:tcPr>
        <w:p w14:paraId="76F48F3C" w14:textId="77777777" w:rsidR="00F46D33" w:rsidRPr="00854C55" w:rsidRDefault="00F46D33" w:rsidP="00F46D33">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14:paraId="1F27D534" w14:textId="77777777" w:rsidR="00F46D33" w:rsidRPr="00854C55" w:rsidRDefault="00F46D33" w:rsidP="00F46D33">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14:paraId="562AFC70" w14:textId="77777777" w:rsidR="00F46D33" w:rsidRPr="00854C55" w:rsidRDefault="00F46D33" w:rsidP="00F46D33">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14:paraId="4A2338A4" w14:textId="126FF266" w:rsidR="00F46D33" w:rsidRPr="00854C55" w:rsidRDefault="00120523" w:rsidP="00F46D33">
          <w:pPr>
            <w:tabs>
              <w:tab w:val="center" w:pos="0"/>
              <w:tab w:val="right" w:pos="9792"/>
            </w:tabs>
            <w:spacing w:after="0" w:line="240" w:lineRule="auto"/>
            <w:rPr>
              <w:rFonts w:eastAsia="Times New Roman" w:cstheme="minorHAnsi"/>
              <w:b/>
              <w:noProof/>
              <w:sz w:val="16"/>
              <w:szCs w:val="16"/>
            </w:rPr>
          </w:pPr>
          <w:r>
            <w:rPr>
              <w:rFonts w:eastAsia="Times New Roman" w:cstheme="minorHAnsi"/>
              <w:b/>
              <w:sz w:val="20"/>
              <w:szCs w:val="20"/>
            </w:rPr>
            <w:t xml:space="preserve">   </w:t>
          </w:r>
          <w:r w:rsidR="00F46D33" w:rsidRPr="001F48C8">
            <w:rPr>
              <w:rFonts w:eastAsia="Times New Roman" w:cstheme="minorHAnsi"/>
              <w:b/>
              <w:sz w:val="20"/>
              <w:szCs w:val="20"/>
            </w:rPr>
            <w:t xml:space="preserve">Page </w:t>
          </w:r>
          <w:r w:rsidR="00F46D33" w:rsidRPr="001F48C8">
            <w:rPr>
              <w:rFonts w:eastAsia="Times New Roman" w:cstheme="minorHAnsi"/>
              <w:b/>
              <w:sz w:val="20"/>
              <w:szCs w:val="20"/>
            </w:rPr>
            <w:fldChar w:fldCharType="begin"/>
          </w:r>
          <w:r w:rsidR="00F46D33" w:rsidRPr="001F48C8">
            <w:rPr>
              <w:rFonts w:eastAsia="Times New Roman" w:cstheme="minorHAnsi"/>
              <w:b/>
              <w:sz w:val="20"/>
              <w:szCs w:val="20"/>
            </w:rPr>
            <w:instrText xml:space="preserve"> PAGE </w:instrText>
          </w:r>
          <w:r w:rsidR="00F46D33" w:rsidRPr="001F48C8">
            <w:rPr>
              <w:rFonts w:eastAsia="Times New Roman" w:cstheme="minorHAnsi"/>
              <w:b/>
              <w:sz w:val="20"/>
              <w:szCs w:val="20"/>
            </w:rPr>
            <w:fldChar w:fldCharType="separate"/>
          </w:r>
          <w:r w:rsidR="006D0333">
            <w:rPr>
              <w:rFonts w:eastAsia="Times New Roman" w:cstheme="minorHAnsi"/>
              <w:b/>
              <w:noProof/>
              <w:sz w:val="20"/>
              <w:szCs w:val="20"/>
            </w:rPr>
            <w:t>3</w:t>
          </w:r>
          <w:r w:rsidR="00F46D33" w:rsidRPr="001F48C8">
            <w:rPr>
              <w:rFonts w:eastAsia="Times New Roman" w:cstheme="minorHAnsi"/>
              <w:b/>
              <w:sz w:val="20"/>
              <w:szCs w:val="20"/>
            </w:rPr>
            <w:fldChar w:fldCharType="end"/>
          </w:r>
          <w:r w:rsidR="00F46D33" w:rsidRPr="001F48C8">
            <w:rPr>
              <w:rFonts w:eastAsia="Times New Roman" w:cstheme="minorHAnsi"/>
              <w:b/>
              <w:sz w:val="20"/>
              <w:szCs w:val="20"/>
            </w:rPr>
            <w:t xml:space="preserve"> of </w:t>
          </w:r>
          <w:r w:rsidR="00F46D33" w:rsidRPr="001F48C8">
            <w:rPr>
              <w:rFonts w:eastAsia="Times New Roman" w:cstheme="minorHAnsi"/>
              <w:b/>
              <w:sz w:val="20"/>
              <w:szCs w:val="20"/>
            </w:rPr>
            <w:fldChar w:fldCharType="begin"/>
          </w:r>
          <w:r w:rsidR="00F46D33" w:rsidRPr="001F48C8">
            <w:rPr>
              <w:rFonts w:eastAsia="Times New Roman" w:cstheme="minorHAnsi"/>
              <w:b/>
              <w:sz w:val="20"/>
              <w:szCs w:val="20"/>
            </w:rPr>
            <w:instrText xml:space="preserve"> NUMPAGES  \# "0" \* Arabic </w:instrText>
          </w:r>
          <w:r w:rsidR="00F46D33" w:rsidRPr="001F48C8">
            <w:rPr>
              <w:rFonts w:eastAsia="Times New Roman" w:cstheme="minorHAnsi"/>
              <w:b/>
              <w:sz w:val="20"/>
              <w:szCs w:val="20"/>
            </w:rPr>
            <w:fldChar w:fldCharType="separate"/>
          </w:r>
          <w:r w:rsidR="006D0333">
            <w:rPr>
              <w:rFonts w:eastAsia="Times New Roman" w:cstheme="minorHAnsi"/>
              <w:b/>
              <w:noProof/>
              <w:sz w:val="20"/>
              <w:szCs w:val="20"/>
            </w:rPr>
            <w:t>6</w:t>
          </w:r>
          <w:r w:rsidR="00F46D33" w:rsidRPr="001F48C8">
            <w:rPr>
              <w:rFonts w:eastAsia="Times New Roman" w:cstheme="minorHAnsi"/>
              <w:b/>
              <w:sz w:val="20"/>
              <w:szCs w:val="20"/>
            </w:rPr>
            <w:fldChar w:fldCharType="end"/>
          </w:r>
        </w:p>
      </w:tc>
    </w:tr>
  </w:tbl>
  <w:p w14:paraId="192E9F0E" w14:textId="77777777" w:rsidR="002B7905" w:rsidRDefault="002B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A65"/>
    <w:multiLevelType w:val="hybridMultilevel"/>
    <w:tmpl w:val="C64CF842"/>
    <w:lvl w:ilvl="0" w:tplc="04090019">
      <w:start w:val="1"/>
      <w:numFmt w:val="lowerLetter"/>
      <w:lvlText w:val="%1."/>
      <w:lvlJc w:val="left"/>
      <w:pPr>
        <w:tabs>
          <w:tab w:val="num" w:pos="1350"/>
        </w:tabs>
        <w:ind w:left="1350" w:hanging="360"/>
      </w:pPr>
      <w:rPr>
        <w:b/>
      </w:rPr>
    </w:lvl>
    <w:lvl w:ilvl="1" w:tplc="CFE40436" w:tentative="1">
      <w:start w:val="1"/>
      <w:numFmt w:val="bullet"/>
      <w:lvlText w:val="•"/>
      <w:lvlJc w:val="left"/>
      <w:pPr>
        <w:tabs>
          <w:tab w:val="num" w:pos="1080"/>
        </w:tabs>
        <w:ind w:left="1080" w:hanging="360"/>
      </w:pPr>
      <w:rPr>
        <w:rFonts w:ascii="Arial" w:hAnsi="Arial" w:hint="default"/>
      </w:rPr>
    </w:lvl>
    <w:lvl w:ilvl="2" w:tplc="09125DD2" w:tentative="1">
      <w:start w:val="1"/>
      <w:numFmt w:val="bullet"/>
      <w:lvlText w:val="•"/>
      <w:lvlJc w:val="left"/>
      <w:pPr>
        <w:tabs>
          <w:tab w:val="num" w:pos="1800"/>
        </w:tabs>
        <w:ind w:left="1800" w:hanging="360"/>
      </w:pPr>
      <w:rPr>
        <w:rFonts w:ascii="Arial" w:hAnsi="Arial" w:hint="default"/>
      </w:rPr>
    </w:lvl>
    <w:lvl w:ilvl="3" w:tplc="B1FA7092" w:tentative="1">
      <w:start w:val="1"/>
      <w:numFmt w:val="bullet"/>
      <w:lvlText w:val="•"/>
      <w:lvlJc w:val="left"/>
      <w:pPr>
        <w:tabs>
          <w:tab w:val="num" w:pos="2520"/>
        </w:tabs>
        <w:ind w:left="2520" w:hanging="360"/>
      </w:pPr>
      <w:rPr>
        <w:rFonts w:ascii="Arial" w:hAnsi="Arial" w:hint="default"/>
      </w:rPr>
    </w:lvl>
    <w:lvl w:ilvl="4" w:tplc="EB3CF66A" w:tentative="1">
      <w:start w:val="1"/>
      <w:numFmt w:val="bullet"/>
      <w:lvlText w:val="•"/>
      <w:lvlJc w:val="left"/>
      <w:pPr>
        <w:tabs>
          <w:tab w:val="num" w:pos="3240"/>
        </w:tabs>
        <w:ind w:left="3240" w:hanging="360"/>
      </w:pPr>
      <w:rPr>
        <w:rFonts w:ascii="Arial" w:hAnsi="Arial" w:hint="default"/>
      </w:rPr>
    </w:lvl>
    <w:lvl w:ilvl="5" w:tplc="086EB540" w:tentative="1">
      <w:start w:val="1"/>
      <w:numFmt w:val="bullet"/>
      <w:lvlText w:val="•"/>
      <w:lvlJc w:val="left"/>
      <w:pPr>
        <w:tabs>
          <w:tab w:val="num" w:pos="3960"/>
        </w:tabs>
        <w:ind w:left="3960" w:hanging="360"/>
      </w:pPr>
      <w:rPr>
        <w:rFonts w:ascii="Arial" w:hAnsi="Arial" w:hint="default"/>
      </w:rPr>
    </w:lvl>
    <w:lvl w:ilvl="6" w:tplc="052EFD26" w:tentative="1">
      <w:start w:val="1"/>
      <w:numFmt w:val="bullet"/>
      <w:lvlText w:val="•"/>
      <w:lvlJc w:val="left"/>
      <w:pPr>
        <w:tabs>
          <w:tab w:val="num" w:pos="4680"/>
        </w:tabs>
        <w:ind w:left="4680" w:hanging="360"/>
      </w:pPr>
      <w:rPr>
        <w:rFonts w:ascii="Arial" w:hAnsi="Arial" w:hint="default"/>
      </w:rPr>
    </w:lvl>
    <w:lvl w:ilvl="7" w:tplc="2DA80C20" w:tentative="1">
      <w:start w:val="1"/>
      <w:numFmt w:val="bullet"/>
      <w:lvlText w:val="•"/>
      <w:lvlJc w:val="left"/>
      <w:pPr>
        <w:tabs>
          <w:tab w:val="num" w:pos="5400"/>
        </w:tabs>
        <w:ind w:left="5400" w:hanging="360"/>
      </w:pPr>
      <w:rPr>
        <w:rFonts w:ascii="Arial" w:hAnsi="Arial" w:hint="default"/>
      </w:rPr>
    </w:lvl>
    <w:lvl w:ilvl="8" w:tplc="AB5EC37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3C59A0"/>
    <w:multiLevelType w:val="hybridMultilevel"/>
    <w:tmpl w:val="2B06E724"/>
    <w:lvl w:ilvl="0" w:tplc="04090019">
      <w:start w:val="1"/>
      <w:numFmt w:val="lowerLetter"/>
      <w:lvlText w:val="%1."/>
      <w:lvlJc w:val="left"/>
      <w:pPr>
        <w:tabs>
          <w:tab w:val="num" w:pos="1530"/>
        </w:tabs>
        <w:ind w:left="1530" w:hanging="360"/>
      </w:pPr>
      <w:rPr>
        <w:b/>
      </w:rPr>
    </w:lvl>
    <w:lvl w:ilvl="1" w:tplc="CFE40436">
      <w:start w:val="1"/>
      <w:numFmt w:val="bullet"/>
      <w:lvlText w:val="•"/>
      <w:lvlJc w:val="left"/>
      <w:pPr>
        <w:tabs>
          <w:tab w:val="num" w:pos="1260"/>
        </w:tabs>
        <w:ind w:left="1260" w:hanging="360"/>
      </w:pPr>
      <w:rPr>
        <w:rFonts w:ascii="Arial" w:hAnsi="Arial" w:hint="default"/>
      </w:rPr>
    </w:lvl>
    <w:lvl w:ilvl="2" w:tplc="09125DD2" w:tentative="1">
      <w:start w:val="1"/>
      <w:numFmt w:val="bullet"/>
      <w:lvlText w:val="•"/>
      <w:lvlJc w:val="left"/>
      <w:pPr>
        <w:tabs>
          <w:tab w:val="num" w:pos="1980"/>
        </w:tabs>
        <w:ind w:left="1980" w:hanging="360"/>
      </w:pPr>
      <w:rPr>
        <w:rFonts w:ascii="Arial" w:hAnsi="Arial" w:hint="default"/>
      </w:rPr>
    </w:lvl>
    <w:lvl w:ilvl="3" w:tplc="B1FA7092" w:tentative="1">
      <w:start w:val="1"/>
      <w:numFmt w:val="bullet"/>
      <w:lvlText w:val="•"/>
      <w:lvlJc w:val="left"/>
      <w:pPr>
        <w:tabs>
          <w:tab w:val="num" w:pos="2700"/>
        </w:tabs>
        <w:ind w:left="2700" w:hanging="360"/>
      </w:pPr>
      <w:rPr>
        <w:rFonts w:ascii="Arial" w:hAnsi="Arial" w:hint="default"/>
      </w:rPr>
    </w:lvl>
    <w:lvl w:ilvl="4" w:tplc="EB3CF66A" w:tentative="1">
      <w:start w:val="1"/>
      <w:numFmt w:val="bullet"/>
      <w:lvlText w:val="•"/>
      <w:lvlJc w:val="left"/>
      <w:pPr>
        <w:tabs>
          <w:tab w:val="num" w:pos="3420"/>
        </w:tabs>
        <w:ind w:left="3420" w:hanging="360"/>
      </w:pPr>
      <w:rPr>
        <w:rFonts w:ascii="Arial" w:hAnsi="Arial" w:hint="default"/>
      </w:rPr>
    </w:lvl>
    <w:lvl w:ilvl="5" w:tplc="086EB540" w:tentative="1">
      <w:start w:val="1"/>
      <w:numFmt w:val="bullet"/>
      <w:lvlText w:val="•"/>
      <w:lvlJc w:val="left"/>
      <w:pPr>
        <w:tabs>
          <w:tab w:val="num" w:pos="4140"/>
        </w:tabs>
        <w:ind w:left="4140" w:hanging="360"/>
      </w:pPr>
      <w:rPr>
        <w:rFonts w:ascii="Arial" w:hAnsi="Arial" w:hint="default"/>
      </w:rPr>
    </w:lvl>
    <w:lvl w:ilvl="6" w:tplc="052EFD26" w:tentative="1">
      <w:start w:val="1"/>
      <w:numFmt w:val="bullet"/>
      <w:lvlText w:val="•"/>
      <w:lvlJc w:val="left"/>
      <w:pPr>
        <w:tabs>
          <w:tab w:val="num" w:pos="4860"/>
        </w:tabs>
        <w:ind w:left="4860" w:hanging="360"/>
      </w:pPr>
      <w:rPr>
        <w:rFonts w:ascii="Arial" w:hAnsi="Arial" w:hint="default"/>
      </w:rPr>
    </w:lvl>
    <w:lvl w:ilvl="7" w:tplc="2DA80C20" w:tentative="1">
      <w:start w:val="1"/>
      <w:numFmt w:val="bullet"/>
      <w:lvlText w:val="•"/>
      <w:lvlJc w:val="left"/>
      <w:pPr>
        <w:tabs>
          <w:tab w:val="num" w:pos="5580"/>
        </w:tabs>
        <w:ind w:left="5580" w:hanging="360"/>
      </w:pPr>
      <w:rPr>
        <w:rFonts w:ascii="Arial" w:hAnsi="Arial" w:hint="default"/>
      </w:rPr>
    </w:lvl>
    <w:lvl w:ilvl="8" w:tplc="AB5EC37C" w:tentative="1">
      <w:start w:val="1"/>
      <w:numFmt w:val="bullet"/>
      <w:lvlText w:val="•"/>
      <w:lvlJc w:val="left"/>
      <w:pPr>
        <w:tabs>
          <w:tab w:val="num" w:pos="6300"/>
        </w:tabs>
        <w:ind w:left="6300" w:hanging="360"/>
      </w:pPr>
      <w:rPr>
        <w:rFonts w:ascii="Arial" w:hAnsi="Arial" w:hint="default"/>
      </w:rPr>
    </w:lvl>
  </w:abstractNum>
  <w:abstractNum w:abstractNumId="2" w15:restartNumberingAfterBreak="0">
    <w:nsid w:val="162B2A59"/>
    <w:multiLevelType w:val="hybridMultilevel"/>
    <w:tmpl w:val="1BFAA286"/>
    <w:lvl w:ilvl="0" w:tplc="7EE0FC30">
      <w:start w:val="9"/>
      <w:numFmt w:val="lowerLetter"/>
      <w:lvlText w:val="%1."/>
      <w:lvlJc w:val="left"/>
      <w:pPr>
        <w:ind w:left="1872" w:hanging="360"/>
      </w:pPr>
      <w:rPr>
        <w:rFonts w:hint="default"/>
        <w:b/>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1B4F59BA"/>
    <w:multiLevelType w:val="hybridMultilevel"/>
    <w:tmpl w:val="6CC8B7CC"/>
    <w:lvl w:ilvl="0" w:tplc="8EFCF89E">
      <w:start w:val="1"/>
      <w:numFmt w:val="lowerRoman"/>
      <w:lvlText w:val="%1."/>
      <w:lvlJc w:val="left"/>
      <w:pPr>
        <w:ind w:left="1800" w:hanging="360"/>
      </w:pPr>
      <w:rPr>
        <w:rFonts w:asciiTheme="minorHAnsi" w:eastAsiaTheme="minorHAnsi" w:hAnsiTheme="minorHAnsi" w:cstheme="minorBidi"/>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36665D"/>
    <w:multiLevelType w:val="hybridMultilevel"/>
    <w:tmpl w:val="7892116C"/>
    <w:lvl w:ilvl="0" w:tplc="A3A6A00C">
      <w:start w:val="1"/>
      <w:numFmt w:val="lowerRoman"/>
      <w:lvlText w:val="%1."/>
      <w:lvlJc w:val="left"/>
      <w:pPr>
        <w:ind w:left="1782" w:hanging="432"/>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1E560F30"/>
    <w:multiLevelType w:val="hybridMultilevel"/>
    <w:tmpl w:val="2DD6B972"/>
    <w:lvl w:ilvl="0" w:tplc="E37A5D2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AF672C"/>
    <w:multiLevelType w:val="hybridMultilevel"/>
    <w:tmpl w:val="787A7B66"/>
    <w:lvl w:ilvl="0" w:tplc="1A6E7024">
      <w:start w:val="1"/>
      <w:numFmt w:val="lowerRoman"/>
      <w:lvlText w:val="%1."/>
      <w:lvlJc w:val="right"/>
      <w:pPr>
        <w:ind w:left="1656" w:hanging="306"/>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110F55"/>
    <w:multiLevelType w:val="hybridMultilevel"/>
    <w:tmpl w:val="939EA8B6"/>
    <w:lvl w:ilvl="0" w:tplc="B8505AD4">
      <w:start w:val="9"/>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B35F39"/>
    <w:multiLevelType w:val="hybridMultilevel"/>
    <w:tmpl w:val="0846A2F8"/>
    <w:lvl w:ilvl="0" w:tplc="EB025D0C">
      <w:start w:val="1"/>
      <w:numFmt w:val="lowerRoman"/>
      <w:lvlText w:val="%1."/>
      <w:lvlJc w:val="left"/>
      <w:pPr>
        <w:ind w:left="1980" w:hanging="360"/>
      </w:pPr>
      <w:rPr>
        <w:rFonts w:hint="default"/>
        <w:b/>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3037702A"/>
    <w:multiLevelType w:val="hybridMultilevel"/>
    <w:tmpl w:val="93CEBE54"/>
    <w:lvl w:ilvl="0" w:tplc="0F44129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696A0F"/>
    <w:multiLevelType w:val="hybridMultilevel"/>
    <w:tmpl w:val="245C32D6"/>
    <w:lvl w:ilvl="0" w:tplc="9634D5BA">
      <w:start w:val="1"/>
      <w:numFmt w:val="lowerLetter"/>
      <w:lvlText w:val="%1."/>
      <w:lvlJc w:val="left"/>
      <w:pPr>
        <w:ind w:left="1440" w:hanging="360"/>
      </w:pPr>
      <w:rPr>
        <w:rFonts w:hint="default"/>
        <w:b/>
      </w:rPr>
    </w:lvl>
    <w:lvl w:ilvl="1" w:tplc="AA481F50">
      <w:start w:val="1"/>
      <w:numFmt w:val="lowerLetter"/>
      <w:lvlText w:val="%2."/>
      <w:lvlJc w:val="left"/>
      <w:pPr>
        <w:ind w:left="12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CE5922"/>
    <w:multiLevelType w:val="multilevel"/>
    <w:tmpl w:val="6FB4D9B0"/>
    <w:lvl w:ilvl="0">
      <w:start w:val="1"/>
      <w:numFmt w:val="decimal"/>
      <w:lvlText w:val="%1.0"/>
      <w:lvlJc w:val="left"/>
      <w:pPr>
        <w:ind w:left="360" w:hanging="360"/>
      </w:pPr>
      <w:rPr>
        <w:rFonts w:hint="default"/>
        <w:b/>
      </w:rPr>
    </w:lvl>
    <w:lvl w:ilvl="1">
      <w:start w:val="1"/>
      <w:numFmt w:val="decimal"/>
      <w:lvlText w:val="%1.%2"/>
      <w:lvlJc w:val="left"/>
      <w:pPr>
        <w:ind w:left="1152" w:hanging="432"/>
      </w:pPr>
      <w:rPr>
        <w:rFonts w:hint="default"/>
        <w:b/>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32356A9"/>
    <w:multiLevelType w:val="hybridMultilevel"/>
    <w:tmpl w:val="D27A3B4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4A65E51"/>
    <w:multiLevelType w:val="hybridMultilevel"/>
    <w:tmpl w:val="33328C5C"/>
    <w:lvl w:ilvl="0" w:tplc="AA481F50">
      <w:start w:val="1"/>
      <w:numFmt w:val="lowerLetter"/>
      <w:lvlText w:val="%1."/>
      <w:lvlJc w:val="lef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B559E"/>
    <w:multiLevelType w:val="hybridMultilevel"/>
    <w:tmpl w:val="5828809A"/>
    <w:lvl w:ilvl="0" w:tplc="019AE96E">
      <w:start w:val="1"/>
      <w:numFmt w:val="lowerLetter"/>
      <w:lvlText w:val="%1."/>
      <w:lvlJc w:val="left"/>
      <w:pPr>
        <w:ind w:left="1512" w:hanging="360"/>
      </w:pPr>
      <w:rPr>
        <w:rFonts w:hint="default"/>
        <w:b/>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5C76623F"/>
    <w:multiLevelType w:val="hybridMultilevel"/>
    <w:tmpl w:val="DDAA3DB0"/>
    <w:lvl w:ilvl="0" w:tplc="EE06EB7A">
      <w:start w:val="1"/>
      <w:numFmt w:val="lowerRoman"/>
      <w:lvlText w:val="%1."/>
      <w:lvlJc w:val="left"/>
      <w:pPr>
        <w:ind w:left="1728" w:hanging="378"/>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5CA91BDD"/>
    <w:multiLevelType w:val="hybridMultilevel"/>
    <w:tmpl w:val="CBECCE0E"/>
    <w:lvl w:ilvl="0" w:tplc="6A98CE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AB75CB"/>
    <w:multiLevelType w:val="hybridMultilevel"/>
    <w:tmpl w:val="B01E00A6"/>
    <w:lvl w:ilvl="0" w:tplc="1A16112C">
      <w:start w:val="9"/>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9203347"/>
    <w:multiLevelType w:val="hybridMultilevel"/>
    <w:tmpl w:val="BD841850"/>
    <w:lvl w:ilvl="0" w:tplc="04090001">
      <w:start w:val="1"/>
      <w:numFmt w:val="bullet"/>
      <w:lvlText w:val=""/>
      <w:lvlJc w:val="left"/>
      <w:pPr>
        <w:ind w:left="2322" w:hanging="432"/>
      </w:pPr>
      <w:rPr>
        <w:rFonts w:ascii="Symbol" w:hAnsi="Symbol"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6F4A35F0"/>
    <w:multiLevelType w:val="hybridMultilevel"/>
    <w:tmpl w:val="FB126D30"/>
    <w:lvl w:ilvl="0" w:tplc="8DF20408">
      <w:start w:val="1"/>
      <w:numFmt w:val="lowerRoman"/>
      <w:lvlText w:val="%1."/>
      <w:lvlJc w:val="left"/>
      <w:pPr>
        <w:ind w:left="1872" w:hanging="432"/>
      </w:pPr>
      <w:rPr>
        <w:rFonts w:asciiTheme="minorHAnsi" w:eastAsiaTheme="minorHAnsi" w:hAnsiTheme="minorHAnsi" w:cstheme="minorHAnsi"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755A54CF"/>
    <w:multiLevelType w:val="hybridMultilevel"/>
    <w:tmpl w:val="7AC8D148"/>
    <w:lvl w:ilvl="0" w:tplc="D86AFDA0">
      <w:start w:val="1"/>
      <w:numFmt w:val="lowerRoman"/>
      <w:lvlText w:val="%1."/>
      <w:lvlJc w:val="left"/>
      <w:pPr>
        <w:ind w:left="1728" w:hanging="374"/>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7ADE5843"/>
    <w:multiLevelType w:val="hybridMultilevel"/>
    <w:tmpl w:val="E2349448"/>
    <w:lvl w:ilvl="0" w:tplc="1C72BE9A">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7178FE"/>
    <w:multiLevelType w:val="hybridMultilevel"/>
    <w:tmpl w:val="57D2A51E"/>
    <w:lvl w:ilvl="0" w:tplc="FD86B8B8">
      <w:start w:val="1"/>
      <w:numFmt w:val="lowerRoman"/>
      <w:lvlText w:val="%1."/>
      <w:lvlJc w:val="left"/>
      <w:pPr>
        <w:ind w:left="1728" w:hanging="378"/>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1"/>
  </w:num>
  <w:num w:numId="2">
    <w:abstractNumId w:val="3"/>
  </w:num>
  <w:num w:numId="3">
    <w:abstractNumId w:val="19"/>
  </w:num>
  <w:num w:numId="4">
    <w:abstractNumId w:val="9"/>
  </w:num>
  <w:num w:numId="5">
    <w:abstractNumId w:val="5"/>
  </w:num>
  <w:num w:numId="6">
    <w:abstractNumId w:val="16"/>
  </w:num>
  <w:num w:numId="7">
    <w:abstractNumId w:val="10"/>
  </w:num>
  <w:num w:numId="8">
    <w:abstractNumId w:val="20"/>
  </w:num>
  <w:num w:numId="9">
    <w:abstractNumId w:val="22"/>
  </w:num>
  <w:num w:numId="10">
    <w:abstractNumId w:val="15"/>
  </w:num>
  <w:num w:numId="11">
    <w:abstractNumId w:val="21"/>
  </w:num>
  <w:num w:numId="12">
    <w:abstractNumId w:val="6"/>
  </w:num>
  <w:num w:numId="13">
    <w:abstractNumId w:val="14"/>
  </w:num>
  <w:num w:numId="14">
    <w:abstractNumId w:val="4"/>
  </w:num>
  <w:num w:numId="15">
    <w:abstractNumId w:val="18"/>
  </w:num>
  <w:num w:numId="16">
    <w:abstractNumId w:val="7"/>
  </w:num>
  <w:num w:numId="17">
    <w:abstractNumId w:val="13"/>
  </w:num>
  <w:num w:numId="18">
    <w:abstractNumId w:val="17"/>
  </w:num>
  <w:num w:numId="19">
    <w:abstractNumId w:val="12"/>
  </w:num>
  <w:num w:numId="20">
    <w:abstractNumId w:val="2"/>
  </w:num>
  <w:num w:numId="21">
    <w:abstractNumId w:val="1"/>
  </w:num>
  <w:num w:numId="22">
    <w:abstractNumId w:val="8"/>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77"/>
    <w:rsid w:val="00023B31"/>
    <w:rsid w:val="0003342B"/>
    <w:rsid w:val="00041189"/>
    <w:rsid w:val="00047C45"/>
    <w:rsid w:val="00052EA7"/>
    <w:rsid w:val="000773B4"/>
    <w:rsid w:val="0009146F"/>
    <w:rsid w:val="000A2734"/>
    <w:rsid w:val="000B22CD"/>
    <w:rsid w:val="000C2E07"/>
    <w:rsid w:val="000D04D2"/>
    <w:rsid w:val="000E7D4D"/>
    <w:rsid w:val="00117109"/>
    <w:rsid w:val="00120523"/>
    <w:rsid w:val="00162ADA"/>
    <w:rsid w:val="00187D0D"/>
    <w:rsid w:val="001D36BF"/>
    <w:rsid w:val="00253E96"/>
    <w:rsid w:val="002967EA"/>
    <w:rsid w:val="002B18DD"/>
    <w:rsid w:val="002B7905"/>
    <w:rsid w:val="002E6ED6"/>
    <w:rsid w:val="0031566C"/>
    <w:rsid w:val="00316930"/>
    <w:rsid w:val="00325DE8"/>
    <w:rsid w:val="003336B7"/>
    <w:rsid w:val="003A4E12"/>
    <w:rsid w:val="003B74BF"/>
    <w:rsid w:val="003E10BA"/>
    <w:rsid w:val="00471B8C"/>
    <w:rsid w:val="00473240"/>
    <w:rsid w:val="004E3B28"/>
    <w:rsid w:val="0050618B"/>
    <w:rsid w:val="005102A9"/>
    <w:rsid w:val="00544336"/>
    <w:rsid w:val="00557B55"/>
    <w:rsid w:val="005803F5"/>
    <w:rsid w:val="00580BE9"/>
    <w:rsid w:val="00581164"/>
    <w:rsid w:val="005C629B"/>
    <w:rsid w:val="00602409"/>
    <w:rsid w:val="00605762"/>
    <w:rsid w:val="006076E4"/>
    <w:rsid w:val="006310F1"/>
    <w:rsid w:val="00635FBA"/>
    <w:rsid w:val="006751E0"/>
    <w:rsid w:val="006A6033"/>
    <w:rsid w:val="006C1B9E"/>
    <w:rsid w:val="006D0333"/>
    <w:rsid w:val="006F083A"/>
    <w:rsid w:val="00724E20"/>
    <w:rsid w:val="0073477A"/>
    <w:rsid w:val="00744047"/>
    <w:rsid w:val="00745476"/>
    <w:rsid w:val="00783704"/>
    <w:rsid w:val="007E4FAB"/>
    <w:rsid w:val="007F283E"/>
    <w:rsid w:val="00801AE2"/>
    <w:rsid w:val="008267BB"/>
    <w:rsid w:val="00833177"/>
    <w:rsid w:val="008410E7"/>
    <w:rsid w:val="00842923"/>
    <w:rsid w:val="00893DA0"/>
    <w:rsid w:val="008B04BF"/>
    <w:rsid w:val="008D4F30"/>
    <w:rsid w:val="00923529"/>
    <w:rsid w:val="00936576"/>
    <w:rsid w:val="00947FC8"/>
    <w:rsid w:val="009558FA"/>
    <w:rsid w:val="009638C4"/>
    <w:rsid w:val="00996498"/>
    <w:rsid w:val="009964B6"/>
    <w:rsid w:val="009B5090"/>
    <w:rsid w:val="009E3EB4"/>
    <w:rsid w:val="00A03DA2"/>
    <w:rsid w:val="00A05F9E"/>
    <w:rsid w:val="00A22167"/>
    <w:rsid w:val="00A2458D"/>
    <w:rsid w:val="00A25EBC"/>
    <w:rsid w:val="00A3078A"/>
    <w:rsid w:val="00A33A7F"/>
    <w:rsid w:val="00A6249A"/>
    <w:rsid w:val="00AB0DE8"/>
    <w:rsid w:val="00AC6988"/>
    <w:rsid w:val="00AE40BE"/>
    <w:rsid w:val="00B22082"/>
    <w:rsid w:val="00B55095"/>
    <w:rsid w:val="00B61E82"/>
    <w:rsid w:val="00B71104"/>
    <w:rsid w:val="00B77BBD"/>
    <w:rsid w:val="00B81925"/>
    <w:rsid w:val="00B82CFE"/>
    <w:rsid w:val="00B91EF1"/>
    <w:rsid w:val="00BA5194"/>
    <w:rsid w:val="00BB62D7"/>
    <w:rsid w:val="00BD738E"/>
    <w:rsid w:val="00BE58A9"/>
    <w:rsid w:val="00BF4C5B"/>
    <w:rsid w:val="00C572D7"/>
    <w:rsid w:val="00C6317A"/>
    <w:rsid w:val="00C64C26"/>
    <w:rsid w:val="00C80A3A"/>
    <w:rsid w:val="00C93EED"/>
    <w:rsid w:val="00CC4C64"/>
    <w:rsid w:val="00CC56D0"/>
    <w:rsid w:val="00CD34AF"/>
    <w:rsid w:val="00CF7E52"/>
    <w:rsid w:val="00D1100A"/>
    <w:rsid w:val="00D20039"/>
    <w:rsid w:val="00D26908"/>
    <w:rsid w:val="00D764AC"/>
    <w:rsid w:val="00D94B56"/>
    <w:rsid w:val="00DA79CC"/>
    <w:rsid w:val="00DB2477"/>
    <w:rsid w:val="00DC0EEA"/>
    <w:rsid w:val="00DF1BE3"/>
    <w:rsid w:val="00DF2564"/>
    <w:rsid w:val="00E07A49"/>
    <w:rsid w:val="00E12458"/>
    <w:rsid w:val="00E45641"/>
    <w:rsid w:val="00E62BD2"/>
    <w:rsid w:val="00E86E8B"/>
    <w:rsid w:val="00EB3954"/>
    <w:rsid w:val="00EB78FB"/>
    <w:rsid w:val="00EC5959"/>
    <w:rsid w:val="00EE3FBA"/>
    <w:rsid w:val="00F04FC0"/>
    <w:rsid w:val="00F1198D"/>
    <w:rsid w:val="00F218CB"/>
    <w:rsid w:val="00F46D33"/>
    <w:rsid w:val="00F4712F"/>
    <w:rsid w:val="00F726E8"/>
    <w:rsid w:val="00F90A51"/>
    <w:rsid w:val="00F96C7B"/>
    <w:rsid w:val="00FA508E"/>
    <w:rsid w:val="00FA57A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632F"/>
  <w15:chartTrackingRefBased/>
  <w15:docId w15:val="{848A6C7B-CF96-449A-874F-4889CE77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77"/>
    <w:pPr>
      <w:ind w:left="720"/>
      <w:contextualSpacing/>
    </w:pPr>
  </w:style>
  <w:style w:type="paragraph" w:styleId="NoSpacing">
    <w:name w:val="No Spacing"/>
    <w:uiPriority w:val="1"/>
    <w:qFormat/>
    <w:rsid w:val="00DB2477"/>
    <w:pPr>
      <w:spacing w:after="0" w:line="240" w:lineRule="auto"/>
    </w:pPr>
  </w:style>
  <w:style w:type="paragraph" w:styleId="Header">
    <w:name w:val="header"/>
    <w:basedOn w:val="Normal"/>
    <w:link w:val="HeaderChar"/>
    <w:uiPriority w:val="99"/>
    <w:unhideWhenUsed/>
    <w:rsid w:val="007F2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83E"/>
  </w:style>
  <w:style w:type="paragraph" w:styleId="Footer">
    <w:name w:val="footer"/>
    <w:basedOn w:val="Normal"/>
    <w:link w:val="FooterChar"/>
    <w:uiPriority w:val="99"/>
    <w:unhideWhenUsed/>
    <w:rsid w:val="007F2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3E"/>
  </w:style>
  <w:style w:type="character" w:styleId="Strong">
    <w:name w:val="Strong"/>
    <w:basedOn w:val="DefaultParagraphFont"/>
    <w:uiPriority w:val="22"/>
    <w:qFormat/>
    <w:rsid w:val="0031566C"/>
    <w:rPr>
      <w:b/>
      <w:bCs/>
    </w:rPr>
  </w:style>
  <w:style w:type="paragraph" w:styleId="NormalWeb">
    <w:name w:val="Normal (Web)"/>
    <w:basedOn w:val="Normal"/>
    <w:uiPriority w:val="99"/>
    <w:semiHidden/>
    <w:unhideWhenUsed/>
    <w:rsid w:val="0031566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79CC"/>
    <w:rPr>
      <w:sz w:val="16"/>
      <w:szCs w:val="16"/>
    </w:rPr>
  </w:style>
  <w:style w:type="paragraph" w:styleId="CommentText">
    <w:name w:val="annotation text"/>
    <w:basedOn w:val="Normal"/>
    <w:link w:val="CommentTextChar"/>
    <w:uiPriority w:val="99"/>
    <w:semiHidden/>
    <w:unhideWhenUsed/>
    <w:rsid w:val="00DA79CC"/>
    <w:pPr>
      <w:spacing w:line="240" w:lineRule="auto"/>
    </w:pPr>
    <w:rPr>
      <w:sz w:val="20"/>
      <w:szCs w:val="20"/>
    </w:rPr>
  </w:style>
  <w:style w:type="character" w:customStyle="1" w:styleId="CommentTextChar">
    <w:name w:val="Comment Text Char"/>
    <w:basedOn w:val="DefaultParagraphFont"/>
    <w:link w:val="CommentText"/>
    <w:uiPriority w:val="99"/>
    <w:semiHidden/>
    <w:rsid w:val="00DA79CC"/>
    <w:rPr>
      <w:sz w:val="20"/>
      <w:szCs w:val="20"/>
    </w:rPr>
  </w:style>
  <w:style w:type="paragraph" w:styleId="CommentSubject">
    <w:name w:val="annotation subject"/>
    <w:basedOn w:val="CommentText"/>
    <w:next w:val="CommentText"/>
    <w:link w:val="CommentSubjectChar"/>
    <w:uiPriority w:val="99"/>
    <w:semiHidden/>
    <w:unhideWhenUsed/>
    <w:rsid w:val="00DA79CC"/>
    <w:rPr>
      <w:b/>
      <w:bCs/>
    </w:rPr>
  </w:style>
  <w:style w:type="character" w:customStyle="1" w:styleId="CommentSubjectChar">
    <w:name w:val="Comment Subject Char"/>
    <w:basedOn w:val="CommentTextChar"/>
    <w:link w:val="CommentSubject"/>
    <w:uiPriority w:val="99"/>
    <w:semiHidden/>
    <w:rsid w:val="00DA79CC"/>
    <w:rPr>
      <w:b/>
      <w:bCs/>
      <w:sz w:val="20"/>
      <w:szCs w:val="20"/>
    </w:rPr>
  </w:style>
  <w:style w:type="paragraph" w:styleId="BalloonText">
    <w:name w:val="Balloon Text"/>
    <w:basedOn w:val="Normal"/>
    <w:link w:val="BalloonTextChar"/>
    <w:uiPriority w:val="99"/>
    <w:semiHidden/>
    <w:unhideWhenUsed/>
    <w:rsid w:val="00DA7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9CC"/>
    <w:rPr>
      <w:rFonts w:ascii="Segoe UI" w:hAnsi="Segoe UI" w:cs="Segoe UI"/>
      <w:sz w:val="18"/>
      <w:szCs w:val="18"/>
    </w:rPr>
  </w:style>
  <w:style w:type="character" w:styleId="Hyperlink">
    <w:name w:val="Hyperlink"/>
    <w:basedOn w:val="DefaultParagraphFont"/>
    <w:uiPriority w:val="99"/>
    <w:unhideWhenUsed/>
    <w:rsid w:val="002B18DD"/>
    <w:rPr>
      <w:color w:val="0563C1" w:themeColor="hyperlink"/>
      <w:u w:val="single"/>
    </w:rPr>
  </w:style>
  <w:style w:type="table" w:styleId="GridTable4-Accent5">
    <w:name w:val="Grid Table 4 Accent 5"/>
    <w:basedOn w:val="TableNormal"/>
    <w:uiPriority w:val="49"/>
    <w:rsid w:val="00E124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20083">
      <w:bodyDiv w:val="1"/>
      <w:marLeft w:val="0"/>
      <w:marRight w:val="0"/>
      <w:marTop w:val="0"/>
      <w:marBottom w:val="0"/>
      <w:divBdr>
        <w:top w:val="none" w:sz="0" w:space="0" w:color="auto"/>
        <w:left w:val="none" w:sz="0" w:space="0" w:color="auto"/>
        <w:bottom w:val="none" w:sz="0" w:space="0" w:color="auto"/>
        <w:right w:val="none" w:sz="0" w:space="0" w:color="auto"/>
      </w:divBdr>
      <w:divsChild>
        <w:div w:id="323556052">
          <w:marLeft w:val="274"/>
          <w:marRight w:val="0"/>
          <w:marTop w:val="0"/>
          <w:marBottom w:val="0"/>
          <w:divBdr>
            <w:top w:val="none" w:sz="0" w:space="0" w:color="auto"/>
            <w:left w:val="none" w:sz="0" w:space="0" w:color="auto"/>
            <w:bottom w:val="none" w:sz="0" w:space="0" w:color="auto"/>
            <w:right w:val="none" w:sz="0" w:space="0" w:color="auto"/>
          </w:divBdr>
        </w:div>
        <w:div w:id="494104012">
          <w:marLeft w:val="274"/>
          <w:marRight w:val="0"/>
          <w:marTop w:val="0"/>
          <w:marBottom w:val="0"/>
          <w:divBdr>
            <w:top w:val="none" w:sz="0" w:space="0" w:color="auto"/>
            <w:left w:val="none" w:sz="0" w:space="0" w:color="auto"/>
            <w:bottom w:val="none" w:sz="0" w:space="0" w:color="auto"/>
            <w:right w:val="none" w:sz="0" w:space="0" w:color="auto"/>
          </w:divBdr>
        </w:div>
      </w:divsChild>
    </w:div>
    <w:div w:id="1361586202">
      <w:bodyDiv w:val="1"/>
      <w:marLeft w:val="0"/>
      <w:marRight w:val="0"/>
      <w:marTop w:val="0"/>
      <w:marBottom w:val="0"/>
      <w:divBdr>
        <w:top w:val="none" w:sz="0" w:space="0" w:color="auto"/>
        <w:left w:val="none" w:sz="0" w:space="0" w:color="auto"/>
        <w:bottom w:val="none" w:sz="0" w:space="0" w:color="auto"/>
        <w:right w:val="none" w:sz="0" w:space="0" w:color="auto"/>
      </w:divBdr>
      <w:divsChild>
        <w:div w:id="2044595702">
          <w:marLeft w:val="274"/>
          <w:marRight w:val="0"/>
          <w:marTop w:val="0"/>
          <w:marBottom w:val="0"/>
          <w:divBdr>
            <w:top w:val="none" w:sz="0" w:space="0" w:color="auto"/>
            <w:left w:val="none" w:sz="0" w:space="0" w:color="auto"/>
            <w:bottom w:val="none" w:sz="0" w:space="0" w:color="auto"/>
            <w:right w:val="none" w:sz="0" w:space="0" w:color="auto"/>
          </w:divBdr>
        </w:div>
        <w:div w:id="896629426">
          <w:marLeft w:val="274"/>
          <w:marRight w:val="0"/>
          <w:marTop w:val="0"/>
          <w:marBottom w:val="0"/>
          <w:divBdr>
            <w:top w:val="none" w:sz="0" w:space="0" w:color="auto"/>
            <w:left w:val="none" w:sz="0" w:space="0" w:color="auto"/>
            <w:bottom w:val="none" w:sz="0" w:space="0" w:color="auto"/>
            <w:right w:val="none" w:sz="0" w:space="0" w:color="auto"/>
          </w:divBdr>
        </w:div>
        <w:div w:id="1553082373">
          <w:marLeft w:val="274"/>
          <w:marRight w:val="0"/>
          <w:marTop w:val="0"/>
          <w:marBottom w:val="0"/>
          <w:divBdr>
            <w:top w:val="none" w:sz="0" w:space="0" w:color="auto"/>
            <w:left w:val="none" w:sz="0" w:space="0" w:color="auto"/>
            <w:bottom w:val="none" w:sz="0" w:space="0" w:color="auto"/>
            <w:right w:val="none" w:sz="0" w:space="0" w:color="auto"/>
          </w:divBdr>
        </w:div>
        <w:div w:id="974945761">
          <w:marLeft w:val="274"/>
          <w:marRight w:val="0"/>
          <w:marTop w:val="0"/>
          <w:marBottom w:val="0"/>
          <w:divBdr>
            <w:top w:val="none" w:sz="0" w:space="0" w:color="auto"/>
            <w:left w:val="none" w:sz="0" w:space="0" w:color="auto"/>
            <w:bottom w:val="none" w:sz="0" w:space="0" w:color="auto"/>
            <w:right w:val="none" w:sz="0" w:space="0" w:color="auto"/>
          </w:divBdr>
        </w:div>
        <w:div w:id="231309270">
          <w:marLeft w:val="274"/>
          <w:marRight w:val="0"/>
          <w:marTop w:val="0"/>
          <w:marBottom w:val="0"/>
          <w:divBdr>
            <w:top w:val="none" w:sz="0" w:space="0" w:color="auto"/>
            <w:left w:val="none" w:sz="0" w:space="0" w:color="auto"/>
            <w:bottom w:val="none" w:sz="0" w:space="0" w:color="auto"/>
            <w:right w:val="none" w:sz="0" w:space="0" w:color="auto"/>
          </w:divBdr>
        </w:div>
      </w:divsChild>
    </w:div>
    <w:div w:id="1662731729">
      <w:bodyDiv w:val="1"/>
      <w:marLeft w:val="0"/>
      <w:marRight w:val="0"/>
      <w:marTop w:val="0"/>
      <w:marBottom w:val="0"/>
      <w:divBdr>
        <w:top w:val="none" w:sz="0" w:space="0" w:color="auto"/>
        <w:left w:val="none" w:sz="0" w:space="0" w:color="auto"/>
        <w:bottom w:val="none" w:sz="0" w:space="0" w:color="auto"/>
        <w:right w:val="none" w:sz="0" w:space="0" w:color="auto"/>
      </w:divBdr>
      <w:divsChild>
        <w:div w:id="1370185150">
          <w:marLeft w:val="0"/>
          <w:marRight w:val="0"/>
          <w:marTop w:val="0"/>
          <w:marBottom w:val="0"/>
          <w:divBdr>
            <w:top w:val="none" w:sz="0" w:space="0" w:color="auto"/>
            <w:left w:val="none" w:sz="0" w:space="0" w:color="auto"/>
            <w:bottom w:val="none" w:sz="0" w:space="0" w:color="auto"/>
            <w:right w:val="none" w:sz="0" w:space="0" w:color="auto"/>
          </w:divBdr>
          <w:divsChild>
            <w:div w:id="2094232910">
              <w:marLeft w:val="0"/>
              <w:marRight w:val="0"/>
              <w:marTop w:val="0"/>
              <w:marBottom w:val="0"/>
              <w:divBdr>
                <w:top w:val="none" w:sz="0" w:space="0" w:color="auto"/>
                <w:left w:val="none" w:sz="0" w:space="0" w:color="auto"/>
                <w:bottom w:val="none" w:sz="0" w:space="0" w:color="auto"/>
                <w:right w:val="none" w:sz="0" w:space="0" w:color="auto"/>
              </w:divBdr>
              <w:divsChild>
                <w:div w:id="1985770714">
                  <w:marLeft w:val="0"/>
                  <w:marRight w:val="0"/>
                  <w:marTop w:val="0"/>
                  <w:marBottom w:val="0"/>
                  <w:divBdr>
                    <w:top w:val="none" w:sz="0" w:space="0" w:color="auto"/>
                    <w:left w:val="none" w:sz="0" w:space="0" w:color="auto"/>
                    <w:bottom w:val="none" w:sz="0" w:space="0" w:color="auto"/>
                    <w:right w:val="none" w:sz="0" w:space="0" w:color="auto"/>
                  </w:divBdr>
                  <w:divsChild>
                    <w:div w:id="19932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CC11Jlydqrc" TargetMode="External"/><Relationship Id="rId18" Type="http://schemas.openxmlformats.org/officeDocument/2006/relationships/hyperlink" Target="file://cdc.gov/private/M137/oof3/NGS%20Working%20Group/QC%20Guidance/Gram-negative-bacteria-DNA.pdf" TargetMode="External"/><Relationship Id="rId3" Type="http://schemas.openxmlformats.org/officeDocument/2006/relationships/customXml" Target="../customXml/item3.xml"/><Relationship Id="rId21" Type="http://schemas.openxmlformats.org/officeDocument/2006/relationships/hyperlink" Target="file://cdc.gov/private/M137/oof3/NGS%20Working%20Group/QC%20Guidance/Yeast%20RNA.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file://cdc.gov/private/M137/oof3/NGS%20Working%20Group/QC%20Guidance/Yeast%20DN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mmunity.nanoporetech.com/extraction_methods/gram_positive_bacter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7DAU5SSH7P55-1089477449-650</_dlc_DocId>
    <_dlc_DocIdUrl xmlns="61e0aa89-821a-4b43-b623-2509ea82b111">
      <Url>https://esp.cdc.gov/sites/csels/DLS/NGS/_layouts/15/DocIdRedir.aspx?ID=7DAU5SSH7P55-1089477449-650</Url>
      <Description>7DAU5SSH7P55-1089477449-650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4FC9-4BB5-46F5-9D00-DC7E5C5AB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400DC-AACA-46F4-BA26-9C6CC5CFEC76}">
  <ds:schemaRefs>
    <ds:schemaRef ds:uri="http://schemas.microsoft.com/sharepoint/events"/>
  </ds:schemaRefs>
</ds:datastoreItem>
</file>

<file path=customXml/itemProps3.xml><?xml version="1.0" encoding="utf-8"?>
<ds:datastoreItem xmlns:ds="http://schemas.openxmlformats.org/officeDocument/2006/customXml" ds:itemID="{B00503BA-5FE2-45FF-AF7B-C6AF5F6CA195}">
  <ds:schemaRefs>
    <ds:schemaRef ds:uri="http://schemas.microsoft.com/sharepoint/v3/contenttype/forms"/>
  </ds:schemaRefs>
</ds:datastoreItem>
</file>

<file path=customXml/itemProps4.xml><?xml version="1.0" encoding="utf-8"?>
<ds:datastoreItem xmlns:ds="http://schemas.openxmlformats.org/officeDocument/2006/customXml" ds:itemID="{186E3130-586A-430B-9A49-8761928D21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e0aa89-821a-4b43-b623-2509ea82b111"/>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22D4DC2-ACA4-4DE4-A92D-ADA452A2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NGS MinION 1D QC Workflow</vt:lpstr>
    </vt:vector>
  </TitlesOfParts>
  <Company>Centers for Disease Control and Prevention</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NGS MinION 1D QC Workflow</dc:title>
  <dc:subject/>
  <dc:creator>Khemani, Raveena (CDC/DDID/NCIRD) (CTR)</dc:creator>
  <cp:keywords/>
  <dc:description/>
  <cp:lastModifiedBy>Diego Arambula (CDC/OPHSS/CSELS/DLS)</cp:lastModifiedBy>
  <cp:revision>35</cp:revision>
  <dcterms:created xsi:type="dcterms:W3CDTF">2019-05-02T18:16:00Z</dcterms:created>
  <dcterms:modified xsi:type="dcterms:W3CDTF">2019-09-03T19:52:00Z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b7f70399-2fc6-4564-9baa-c9607af57bc5</vt:lpwstr>
  </property>
</Properties>
</file>