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40F4B" w14:textId="77777777" w:rsidR="001B20F2" w:rsidRPr="008B37D9" w:rsidRDefault="001B20F2" w:rsidP="001B20F2">
      <w:pPr>
        <w:tabs>
          <w:tab w:val="left" w:pos="0"/>
          <w:tab w:val="left" w:pos="1440"/>
        </w:tabs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8B37D9">
        <w:rPr>
          <w:rFonts w:asciiTheme="minorHAnsi" w:hAnsiTheme="minorHAnsi" w:cstheme="minorHAnsi"/>
          <w:b/>
          <w:caps/>
          <w:sz w:val="22"/>
          <w:szCs w:val="22"/>
        </w:rPr>
        <w:t>Conducting TrainIng for the Illumina Miseq Sequencer</w:t>
      </w:r>
    </w:p>
    <w:p w14:paraId="309B7DA6" w14:textId="77777777" w:rsidR="001B20F2" w:rsidRPr="008B37D9" w:rsidRDefault="001B20F2" w:rsidP="001B20F2">
      <w:pPr>
        <w:tabs>
          <w:tab w:val="left" w:pos="720"/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</w:p>
    <w:p w14:paraId="58301522" w14:textId="77777777" w:rsidR="001B20F2" w:rsidRPr="008B37D9" w:rsidRDefault="001B20F2" w:rsidP="001B20F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  <w:r w:rsidRPr="008B37D9">
        <w:rPr>
          <w:rFonts w:asciiTheme="minorHAnsi" w:hAnsiTheme="minorHAnsi" w:cstheme="minorHAnsi"/>
          <w:b/>
          <w:sz w:val="22"/>
          <w:szCs w:val="22"/>
        </w:rPr>
        <w:t>Purpose</w:t>
      </w:r>
    </w:p>
    <w:p w14:paraId="47A78C4C" w14:textId="77777777" w:rsidR="001B20F2" w:rsidRPr="008B37D9" w:rsidRDefault="001B20F2" w:rsidP="001B20F2">
      <w:pPr>
        <w:tabs>
          <w:tab w:val="left" w:pos="720"/>
          <w:tab w:val="left" w:pos="144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 xml:space="preserve">This procedure outlines the steps for training personnel to acquire the skills and knowledge necessary to run the Illumina </w:t>
      </w:r>
      <w:proofErr w:type="spellStart"/>
      <w:r w:rsidRPr="008B37D9">
        <w:rPr>
          <w:rFonts w:asciiTheme="minorHAnsi" w:hAnsiTheme="minorHAnsi" w:cstheme="minorHAnsi"/>
          <w:sz w:val="22"/>
          <w:szCs w:val="22"/>
        </w:rPr>
        <w:t>MiSeq</w:t>
      </w:r>
      <w:proofErr w:type="spellEnd"/>
      <w:r w:rsidRPr="008B37D9">
        <w:rPr>
          <w:rFonts w:asciiTheme="minorHAnsi" w:hAnsiTheme="minorHAnsi" w:cstheme="minorHAnsi"/>
          <w:sz w:val="22"/>
          <w:szCs w:val="22"/>
        </w:rPr>
        <w:t xml:space="preserve"> next generation sequencer from initial sample quality control to the review of sequencing run quality metrics.</w:t>
      </w:r>
    </w:p>
    <w:p w14:paraId="01BE1C60" w14:textId="77777777" w:rsidR="001B20F2" w:rsidRPr="008B37D9" w:rsidRDefault="001B20F2" w:rsidP="001B20F2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75533D67" w14:textId="77777777" w:rsidR="001B20F2" w:rsidRPr="008B37D9" w:rsidRDefault="001B20F2" w:rsidP="001B20F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  <w:r w:rsidRPr="008B37D9">
        <w:rPr>
          <w:rFonts w:asciiTheme="minorHAnsi" w:hAnsiTheme="minorHAnsi" w:cstheme="minorHAnsi"/>
          <w:b/>
          <w:sz w:val="22"/>
          <w:szCs w:val="22"/>
        </w:rPr>
        <w:t>Scope</w:t>
      </w:r>
    </w:p>
    <w:p w14:paraId="156790E8" w14:textId="77777777" w:rsidR="001B20F2" w:rsidRPr="008B37D9" w:rsidRDefault="001B20F2" w:rsidP="001B20F2">
      <w:pPr>
        <w:tabs>
          <w:tab w:val="left" w:pos="720"/>
          <w:tab w:val="left" w:pos="144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 xml:space="preserve">This document applies to all staff that operate the Illumina </w:t>
      </w:r>
      <w:proofErr w:type="spellStart"/>
      <w:r w:rsidRPr="008B37D9">
        <w:rPr>
          <w:rFonts w:asciiTheme="minorHAnsi" w:hAnsiTheme="minorHAnsi" w:cstheme="minorHAnsi"/>
          <w:sz w:val="22"/>
          <w:szCs w:val="22"/>
        </w:rPr>
        <w:t>MiSeq</w:t>
      </w:r>
      <w:proofErr w:type="spellEnd"/>
      <w:r w:rsidRPr="008B37D9">
        <w:rPr>
          <w:rFonts w:asciiTheme="minorHAnsi" w:hAnsiTheme="minorHAnsi" w:cstheme="minorHAnsi"/>
          <w:sz w:val="22"/>
          <w:szCs w:val="22"/>
        </w:rPr>
        <w:t xml:space="preserve"> next generation sequencer and supervisors that oversee these operations. Training on the Illumina </w:t>
      </w:r>
      <w:proofErr w:type="spellStart"/>
      <w:r w:rsidRPr="008B37D9">
        <w:rPr>
          <w:rFonts w:asciiTheme="minorHAnsi" w:hAnsiTheme="minorHAnsi" w:cstheme="minorHAnsi"/>
          <w:sz w:val="22"/>
          <w:szCs w:val="22"/>
        </w:rPr>
        <w:t>MiSeq</w:t>
      </w:r>
      <w:proofErr w:type="spellEnd"/>
      <w:r w:rsidRPr="008B37D9">
        <w:rPr>
          <w:rFonts w:asciiTheme="minorHAnsi" w:hAnsiTheme="minorHAnsi" w:cstheme="minorHAnsi"/>
          <w:sz w:val="22"/>
          <w:szCs w:val="22"/>
        </w:rPr>
        <w:t xml:space="preserve"> sequencer is a four-step process that includes building a base of sequencing knowledge, observing the trainer perform the sequencing procedures, performing sequencing procedures under direct trainer supervision, and individually executing the sequencing procedures.</w:t>
      </w:r>
    </w:p>
    <w:p w14:paraId="412EE1D5" w14:textId="77777777" w:rsidR="001B20F2" w:rsidRPr="008B37D9" w:rsidRDefault="001B20F2" w:rsidP="001B20F2">
      <w:p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487F9025" w14:textId="48A21021" w:rsidR="001B20F2" w:rsidRPr="007D5275" w:rsidRDefault="001B20F2" w:rsidP="007D5275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  <w:r w:rsidRPr="008B37D9">
        <w:rPr>
          <w:rFonts w:asciiTheme="minorHAnsi" w:hAnsiTheme="minorHAnsi" w:cstheme="minorHAnsi"/>
          <w:b/>
          <w:sz w:val="22"/>
          <w:szCs w:val="22"/>
        </w:rPr>
        <w:t>Related Documents</w:t>
      </w: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5760"/>
        <w:gridCol w:w="2970"/>
      </w:tblGrid>
      <w:tr w:rsidR="001B20F2" w:rsidRPr="00AD7DF1" w14:paraId="033C4F0D" w14:textId="77777777" w:rsidTr="007F2865">
        <w:trPr>
          <w:trHeight w:val="215"/>
        </w:trPr>
        <w:tc>
          <w:tcPr>
            <w:tcW w:w="5760" w:type="dxa"/>
            <w:shd w:val="clear" w:color="auto" w:fill="DEEAF6" w:themeFill="accent1" w:themeFillTint="33"/>
          </w:tcPr>
          <w:p w14:paraId="60C9B8F3" w14:textId="77777777" w:rsidR="001B20F2" w:rsidRPr="00AD7DF1" w:rsidRDefault="001B20F2" w:rsidP="00AD7DF1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14:paraId="35C9367E" w14:textId="0750F30E" w:rsidR="001B20F2" w:rsidRPr="00AD7DF1" w:rsidRDefault="001B20F2" w:rsidP="00AD7DF1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Document Control </w:t>
            </w:r>
            <w:r w:rsidR="008B37D9" w:rsidRPr="00AD7DF1">
              <w:rPr>
                <w:rFonts w:asciiTheme="minorHAnsi" w:hAnsiTheme="minorHAnsi" w:cstheme="minorHAnsi"/>
                <w:b/>
                <w:sz w:val="22"/>
                <w:szCs w:val="22"/>
              </w:rPr>
              <w:t>Number</w:t>
            </w:r>
          </w:p>
        </w:tc>
      </w:tr>
      <w:tr w:rsidR="001B20F2" w:rsidRPr="00AD7DF1" w14:paraId="73BC8E14" w14:textId="77777777" w:rsidTr="008B37D9">
        <w:tc>
          <w:tcPr>
            <w:tcW w:w="5760" w:type="dxa"/>
          </w:tcPr>
          <w:p w14:paraId="3BB15FF1" w14:textId="77777777" w:rsidR="001B20F2" w:rsidRPr="00AD7DF1" w:rsidRDefault="001B20F2" w:rsidP="00AD7DF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7DF1">
              <w:rPr>
                <w:rFonts w:asciiTheme="minorHAnsi" w:hAnsiTheme="minorHAnsi" w:cstheme="minorHAnsi"/>
                <w:sz w:val="22"/>
                <w:szCs w:val="22"/>
              </w:rPr>
              <w:t>MiSeq</w:t>
            </w:r>
            <w:proofErr w:type="spellEnd"/>
            <w:r w:rsidRPr="00AD7DF1">
              <w:rPr>
                <w:rFonts w:asciiTheme="minorHAnsi" w:hAnsiTheme="minorHAnsi" w:cstheme="minorHAnsi"/>
                <w:sz w:val="22"/>
                <w:szCs w:val="22"/>
              </w:rPr>
              <w:t xml:space="preserve"> Employee Training Form</w:t>
            </w:r>
          </w:p>
        </w:tc>
        <w:tc>
          <w:tcPr>
            <w:tcW w:w="2970" w:type="dxa"/>
          </w:tcPr>
          <w:p w14:paraId="1EBA7F91" w14:textId="77777777" w:rsidR="001B20F2" w:rsidRPr="00AD7DF1" w:rsidRDefault="001B20F2" w:rsidP="00AD7DF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0F2" w:rsidRPr="00AD7DF1" w14:paraId="5A3190EB" w14:textId="77777777" w:rsidTr="008B37D9">
        <w:tc>
          <w:tcPr>
            <w:tcW w:w="5760" w:type="dxa"/>
          </w:tcPr>
          <w:p w14:paraId="23A37C25" w14:textId="77777777" w:rsidR="001B20F2" w:rsidRPr="00AD7DF1" w:rsidRDefault="001B20F2" w:rsidP="00AD7DF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D7DF1">
              <w:rPr>
                <w:rFonts w:asciiTheme="minorHAnsi" w:hAnsiTheme="minorHAnsi" w:cstheme="minorHAnsi"/>
                <w:sz w:val="22"/>
                <w:szCs w:val="22"/>
              </w:rPr>
              <w:t>MiSeq</w:t>
            </w:r>
            <w:proofErr w:type="spellEnd"/>
            <w:r w:rsidRPr="00AD7DF1">
              <w:rPr>
                <w:rFonts w:asciiTheme="minorHAnsi" w:hAnsiTheme="minorHAnsi" w:cstheme="minorHAnsi"/>
                <w:sz w:val="22"/>
                <w:szCs w:val="22"/>
              </w:rPr>
              <w:t xml:space="preserve"> Trainer Designation Form</w:t>
            </w:r>
          </w:p>
        </w:tc>
        <w:tc>
          <w:tcPr>
            <w:tcW w:w="2970" w:type="dxa"/>
          </w:tcPr>
          <w:p w14:paraId="51DE5A0D" w14:textId="77777777" w:rsidR="001B20F2" w:rsidRPr="00AD7DF1" w:rsidRDefault="001B20F2" w:rsidP="00AD7DF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0F2" w:rsidRPr="00AD7DF1" w14:paraId="7CBDF616" w14:textId="77777777" w:rsidTr="008B37D9">
        <w:tc>
          <w:tcPr>
            <w:tcW w:w="5760" w:type="dxa"/>
          </w:tcPr>
          <w:p w14:paraId="3A916C4D" w14:textId="77777777" w:rsidR="001B20F2" w:rsidRPr="00AD7DF1" w:rsidRDefault="001B20F2" w:rsidP="00AD7DF1">
            <w:pPr>
              <w:pStyle w:val="NoSpacing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“Lab-developed Risk Assessment/Mitigation document”</w:t>
            </w:r>
          </w:p>
        </w:tc>
        <w:tc>
          <w:tcPr>
            <w:tcW w:w="2970" w:type="dxa"/>
          </w:tcPr>
          <w:p w14:paraId="77F49325" w14:textId="77777777" w:rsidR="001B20F2" w:rsidRPr="00AD7DF1" w:rsidRDefault="001B20F2" w:rsidP="00AD7DF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96AFBE" w14:textId="77777777" w:rsidR="001B20F2" w:rsidRPr="008B37D9" w:rsidRDefault="001B20F2" w:rsidP="001B20F2">
      <w:pPr>
        <w:tabs>
          <w:tab w:val="left" w:pos="1440"/>
        </w:tabs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B7293E9" w14:textId="169516F2" w:rsidR="001B20F2" w:rsidRPr="007D5275" w:rsidRDefault="008B37D9" w:rsidP="001B20F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Responsibilities </w:t>
      </w: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6773"/>
      </w:tblGrid>
      <w:tr w:rsidR="001B20F2" w:rsidRPr="00AD7DF1" w14:paraId="28034B9D" w14:textId="77777777" w:rsidTr="007F2865">
        <w:trPr>
          <w:trHeight w:val="233"/>
          <w:tblHeader/>
        </w:trPr>
        <w:tc>
          <w:tcPr>
            <w:tcW w:w="1957" w:type="dxa"/>
            <w:shd w:val="clear" w:color="auto" w:fill="DEEAF6" w:themeFill="accent1" w:themeFillTint="33"/>
          </w:tcPr>
          <w:p w14:paraId="25A13779" w14:textId="77777777" w:rsidR="001B20F2" w:rsidRPr="00AD7DF1" w:rsidRDefault="001B20F2" w:rsidP="00AD7DF1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6773" w:type="dxa"/>
            <w:shd w:val="clear" w:color="auto" w:fill="DEEAF6" w:themeFill="accent1" w:themeFillTint="33"/>
          </w:tcPr>
          <w:p w14:paraId="34D9F11A" w14:textId="77777777" w:rsidR="001B20F2" w:rsidRPr="00AD7DF1" w:rsidRDefault="001B20F2" w:rsidP="00AD7DF1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b/>
                <w:sz w:val="22"/>
                <w:szCs w:val="22"/>
              </w:rPr>
              <w:t>Responsibility</w:t>
            </w:r>
          </w:p>
        </w:tc>
      </w:tr>
      <w:tr w:rsidR="001B20F2" w:rsidRPr="00AD7DF1" w14:paraId="6052EF33" w14:textId="77777777" w:rsidTr="007F2865">
        <w:tc>
          <w:tcPr>
            <w:tcW w:w="1957" w:type="dxa"/>
          </w:tcPr>
          <w:p w14:paraId="21787F5C" w14:textId="77777777" w:rsidR="001B20F2" w:rsidRPr="00AD7DF1" w:rsidRDefault="001B20F2" w:rsidP="00AD7DF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sz w:val="22"/>
                <w:szCs w:val="22"/>
              </w:rPr>
              <w:t>All laboratory staff</w:t>
            </w:r>
          </w:p>
        </w:tc>
        <w:tc>
          <w:tcPr>
            <w:tcW w:w="6773" w:type="dxa"/>
          </w:tcPr>
          <w:p w14:paraId="26BA9E2D" w14:textId="77777777" w:rsidR="001B20F2" w:rsidRPr="00AD7DF1" w:rsidRDefault="001B20F2" w:rsidP="00AD7DF1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sz w:val="22"/>
                <w:szCs w:val="22"/>
              </w:rPr>
              <w:t>Complete all necessary training requirements</w:t>
            </w:r>
          </w:p>
        </w:tc>
      </w:tr>
      <w:tr w:rsidR="001B20F2" w:rsidRPr="00AD7DF1" w14:paraId="292EBC0B" w14:textId="77777777" w:rsidTr="007F2865">
        <w:tc>
          <w:tcPr>
            <w:tcW w:w="1957" w:type="dxa"/>
          </w:tcPr>
          <w:p w14:paraId="68AF62F9" w14:textId="77777777" w:rsidR="001B20F2" w:rsidRPr="00AD7DF1" w:rsidRDefault="001B20F2" w:rsidP="00AD7DF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6773" w:type="dxa"/>
          </w:tcPr>
          <w:p w14:paraId="2B74D66E" w14:textId="77777777" w:rsidR="001B20F2" w:rsidRPr="00AD7DF1" w:rsidRDefault="001B20F2" w:rsidP="00AD7DF1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sz w:val="22"/>
                <w:szCs w:val="22"/>
              </w:rPr>
              <w:t>Determine the training needs for the laboratory team</w:t>
            </w:r>
          </w:p>
          <w:p w14:paraId="3C5309FC" w14:textId="77777777" w:rsidR="001B20F2" w:rsidRPr="00AD7DF1" w:rsidRDefault="001B20F2" w:rsidP="00AD7DF1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sz w:val="22"/>
                <w:szCs w:val="22"/>
              </w:rPr>
              <w:t>Ensure all staff are trained and evaluated according to this procedure</w:t>
            </w:r>
          </w:p>
          <w:p w14:paraId="58B2E216" w14:textId="77777777" w:rsidR="001B20F2" w:rsidRPr="00AD7DF1" w:rsidRDefault="001B20F2" w:rsidP="00AD7DF1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sz w:val="22"/>
                <w:szCs w:val="22"/>
              </w:rPr>
              <w:t xml:space="preserve">Designate the trainer by completing the </w:t>
            </w:r>
            <w:proofErr w:type="spellStart"/>
            <w:r w:rsidRPr="00AD7DF1">
              <w:rPr>
                <w:rFonts w:asciiTheme="minorHAnsi" w:hAnsiTheme="minorHAnsi" w:cstheme="minorHAnsi"/>
                <w:sz w:val="22"/>
                <w:szCs w:val="22"/>
              </w:rPr>
              <w:t>MiSeq</w:t>
            </w:r>
            <w:proofErr w:type="spellEnd"/>
            <w:r w:rsidRPr="00AD7DF1">
              <w:rPr>
                <w:rFonts w:asciiTheme="minorHAnsi" w:hAnsiTheme="minorHAnsi" w:cstheme="minorHAnsi"/>
                <w:sz w:val="22"/>
                <w:szCs w:val="22"/>
              </w:rPr>
              <w:t xml:space="preserve"> Trainer Designation Form</w:t>
            </w:r>
          </w:p>
          <w:p w14:paraId="61984227" w14:textId="77777777" w:rsidR="001B20F2" w:rsidRPr="00AD7DF1" w:rsidRDefault="001B20F2" w:rsidP="00AD7DF1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sz w:val="22"/>
                <w:szCs w:val="22"/>
              </w:rPr>
              <w:t>Create training plans, review training materials, and assign trainers as needed</w:t>
            </w:r>
          </w:p>
        </w:tc>
      </w:tr>
      <w:tr w:rsidR="001B20F2" w:rsidRPr="00AD7DF1" w14:paraId="3673D505" w14:textId="77777777" w:rsidTr="007F2865">
        <w:tc>
          <w:tcPr>
            <w:tcW w:w="1957" w:type="dxa"/>
          </w:tcPr>
          <w:p w14:paraId="00F0BEBA" w14:textId="77777777" w:rsidR="001B20F2" w:rsidRPr="00AD7DF1" w:rsidRDefault="001B20F2" w:rsidP="00AD7DF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sz w:val="22"/>
                <w:szCs w:val="22"/>
              </w:rPr>
              <w:t>Trainers</w:t>
            </w:r>
          </w:p>
        </w:tc>
        <w:tc>
          <w:tcPr>
            <w:tcW w:w="6773" w:type="dxa"/>
          </w:tcPr>
          <w:p w14:paraId="2ED1990C" w14:textId="77777777" w:rsidR="001B20F2" w:rsidRPr="00AD7DF1" w:rsidRDefault="001B20F2" w:rsidP="00AD7DF1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sz w:val="22"/>
                <w:szCs w:val="22"/>
              </w:rPr>
              <w:t>Develop training materials</w:t>
            </w:r>
          </w:p>
          <w:p w14:paraId="39E93308" w14:textId="77777777" w:rsidR="001B20F2" w:rsidRPr="00AD7DF1" w:rsidRDefault="001B20F2" w:rsidP="00AD7DF1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sz w:val="22"/>
                <w:szCs w:val="22"/>
              </w:rPr>
              <w:t>Train staff as directed by the Team Lead</w:t>
            </w:r>
          </w:p>
          <w:p w14:paraId="42579ECC" w14:textId="77777777" w:rsidR="001B20F2" w:rsidRPr="00AD7DF1" w:rsidRDefault="001B20F2" w:rsidP="00AD7DF1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sz w:val="22"/>
                <w:szCs w:val="22"/>
              </w:rPr>
              <w:t>Document training activities</w:t>
            </w:r>
          </w:p>
        </w:tc>
      </w:tr>
      <w:tr w:rsidR="001B20F2" w:rsidRPr="00AD7DF1" w14:paraId="3DFDF937" w14:textId="77777777" w:rsidTr="007F2865">
        <w:tc>
          <w:tcPr>
            <w:tcW w:w="1957" w:type="dxa"/>
          </w:tcPr>
          <w:p w14:paraId="14C003A6" w14:textId="77777777" w:rsidR="001B20F2" w:rsidRPr="00AD7DF1" w:rsidRDefault="001B20F2" w:rsidP="00AD7DF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sz w:val="22"/>
                <w:szCs w:val="22"/>
              </w:rPr>
              <w:t>Branch Chief</w:t>
            </w:r>
          </w:p>
        </w:tc>
        <w:tc>
          <w:tcPr>
            <w:tcW w:w="6773" w:type="dxa"/>
          </w:tcPr>
          <w:p w14:paraId="2558C130" w14:textId="77777777" w:rsidR="001B20F2" w:rsidRPr="00AD7DF1" w:rsidRDefault="001B20F2" w:rsidP="00AD7DF1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sz w:val="22"/>
                <w:szCs w:val="22"/>
              </w:rPr>
              <w:t>Ensure applicable laboratory staff are accountable for completing all training and evaluation requirements described in this procedure</w:t>
            </w:r>
          </w:p>
          <w:p w14:paraId="58F805A9" w14:textId="77777777" w:rsidR="001B20F2" w:rsidRPr="00AD7DF1" w:rsidRDefault="001B20F2" w:rsidP="00AD7DF1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sz w:val="22"/>
                <w:szCs w:val="22"/>
              </w:rPr>
              <w:t>Review and approve this procedure</w:t>
            </w:r>
          </w:p>
        </w:tc>
      </w:tr>
      <w:tr w:rsidR="001B20F2" w:rsidRPr="00AD7DF1" w14:paraId="793D152F" w14:textId="77777777" w:rsidTr="007F2865">
        <w:tc>
          <w:tcPr>
            <w:tcW w:w="1957" w:type="dxa"/>
          </w:tcPr>
          <w:p w14:paraId="534E7E22" w14:textId="77777777" w:rsidR="001B20F2" w:rsidRPr="00AD7DF1" w:rsidRDefault="001B20F2" w:rsidP="00AD7DF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sz w:val="22"/>
                <w:szCs w:val="22"/>
              </w:rPr>
              <w:t>Quality Manager</w:t>
            </w:r>
          </w:p>
        </w:tc>
        <w:tc>
          <w:tcPr>
            <w:tcW w:w="6773" w:type="dxa"/>
          </w:tcPr>
          <w:p w14:paraId="0549BF50" w14:textId="77777777" w:rsidR="001B20F2" w:rsidRPr="00AD7DF1" w:rsidRDefault="001B20F2" w:rsidP="00AD7DF1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D7DF1">
              <w:rPr>
                <w:rFonts w:asciiTheme="minorHAnsi" w:hAnsiTheme="minorHAnsi" w:cstheme="minorHAnsi"/>
                <w:sz w:val="22"/>
                <w:szCs w:val="22"/>
              </w:rPr>
              <w:t>Review training documentation</w:t>
            </w:r>
          </w:p>
        </w:tc>
      </w:tr>
    </w:tbl>
    <w:p w14:paraId="652D7648" w14:textId="42F06CE4" w:rsidR="008B37D9" w:rsidRDefault="008B37D9" w:rsidP="007F2865">
      <w:pPr>
        <w:tabs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</w:p>
    <w:p w14:paraId="46EF51C2" w14:textId="2DD74EB8" w:rsidR="001B20F2" w:rsidRPr="008B37D9" w:rsidRDefault="001B20F2" w:rsidP="001B20F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  <w:r w:rsidRPr="008B37D9">
        <w:rPr>
          <w:rFonts w:asciiTheme="minorHAnsi" w:hAnsiTheme="minorHAnsi" w:cstheme="minorHAnsi"/>
          <w:b/>
          <w:sz w:val="22"/>
          <w:szCs w:val="22"/>
        </w:rPr>
        <w:t>Training Information Resources</w:t>
      </w:r>
    </w:p>
    <w:p w14:paraId="66204A7A" w14:textId="77777777" w:rsidR="001B20F2" w:rsidRPr="008B37D9" w:rsidRDefault="001B20F2" w:rsidP="001B20F2">
      <w:pPr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i/>
          <w:color w:val="5B9BD5"/>
          <w:sz w:val="22"/>
          <w:szCs w:val="22"/>
        </w:rPr>
        <w:t>Reference your laboratory SOP or the Illumina SOP your laboratory uses here.</w:t>
      </w:r>
    </w:p>
    <w:p w14:paraId="7FD623B3" w14:textId="77777777" w:rsidR="001B20F2" w:rsidRPr="008B37D9" w:rsidRDefault="001B20F2" w:rsidP="001B20F2">
      <w:pPr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  <w:i/>
          <w:color w:val="5B9BD5"/>
          <w:sz w:val="22"/>
          <w:szCs w:val="22"/>
        </w:rPr>
      </w:pPr>
      <w:r w:rsidRPr="008B37D9">
        <w:rPr>
          <w:rFonts w:asciiTheme="minorHAnsi" w:hAnsiTheme="minorHAnsi" w:cstheme="minorHAnsi"/>
          <w:i/>
          <w:color w:val="5B9BD5"/>
          <w:sz w:val="22"/>
          <w:szCs w:val="22"/>
        </w:rPr>
        <w:t xml:space="preserve">Reference your laboratory-developed risk assessment/mitigation document here; this may be specific to the </w:t>
      </w:r>
      <w:proofErr w:type="spellStart"/>
      <w:r w:rsidRPr="008B37D9">
        <w:rPr>
          <w:rFonts w:asciiTheme="minorHAnsi" w:hAnsiTheme="minorHAnsi" w:cstheme="minorHAnsi"/>
          <w:i/>
          <w:color w:val="5B9BD5"/>
          <w:sz w:val="22"/>
          <w:szCs w:val="22"/>
        </w:rPr>
        <w:t>MiSeq</w:t>
      </w:r>
      <w:proofErr w:type="spellEnd"/>
      <w:r w:rsidRPr="008B37D9">
        <w:rPr>
          <w:rFonts w:asciiTheme="minorHAnsi" w:hAnsiTheme="minorHAnsi" w:cstheme="minorHAnsi"/>
          <w:i/>
          <w:color w:val="5B9BD5"/>
          <w:sz w:val="22"/>
          <w:szCs w:val="22"/>
        </w:rPr>
        <w:t xml:space="preserve"> or to the specific nucleic acid source.</w:t>
      </w:r>
    </w:p>
    <w:p w14:paraId="5524941F" w14:textId="77777777" w:rsidR="001B20F2" w:rsidRPr="008B37D9" w:rsidRDefault="001B20F2" w:rsidP="001B20F2">
      <w:pPr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lastRenderedPageBreak/>
        <w:t xml:space="preserve">Biosafety in Microbiological and Biomedical Laboratories, </w:t>
      </w:r>
      <w:proofErr w:type="gramStart"/>
      <w:r w:rsidRPr="008B37D9">
        <w:rPr>
          <w:rFonts w:asciiTheme="minorHAnsi" w:hAnsiTheme="minorHAnsi" w:cstheme="minorHAnsi"/>
          <w:sz w:val="22"/>
          <w:szCs w:val="22"/>
        </w:rPr>
        <w:t>5</w:t>
      </w:r>
      <w:r w:rsidRPr="008B37D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End"/>
      <w:r w:rsidRPr="008B37D9">
        <w:rPr>
          <w:rFonts w:asciiTheme="minorHAnsi" w:hAnsiTheme="minorHAnsi" w:cstheme="minorHAnsi"/>
          <w:sz w:val="22"/>
          <w:szCs w:val="22"/>
        </w:rPr>
        <w:t xml:space="preserve"> Edition, HHS Publication Number (CDC) 21-1112.</w:t>
      </w:r>
    </w:p>
    <w:p w14:paraId="77533A1B" w14:textId="3E5EAF4F" w:rsidR="001B20F2" w:rsidRPr="008B37D9" w:rsidRDefault="001B20F2" w:rsidP="001B20F2">
      <w:pPr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 xml:space="preserve">Illumina Support Training Videos </w:t>
      </w:r>
      <w:r w:rsidR="00A20817" w:rsidRPr="008B37D9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(select the videos relevant to your lab processes; add other videos as appropriate) </w:t>
      </w:r>
      <w:hyperlink r:id="rId11" w:tooltip="Illumina Website:  MiSeq System Training Homepage" w:history="1">
        <w:r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>https://support.illumina.com/sequencing/sequencing_instruments/miseq/training.html</w:t>
        </w:r>
      </w:hyperlink>
      <w:r w:rsidRPr="008B37D9">
        <w:rPr>
          <w:rStyle w:val="Hyperlink"/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 </w:t>
      </w:r>
    </w:p>
    <w:p w14:paraId="6022CB8E" w14:textId="48C13682" w:rsidR="001B20F2" w:rsidRPr="008B37D9" w:rsidRDefault="001D05B2" w:rsidP="001B20F2">
      <w:pPr>
        <w:numPr>
          <w:ilvl w:val="2"/>
          <w:numId w:val="1"/>
        </w:numPr>
        <w:tabs>
          <w:tab w:val="left" w:pos="720"/>
        </w:tabs>
        <w:rPr>
          <w:rFonts w:asciiTheme="minorHAnsi" w:hAnsiTheme="minorHAnsi" w:cstheme="minorHAnsi"/>
          <w:color w:val="002060"/>
          <w:sz w:val="22"/>
          <w:szCs w:val="22"/>
        </w:rPr>
      </w:pPr>
      <w:hyperlink r:id="rId12" w:history="1">
        <w:proofErr w:type="spellStart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>MiSeq</w:t>
        </w:r>
        <w:proofErr w:type="spellEnd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 xml:space="preserve">: Introduction to the </w:t>
        </w:r>
        <w:proofErr w:type="spellStart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>MiSeq</w:t>
        </w:r>
        <w:proofErr w:type="spellEnd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 xml:space="preserve"> System</w:t>
        </w:r>
      </w:hyperlink>
    </w:p>
    <w:p w14:paraId="31E80285" w14:textId="1F6AA644" w:rsidR="001B20F2" w:rsidRPr="008B37D9" w:rsidRDefault="001D05B2" w:rsidP="001B20F2">
      <w:pPr>
        <w:numPr>
          <w:ilvl w:val="2"/>
          <w:numId w:val="1"/>
        </w:numPr>
        <w:tabs>
          <w:tab w:val="left" w:pos="720"/>
        </w:tabs>
        <w:rPr>
          <w:rFonts w:asciiTheme="minorHAnsi" w:hAnsiTheme="minorHAnsi" w:cstheme="minorHAnsi"/>
          <w:color w:val="002060"/>
          <w:sz w:val="22"/>
          <w:szCs w:val="22"/>
        </w:rPr>
      </w:pPr>
      <w:hyperlink r:id="rId13" w:history="1">
        <w:proofErr w:type="spellStart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>MiSeq</w:t>
        </w:r>
        <w:proofErr w:type="spellEnd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>: How to Start a Run</w:t>
        </w:r>
      </w:hyperlink>
    </w:p>
    <w:p w14:paraId="2CB56C6D" w14:textId="7029786C" w:rsidR="001B20F2" w:rsidRPr="008B37D9" w:rsidRDefault="001D05B2" w:rsidP="001B20F2">
      <w:pPr>
        <w:numPr>
          <w:ilvl w:val="2"/>
          <w:numId w:val="1"/>
        </w:numPr>
        <w:tabs>
          <w:tab w:val="left" w:pos="720"/>
        </w:tabs>
        <w:rPr>
          <w:rFonts w:asciiTheme="minorHAnsi" w:hAnsiTheme="minorHAnsi" w:cstheme="minorHAnsi"/>
          <w:color w:val="002060"/>
          <w:sz w:val="22"/>
          <w:szCs w:val="22"/>
        </w:rPr>
      </w:pPr>
      <w:hyperlink r:id="rId14" w:history="1">
        <w:proofErr w:type="spellStart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>MiSeq</w:t>
        </w:r>
        <w:proofErr w:type="spellEnd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>: Instrument Washes</w:t>
        </w:r>
      </w:hyperlink>
    </w:p>
    <w:p w14:paraId="470D6FB5" w14:textId="6B9F092E" w:rsidR="001B20F2" w:rsidRPr="008B37D9" w:rsidRDefault="001D05B2" w:rsidP="001B20F2">
      <w:pPr>
        <w:numPr>
          <w:ilvl w:val="2"/>
          <w:numId w:val="1"/>
        </w:numPr>
        <w:tabs>
          <w:tab w:val="left" w:pos="720"/>
        </w:tabs>
        <w:rPr>
          <w:rFonts w:asciiTheme="minorHAnsi" w:hAnsiTheme="minorHAnsi" w:cstheme="minorHAnsi"/>
          <w:color w:val="002060"/>
          <w:sz w:val="22"/>
          <w:szCs w:val="22"/>
        </w:rPr>
      </w:pPr>
      <w:hyperlink r:id="rId15" w:history="1">
        <w:proofErr w:type="spellStart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>TruSeq</w:t>
        </w:r>
        <w:proofErr w:type="spellEnd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>: Best Practices</w:t>
        </w:r>
      </w:hyperlink>
    </w:p>
    <w:p w14:paraId="698351FC" w14:textId="436B1799" w:rsidR="001B20F2" w:rsidRPr="008B37D9" w:rsidRDefault="001D05B2" w:rsidP="001B20F2">
      <w:pPr>
        <w:numPr>
          <w:ilvl w:val="2"/>
          <w:numId w:val="1"/>
        </w:numPr>
        <w:tabs>
          <w:tab w:val="left" w:pos="720"/>
        </w:tabs>
        <w:rPr>
          <w:rFonts w:asciiTheme="minorHAnsi" w:hAnsiTheme="minorHAnsi" w:cstheme="minorHAnsi"/>
          <w:color w:val="002060"/>
          <w:sz w:val="22"/>
          <w:szCs w:val="22"/>
        </w:rPr>
      </w:pPr>
      <w:hyperlink r:id="rId16" w:history="1">
        <w:proofErr w:type="spellStart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>TruSeq</w:t>
        </w:r>
        <w:proofErr w:type="spellEnd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>: Controls</w:t>
        </w:r>
      </w:hyperlink>
    </w:p>
    <w:p w14:paraId="6DED2B94" w14:textId="5C04F7BC" w:rsidR="001B20F2" w:rsidRPr="008B37D9" w:rsidRDefault="001D05B2" w:rsidP="001B20F2">
      <w:pPr>
        <w:numPr>
          <w:ilvl w:val="2"/>
          <w:numId w:val="1"/>
        </w:numPr>
        <w:tabs>
          <w:tab w:val="left" w:pos="720"/>
        </w:tabs>
        <w:rPr>
          <w:rFonts w:asciiTheme="minorHAnsi" w:hAnsiTheme="minorHAnsi" w:cstheme="minorHAnsi"/>
          <w:color w:val="002060"/>
          <w:sz w:val="22"/>
          <w:szCs w:val="22"/>
        </w:rPr>
      </w:pPr>
      <w:hyperlink r:id="rId17" w:history="1">
        <w:proofErr w:type="spellStart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>TruSeq</w:t>
        </w:r>
        <w:proofErr w:type="spellEnd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>: Sample Purification Bead Size Selection and Best Practices</w:t>
        </w:r>
      </w:hyperlink>
    </w:p>
    <w:p w14:paraId="3EADB059" w14:textId="5D3F642B" w:rsidR="001B20F2" w:rsidRPr="008B37D9" w:rsidRDefault="001D05B2" w:rsidP="001B20F2">
      <w:pPr>
        <w:numPr>
          <w:ilvl w:val="2"/>
          <w:numId w:val="1"/>
        </w:numPr>
        <w:tabs>
          <w:tab w:val="left" w:pos="720"/>
        </w:tabs>
        <w:rPr>
          <w:rFonts w:asciiTheme="minorHAnsi" w:hAnsiTheme="minorHAnsi" w:cstheme="minorHAnsi"/>
          <w:color w:val="002060"/>
          <w:sz w:val="22"/>
          <w:szCs w:val="22"/>
        </w:rPr>
      </w:pPr>
      <w:hyperlink r:id="rId18" w:history="1">
        <w:proofErr w:type="spellStart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>Nextera</w:t>
        </w:r>
        <w:proofErr w:type="spellEnd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 xml:space="preserve"> DNA Sample Prep</w:t>
        </w:r>
      </w:hyperlink>
    </w:p>
    <w:p w14:paraId="2853093F" w14:textId="73AC9B56" w:rsidR="001B20F2" w:rsidRPr="008B37D9" w:rsidRDefault="001D05B2" w:rsidP="001B20F2">
      <w:pPr>
        <w:numPr>
          <w:ilvl w:val="2"/>
          <w:numId w:val="1"/>
        </w:numPr>
        <w:tabs>
          <w:tab w:val="left" w:pos="720"/>
        </w:tabs>
        <w:rPr>
          <w:rFonts w:asciiTheme="minorHAnsi" w:hAnsiTheme="minorHAnsi" w:cstheme="minorHAnsi"/>
          <w:color w:val="002060"/>
          <w:sz w:val="22"/>
          <w:szCs w:val="22"/>
        </w:rPr>
      </w:pPr>
      <w:hyperlink r:id="rId19" w:history="1">
        <w:proofErr w:type="spellStart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>Nextera</w:t>
        </w:r>
        <w:proofErr w:type="spellEnd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 xml:space="preserve"> Sample Prep: Best Practices</w:t>
        </w:r>
      </w:hyperlink>
    </w:p>
    <w:p w14:paraId="1496713C" w14:textId="1E76C468" w:rsidR="001B20F2" w:rsidRPr="008B37D9" w:rsidRDefault="001D05B2" w:rsidP="001B20F2">
      <w:pPr>
        <w:numPr>
          <w:ilvl w:val="2"/>
          <w:numId w:val="1"/>
        </w:numPr>
        <w:tabs>
          <w:tab w:val="left" w:pos="720"/>
        </w:tabs>
        <w:rPr>
          <w:rFonts w:asciiTheme="minorHAnsi" w:hAnsiTheme="minorHAnsi" w:cstheme="minorHAnsi"/>
          <w:color w:val="002060"/>
          <w:sz w:val="22"/>
          <w:szCs w:val="22"/>
        </w:rPr>
      </w:pPr>
      <w:hyperlink r:id="rId20" w:history="1"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>Illumina Experiment Manager</w:t>
        </w:r>
      </w:hyperlink>
    </w:p>
    <w:p w14:paraId="6A82B8E0" w14:textId="085315F5" w:rsidR="001B20F2" w:rsidRPr="008B37D9" w:rsidRDefault="001D05B2" w:rsidP="001B20F2">
      <w:pPr>
        <w:numPr>
          <w:ilvl w:val="2"/>
          <w:numId w:val="1"/>
        </w:numPr>
        <w:tabs>
          <w:tab w:val="left" w:pos="720"/>
        </w:tabs>
        <w:rPr>
          <w:rFonts w:asciiTheme="minorHAnsi" w:hAnsiTheme="minorHAnsi" w:cstheme="minorHAnsi"/>
          <w:color w:val="002060"/>
          <w:sz w:val="22"/>
          <w:szCs w:val="22"/>
        </w:rPr>
      </w:pPr>
      <w:hyperlink r:id="rId21" w:history="1">
        <w:proofErr w:type="spellStart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>MiSeq</w:t>
        </w:r>
        <w:proofErr w:type="spellEnd"/>
        <w:r w:rsidR="001B20F2" w:rsidRPr="008B37D9">
          <w:rPr>
            <w:rStyle w:val="Hyperlink"/>
            <w:rFonts w:asciiTheme="minorHAnsi" w:hAnsiTheme="minorHAnsi" w:cstheme="minorHAnsi"/>
            <w:b/>
            <w:bCs/>
            <w:color w:val="002060"/>
            <w:sz w:val="22"/>
            <w:szCs w:val="22"/>
            <w:shd w:val="clear" w:color="auto" w:fill="FFFFFF"/>
          </w:rPr>
          <w:t>: Does My Run Look Good?</w:t>
        </w:r>
      </w:hyperlink>
    </w:p>
    <w:p w14:paraId="33FB5E6A" w14:textId="572042E6" w:rsidR="001B20F2" w:rsidRPr="008B37D9" w:rsidRDefault="001B20F2" w:rsidP="001B20F2">
      <w:pPr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>Required Reading</w:t>
      </w:r>
      <w:r w:rsidR="00A20817" w:rsidRPr="008B37D9">
        <w:rPr>
          <w:rFonts w:asciiTheme="minorHAnsi" w:hAnsiTheme="minorHAnsi" w:cstheme="minorHAnsi"/>
          <w:sz w:val="22"/>
          <w:szCs w:val="22"/>
        </w:rPr>
        <w:t xml:space="preserve"> </w:t>
      </w:r>
      <w:r w:rsidR="00A20817" w:rsidRPr="008B37D9">
        <w:rPr>
          <w:rFonts w:asciiTheme="minorHAnsi" w:hAnsiTheme="minorHAnsi" w:cstheme="minorHAnsi"/>
          <w:i/>
          <w:color w:val="0070C0"/>
          <w:sz w:val="22"/>
          <w:szCs w:val="22"/>
        </w:rPr>
        <w:t>(select the documents relevant to your lab processes; add other documents as appropriate)</w:t>
      </w:r>
    </w:p>
    <w:p w14:paraId="4D61D7B5" w14:textId="77777777" w:rsidR="001B20F2" w:rsidRPr="008B37D9" w:rsidRDefault="001B20F2" w:rsidP="001B20F2">
      <w:pPr>
        <w:numPr>
          <w:ilvl w:val="2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 xml:space="preserve">Illumina </w:t>
      </w:r>
      <w:proofErr w:type="spellStart"/>
      <w:r w:rsidRPr="008B37D9">
        <w:rPr>
          <w:rFonts w:asciiTheme="minorHAnsi" w:hAnsiTheme="minorHAnsi" w:cstheme="minorHAnsi"/>
          <w:sz w:val="22"/>
          <w:szCs w:val="22"/>
        </w:rPr>
        <w:t>MiSeq</w:t>
      </w:r>
      <w:proofErr w:type="spellEnd"/>
      <w:r w:rsidRPr="008B37D9">
        <w:rPr>
          <w:rFonts w:asciiTheme="minorHAnsi" w:hAnsiTheme="minorHAnsi" w:cstheme="minorHAnsi"/>
          <w:sz w:val="22"/>
          <w:szCs w:val="22"/>
        </w:rPr>
        <w:t xml:space="preserve"> System User Guide</w:t>
      </w:r>
    </w:p>
    <w:p w14:paraId="3D9D145E" w14:textId="77777777" w:rsidR="001B20F2" w:rsidRPr="008B37D9" w:rsidRDefault="001B20F2" w:rsidP="001B20F2">
      <w:pPr>
        <w:numPr>
          <w:ilvl w:val="2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8B37D9">
        <w:rPr>
          <w:rFonts w:asciiTheme="minorHAnsi" w:hAnsiTheme="minorHAnsi" w:cstheme="minorHAnsi"/>
          <w:sz w:val="22"/>
          <w:szCs w:val="22"/>
        </w:rPr>
        <w:t>TruSeq</w:t>
      </w:r>
      <w:proofErr w:type="spellEnd"/>
      <w:r w:rsidRPr="008B37D9">
        <w:rPr>
          <w:rFonts w:asciiTheme="minorHAnsi" w:hAnsiTheme="minorHAnsi" w:cstheme="minorHAnsi"/>
          <w:sz w:val="22"/>
          <w:szCs w:val="22"/>
        </w:rPr>
        <w:t xml:space="preserve"> DNA Sample Preparation Guide</w:t>
      </w:r>
    </w:p>
    <w:p w14:paraId="4E233D47" w14:textId="77777777" w:rsidR="001B20F2" w:rsidRPr="008B37D9" w:rsidRDefault="001B20F2" w:rsidP="001B20F2">
      <w:pPr>
        <w:numPr>
          <w:ilvl w:val="2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8B37D9">
        <w:rPr>
          <w:rFonts w:asciiTheme="minorHAnsi" w:hAnsiTheme="minorHAnsi" w:cstheme="minorHAnsi"/>
          <w:sz w:val="22"/>
          <w:szCs w:val="22"/>
        </w:rPr>
        <w:t>Nextera</w:t>
      </w:r>
      <w:proofErr w:type="spellEnd"/>
      <w:r w:rsidRPr="008B37D9">
        <w:rPr>
          <w:rFonts w:asciiTheme="minorHAnsi" w:hAnsiTheme="minorHAnsi" w:cstheme="minorHAnsi"/>
          <w:sz w:val="22"/>
          <w:szCs w:val="22"/>
        </w:rPr>
        <w:t xml:space="preserve"> DNA Sample Preparation Guide</w:t>
      </w:r>
    </w:p>
    <w:p w14:paraId="38F2B28C" w14:textId="77777777" w:rsidR="001B20F2" w:rsidRPr="008B37D9" w:rsidRDefault="001B20F2" w:rsidP="001B20F2">
      <w:pPr>
        <w:numPr>
          <w:ilvl w:val="2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 xml:space="preserve">Preparing Libraries for Sequencing on the </w:t>
      </w:r>
      <w:proofErr w:type="spellStart"/>
      <w:r w:rsidRPr="008B37D9">
        <w:rPr>
          <w:rFonts w:asciiTheme="minorHAnsi" w:hAnsiTheme="minorHAnsi" w:cstheme="minorHAnsi"/>
          <w:sz w:val="22"/>
          <w:szCs w:val="22"/>
        </w:rPr>
        <w:t>MiSeq</w:t>
      </w:r>
      <w:proofErr w:type="spellEnd"/>
    </w:p>
    <w:p w14:paraId="51B871F6" w14:textId="77777777" w:rsidR="001B20F2" w:rsidRPr="008B37D9" w:rsidRDefault="001B20F2" w:rsidP="001B20F2">
      <w:pPr>
        <w:rPr>
          <w:rFonts w:asciiTheme="minorHAnsi" w:hAnsiTheme="minorHAnsi" w:cstheme="minorHAnsi"/>
          <w:sz w:val="22"/>
          <w:szCs w:val="22"/>
        </w:rPr>
      </w:pPr>
    </w:p>
    <w:p w14:paraId="2BF8C0B0" w14:textId="77777777" w:rsidR="001B20F2" w:rsidRPr="008B37D9" w:rsidRDefault="001B20F2" w:rsidP="001B20F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  <w:r w:rsidRPr="008B37D9">
        <w:rPr>
          <w:rFonts w:asciiTheme="minorHAnsi" w:hAnsiTheme="minorHAnsi" w:cstheme="minorHAnsi"/>
          <w:b/>
          <w:sz w:val="22"/>
          <w:szCs w:val="22"/>
        </w:rPr>
        <w:t>Equipment/Materials</w:t>
      </w:r>
    </w:p>
    <w:p w14:paraId="0104DD02" w14:textId="77777777" w:rsidR="001B20F2" w:rsidRPr="008B37D9" w:rsidRDefault="001B20F2" w:rsidP="001B20F2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 xml:space="preserve">Illumina </w:t>
      </w:r>
      <w:proofErr w:type="spellStart"/>
      <w:r w:rsidRPr="008B37D9">
        <w:rPr>
          <w:rFonts w:asciiTheme="minorHAnsi" w:hAnsiTheme="minorHAnsi" w:cstheme="minorHAnsi"/>
          <w:sz w:val="22"/>
          <w:szCs w:val="22"/>
        </w:rPr>
        <w:t>MiSeq</w:t>
      </w:r>
      <w:proofErr w:type="spellEnd"/>
      <w:r w:rsidRPr="008B37D9">
        <w:rPr>
          <w:rFonts w:asciiTheme="minorHAnsi" w:hAnsiTheme="minorHAnsi" w:cstheme="minorHAnsi"/>
          <w:sz w:val="22"/>
          <w:szCs w:val="22"/>
        </w:rPr>
        <w:t xml:space="preserve"> Sequencer</w:t>
      </w:r>
    </w:p>
    <w:p w14:paraId="38E963BA" w14:textId="3586740B" w:rsidR="008B37D9" w:rsidRPr="00AD7DF1" w:rsidRDefault="001B20F2" w:rsidP="00AD7DF1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>Library preparation and sequencing reagents</w:t>
      </w:r>
    </w:p>
    <w:p w14:paraId="487B787E" w14:textId="77777777" w:rsidR="00A61456" w:rsidRPr="008B37D9" w:rsidRDefault="00A61456" w:rsidP="001B20F2">
      <w:pPr>
        <w:tabs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</w:p>
    <w:p w14:paraId="43CA484C" w14:textId="77777777" w:rsidR="001B20F2" w:rsidRPr="008B37D9" w:rsidRDefault="001B20F2" w:rsidP="001B20F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  <w:r w:rsidRPr="008B37D9">
        <w:rPr>
          <w:rFonts w:asciiTheme="minorHAnsi" w:hAnsiTheme="minorHAnsi" w:cstheme="minorHAnsi"/>
          <w:b/>
          <w:sz w:val="22"/>
          <w:szCs w:val="22"/>
        </w:rPr>
        <w:t>Safety Precautions</w:t>
      </w:r>
    </w:p>
    <w:p w14:paraId="4244733C" w14:textId="77777777" w:rsidR="001B20F2" w:rsidRPr="008B37D9" w:rsidRDefault="001B20F2" w:rsidP="001B20F2">
      <w:pPr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>All BSL-2 practices, safety equipment, and facility design must comply with the requirements listed in the most current version of Biosafety in Microbiology and Biomedical Laboratories.</w:t>
      </w:r>
    </w:p>
    <w:p w14:paraId="5705A6A7" w14:textId="77777777" w:rsidR="001B20F2" w:rsidRPr="008B37D9" w:rsidRDefault="001B20F2" w:rsidP="001B20F2">
      <w:pPr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 xml:space="preserve">Appropriate PPE </w:t>
      </w:r>
      <w:proofErr w:type="gramStart"/>
      <w:r w:rsidRPr="008B37D9">
        <w:rPr>
          <w:rFonts w:asciiTheme="minorHAnsi" w:hAnsiTheme="minorHAnsi" w:cstheme="minorHAnsi"/>
          <w:sz w:val="22"/>
          <w:szCs w:val="22"/>
        </w:rPr>
        <w:t>must be worn</w:t>
      </w:r>
      <w:proofErr w:type="gramEnd"/>
      <w:r w:rsidRPr="008B37D9">
        <w:rPr>
          <w:rFonts w:asciiTheme="minorHAnsi" w:hAnsiTheme="minorHAnsi" w:cstheme="minorHAnsi"/>
          <w:sz w:val="22"/>
          <w:szCs w:val="22"/>
        </w:rPr>
        <w:t xml:space="preserve"> at all times when working in the laboratory, including laboratory coat, gloves, and safety glasses (if splashes are anticipated).</w:t>
      </w:r>
    </w:p>
    <w:p w14:paraId="1980EB6F" w14:textId="39143F5E" w:rsidR="008B37D9" w:rsidRDefault="008B37D9" w:rsidP="00BB30C7">
      <w:pPr>
        <w:tabs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</w:p>
    <w:p w14:paraId="7167B427" w14:textId="347692E2" w:rsidR="001B20F2" w:rsidRPr="008B37D9" w:rsidRDefault="001B20F2" w:rsidP="001B20F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  <w:r w:rsidRPr="008B37D9">
        <w:rPr>
          <w:rFonts w:asciiTheme="minorHAnsi" w:hAnsiTheme="minorHAnsi" w:cstheme="minorHAnsi"/>
          <w:b/>
          <w:sz w:val="22"/>
          <w:szCs w:val="22"/>
        </w:rPr>
        <w:t>Procedure</w:t>
      </w:r>
    </w:p>
    <w:p w14:paraId="3277327B" w14:textId="77777777" w:rsidR="001B20F2" w:rsidRPr="008B37D9" w:rsidRDefault="001B20F2" w:rsidP="001B20F2">
      <w:pPr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 xml:space="preserve">The trainee will build a basic understanding of </w:t>
      </w:r>
      <w:proofErr w:type="spellStart"/>
      <w:r w:rsidRPr="008B37D9">
        <w:rPr>
          <w:rFonts w:asciiTheme="minorHAnsi" w:hAnsiTheme="minorHAnsi" w:cstheme="minorHAnsi"/>
          <w:sz w:val="22"/>
          <w:szCs w:val="22"/>
        </w:rPr>
        <w:t>MiSeq</w:t>
      </w:r>
      <w:proofErr w:type="spellEnd"/>
      <w:r w:rsidRPr="008B37D9">
        <w:rPr>
          <w:rFonts w:asciiTheme="minorHAnsi" w:hAnsiTheme="minorHAnsi" w:cstheme="minorHAnsi"/>
          <w:sz w:val="22"/>
          <w:szCs w:val="22"/>
        </w:rPr>
        <w:t xml:space="preserve"> next generation sequencing (NGS) technology by:</w:t>
      </w:r>
    </w:p>
    <w:p w14:paraId="21D86B55" w14:textId="3F7F6B60" w:rsidR="001B20F2" w:rsidRPr="008B37D9" w:rsidRDefault="001B20F2" w:rsidP="001B20F2">
      <w:pPr>
        <w:numPr>
          <w:ilvl w:val="2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>Reviewing the Illumina support training videos (5.</w:t>
      </w:r>
      <w:r w:rsidR="00D602AD" w:rsidRPr="008B37D9">
        <w:rPr>
          <w:rFonts w:asciiTheme="minorHAnsi" w:hAnsiTheme="minorHAnsi" w:cstheme="minorHAnsi"/>
          <w:sz w:val="22"/>
          <w:szCs w:val="22"/>
        </w:rPr>
        <w:t>4</w:t>
      </w:r>
      <w:r w:rsidRPr="008B37D9">
        <w:rPr>
          <w:rFonts w:asciiTheme="minorHAnsi" w:hAnsiTheme="minorHAnsi" w:cstheme="minorHAnsi"/>
          <w:sz w:val="22"/>
          <w:szCs w:val="22"/>
        </w:rPr>
        <w:t>), and</w:t>
      </w:r>
    </w:p>
    <w:p w14:paraId="069A5CC5" w14:textId="0627010C" w:rsidR="001B20F2" w:rsidRPr="008B37D9" w:rsidRDefault="001B20F2" w:rsidP="001B20F2">
      <w:pPr>
        <w:numPr>
          <w:ilvl w:val="2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>Completing the required reading (5.</w:t>
      </w:r>
      <w:r w:rsidR="00D602AD" w:rsidRPr="008B37D9">
        <w:rPr>
          <w:rFonts w:asciiTheme="minorHAnsi" w:hAnsiTheme="minorHAnsi" w:cstheme="minorHAnsi"/>
          <w:sz w:val="22"/>
          <w:szCs w:val="22"/>
        </w:rPr>
        <w:t>5</w:t>
      </w:r>
      <w:r w:rsidRPr="008B37D9">
        <w:rPr>
          <w:rFonts w:asciiTheme="minorHAnsi" w:hAnsiTheme="minorHAnsi" w:cstheme="minorHAnsi"/>
          <w:sz w:val="22"/>
          <w:szCs w:val="22"/>
        </w:rPr>
        <w:t>).</w:t>
      </w:r>
    </w:p>
    <w:p w14:paraId="6AE5B094" w14:textId="77777777" w:rsidR="001B20F2" w:rsidRPr="008B37D9" w:rsidRDefault="001B20F2" w:rsidP="001B20F2">
      <w:pPr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>The trainer will perform all steps within the sequencing SOP in the laboratory while the trainee observes.</w:t>
      </w:r>
    </w:p>
    <w:p w14:paraId="08B414C1" w14:textId="77777777" w:rsidR="001B20F2" w:rsidRPr="008B37D9" w:rsidRDefault="001B20F2" w:rsidP="001B20F2">
      <w:pPr>
        <w:numPr>
          <w:ilvl w:val="2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>The trainer will verbally walk the trainee through the entire sequencing process from beginning to end using the operational SOP as a training guide (</w:t>
      </w:r>
      <w:r w:rsidRPr="008B37D9">
        <w:rPr>
          <w:rFonts w:asciiTheme="minorHAnsi" w:hAnsiTheme="minorHAnsi" w:cstheme="minorHAnsi"/>
          <w:b/>
          <w:sz w:val="22"/>
          <w:szCs w:val="22"/>
        </w:rPr>
        <w:t>5.1</w:t>
      </w:r>
      <w:r w:rsidRPr="008B37D9">
        <w:rPr>
          <w:rFonts w:asciiTheme="minorHAnsi" w:hAnsiTheme="minorHAnsi" w:cstheme="minorHAnsi"/>
          <w:sz w:val="22"/>
          <w:szCs w:val="22"/>
        </w:rPr>
        <w:t>).</w:t>
      </w:r>
    </w:p>
    <w:p w14:paraId="7F8CF4AB" w14:textId="77777777" w:rsidR="001B20F2" w:rsidRPr="008B37D9" w:rsidRDefault="001B20F2" w:rsidP="001B20F2">
      <w:pPr>
        <w:numPr>
          <w:ilvl w:val="2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lastRenderedPageBreak/>
        <w:t xml:space="preserve">This 1:1 review will cover initial sample quality control, preparing sample libraries, preparing the sequencing instrument, running the sequencing instrument, </w:t>
      </w:r>
      <w:proofErr w:type="gramStart"/>
      <w:r w:rsidRPr="008B37D9">
        <w:rPr>
          <w:rFonts w:asciiTheme="minorHAnsi" w:hAnsiTheme="minorHAnsi" w:cstheme="minorHAnsi"/>
          <w:sz w:val="22"/>
          <w:szCs w:val="22"/>
        </w:rPr>
        <w:t>clean-up</w:t>
      </w:r>
      <w:proofErr w:type="gramEnd"/>
      <w:r w:rsidRPr="008B37D9">
        <w:rPr>
          <w:rFonts w:asciiTheme="minorHAnsi" w:hAnsiTheme="minorHAnsi" w:cstheme="minorHAnsi"/>
          <w:sz w:val="22"/>
          <w:szCs w:val="22"/>
        </w:rPr>
        <w:t xml:space="preserve">, and review of sequencing run quality control metrics. </w:t>
      </w:r>
    </w:p>
    <w:p w14:paraId="5D934C0A" w14:textId="77777777" w:rsidR="001B20F2" w:rsidRPr="008B37D9" w:rsidRDefault="001B20F2" w:rsidP="001B20F2">
      <w:pPr>
        <w:numPr>
          <w:ilvl w:val="1"/>
          <w:numId w:val="1"/>
        </w:num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 xml:space="preserve">The trainee will perform all steps within the sequencing SOP under direct and full observation of the trainer. </w:t>
      </w:r>
    </w:p>
    <w:p w14:paraId="76D908A7" w14:textId="77777777" w:rsidR="001B20F2" w:rsidRPr="008B37D9" w:rsidRDefault="001B20F2" w:rsidP="001B20F2">
      <w:pPr>
        <w:numPr>
          <w:ilvl w:val="2"/>
          <w:numId w:val="1"/>
        </w:num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>The trainer will quiz the trainee on multiple aspects of the protocol, including the questions below.</w:t>
      </w:r>
    </w:p>
    <w:p w14:paraId="7F2DD385" w14:textId="2EFD27B5" w:rsidR="001B20F2" w:rsidRPr="008B37D9" w:rsidRDefault="001B20F2" w:rsidP="008B37D9">
      <w:pPr>
        <w:pStyle w:val="ListParagraph"/>
        <w:numPr>
          <w:ilvl w:val="3"/>
          <w:numId w:val="1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 xml:space="preserve">What </w:t>
      </w:r>
      <w:proofErr w:type="gramStart"/>
      <w:r w:rsidRPr="008B37D9">
        <w:rPr>
          <w:rFonts w:asciiTheme="minorHAnsi" w:hAnsiTheme="minorHAnsi" w:cstheme="minorHAnsi"/>
          <w:sz w:val="22"/>
          <w:szCs w:val="22"/>
        </w:rPr>
        <w:t>should be done</w:t>
      </w:r>
      <w:proofErr w:type="gramEnd"/>
      <w:r w:rsidRPr="008B37D9">
        <w:rPr>
          <w:rFonts w:asciiTheme="minorHAnsi" w:hAnsiTheme="minorHAnsi" w:cstheme="minorHAnsi"/>
          <w:sz w:val="22"/>
          <w:szCs w:val="22"/>
        </w:rPr>
        <w:t xml:space="preserve"> when there is not enough DNA in the library prep?</w:t>
      </w:r>
    </w:p>
    <w:p w14:paraId="1C18820A" w14:textId="77777777" w:rsidR="001B20F2" w:rsidRPr="008B37D9" w:rsidRDefault="001B20F2" w:rsidP="001B20F2">
      <w:pPr>
        <w:numPr>
          <w:ilvl w:val="3"/>
          <w:numId w:val="1"/>
        </w:numPr>
        <w:tabs>
          <w:tab w:val="left" w:pos="720"/>
          <w:tab w:val="left" w:pos="1440"/>
        </w:tabs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8B37D9">
        <w:rPr>
          <w:rFonts w:asciiTheme="minorHAnsi" w:hAnsiTheme="minorHAnsi" w:cstheme="minorHAnsi"/>
          <w:i/>
          <w:color w:val="0070C0"/>
          <w:sz w:val="22"/>
          <w:szCs w:val="22"/>
        </w:rPr>
        <w:t>Add additional questions the trainer should ask the trainee to determine level of understanding specific to your protocol.</w:t>
      </w:r>
    </w:p>
    <w:p w14:paraId="734182AF" w14:textId="77777777" w:rsidR="001B20F2" w:rsidRPr="008B37D9" w:rsidRDefault="001B20F2" w:rsidP="001B20F2">
      <w:pPr>
        <w:numPr>
          <w:ilvl w:val="2"/>
          <w:numId w:val="1"/>
        </w:num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>The trainer will review the trainee’s quality control data as described in the sequencing SOP (5.1) to assess the competency of the trainee.</w:t>
      </w:r>
    </w:p>
    <w:p w14:paraId="333F7799" w14:textId="77777777" w:rsidR="001B20F2" w:rsidRPr="008B37D9" w:rsidRDefault="001B20F2" w:rsidP="001B20F2">
      <w:pPr>
        <w:numPr>
          <w:ilvl w:val="1"/>
          <w:numId w:val="1"/>
        </w:num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>Once the trainee successfully performs a sequencing run under the observation of the trainer, the trainee will perform an unaccompanied sequencing run.</w:t>
      </w:r>
    </w:p>
    <w:p w14:paraId="24DC0485" w14:textId="77777777" w:rsidR="001B20F2" w:rsidRPr="008B37D9" w:rsidRDefault="001B20F2" w:rsidP="001B20F2">
      <w:pPr>
        <w:numPr>
          <w:ilvl w:val="2"/>
          <w:numId w:val="1"/>
        </w:num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>The trainer will review the trainee’s quality control data as described in the sequencing SOP (5.1) to assess the competency of the trainee.</w:t>
      </w:r>
    </w:p>
    <w:p w14:paraId="27A63749" w14:textId="77777777" w:rsidR="001B20F2" w:rsidRPr="008B37D9" w:rsidRDefault="001B20F2" w:rsidP="001B20F2">
      <w:pPr>
        <w:numPr>
          <w:ilvl w:val="1"/>
          <w:numId w:val="1"/>
        </w:num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>It is the responsibility of the primary user to ensure that preventative maintenance is scheduled and executed.</w:t>
      </w:r>
    </w:p>
    <w:p w14:paraId="2EA3C49C" w14:textId="77777777" w:rsidR="001B20F2" w:rsidRPr="008B37D9" w:rsidRDefault="001B20F2" w:rsidP="001B20F2">
      <w:pPr>
        <w:numPr>
          <w:ilvl w:val="2"/>
          <w:numId w:val="1"/>
        </w:num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>The trainee will observe proper user performed preventive maintenance.</w:t>
      </w:r>
    </w:p>
    <w:p w14:paraId="5BBA6D63" w14:textId="77777777" w:rsidR="001B20F2" w:rsidRPr="008B37D9" w:rsidRDefault="001B20F2" w:rsidP="001B20F2">
      <w:pPr>
        <w:numPr>
          <w:ilvl w:val="2"/>
          <w:numId w:val="1"/>
        </w:num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>The trainee will perform user performed preventive maintenance.</w:t>
      </w:r>
    </w:p>
    <w:p w14:paraId="630FA132" w14:textId="0F77472C" w:rsidR="008B37D9" w:rsidRPr="00AD7DF1" w:rsidRDefault="001B20F2" w:rsidP="00AD7DF1">
      <w:pPr>
        <w:numPr>
          <w:ilvl w:val="2"/>
          <w:numId w:val="1"/>
        </w:num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 xml:space="preserve">The trainer will assess the trainee’s ability </w:t>
      </w:r>
      <w:proofErr w:type="gramStart"/>
      <w:r w:rsidRPr="008B37D9">
        <w:rPr>
          <w:rFonts w:asciiTheme="minorHAnsi" w:hAnsiTheme="minorHAnsi" w:cstheme="minorHAnsi"/>
          <w:sz w:val="22"/>
          <w:szCs w:val="22"/>
        </w:rPr>
        <w:t>to properly maintain</w:t>
      </w:r>
      <w:proofErr w:type="gramEnd"/>
      <w:r w:rsidRPr="008B37D9">
        <w:rPr>
          <w:rFonts w:asciiTheme="minorHAnsi" w:hAnsiTheme="minorHAnsi" w:cstheme="minorHAnsi"/>
          <w:sz w:val="22"/>
          <w:szCs w:val="22"/>
        </w:rPr>
        <w:t xml:space="preserve"> the instrument according to established maintenance procedures.</w:t>
      </w:r>
    </w:p>
    <w:p w14:paraId="44AB84B7" w14:textId="77777777" w:rsidR="008B37D9" w:rsidRPr="008B37D9" w:rsidRDefault="008B37D9" w:rsidP="001B20F2">
      <w:pPr>
        <w:tabs>
          <w:tab w:val="left" w:pos="1440"/>
        </w:tabs>
        <w:ind w:left="1440"/>
        <w:rPr>
          <w:rFonts w:asciiTheme="minorHAnsi" w:hAnsiTheme="minorHAnsi" w:cstheme="minorHAnsi"/>
          <w:sz w:val="22"/>
          <w:szCs w:val="22"/>
        </w:rPr>
      </w:pPr>
    </w:p>
    <w:p w14:paraId="7C729E1C" w14:textId="77777777" w:rsidR="001B20F2" w:rsidRPr="008B37D9" w:rsidRDefault="001B20F2" w:rsidP="001B20F2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  <w:r w:rsidRPr="008B37D9">
        <w:rPr>
          <w:rFonts w:asciiTheme="minorHAnsi" w:hAnsiTheme="minorHAnsi" w:cstheme="minorHAnsi"/>
          <w:b/>
          <w:sz w:val="22"/>
          <w:szCs w:val="22"/>
        </w:rPr>
        <w:t>Continued Learning</w:t>
      </w:r>
    </w:p>
    <w:p w14:paraId="54288CAF" w14:textId="77777777" w:rsidR="001B20F2" w:rsidRPr="008B37D9" w:rsidRDefault="001B20F2" w:rsidP="001B20F2">
      <w:pPr>
        <w:numPr>
          <w:ilvl w:val="1"/>
          <w:numId w:val="1"/>
        </w:numPr>
        <w:tabs>
          <w:tab w:val="left" w:pos="72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 xml:space="preserve">Trainers and primary users should regularly attend Illumina </w:t>
      </w:r>
      <w:proofErr w:type="spellStart"/>
      <w:r w:rsidRPr="008B37D9">
        <w:rPr>
          <w:rFonts w:asciiTheme="minorHAnsi" w:hAnsiTheme="minorHAnsi" w:cstheme="minorHAnsi"/>
          <w:sz w:val="22"/>
          <w:szCs w:val="22"/>
        </w:rPr>
        <w:t>MiSeq</w:t>
      </w:r>
      <w:proofErr w:type="spellEnd"/>
      <w:r w:rsidRPr="008B37D9">
        <w:rPr>
          <w:rFonts w:asciiTheme="minorHAnsi" w:hAnsiTheme="minorHAnsi" w:cstheme="minorHAnsi"/>
          <w:sz w:val="22"/>
          <w:szCs w:val="22"/>
        </w:rPr>
        <w:t xml:space="preserve"> webinars, read primary literature, and review new product releases.</w:t>
      </w:r>
    </w:p>
    <w:p w14:paraId="2CEC462D" w14:textId="49E1613F" w:rsidR="00201487" w:rsidRPr="008B37D9" w:rsidRDefault="001B20F2" w:rsidP="00201487">
      <w:pPr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8B37D9">
        <w:rPr>
          <w:rFonts w:asciiTheme="minorHAnsi" w:hAnsiTheme="minorHAnsi" w:cstheme="minorHAnsi"/>
          <w:sz w:val="22"/>
          <w:szCs w:val="22"/>
        </w:rPr>
        <w:t xml:space="preserve">It </w:t>
      </w:r>
      <w:proofErr w:type="gramStart"/>
      <w:r w:rsidRPr="008B37D9">
        <w:rPr>
          <w:rFonts w:asciiTheme="minorHAnsi" w:hAnsiTheme="minorHAnsi" w:cstheme="minorHAnsi"/>
          <w:sz w:val="22"/>
          <w:szCs w:val="22"/>
        </w:rPr>
        <w:t>is expected</w:t>
      </w:r>
      <w:proofErr w:type="gramEnd"/>
      <w:r w:rsidRPr="008B37D9">
        <w:rPr>
          <w:rFonts w:asciiTheme="minorHAnsi" w:hAnsiTheme="minorHAnsi" w:cstheme="minorHAnsi"/>
          <w:sz w:val="22"/>
          <w:szCs w:val="22"/>
        </w:rPr>
        <w:t xml:space="preserve"> that trainers will try new protocols in the laboratory and teach new skills to primary users on a semiannual basis.</w:t>
      </w:r>
    </w:p>
    <w:p w14:paraId="5A1B36DF" w14:textId="68F863C1" w:rsidR="00201487" w:rsidRPr="008B37D9" w:rsidRDefault="00201487" w:rsidP="00201487">
      <w:pPr>
        <w:rPr>
          <w:rFonts w:asciiTheme="minorHAnsi" w:hAnsiTheme="minorHAnsi" w:cstheme="minorHAnsi"/>
          <w:sz w:val="22"/>
          <w:szCs w:val="22"/>
        </w:rPr>
      </w:pPr>
    </w:p>
    <w:p w14:paraId="45329B86" w14:textId="06769311" w:rsidR="00201487" w:rsidRDefault="00DB12E1" w:rsidP="00201487">
      <w:pPr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  <w:r w:rsidRPr="00DB12E1">
        <w:rPr>
          <w:rFonts w:asciiTheme="minorHAnsi" w:hAnsiTheme="minorHAnsi" w:cstheme="minorHAnsi"/>
          <w:b/>
          <w:sz w:val="22"/>
          <w:szCs w:val="22"/>
        </w:rPr>
        <w:t xml:space="preserve">Revision History </w:t>
      </w:r>
    </w:p>
    <w:p w14:paraId="0DF4B351" w14:textId="77777777" w:rsidR="00DB12E1" w:rsidRPr="00DB12E1" w:rsidRDefault="00DB12E1" w:rsidP="00DB12E1">
      <w:pPr>
        <w:tabs>
          <w:tab w:val="left" w:pos="1440"/>
        </w:tabs>
        <w:ind w:left="7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1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Use this blank example table to fill-in and complete your own."/>
      </w:tblPr>
      <w:tblGrid>
        <w:gridCol w:w="990"/>
        <w:gridCol w:w="900"/>
        <w:gridCol w:w="900"/>
        <w:gridCol w:w="4590"/>
        <w:gridCol w:w="1530"/>
      </w:tblGrid>
      <w:tr w:rsidR="00AD7DF1" w:rsidRPr="008B37D9" w14:paraId="075C3AF5" w14:textId="77777777" w:rsidTr="00AD7DF1">
        <w:tc>
          <w:tcPr>
            <w:tcW w:w="990" w:type="dxa"/>
            <w:shd w:val="clear" w:color="auto" w:fill="DBE5F1"/>
          </w:tcPr>
          <w:p w14:paraId="4886C66E" w14:textId="77777777" w:rsidR="00AD7DF1" w:rsidRPr="008B37D9" w:rsidRDefault="00AD7DF1" w:rsidP="00201487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7D9">
              <w:rPr>
                <w:rFonts w:asciiTheme="minorHAnsi" w:hAnsiTheme="minorHAnsi" w:cstheme="minorHAnsi"/>
                <w:b/>
                <w:sz w:val="22"/>
                <w:szCs w:val="22"/>
              </w:rPr>
              <w:t>Rev #</w:t>
            </w:r>
            <w:r w:rsidRPr="008B37D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900" w:type="dxa"/>
            <w:shd w:val="clear" w:color="auto" w:fill="DBE5F1"/>
          </w:tcPr>
          <w:p w14:paraId="6E53AC59" w14:textId="77777777" w:rsidR="00AD7DF1" w:rsidRPr="008B37D9" w:rsidRDefault="00AD7DF1" w:rsidP="00201487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BE5F1"/>
          </w:tcPr>
          <w:p w14:paraId="757733B0" w14:textId="6CC8CC54" w:rsidR="00AD7DF1" w:rsidRPr="008B37D9" w:rsidRDefault="00AD7DF1" w:rsidP="00201487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7D9">
              <w:rPr>
                <w:rFonts w:asciiTheme="minorHAnsi" w:hAnsiTheme="minorHAnsi" w:cstheme="minorHAnsi"/>
                <w:b/>
                <w:sz w:val="22"/>
                <w:szCs w:val="22"/>
              </w:rPr>
              <w:t>DCR #</w:t>
            </w:r>
          </w:p>
        </w:tc>
        <w:tc>
          <w:tcPr>
            <w:tcW w:w="4590" w:type="dxa"/>
            <w:shd w:val="clear" w:color="auto" w:fill="DBE5F1"/>
          </w:tcPr>
          <w:p w14:paraId="7906DCF2" w14:textId="77777777" w:rsidR="00AD7DF1" w:rsidRPr="008B37D9" w:rsidRDefault="00AD7DF1" w:rsidP="00201487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7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Changes Made to Document </w:t>
            </w:r>
          </w:p>
        </w:tc>
        <w:tc>
          <w:tcPr>
            <w:tcW w:w="1530" w:type="dxa"/>
            <w:shd w:val="clear" w:color="auto" w:fill="DBE5F1"/>
          </w:tcPr>
          <w:p w14:paraId="1757336B" w14:textId="77777777" w:rsidR="00AD7DF1" w:rsidRPr="008B37D9" w:rsidRDefault="00AD7DF1" w:rsidP="00201487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B37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</w:p>
        </w:tc>
      </w:tr>
      <w:tr w:rsidR="00AD7DF1" w:rsidRPr="008B37D9" w14:paraId="1045AEA4" w14:textId="77777777" w:rsidTr="00AD7DF1">
        <w:tc>
          <w:tcPr>
            <w:tcW w:w="990" w:type="dxa"/>
          </w:tcPr>
          <w:p w14:paraId="784E8D7C" w14:textId="315F64A5" w:rsidR="00AD7DF1" w:rsidRPr="008B37D9" w:rsidRDefault="00AD7DF1" w:rsidP="00201487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26A4E75" w14:textId="77777777" w:rsidR="00AD7DF1" w:rsidRPr="008B37D9" w:rsidRDefault="00AD7DF1" w:rsidP="00201487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896CEFF" w14:textId="62E50D7D" w:rsidR="00AD7DF1" w:rsidRPr="008B37D9" w:rsidRDefault="00AD7DF1" w:rsidP="00201487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4590" w:type="dxa"/>
          </w:tcPr>
          <w:p w14:paraId="4C8FFDB4" w14:textId="70F45BDC" w:rsidR="00AD7DF1" w:rsidRPr="008B37D9" w:rsidRDefault="00AD7DF1" w:rsidP="00201487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B04BFFA" w14:textId="285AE8A0" w:rsidR="00AD7DF1" w:rsidRPr="008B37D9" w:rsidRDefault="00AD7DF1" w:rsidP="00201487">
            <w:pPr>
              <w:tabs>
                <w:tab w:val="left" w:pos="720"/>
                <w:tab w:val="left" w:pos="1440"/>
              </w:tabs>
              <w:spacing w:line="276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</w:tbl>
    <w:p w14:paraId="1FF23A56" w14:textId="58337E15" w:rsidR="00DB12E1" w:rsidRPr="008B37D9" w:rsidRDefault="00DB12E1" w:rsidP="007D5275">
      <w:pPr>
        <w:rPr>
          <w:rFonts w:asciiTheme="minorHAnsi" w:hAnsiTheme="minorHAnsi" w:cstheme="minorHAnsi"/>
          <w:sz w:val="22"/>
          <w:szCs w:val="22"/>
        </w:rPr>
      </w:pPr>
    </w:p>
    <w:p w14:paraId="601067B6" w14:textId="433B1952" w:rsidR="001B20F2" w:rsidRDefault="001B20F2" w:rsidP="00B54119">
      <w:pPr>
        <w:numPr>
          <w:ilvl w:val="0"/>
          <w:numId w:val="1"/>
        </w:numPr>
        <w:tabs>
          <w:tab w:val="left" w:pos="720"/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  <w:r w:rsidRPr="000E17D2">
        <w:rPr>
          <w:rFonts w:asciiTheme="minorHAnsi" w:hAnsiTheme="minorHAnsi" w:cstheme="minorHAnsi"/>
          <w:b/>
          <w:sz w:val="22"/>
          <w:szCs w:val="22"/>
        </w:rPr>
        <w:t xml:space="preserve">Approval </w:t>
      </w:r>
    </w:p>
    <w:p w14:paraId="4D4733C2" w14:textId="77777777" w:rsidR="000E17D2" w:rsidRPr="00D1757C" w:rsidRDefault="000E17D2" w:rsidP="000E17D2">
      <w:pPr>
        <w:tabs>
          <w:tab w:val="left" w:pos="720"/>
          <w:tab w:val="left" w:pos="1440"/>
        </w:tabs>
        <w:ind w:left="720"/>
        <w:rPr>
          <w:rFonts w:asciiTheme="minorHAnsi" w:hAnsiTheme="minorHAnsi" w:cstheme="minorHAnsi"/>
          <w:b/>
          <w:sz w:val="10"/>
          <w:szCs w:val="10"/>
        </w:rPr>
      </w:pPr>
    </w:p>
    <w:p w14:paraId="4D5C1C36" w14:textId="60ED03D0" w:rsidR="007F2865" w:rsidRPr="007F2865" w:rsidRDefault="007F2865" w:rsidP="007F2865">
      <w:pPr>
        <w:tabs>
          <w:tab w:val="left" w:pos="720"/>
          <w:tab w:val="left" w:pos="1440"/>
        </w:tabs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7F2865">
        <w:rPr>
          <w:rFonts w:asciiTheme="minorHAnsi" w:hAnsiTheme="minorHAnsi" w:cstheme="minorHAnsi"/>
          <w:sz w:val="22"/>
          <w:szCs w:val="22"/>
        </w:rPr>
        <w:t>Approved By:</w:t>
      </w:r>
      <w:bookmarkStart w:id="0" w:name="_GoBack"/>
      <w:r w:rsidRPr="007F2865">
        <w:rPr>
          <w:rFonts w:asciiTheme="minorHAnsi" w:hAnsiTheme="minorHAnsi" w:cstheme="minorHAnsi"/>
          <w:sz w:val="22"/>
          <w:szCs w:val="22"/>
        </w:rPr>
        <w:t xml:space="preserve"> </w:t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bookmarkEnd w:id="0"/>
      <w:r w:rsidR="00D1757C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</w:rPr>
        <w:t xml:space="preserve">Date: </w:t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="00D1757C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F16123F" w14:textId="40BCF620" w:rsidR="00D1757C" w:rsidRDefault="007F2865" w:rsidP="00D1757C">
      <w:pPr>
        <w:tabs>
          <w:tab w:val="left" w:pos="720"/>
          <w:tab w:val="left" w:pos="144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7F2865">
        <w:rPr>
          <w:rFonts w:asciiTheme="minorHAnsi" w:hAnsiTheme="minorHAnsi" w:cstheme="minorHAnsi"/>
          <w:sz w:val="22"/>
          <w:szCs w:val="22"/>
        </w:rPr>
        <w:t>Author</w:t>
      </w:r>
    </w:p>
    <w:p w14:paraId="2C3B05B7" w14:textId="77777777" w:rsidR="00D1757C" w:rsidRPr="00D1757C" w:rsidRDefault="00D1757C" w:rsidP="00D1757C">
      <w:pPr>
        <w:tabs>
          <w:tab w:val="left" w:pos="720"/>
          <w:tab w:val="left" w:pos="1440"/>
        </w:tabs>
        <w:ind w:left="2160"/>
        <w:rPr>
          <w:rFonts w:asciiTheme="minorHAnsi" w:hAnsiTheme="minorHAnsi" w:cstheme="minorHAnsi"/>
          <w:sz w:val="18"/>
          <w:szCs w:val="18"/>
        </w:rPr>
      </w:pPr>
    </w:p>
    <w:p w14:paraId="2ED51DDA" w14:textId="458259FA" w:rsidR="007F2865" w:rsidRPr="007F2865" w:rsidRDefault="007F2865" w:rsidP="00D1757C">
      <w:pPr>
        <w:tabs>
          <w:tab w:val="left" w:pos="720"/>
          <w:tab w:val="left" w:pos="1440"/>
        </w:tabs>
        <w:ind w:left="1440"/>
        <w:rPr>
          <w:rFonts w:asciiTheme="minorHAnsi" w:hAnsiTheme="minorHAnsi" w:cstheme="minorHAnsi"/>
          <w:sz w:val="22"/>
          <w:szCs w:val="22"/>
          <w:u w:val="single"/>
        </w:rPr>
      </w:pP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0E6F3A9" w14:textId="62A0FE6C" w:rsidR="007F2865" w:rsidRPr="007F2865" w:rsidRDefault="007F2865" w:rsidP="00D1757C">
      <w:pPr>
        <w:tabs>
          <w:tab w:val="left" w:pos="720"/>
          <w:tab w:val="left" w:pos="144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7F2865">
        <w:rPr>
          <w:rFonts w:asciiTheme="minorHAnsi" w:hAnsiTheme="minorHAnsi" w:cstheme="minorHAnsi"/>
          <w:sz w:val="22"/>
          <w:szCs w:val="22"/>
        </w:rPr>
        <w:t>Print Name and Title</w:t>
      </w:r>
    </w:p>
    <w:p w14:paraId="2A261FB1" w14:textId="77777777" w:rsidR="00D1757C" w:rsidRDefault="00D1757C" w:rsidP="00D1757C">
      <w:pPr>
        <w:tabs>
          <w:tab w:val="left" w:pos="720"/>
          <w:tab w:val="left" w:pos="1440"/>
        </w:tabs>
        <w:ind w:left="720"/>
        <w:rPr>
          <w:rFonts w:asciiTheme="minorHAnsi" w:hAnsiTheme="minorHAnsi" w:cstheme="minorHAnsi"/>
          <w:sz w:val="18"/>
          <w:szCs w:val="18"/>
        </w:rPr>
      </w:pPr>
    </w:p>
    <w:p w14:paraId="14172108" w14:textId="6BCCFBCF" w:rsidR="007F2865" w:rsidRDefault="007F2865" w:rsidP="00D1757C">
      <w:pPr>
        <w:tabs>
          <w:tab w:val="left" w:pos="720"/>
          <w:tab w:val="left" w:pos="144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7F2865">
        <w:rPr>
          <w:rFonts w:asciiTheme="minorHAnsi" w:hAnsiTheme="minorHAnsi" w:cstheme="minorHAnsi"/>
          <w:sz w:val="22"/>
          <w:szCs w:val="22"/>
        </w:rPr>
        <w:lastRenderedPageBreak/>
        <w:t xml:space="preserve">Approved By: </w:t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="00D1757C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="00D1757C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</w:rPr>
        <w:t xml:space="preserve">Date: </w:t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="00D1757C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</w:rPr>
        <w:tab/>
      </w:r>
      <w:r w:rsidRPr="007F2865">
        <w:rPr>
          <w:rFonts w:asciiTheme="minorHAnsi" w:hAnsiTheme="minorHAnsi" w:cstheme="minorHAnsi"/>
          <w:sz w:val="22"/>
          <w:szCs w:val="22"/>
        </w:rPr>
        <w:tab/>
        <w:t>Technical Reviewer</w:t>
      </w:r>
    </w:p>
    <w:p w14:paraId="31E523C5" w14:textId="77777777" w:rsidR="00D1757C" w:rsidRPr="007F2865" w:rsidRDefault="00D1757C" w:rsidP="00D1757C">
      <w:pPr>
        <w:tabs>
          <w:tab w:val="left" w:pos="720"/>
          <w:tab w:val="left" w:pos="144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565AFA29" w14:textId="0B30E438" w:rsidR="007F2865" w:rsidRPr="007F2865" w:rsidRDefault="007F2865" w:rsidP="00D1757C">
      <w:pPr>
        <w:tabs>
          <w:tab w:val="left" w:pos="720"/>
          <w:tab w:val="left" w:pos="1440"/>
        </w:tabs>
        <w:ind w:left="2160"/>
        <w:rPr>
          <w:rFonts w:asciiTheme="minorHAnsi" w:hAnsiTheme="minorHAnsi" w:cstheme="minorHAnsi"/>
          <w:sz w:val="22"/>
          <w:szCs w:val="22"/>
          <w:u w:val="single"/>
        </w:rPr>
      </w:pP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="00D1757C">
        <w:rPr>
          <w:rFonts w:asciiTheme="minorHAnsi" w:hAnsiTheme="minorHAnsi" w:cstheme="minorHAnsi"/>
          <w:sz w:val="22"/>
          <w:szCs w:val="22"/>
          <w:u w:val="single"/>
        </w:rPr>
        <w:t>_________</w:t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B3BD0F4" w14:textId="58E971E6" w:rsidR="007F2865" w:rsidRPr="007F2865" w:rsidRDefault="007F2865" w:rsidP="00D1757C">
      <w:pPr>
        <w:tabs>
          <w:tab w:val="left" w:pos="720"/>
          <w:tab w:val="left" w:pos="144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7F2865">
        <w:rPr>
          <w:rFonts w:asciiTheme="minorHAnsi" w:hAnsiTheme="minorHAnsi" w:cstheme="minorHAnsi"/>
          <w:sz w:val="22"/>
          <w:szCs w:val="22"/>
        </w:rPr>
        <w:t>Print Name and Title</w:t>
      </w:r>
    </w:p>
    <w:p w14:paraId="40CC2D95" w14:textId="77777777" w:rsidR="007F2865" w:rsidRPr="007F2865" w:rsidRDefault="007F2865" w:rsidP="007F2865">
      <w:pPr>
        <w:tabs>
          <w:tab w:val="left" w:pos="720"/>
          <w:tab w:val="left" w:pos="144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73FD7A3A" w14:textId="62140389" w:rsidR="007F2865" w:rsidRPr="007F2865" w:rsidRDefault="007F2865" w:rsidP="007F2865">
      <w:pPr>
        <w:tabs>
          <w:tab w:val="left" w:pos="720"/>
          <w:tab w:val="left" w:pos="1440"/>
        </w:tabs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7F2865">
        <w:rPr>
          <w:rFonts w:asciiTheme="minorHAnsi" w:hAnsiTheme="minorHAnsi" w:cstheme="minorHAnsi"/>
          <w:sz w:val="22"/>
          <w:szCs w:val="22"/>
        </w:rPr>
        <w:t xml:space="preserve">Approved By: </w:t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="00D1757C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</w:rPr>
        <w:t xml:space="preserve"> Date: </w:t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1D01269" w14:textId="694B6942" w:rsidR="00D1757C" w:rsidRDefault="007F2865" w:rsidP="00D1757C">
      <w:pPr>
        <w:tabs>
          <w:tab w:val="left" w:pos="720"/>
          <w:tab w:val="left" w:pos="1440"/>
        </w:tabs>
        <w:ind w:left="2160"/>
        <w:rPr>
          <w:rFonts w:asciiTheme="minorHAnsi" w:hAnsiTheme="minorHAnsi" w:cstheme="minorHAnsi"/>
          <w:sz w:val="22"/>
          <w:szCs w:val="22"/>
        </w:rPr>
      </w:pPr>
      <w:r w:rsidRPr="007F2865">
        <w:rPr>
          <w:rFonts w:asciiTheme="minorHAnsi" w:hAnsiTheme="minorHAnsi" w:cstheme="minorHAnsi"/>
          <w:sz w:val="22"/>
          <w:szCs w:val="22"/>
        </w:rPr>
        <w:t>Quality Manager / Designee</w:t>
      </w:r>
    </w:p>
    <w:p w14:paraId="0D11E870" w14:textId="77777777" w:rsidR="00D1757C" w:rsidRDefault="00D1757C" w:rsidP="00D1757C">
      <w:pPr>
        <w:tabs>
          <w:tab w:val="left" w:pos="720"/>
          <w:tab w:val="left" w:pos="1440"/>
        </w:tabs>
        <w:ind w:left="2160"/>
        <w:rPr>
          <w:rFonts w:asciiTheme="minorHAnsi" w:hAnsiTheme="minorHAnsi" w:cstheme="minorHAnsi"/>
          <w:sz w:val="22"/>
          <w:szCs w:val="22"/>
        </w:rPr>
      </w:pPr>
    </w:p>
    <w:p w14:paraId="594D5BF9" w14:textId="1F298065" w:rsidR="007F2865" w:rsidRPr="007F2865" w:rsidRDefault="007F2865" w:rsidP="00D1757C">
      <w:pPr>
        <w:tabs>
          <w:tab w:val="left" w:pos="720"/>
          <w:tab w:val="left" w:pos="1440"/>
        </w:tabs>
        <w:ind w:left="2160"/>
        <w:rPr>
          <w:rFonts w:asciiTheme="minorHAnsi" w:hAnsiTheme="minorHAnsi" w:cstheme="minorHAnsi"/>
          <w:sz w:val="22"/>
          <w:szCs w:val="22"/>
          <w:u w:val="single"/>
        </w:rPr>
      </w:pP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="00D1757C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F2865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F655741" w14:textId="1BAD4E12" w:rsidR="002123B0" w:rsidRPr="007F2865" w:rsidRDefault="007F2865" w:rsidP="00D1757C">
      <w:pPr>
        <w:ind w:left="2160"/>
        <w:rPr>
          <w:rFonts w:asciiTheme="minorHAnsi" w:hAnsiTheme="minorHAnsi" w:cstheme="minorHAnsi"/>
          <w:sz w:val="22"/>
          <w:szCs w:val="22"/>
        </w:rPr>
      </w:pPr>
      <w:r w:rsidRPr="007F2865">
        <w:rPr>
          <w:rFonts w:asciiTheme="minorHAnsi" w:hAnsiTheme="minorHAnsi" w:cstheme="minorHAnsi"/>
          <w:sz w:val="22"/>
          <w:szCs w:val="22"/>
        </w:rPr>
        <w:t>Print Name and Title</w:t>
      </w:r>
    </w:p>
    <w:sectPr w:rsidR="002123B0" w:rsidRPr="007F2865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1DF43" w14:textId="77777777" w:rsidR="001D05B2" w:rsidRDefault="001D05B2" w:rsidP="005A01CD">
      <w:r>
        <w:separator/>
      </w:r>
    </w:p>
  </w:endnote>
  <w:endnote w:type="continuationSeparator" w:id="0">
    <w:p w14:paraId="1554A68F" w14:textId="77777777" w:rsidR="001D05B2" w:rsidRDefault="001D05B2" w:rsidP="005A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920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2B8A6" w14:textId="27E117E3" w:rsidR="002D01A4" w:rsidRDefault="002D01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5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D8B6B2" w14:textId="77777777" w:rsidR="002D01A4" w:rsidRDefault="002D0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FAC0F" w14:textId="77777777" w:rsidR="001D05B2" w:rsidRDefault="001D05B2" w:rsidP="005A01CD">
      <w:r>
        <w:separator/>
      </w:r>
    </w:p>
  </w:footnote>
  <w:footnote w:type="continuationSeparator" w:id="0">
    <w:p w14:paraId="2D95C0E8" w14:textId="77777777" w:rsidR="001D05B2" w:rsidRDefault="001D05B2" w:rsidP="005A0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0"/>
      <w:gridCol w:w="2112"/>
      <w:gridCol w:w="2592"/>
      <w:gridCol w:w="3048"/>
      <w:gridCol w:w="2325"/>
    </w:tblGrid>
    <w:tr w:rsidR="005C761D" w14:paraId="763E2181" w14:textId="77777777" w:rsidTr="005C761D">
      <w:trPr>
        <w:cantSplit/>
        <w:trHeight w:val="260"/>
        <w:jc w:val="center"/>
      </w:trPr>
      <w:tc>
        <w:tcPr>
          <w:tcW w:w="27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3FE0840A" w14:textId="77777777" w:rsidR="005C761D" w:rsidRPr="005C761D" w:rsidRDefault="005C761D" w:rsidP="005C761D">
          <w:pP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  <w:i/>
              <w:noProof/>
              <w:sz w:val="12"/>
              <w:szCs w:val="12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3653EB" w14:textId="77777777" w:rsidR="005C761D" w:rsidRPr="005C761D" w:rsidRDefault="005C761D" w:rsidP="005C761D">
          <w:pP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  <w:b/>
              <w:i/>
              <w:noProof/>
              <w:sz w:val="20"/>
              <w:szCs w:val="20"/>
            </w:rPr>
          </w:pPr>
          <w:r w:rsidRPr="005C761D">
            <w:rPr>
              <w:rFonts w:asciiTheme="minorHAnsi" w:hAnsiTheme="minorHAnsi" w:cstheme="minorHAnsi"/>
              <w:sz w:val="16"/>
              <w:szCs w:val="16"/>
            </w:rPr>
            <w:t xml:space="preserve">The NGS Quality Workgroup developed these documents and tools for use by next-generation sequencing laboratories. These documents and tools </w:t>
          </w:r>
          <w:proofErr w:type="gramStart"/>
          <w:r w:rsidRPr="005C761D">
            <w:rPr>
              <w:rFonts w:asciiTheme="minorHAnsi" w:hAnsiTheme="minorHAnsi" w:cstheme="minorHAnsi"/>
              <w:sz w:val="16"/>
              <w:szCs w:val="16"/>
            </w:rPr>
            <w:t>were developed</w:t>
          </w:r>
          <w:proofErr w:type="gramEnd"/>
          <w:r w:rsidRPr="005C761D">
            <w:rPr>
              <w:rFonts w:asciiTheme="minorHAnsi" w:hAnsiTheme="minorHAnsi" w:cstheme="minorHAnsi"/>
              <w:sz w:val="16"/>
              <w:szCs w:val="16"/>
            </w:rPr>
            <w:t xml:space="preserve"> based upon best available information, reviewed, edited, and approved by the participants in the group listed above. Prior to implementing these processes in your lab, review the date the document </w:t>
          </w:r>
          <w:proofErr w:type="gramStart"/>
          <w:r w:rsidRPr="005C761D">
            <w:rPr>
              <w:rFonts w:asciiTheme="minorHAnsi" w:hAnsiTheme="minorHAnsi" w:cstheme="minorHAnsi"/>
              <w:sz w:val="16"/>
              <w:szCs w:val="16"/>
            </w:rPr>
            <w:t>was finalized</w:t>
          </w:r>
          <w:proofErr w:type="gramEnd"/>
          <w:r w:rsidRPr="005C761D">
            <w:rPr>
              <w:rFonts w:asciiTheme="minorHAnsi" w:hAnsiTheme="minorHAnsi" w:cstheme="minorHAnsi"/>
              <w:sz w:val="16"/>
              <w:szCs w:val="16"/>
            </w:rPr>
            <w:t xml:space="preserve"> (included in the file name) and take any necessary actions to ensure the information remains applicable. These documents and tools are not controlled files; you are encouraged to modify the format (e.g. header/footer, sections) as needed to meet the document control requirements of the quality management system within your laboratory.</w:t>
          </w:r>
        </w:p>
      </w:tc>
    </w:tr>
    <w:tr w:rsidR="005C761D" w14:paraId="36807717" w14:textId="77777777" w:rsidTr="005C761D">
      <w:trPr>
        <w:cantSplit/>
        <w:trHeight w:val="440"/>
        <w:jc w:val="center"/>
      </w:trPr>
      <w:tc>
        <w:tcPr>
          <w:tcW w:w="27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8984879" w14:textId="77777777" w:rsidR="005C761D" w:rsidRPr="005C761D" w:rsidRDefault="005C761D" w:rsidP="005C761D">
          <w:pPr>
            <w:rPr>
              <w:rFonts w:asciiTheme="minorHAnsi" w:hAnsiTheme="minorHAnsi" w:cstheme="minorHAnsi"/>
              <w:i/>
              <w:noProof/>
              <w:sz w:val="12"/>
              <w:szCs w:val="12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21387B" w14:textId="7FD191AC" w:rsidR="005C761D" w:rsidRPr="005C761D" w:rsidRDefault="005C761D" w:rsidP="005C761D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i/>
              <w:sz w:val="20"/>
            </w:rPr>
          </w:pPr>
          <w:r>
            <w:rPr>
              <w:rFonts w:asciiTheme="minorHAnsi" w:hAnsiTheme="minorHAnsi" w:cstheme="minorHAnsi"/>
              <w:b/>
              <w:noProof/>
              <w:sz w:val="28"/>
              <w:szCs w:val="16"/>
            </w:rPr>
            <w:t xml:space="preserve">MiSeq Training SOP </w:t>
          </w:r>
        </w:p>
      </w:tc>
    </w:tr>
    <w:tr w:rsidR="005C761D" w14:paraId="4E9A7FFE" w14:textId="77777777" w:rsidTr="005C761D">
      <w:trPr>
        <w:cantSplit/>
        <w:trHeight w:val="206"/>
        <w:jc w:val="center"/>
      </w:trPr>
      <w:tc>
        <w:tcPr>
          <w:tcW w:w="27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79656DDE" w14:textId="77777777" w:rsidR="005C761D" w:rsidRPr="005C761D" w:rsidRDefault="005C761D" w:rsidP="005C761D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Cs w:val="16"/>
            </w:rPr>
          </w:pPr>
        </w:p>
      </w:tc>
      <w:tc>
        <w:tcPr>
          <w:tcW w:w="2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34C68C" w14:textId="77777777" w:rsidR="005C761D" w:rsidRPr="005C761D" w:rsidRDefault="005C761D" w:rsidP="005C761D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5C761D">
            <w:rPr>
              <w:rFonts w:asciiTheme="minorHAnsi" w:hAnsiTheme="minorHAnsi" w:cstheme="minorHAnsi"/>
              <w:b/>
              <w:noProof/>
              <w:sz w:val="16"/>
              <w:szCs w:val="16"/>
            </w:rPr>
            <w:t>Document #:</w:t>
          </w:r>
        </w:p>
      </w:tc>
      <w:tc>
        <w:tcPr>
          <w:tcW w:w="2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B1CE16" w14:textId="77777777" w:rsidR="005C761D" w:rsidRPr="005C761D" w:rsidRDefault="005C761D" w:rsidP="005C761D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5C761D">
            <w:rPr>
              <w:rFonts w:asciiTheme="minorHAnsi" w:hAnsiTheme="minorHAnsi" w:cstheme="minorHAnsi"/>
              <w:b/>
              <w:noProof/>
              <w:sz w:val="16"/>
              <w:szCs w:val="16"/>
            </w:rPr>
            <w:t xml:space="preserve"> Revision #:</w:t>
          </w:r>
        </w:p>
      </w:tc>
      <w:tc>
        <w:tcPr>
          <w:tcW w:w="3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3C0B0A" w14:textId="77777777" w:rsidR="005C761D" w:rsidRPr="005C761D" w:rsidRDefault="005C761D" w:rsidP="005C761D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5C761D">
            <w:rPr>
              <w:rFonts w:asciiTheme="minorHAnsi" w:hAnsiTheme="minorHAnsi" w:cstheme="minorHAnsi"/>
              <w:b/>
              <w:noProof/>
              <w:sz w:val="16"/>
              <w:szCs w:val="16"/>
            </w:rPr>
            <w:t xml:space="preserve"> Effective Date: </w:t>
          </w:r>
        </w:p>
      </w:tc>
      <w:tc>
        <w:tcPr>
          <w:tcW w:w="2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8071CD" w14:textId="25386696" w:rsidR="005C761D" w:rsidRPr="005C761D" w:rsidRDefault="005C761D" w:rsidP="005C761D">
          <w:pPr>
            <w:tabs>
              <w:tab w:val="center" w:pos="0"/>
              <w:tab w:val="right" w:pos="9792"/>
            </w:tabs>
            <w:rPr>
              <w:rFonts w:asciiTheme="minorHAnsi" w:hAnsiTheme="minorHAnsi" w:cstheme="minorHAnsi"/>
              <w:b/>
              <w:noProof/>
              <w:sz w:val="16"/>
              <w:szCs w:val="16"/>
            </w:rPr>
          </w:pPr>
          <w:r w:rsidRPr="005C761D">
            <w:rPr>
              <w:rFonts w:asciiTheme="minorHAnsi" w:hAnsiTheme="minorHAnsi" w:cstheme="minorHAnsi"/>
              <w:b/>
              <w:sz w:val="20"/>
              <w:szCs w:val="20"/>
            </w:rPr>
            <w:t xml:space="preserve">   Page </w:t>
          </w:r>
          <w:r w:rsidRPr="005C761D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5C761D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 w:rsidRPr="005C761D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D1757C">
            <w:rPr>
              <w:rFonts w:asciiTheme="minorHAnsi" w:hAnsiTheme="minorHAnsi" w:cstheme="minorHAnsi"/>
              <w:b/>
              <w:noProof/>
              <w:sz w:val="20"/>
              <w:szCs w:val="20"/>
            </w:rPr>
            <w:t>4</w:t>
          </w:r>
          <w:r w:rsidRPr="005C761D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  <w:r w:rsidRPr="005C761D">
            <w:rPr>
              <w:rFonts w:asciiTheme="minorHAnsi" w:hAnsiTheme="minorHAnsi" w:cstheme="minorHAnsi"/>
              <w:b/>
              <w:sz w:val="20"/>
              <w:szCs w:val="20"/>
            </w:rPr>
            <w:t xml:space="preserve"> of </w:t>
          </w:r>
          <w:r w:rsidRPr="005C761D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5C761D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NUMPAGES  \# "0" \* Arabic </w:instrText>
          </w:r>
          <w:r w:rsidRPr="005C761D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D1757C">
            <w:rPr>
              <w:rFonts w:asciiTheme="minorHAnsi" w:hAnsiTheme="minorHAnsi" w:cstheme="minorHAnsi"/>
              <w:b/>
              <w:noProof/>
              <w:sz w:val="20"/>
              <w:szCs w:val="20"/>
            </w:rPr>
            <w:t>4</w:t>
          </w:r>
          <w:r w:rsidRPr="005C761D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14:paraId="71D37153" w14:textId="1DF45E8C" w:rsidR="00503CD6" w:rsidRPr="008B37D9" w:rsidRDefault="00503CD6" w:rsidP="008B3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5CD"/>
    <w:multiLevelType w:val="hybridMultilevel"/>
    <w:tmpl w:val="96FE0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2459"/>
    <w:multiLevelType w:val="multilevel"/>
    <w:tmpl w:val="E8DC02E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296" w:hanging="57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728" w:hanging="288"/>
      </w:pPr>
      <w:rPr>
        <w:rFonts w:asciiTheme="minorHAnsi" w:eastAsia="Times New Roman" w:hAnsiTheme="minorHAnsi" w:cstheme="minorHAnsi" w:hint="default"/>
        <w:b/>
        <w:color w:val="auto"/>
      </w:rPr>
    </w:lvl>
    <w:lvl w:ilvl="3">
      <w:start w:val="1"/>
      <w:numFmt w:val="lowerRoman"/>
      <w:lvlText w:val="%4."/>
      <w:lvlJc w:val="left"/>
      <w:pPr>
        <w:tabs>
          <w:tab w:val="num" w:pos="2610"/>
        </w:tabs>
        <w:ind w:left="2160" w:hanging="360"/>
      </w:pPr>
      <w:rPr>
        <w:rFonts w:asciiTheme="minorHAnsi" w:eastAsia="Times New Roman" w:hAnsiTheme="minorHAnsi" w:cstheme="minorHAnsi"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E912596"/>
    <w:multiLevelType w:val="hybridMultilevel"/>
    <w:tmpl w:val="43CC3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5670C"/>
    <w:multiLevelType w:val="hybridMultilevel"/>
    <w:tmpl w:val="27621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F6A25"/>
    <w:multiLevelType w:val="hybridMultilevel"/>
    <w:tmpl w:val="F2DC9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CD"/>
    <w:rsid w:val="000042E1"/>
    <w:rsid w:val="0000492B"/>
    <w:rsid w:val="00004A52"/>
    <w:rsid w:val="00033C11"/>
    <w:rsid w:val="00033F9B"/>
    <w:rsid w:val="00035968"/>
    <w:rsid w:val="0005701E"/>
    <w:rsid w:val="00057536"/>
    <w:rsid w:val="0008757A"/>
    <w:rsid w:val="000B310B"/>
    <w:rsid w:val="000B415E"/>
    <w:rsid w:val="000C1757"/>
    <w:rsid w:val="000D51D1"/>
    <w:rsid w:val="000E17D2"/>
    <w:rsid w:val="001007A3"/>
    <w:rsid w:val="001071D3"/>
    <w:rsid w:val="001126BB"/>
    <w:rsid w:val="0011706D"/>
    <w:rsid w:val="001266BF"/>
    <w:rsid w:val="00144E03"/>
    <w:rsid w:val="00160A08"/>
    <w:rsid w:val="0016404D"/>
    <w:rsid w:val="00183A9A"/>
    <w:rsid w:val="00184229"/>
    <w:rsid w:val="0019395B"/>
    <w:rsid w:val="001946A6"/>
    <w:rsid w:val="001A0AEB"/>
    <w:rsid w:val="001A2AA8"/>
    <w:rsid w:val="001B0A53"/>
    <w:rsid w:val="001B0D68"/>
    <w:rsid w:val="001B20F2"/>
    <w:rsid w:val="001B552A"/>
    <w:rsid w:val="001C3E41"/>
    <w:rsid w:val="001D05B2"/>
    <w:rsid w:val="001D32D8"/>
    <w:rsid w:val="001E4683"/>
    <w:rsid w:val="001F0B92"/>
    <w:rsid w:val="00201487"/>
    <w:rsid w:val="002106A0"/>
    <w:rsid w:val="002123B0"/>
    <w:rsid w:val="002135B7"/>
    <w:rsid w:val="00216A75"/>
    <w:rsid w:val="0023237F"/>
    <w:rsid w:val="002334B6"/>
    <w:rsid w:val="00253900"/>
    <w:rsid w:val="002561AC"/>
    <w:rsid w:val="00257C8C"/>
    <w:rsid w:val="00262A58"/>
    <w:rsid w:val="002766A6"/>
    <w:rsid w:val="0028298E"/>
    <w:rsid w:val="00290AC1"/>
    <w:rsid w:val="00294DCA"/>
    <w:rsid w:val="00297A1C"/>
    <w:rsid w:val="002A3248"/>
    <w:rsid w:val="002C2EB3"/>
    <w:rsid w:val="002C70F8"/>
    <w:rsid w:val="002D01A4"/>
    <w:rsid w:val="002D7577"/>
    <w:rsid w:val="002E11FE"/>
    <w:rsid w:val="002F7760"/>
    <w:rsid w:val="00302CF1"/>
    <w:rsid w:val="00311B1F"/>
    <w:rsid w:val="00315C9D"/>
    <w:rsid w:val="00323CD4"/>
    <w:rsid w:val="00345A8B"/>
    <w:rsid w:val="00346E45"/>
    <w:rsid w:val="00356935"/>
    <w:rsid w:val="003579AB"/>
    <w:rsid w:val="00357FCC"/>
    <w:rsid w:val="00395D5C"/>
    <w:rsid w:val="003B6F4A"/>
    <w:rsid w:val="003F192E"/>
    <w:rsid w:val="004005A6"/>
    <w:rsid w:val="004064EC"/>
    <w:rsid w:val="004222C5"/>
    <w:rsid w:val="00422510"/>
    <w:rsid w:val="00423AAB"/>
    <w:rsid w:val="00424767"/>
    <w:rsid w:val="00430C65"/>
    <w:rsid w:val="00436A97"/>
    <w:rsid w:val="0043786A"/>
    <w:rsid w:val="0044127C"/>
    <w:rsid w:val="00465DDF"/>
    <w:rsid w:val="004737CF"/>
    <w:rsid w:val="00473C8C"/>
    <w:rsid w:val="00477C1A"/>
    <w:rsid w:val="00482448"/>
    <w:rsid w:val="004A36D2"/>
    <w:rsid w:val="004B4748"/>
    <w:rsid w:val="004B5F97"/>
    <w:rsid w:val="004C571A"/>
    <w:rsid w:val="004D1D49"/>
    <w:rsid w:val="004D49FC"/>
    <w:rsid w:val="004D6B99"/>
    <w:rsid w:val="004E3A38"/>
    <w:rsid w:val="004E4E73"/>
    <w:rsid w:val="004E6F53"/>
    <w:rsid w:val="004F6351"/>
    <w:rsid w:val="004F7853"/>
    <w:rsid w:val="00503CD6"/>
    <w:rsid w:val="00520F37"/>
    <w:rsid w:val="00522910"/>
    <w:rsid w:val="005331A1"/>
    <w:rsid w:val="0057004C"/>
    <w:rsid w:val="00573AB9"/>
    <w:rsid w:val="00590498"/>
    <w:rsid w:val="0059360C"/>
    <w:rsid w:val="005A01CD"/>
    <w:rsid w:val="005C5F22"/>
    <w:rsid w:val="005C761D"/>
    <w:rsid w:val="005D2EB5"/>
    <w:rsid w:val="005E2013"/>
    <w:rsid w:val="005E58FC"/>
    <w:rsid w:val="005E6DE8"/>
    <w:rsid w:val="00605BD3"/>
    <w:rsid w:val="006221BA"/>
    <w:rsid w:val="006275CC"/>
    <w:rsid w:val="00630723"/>
    <w:rsid w:val="006436DA"/>
    <w:rsid w:val="006473DC"/>
    <w:rsid w:val="00656CAC"/>
    <w:rsid w:val="00664233"/>
    <w:rsid w:val="006728A7"/>
    <w:rsid w:val="00683BEC"/>
    <w:rsid w:val="00687827"/>
    <w:rsid w:val="00693F93"/>
    <w:rsid w:val="006A4794"/>
    <w:rsid w:val="006B7E6E"/>
    <w:rsid w:val="006E1E6A"/>
    <w:rsid w:val="006E6E06"/>
    <w:rsid w:val="006F53C8"/>
    <w:rsid w:val="006F5C6A"/>
    <w:rsid w:val="00701BDF"/>
    <w:rsid w:val="00707A2D"/>
    <w:rsid w:val="0071303D"/>
    <w:rsid w:val="007226CB"/>
    <w:rsid w:val="00722FD6"/>
    <w:rsid w:val="00732983"/>
    <w:rsid w:val="007474A2"/>
    <w:rsid w:val="0075335E"/>
    <w:rsid w:val="00776F04"/>
    <w:rsid w:val="00782197"/>
    <w:rsid w:val="007A150E"/>
    <w:rsid w:val="007A5EAF"/>
    <w:rsid w:val="007B666B"/>
    <w:rsid w:val="007B6A3E"/>
    <w:rsid w:val="007C0FF0"/>
    <w:rsid w:val="007C7343"/>
    <w:rsid w:val="007D36C4"/>
    <w:rsid w:val="007D5275"/>
    <w:rsid w:val="007E21EF"/>
    <w:rsid w:val="007E3A4F"/>
    <w:rsid w:val="007F2865"/>
    <w:rsid w:val="007F78BA"/>
    <w:rsid w:val="008005DD"/>
    <w:rsid w:val="008450B8"/>
    <w:rsid w:val="00856866"/>
    <w:rsid w:val="008579B5"/>
    <w:rsid w:val="00872024"/>
    <w:rsid w:val="0087280C"/>
    <w:rsid w:val="00885111"/>
    <w:rsid w:val="008B120A"/>
    <w:rsid w:val="008B366D"/>
    <w:rsid w:val="008B37D9"/>
    <w:rsid w:val="008B6BBB"/>
    <w:rsid w:val="008C3133"/>
    <w:rsid w:val="008D12CD"/>
    <w:rsid w:val="008D3D63"/>
    <w:rsid w:val="008E4A94"/>
    <w:rsid w:val="008E5E78"/>
    <w:rsid w:val="008F271B"/>
    <w:rsid w:val="009167F4"/>
    <w:rsid w:val="0093066C"/>
    <w:rsid w:val="009327F4"/>
    <w:rsid w:val="009345D6"/>
    <w:rsid w:val="00936CDF"/>
    <w:rsid w:val="00956AD5"/>
    <w:rsid w:val="00974F5F"/>
    <w:rsid w:val="00975E0B"/>
    <w:rsid w:val="00980E94"/>
    <w:rsid w:val="009837BA"/>
    <w:rsid w:val="00994BE1"/>
    <w:rsid w:val="009A3070"/>
    <w:rsid w:val="009A3378"/>
    <w:rsid w:val="009B15C0"/>
    <w:rsid w:val="009B1EA4"/>
    <w:rsid w:val="009B5159"/>
    <w:rsid w:val="009F7B02"/>
    <w:rsid w:val="00A02D68"/>
    <w:rsid w:val="00A1034D"/>
    <w:rsid w:val="00A163B3"/>
    <w:rsid w:val="00A20817"/>
    <w:rsid w:val="00A22B45"/>
    <w:rsid w:val="00A2513A"/>
    <w:rsid w:val="00A30C41"/>
    <w:rsid w:val="00A347AA"/>
    <w:rsid w:val="00A41B37"/>
    <w:rsid w:val="00A51551"/>
    <w:rsid w:val="00A541D5"/>
    <w:rsid w:val="00A551EF"/>
    <w:rsid w:val="00A61456"/>
    <w:rsid w:val="00A93D5B"/>
    <w:rsid w:val="00AB2466"/>
    <w:rsid w:val="00AB5BFB"/>
    <w:rsid w:val="00AC6974"/>
    <w:rsid w:val="00AD4210"/>
    <w:rsid w:val="00AD66C1"/>
    <w:rsid w:val="00AD7DF1"/>
    <w:rsid w:val="00AE0ED9"/>
    <w:rsid w:val="00AE2196"/>
    <w:rsid w:val="00AF65C3"/>
    <w:rsid w:val="00B10C03"/>
    <w:rsid w:val="00B2212F"/>
    <w:rsid w:val="00B277F9"/>
    <w:rsid w:val="00B35D32"/>
    <w:rsid w:val="00B54E38"/>
    <w:rsid w:val="00B72816"/>
    <w:rsid w:val="00B82C2F"/>
    <w:rsid w:val="00BA2472"/>
    <w:rsid w:val="00BA79BE"/>
    <w:rsid w:val="00BB30C7"/>
    <w:rsid w:val="00BB7A80"/>
    <w:rsid w:val="00BC6938"/>
    <w:rsid w:val="00BD20ED"/>
    <w:rsid w:val="00BD5715"/>
    <w:rsid w:val="00BD6614"/>
    <w:rsid w:val="00BE514C"/>
    <w:rsid w:val="00BF0BD1"/>
    <w:rsid w:val="00BF1F6B"/>
    <w:rsid w:val="00C1134A"/>
    <w:rsid w:val="00C1190B"/>
    <w:rsid w:val="00C1623F"/>
    <w:rsid w:val="00C274CB"/>
    <w:rsid w:val="00C41403"/>
    <w:rsid w:val="00C47843"/>
    <w:rsid w:val="00C56038"/>
    <w:rsid w:val="00C65009"/>
    <w:rsid w:val="00C90753"/>
    <w:rsid w:val="00C917F1"/>
    <w:rsid w:val="00C95A07"/>
    <w:rsid w:val="00CA04C1"/>
    <w:rsid w:val="00CC4ECB"/>
    <w:rsid w:val="00CD4FB7"/>
    <w:rsid w:val="00CF5CB4"/>
    <w:rsid w:val="00CF6E3C"/>
    <w:rsid w:val="00D06985"/>
    <w:rsid w:val="00D078B1"/>
    <w:rsid w:val="00D16DBB"/>
    <w:rsid w:val="00D1757C"/>
    <w:rsid w:val="00D31DD0"/>
    <w:rsid w:val="00D335C0"/>
    <w:rsid w:val="00D51FA8"/>
    <w:rsid w:val="00D57809"/>
    <w:rsid w:val="00D602AD"/>
    <w:rsid w:val="00D71C12"/>
    <w:rsid w:val="00D82054"/>
    <w:rsid w:val="00D868EC"/>
    <w:rsid w:val="00DB12E1"/>
    <w:rsid w:val="00DB4772"/>
    <w:rsid w:val="00DC2D18"/>
    <w:rsid w:val="00DF097F"/>
    <w:rsid w:val="00DF122C"/>
    <w:rsid w:val="00DF7585"/>
    <w:rsid w:val="00E00F1C"/>
    <w:rsid w:val="00E01C75"/>
    <w:rsid w:val="00E17765"/>
    <w:rsid w:val="00E21121"/>
    <w:rsid w:val="00E303AA"/>
    <w:rsid w:val="00E34C92"/>
    <w:rsid w:val="00E40078"/>
    <w:rsid w:val="00E54034"/>
    <w:rsid w:val="00E60D75"/>
    <w:rsid w:val="00E65531"/>
    <w:rsid w:val="00E67801"/>
    <w:rsid w:val="00E712D9"/>
    <w:rsid w:val="00E94661"/>
    <w:rsid w:val="00E948A8"/>
    <w:rsid w:val="00E97D75"/>
    <w:rsid w:val="00EB0FE7"/>
    <w:rsid w:val="00EB430E"/>
    <w:rsid w:val="00EC36C5"/>
    <w:rsid w:val="00ED4E80"/>
    <w:rsid w:val="00F25FDA"/>
    <w:rsid w:val="00F262FE"/>
    <w:rsid w:val="00F33633"/>
    <w:rsid w:val="00F376F0"/>
    <w:rsid w:val="00F64039"/>
    <w:rsid w:val="00F8315E"/>
    <w:rsid w:val="00FA191C"/>
    <w:rsid w:val="00FB4201"/>
    <w:rsid w:val="00FB7D65"/>
    <w:rsid w:val="00FD460B"/>
    <w:rsid w:val="00FE2C9D"/>
    <w:rsid w:val="00FE5F6A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9D15"/>
  <w15:chartTrackingRefBased/>
  <w15:docId w15:val="{273AE821-8252-4008-B197-A57566A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1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01CD"/>
  </w:style>
  <w:style w:type="paragraph" w:styleId="Footer">
    <w:name w:val="footer"/>
    <w:basedOn w:val="Normal"/>
    <w:link w:val="FooterChar"/>
    <w:uiPriority w:val="99"/>
    <w:unhideWhenUsed/>
    <w:rsid w:val="005A01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01CD"/>
  </w:style>
  <w:style w:type="character" w:styleId="Hyperlink">
    <w:name w:val="Hyperlink"/>
    <w:rsid w:val="001B20F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5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01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148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6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illumina.com/content/dam/illumina-support/courses/MiSeq_How_to_Start_a_Run/story.html?iframe" TargetMode="External"/><Relationship Id="rId18" Type="http://schemas.openxmlformats.org/officeDocument/2006/relationships/hyperlink" Target="https://support.illumina.com/content/dam/illumina-support/courses/Nextera_Sample_Prep_Kits/index.html?ifram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upport.illumina.com/content/dam/illumina-support/courses/MiSeq_Does_My_Run_Look_Good/story.html?ifram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upport.illumina.com/content/dam/illumina-support/courses/MiSeq_Intro_to_MiSeq_System/index.html?iframe" TargetMode="External"/><Relationship Id="rId17" Type="http://schemas.openxmlformats.org/officeDocument/2006/relationships/hyperlink" Target="https://support.illumina.com/content/dam/illumina-support/courses/TruSeq_DNA_SPB_Handling_and_Best_Practices/story.html?ifram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illumina.com/content/dam/illumina-support/courses/TruSeq_Controls/index.html?iframe" TargetMode="External"/><Relationship Id="rId20" Type="http://schemas.openxmlformats.org/officeDocument/2006/relationships/hyperlink" Target="https://support.illumina.com/content/dam/illumina-support/courses/illumina-experiment-manager/story.html?ifram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illumina.com/sequencing/sequencing_instruments/miseq/training.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upport.illumina.com/content/dam/illumina-support/courses/TruSeq_Sample_Prep_Best_Practices/index.html?iframe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support.illumina.com/content/dam/illumina-support/courses/Nextera_Sample_Prep_Best_Practices/index.html?ifram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illumina.com/content/dam/illumina-support/courses/MiSeq_Instrument_Washes/story.html?ifram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7DAU5SSH7P55-1089477449-666</_dlc_DocId>
    <_dlc_DocIdUrl xmlns="61e0aa89-821a-4b43-b623-2509ea82b111">
      <Url>https://esp.cdc.gov/sites/csels/DLS/NGS/_layouts/15/DocIdRedir.aspx?ID=7DAU5SSH7P55-1089477449-666</Url>
      <Description>7DAU5SSH7P55-1089477449-666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A9AA56F-8078-4B2D-BF3D-C99BD6BA9323}"/>
</file>

<file path=customXml/itemProps2.xml><?xml version="1.0" encoding="utf-8"?>
<ds:datastoreItem xmlns:ds="http://schemas.openxmlformats.org/officeDocument/2006/customXml" ds:itemID="{99C3AE06-CD97-4ED3-80B8-741A5A25ADFE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3.xml><?xml version="1.0" encoding="utf-8"?>
<ds:datastoreItem xmlns:ds="http://schemas.openxmlformats.org/officeDocument/2006/customXml" ds:itemID="{9E862626-3C07-4D8C-8F87-51613F550A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DB251-F51C-4A7D-A1B3-58EAC9C6BD0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MiSeq_Training_SOP</dc:title>
  <dc:subject/>
  <dc:creator>Phan, Kristy [USA]</dc:creator>
  <cp:keywords/>
  <dc:description/>
  <cp:lastModifiedBy>Snelling, Theresia (CDC/DDPHSS/CSELS/DLS)</cp:lastModifiedBy>
  <cp:revision>28</cp:revision>
  <dcterms:created xsi:type="dcterms:W3CDTF">2019-05-02T16:11:00Z</dcterms:created>
  <dcterms:modified xsi:type="dcterms:W3CDTF">2019-08-30T15:58:00Z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c5d7c48a-78d8-4815-8982-0525e8606ccd</vt:lpwstr>
  </property>
  <property fmtid="{D5CDD505-2E9C-101B-9397-08002B2CF9AE}" pid="3" name="ContentTypeId">
    <vt:lpwstr>0x0101005783CEA49787DA4F8CCE74DC07A13A3A</vt:lpwstr>
  </property>
</Properties>
</file>