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58BC6" w14:textId="77777777" w:rsidR="00612CE9" w:rsidRPr="00801256" w:rsidRDefault="00612CE9" w:rsidP="00DF4A91">
      <w:pPr>
        <w:pStyle w:val="ListParagraph"/>
        <w:tabs>
          <w:tab w:val="left" w:pos="0"/>
          <w:tab w:val="left" w:pos="1440"/>
        </w:tabs>
        <w:spacing w:after="0" w:line="240" w:lineRule="auto"/>
        <w:jc w:val="center"/>
        <w:rPr>
          <w:rFonts w:cstheme="minorHAnsi"/>
          <w:b/>
          <w:caps/>
        </w:rPr>
      </w:pPr>
      <w:r w:rsidRPr="00801256">
        <w:rPr>
          <w:rFonts w:cstheme="minorHAnsi"/>
          <w:b/>
          <w:caps/>
        </w:rPr>
        <w:t>Conducting Personnel competency Assessment</w:t>
      </w:r>
    </w:p>
    <w:p w14:paraId="4A30213E" w14:textId="77777777" w:rsidR="00612CE9" w:rsidRPr="00801256" w:rsidRDefault="00612CE9" w:rsidP="00DF4A91">
      <w:pPr>
        <w:pStyle w:val="ListParagraph"/>
        <w:tabs>
          <w:tab w:val="left" w:pos="0"/>
          <w:tab w:val="left" w:pos="1440"/>
        </w:tabs>
        <w:spacing w:line="240" w:lineRule="auto"/>
        <w:jc w:val="center"/>
        <w:rPr>
          <w:rFonts w:cstheme="minorHAnsi"/>
          <w:b/>
          <w:caps/>
        </w:rPr>
      </w:pPr>
      <w:r w:rsidRPr="00801256">
        <w:rPr>
          <w:rFonts w:cstheme="minorHAnsi"/>
          <w:b/>
          <w:caps/>
        </w:rPr>
        <w:t>for the ION PGM Sequencer</w:t>
      </w:r>
    </w:p>
    <w:p w14:paraId="691775C3" w14:textId="77777777" w:rsidR="00F32BC0" w:rsidRPr="00801256" w:rsidRDefault="00F32BC0" w:rsidP="008B020B">
      <w:pPr>
        <w:numPr>
          <w:ilvl w:val="0"/>
          <w:numId w:val="9"/>
        </w:numPr>
        <w:tabs>
          <w:tab w:val="left" w:pos="1440"/>
        </w:tabs>
        <w:spacing w:after="0" w:line="240" w:lineRule="auto"/>
        <w:rPr>
          <w:rFonts w:cstheme="minorHAnsi"/>
          <w:b/>
        </w:rPr>
      </w:pPr>
      <w:r w:rsidRPr="00801256">
        <w:rPr>
          <w:rFonts w:cstheme="minorHAnsi"/>
          <w:b/>
        </w:rPr>
        <w:t>Purpose</w:t>
      </w:r>
    </w:p>
    <w:p w14:paraId="440DAC1B" w14:textId="77777777" w:rsidR="00F32BC0" w:rsidRPr="00801256" w:rsidRDefault="00F32BC0" w:rsidP="008B020B">
      <w:pPr>
        <w:tabs>
          <w:tab w:val="left" w:pos="720"/>
          <w:tab w:val="left" w:pos="1440"/>
        </w:tabs>
        <w:spacing w:line="240" w:lineRule="auto"/>
        <w:ind w:left="720"/>
        <w:rPr>
          <w:rFonts w:cstheme="minorHAnsi"/>
        </w:rPr>
      </w:pPr>
      <w:r w:rsidRPr="00801256">
        <w:rPr>
          <w:rFonts w:cstheme="minorHAnsi"/>
        </w:rPr>
        <w:t xml:space="preserve">This procedure outlines the steps for assessing the competency of personnel to run the Ion PGM next generation sequencer from initial sample quality control to the review of sequencing run quality metrics. Competency </w:t>
      </w:r>
      <w:proofErr w:type="gramStart"/>
      <w:r w:rsidRPr="00801256">
        <w:rPr>
          <w:rFonts w:cstheme="minorHAnsi"/>
        </w:rPr>
        <w:t>should be assessed</w:t>
      </w:r>
      <w:proofErr w:type="gramEnd"/>
      <w:r w:rsidRPr="00801256">
        <w:rPr>
          <w:rFonts w:cstheme="minorHAnsi"/>
        </w:rPr>
        <w:t xml:space="preserve"> after successful completion of training. Competency assessment is required every six months during the first year the individual tests patient specimens. Thereafter, competency assessment </w:t>
      </w:r>
      <w:proofErr w:type="gramStart"/>
      <w:r w:rsidRPr="00801256">
        <w:rPr>
          <w:rFonts w:cstheme="minorHAnsi"/>
        </w:rPr>
        <w:t>must be performed</w:t>
      </w:r>
      <w:proofErr w:type="gramEnd"/>
      <w:r w:rsidRPr="00801256">
        <w:rPr>
          <w:rFonts w:cstheme="minorHAnsi"/>
        </w:rPr>
        <w:t xml:space="preserve"> at least annually. Competency assessment </w:t>
      </w:r>
      <w:proofErr w:type="gramStart"/>
      <w:r w:rsidRPr="00801256">
        <w:rPr>
          <w:rFonts w:cstheme="minorHAnsi"/>
        </w:rPr>
        <w:t>can be done</w:t>
      </w:r>
      <w:proofErr w:type="gramEnd"/>
      <w:r w:rsidRPr="00801256">
        <w:rPr>
          <w:rFonts w:cstheme="minorHAnsi"/>
        </w:rPr>
        <w:t xml:space="preserve"> throughout the year by coordinating it with routine practices and procedures to minimize impact on workload.</w:t>
      </w:r>
    </w:p>
    <w:p w14:paraId="4D01CED9" w14:textId="77777777" w:rsidR="00F32BC0" w:rsidRPr="00801256" w:rsidRDefault="00F32BC0" w:rsidP="008B020B">
      <w:pPr>
        <w:numPr>
          <w:ilvl w:val="0"/>
          <w:numId w:val="9"/>
        </w:numPr>
        <w:tabs>
          <w:tab w:val="left" w:pos="1440"/>
        </w:tabs>
        <w:spacing w:after="0" w:line="240" w:lineRule="auto"/>
        <w:rPr>
          <w:rFonts w:cstheme="minorHAnsi"/>
          <w:b/>
        </w:rPr>
      </w:pPr>
      <w:r w:rsidRPr="00801256">
        <w:rPr>
          <w:rFonts w:cstheme="minorHAnsi"/>
          <w:b/>
        </w:rPr>
        <w:t>Scope</w:t>
      </w:r>
    </w:p>
    <w:p w14:paraId="59693019" w14:textId="77777777" w:rsidR="00F32BC0" w:rsidRPr="00801256" w:rsidRDefault="00F32BC0" w:rsidP="008B020B">
      <w:pPr>
        <w:tabs>
          <w:tab w:val="left" w:pos="720"/>
          <w:tab w:val="left" w:pos="1440"/>
        </w:tabs>
        <w:spacing w:line="240" w:lineRule="auto"/>
        <w:ind w:left="720"/>
        <w:rPr>
          <w:rFonts w:cstheme="minorHAnsi"/>
        </w:rPr>
      </w:pPr>
      <w:r w:rsidRPr="00801256">
        <w:rPr>
          <w:rFonts w:cstheme="minorHAnsi"/>
        </w:rPr>
        <w:t>This document applies to all staff that operate the Ion PGM next generation sequencer and supervisors that oversee these operations. CLIA competency assessment consists of six criteria: 1) Direct observation of testing; 2) Monitor recording and reporting results; 3) Review intermediate test results or worksheets, quality control records, proficiency testing results, and preventive maintenance records; 4) Direct observation of instrument maintenance and function checks; 5) Assess test performance; and 6) Assess problem solving skills.</w:t>
      </w:r>
    </w:p>
    <w:p w14:paraId="16DEA898" w14:textId="77777777" w:rsidR="00F32BC0" w:rsidRPr="00801256" w:rsidRDefault="00F32BC0" w:rsidP="008B020B">
      <w:pPr>
        <w:tabs>
          <w:tab w:val="left" w:pos="720"/>
          <w:tab w:val="left" w:pos="1440"/>
        </w:tabs>
        <w:spacing w:line="240" w:lineRule="auto"/>
        <w:ind w:left="720"/>
        <w:rPr>
          <w:rFonts w:cstheme="minorHAnsi"/>
          <w:i/>
          <w:color w:val="00B0F0"/>
        </w:rPr>
      </w:pPr>
      <w:r w:rsidRPr="00801256">
        <w:rPr>
          <w:rFonts w:cstheme="minorHAnsi"/>
          <w:i/>
          <w:color w:val="00B0F0"/>
        </w:rPr>
        <w:t xml:space="preserve">Note that this document </w:t>
      </w:r>
      <w:proofErr w:type="gramStart"/>
      <w:r w:rsidRPr="00801256">
        <w:rPr>
          <w:rFonts w:cstheme="minorHAnsi"/>
          <w:i/>
          <w:color w:val="00B0F0"/>
        </w:rPr>
        <w:t>is written</w:t>
      </w:r>
      <w:proofErr w:type="gramEnd"/>
      <w:r w:rsidRPr="00801256">
        <w:rPr>
          <w:rFonts w:cstheme="minorHAnsi"/>
          <w:i/>
          <w:color w:val="00B0F0"/>
        </w:rPr>
        <w:t xml:space="preserve"> to meet CLIA requirements; if your laboratory is not subject to the requirements of CLIA, please consult your Quality Manager to tailor the content of this document to meet your laboratory’s specific needs.</w:t>
      </w:r>
    </w:p>
    <w:p w14:paraId="6A96319C" w14:textId="77777777" w:rsidR="00F32BC0" w:rsidRPr="00801256" w:rsidRDefault="00F32BC0" w:rsidP="00393A97">
      <w:pPr>
        <w:numPr>
          <w:ilvl w:val="0"/>
          <w:numId w:val="9"/>
        </w:numPr>
        <w:tabs>
          <w:tab w:val="left" w:pos="1440"/>
        </w:tabs>
        <w:spacing w:after="0" w:line="240" w:lineRule="auto"/>
        <w:rPr>
          <w:rFonts w:cstheme="minorHAnsi"/>
          <w:b/>
        </w:rPr>
      </w:pPr>
      <w:r w:rsidRPr="00801256">
        <w:rPr>
          <w:rFonts w:cstheme="minorHAnsi"/>
          <w:b/>
        </w:rPr>
        <w:t>Related Documents</w:t>
      </w:r>
    </w:p>
    <w:tbl>
      <w:tblPr>
        <w:tblW w:w="884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Use this blank example table to fill-in and complete your own."/>
      </w:tblPr>
      <w:tblGrid>
        <w:gridCol w:w="5873"/>
        <w:gridCol w:w="2970"/>
      </w:tblGrid>
      <w:tr w:rsidR="00F32BC0" w:rsidRPr="00801256" w14:paraId="02A332FE" w14:textId="77777777" w:rsidTr="00D278F7">
        <w:tc>
          <w:tcPr>
            <w:tcW w:w="5873" w:type="dxa"/>
            <w:shd w:val="clear" w:color="auto" w:fill="C6D9F1" w:themeFill="text2" w:themeFillTint="33"/>
          </w:tcPr>
          <w:p w14:paraId="1EFA1719" w14:textId="77777777" w:rsidR="00F32BC0" w:rsidRPr="00801256" w:rsidRDefault="00F32BC0" w:rsidP="00393A97">
            <w:pPr>
              <w:spacing w:after="0" w:line="240" w:lineRule="auto"/>
              <w:jc w:val="both"/>
              <w:rPr>
                <w:rFonts w:cstheme="minorHAnsi"/>
                <w:b/>
              </w:rPr>
            </w:pPr>
            <w:r w:rsidRPr="00801256">
              <w:rPr>
                <w:rFonts w:cstheme="minorHAnsi"/>
                <w:b/>
              </w:rPr>
              <w:t>Title</w:t>
            </w:r>
          </w:p>
        </w:tc>
        <w:tc>
          <w:tcPr>
            <w:tcW w:w="2970" w:type="dxa"/>
            <w:shd w:val="clear" w:color="auto" w:fill="C6D9F1" w:themeFill="text2" w:themeFillTint="33"/>
          </w:tcPr>
          <w:p w14:paraId="7B54E35C" w14:textId="62E42F7A" w:rsidR="00F32BC0" w:rsidRPr="00801256" w:rsidRDefault="00801256" w:rsidP="00393A97">
            <w:pPr>
              <w:spacing w:after="0" w:line="240" w:lineRule="auto"/>
              <w:jc w:val="both"/>
              <w:rPr>
                <w:rFonts w:cstheme="minorHAnsi"/>
                <w:b/>
              </w:rPr>
            </w:pPr>
            <w:r>
              <w:rPr>
                <w:rFonts w:cstheme="minorHAnsi"/>
                <w:b/>
              </w:rPr>
              <w:t>Document Control Number</w:t>
            </w:r>
          </w:p>
        </w:tc>
      </w:tr>
      <w:tr w:rsidR="00F32BC0" w:rsidRPr="00801256" w14:paraId="47BFFAB7" w14:textId="77777777" w:rsidTr="008B020B">
        <w:tc>
          <w:tcPr>
            <w:tcW w:w="5873" w:type="dxa"/>
          </w:tcPr>
          <w:p w14:paraId="49E7E369" w14:textId="4A28047D" w:rsidR="00F32BC0" w:rsidRPr="00801256" w:rsidRDefault="00F32BC0" w:rsidP="008B020B">
            <w:pPr>
              <w:spacing w:after="120" w:line="240" w:lineRule="auto"/>
              <w:rPr>
                <w:rFonts w:cstheme="minorHAnsi"/>
              </w:rPr>
            </w:pPr>
            <w:r w:rsidRPr="00801256">
              <w:rPr>
                <w:rFonts w:cstheme="minorHAnsi"/>
              </w:rPr>
              <w:t xml:space="preserve">Ion PGM </w:t>
            </w:r>
            <w:r w:rsidR="00611416" w:rsidRPr="00801256">
              <w:rPr>
                <w:rFonts w:cstheme="minorHAnsi"/>
              </w:rPr>
              <w:t xml:space="preserve">Sequencer </w:t>
            </w:r>
            <w:r w:rsidRPr="00801256">
              <w:rPr>
                <w:rFonts w:cstheme="minorHAnsi"/>
              </w:rPr>
              <w:t>Competency Assessment Form</w:t>
            </w:r>
          </w:p>
        </w:tc>
        <w:tc>
          <w:tcPr>
            <w:tcW w:w="2970" w:type="dxa"/>
          </w:tcPr>
          <w:p w14:paraId="600C0245" w14:textId="77777777" w:rsidR="00F32BC0" w:rsidRPr="00801256" w:rsidRDefault="00F32BC0" w:rsidP="008B020B">
            <w:pPr>
              <w:spacing w:after="120" w:line="240" w:lineRule="auto"/>
              <w:jc w:val="both"/>
              <w:rPr>
                <w:rFonts w:cstheme="minorHAnsi"/>
              </w:rPr>
            </w:pPr>
          </w:p>
        </w:tc>
      </w:tr>
      <w:tr w:rsidR="00F32BC0" w:rsidRPr="00801256" w14:paraId="61902CEA" w14:textId="77777777" w:rsidTr="008B020B">
        <w:tc>
          <w:tcPr>
            <w:tcW w:w="5873" w:type="dxa"/>
          </w:tcPr>
          <w:p w14:paraId="2B021CAB" w14:textId="1B3BB331" w:rsidR="00F32BC0" w:rsidRPr="00801256" w:rsidRDefault="009E323C" w:rsidP="008B020B">
            <w:pPr>
              <w:spacing w:after="120" w:line="240" w:lineRule="auto"/>
              <w:jc w:val="both"/>
              <w:rPr>
                <w:rFonts w:cstheme="minorHAnsi"/>
                <w:i/>
                <w:color w:val="00B0F0"/>
              </w:rPr>
            </w:pPr>
            <w:r w:rsidRPr="00801256">
              <w:rPr>
                <w:rFonts w:cstheme="minorHAnsi"/>
                <w:i/>
                <w:color w:val="00B0F0"/>
              </w:rPr>
              <w:t>Insert laboratory specific protocol for sample processing</w:t>
            </w:r>
          </w:p>
        </w:tc>
        <w:tc>
          <w:tcPr>
            <w:tcW w:w="2970" w:type="dxa"/>
          </w:tcPr>
          <w:p w14:paraId="0B128BF7" w14:textId="77777777" w:rsidR="00F32BC0" w:rsidRPr="00801256" w:rsidRDefault="00F32BC0" w:rsidP="008B020B">
            <w:pPr>
              <w:spacing w:after="120" w:line="240" w:lineRule="auto"/>
              <w:jc w:val="both"/>
              <w:rPr>
                <w:rFonts w:cstheme="minorHAnsi"/>
              </w:rPr>
            </w:pPr>
          </w:p>
        </w:tc>
      </w:tr>
      <w:tr w:rsidR="009E323C" w:rsidRPr="00801256" w14:paraId="7492FE46" w14:textId="77777777" w:rsidTr="008B020B">
        <w:tc>
          <w:tcPr>
            <w:tcW w:w="5873" w:type="dxa"/>
          </w:tcPr>
          <w:p w14:paraId="5E4BD882" w14:textId="3CC44791" w:rsidR="009E323C" w:rsidRPr="00801256" w:rsidRDefault="009E323C" w:rsidP="00DF4A91">
            <w:pPr>
              <w:spacing w:after="120" w:line="240" w:lineRule="auto"/>
              <w:rPr>
                <w:rFonts w:cstheme="minorHAnsi"/>
                <w:i/>
                <w:color w:val="00B0F0"/>
              </w:rPr>
            </w:pPr>
            <w:r w:rsidRPr="00801256">
              <w:rPr>
                <w:rFonts w:cstheme="minorHAnsi"/>
                <w:i/>
                <w:color w:val="00B0F0"/>
              </w:rPr>
              <w:t>Insert laboratory specific protocol</w:t>
            </w:r>
            <w:r w:rsidR="00DF4A91" w:rsidRPr="00801256">
              <w:rPr>
                <w:rFonts w:cstheme="minorHAnsi"/>
                <w:i/>
                <w:color w:val="00B0F0"/>
              </w:rPr>
              <w:t>s</w:t>
            </w:r>
            <w:r w:rsidRPr="00801256">
              <w:rPr>
                <w:rFonts w:cstheme="minorHAnsi"/>
                <w:i/>
                <w:color w:val="00B0F0"/>
              </w:rPr>
              <w:t xml:space="preserve"> for</w:t>
            </w:r>
            <w:r w:rsidR="00DF4A91" w:rsidRPr="00801256">
              <w:rPr>
                <w:rFonts w:cstheme="minorHAnsi"/>
                <w:i/>
                <w:color w:val="00B0F0"/>
              </w:rPr>
              <w:t xml:space="preserve"> associated processes (e.g.</w:t>
            </w:r>
            <w:r w:rsidRPr="00801256">
              <w:rPr>
                <w:rFonts w:cstheme="minorHAnsi"/>
                <w:i/>
                <w:color w:val="00B0F0"/>
              </w:rPr>
              <w:t xml:space="preserve"> nucleic acid extraction</w:t>
            </w:r>
            <w:r w:rsidR="00DF4A91" w:rsidRPr="00801256">
              <w:rPr>
                <w:rFonts w:cstheme="minorHAnsi"/>
                <w:i/>
                <w:color w:val="00B0F0"/>
              </w:rPr>
              <w:t>)</w:t>
            </w:r>
          </w:p>
        </w:tc>
        <w:tc>
          <w:tcPr>
            <w:tcW w:w="2970" w:type="dxa"/>
          </w:tcPr>
          <w:p w14:paraId="1EBDDB4E" w14:textId="77777777" w:rsidR="009E323C" w:rsidRPr="00801256" w:rsidRDefault="009E323C" w:rsidP="008B020B">
            <w:pPr>
              <w:spacing w:after="120" w:line="240" w:lineRule="auto"/>
              <w:jc w:val="both"/>
              <w:rPr>
                <w:rFonts w:cstheme="minorHAnsi"/>
              </w:rPr>
            </w:pPr>
          </w:p>
        </w:tc>
      </w:tr>
    </w:tbl>
    <w:p w14:paraId="7883F30B" w14:textId="77777777" w:rsidR="00F32BC0" w:rsidRPr="00801256" w:rsidRDefault="00F32BC0" w:rsidP="00393A97">
      <w:pPr>
        <w:numPr>
          <w:ilvl w:val="0"/>
          <w:numId w:val="9"/>
        </w:numPr>
        <w:tabs>
          <w:tab w:val="left" w:pos="1440"/>
        </w:tabs>
        <w:spacing w:before="240" w:after="0" w:line="240" w:lineRule="auto"/>
        <w:rPr>
          <w:rFonts w:cstheme="minorHAnsi"/>
          <w:b/>
        </w:rPr>
      </w:pPr>
      <w:r w:rsidRPr="00801256">
        <w:rPr>
          <w:rFonts w:cstheme="minorHAnsi"/>
          <w:b/>
        </w:rPr>
        <w:t>Responsibility</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7020"/>
      </w:tblGrid>
      <w:tr w:rsidR="00F32BC0" w:rsidRPr="00801256" w14:paraId="1804EA4F" w14:textId="77777777" w:rsidTr="00D278F7">
        <w:trPr>
          <w:cantSplit/>
          <w:tblHeader/>
        </w:trPr>
        <w:tc>
          <w:tcPr>
            <w:tcW w:w="1823" w:type="dxa"/>
            <w:shd w:val="clear" w:color="auto" w:fill="C6D9F1" w:themeFill="text2" w:themeFillTint="33"/>
          </w:tcPr>
          <w:p w14:paraId="701A7128" w14:textId="77777777" w:rsidR="00F32BC0" w:rsidRPr="009E4FAA" w:rsidRDefault="00F32BC0" w:rsidP="00393A97">
            <w:pPr>
              <w:pStyle w:val="NoSpacing"/>
              <w:rPr>
                <w:b/>
              </w:rPr>
            </w:pPr>
            <w:r w:rsidRPr="009E4FAA">
              <w:rPr>
                <w:b/>
              </w:rPr>
              <w:t>Position</w:t>
            </w:r>
          </w:p>
        </w:tc>
        <w:tc>
          <w:tcPr>
            <w:tcW w:w="7020" w:type="dxa"/>
            <w:shd w:val="clear" w:color="auto" w:fill="C6D9F1" w:themeFill="text2" w:themeFillTint="33"/>
          </w:tcPr>
          <w:p w14:paraId="4173F182" w14:textId="77777777" w:rsidR="00F32BC0" w:rsidRPr="009E4FAA" w:rsidRDefault="00F32BC0" w:rsidP="00393A97">
            <w:pPr>
              <w:pStyle w:val="NoSpacing"/>
              <w:rPr>
                <w:b/>
              </w:rPr>
            </w:pPr>
            <w:r w:rsidRPr="009E4FAA">
              <w:rPr>
                <w:b/>
              </w:rPr>
              <w:t>Responsibility</w:t>
            </w:r>
          </w:p>
        </w:tc>
      </w:tr>
      <w:tr w:rsidR="00F32BC0" w:rsidRPr="00801256" w14:paraId="29B0643D" w14:textId="77777777" w:rsidTr="00FF2B1F">
        <w:trPr>
          <w:cantSplit/>
        </w:trPr>
        <w:tc>
          <w:tcPr>
            <w:tcW w:w="1823" w:type="dxa"/>
          </w:tcPr>
          <w:p w14:paraId="0F9DA9A0" w14:textId="77777777" w:rsidR="00F32BC0" w:rsidRPr="00801256" w:rsidRDefault="00F32BC0" w:rsidP="009E4FAA">
            <w:pPr>
              <w:pStyle w:val="NoSpacing"/>
            </w:pPr>
            <w:r w:rsidRPr="00801256">
              <w:t>All laboratory staff</w:t>
            </w:r>
          </w:p>
        </w:tc>
        <w:tc>
          <w:tcPr>
            <w:tcW w:w="7020" w:type="dxa"/>
          </w:tcPr>
          <w:p w14:paraId="2E811932" w14:textId="77777777" w:rsidR="00F32BC0" w:rsidRPr="00801256" w:rsidRDefault="00F32BC0" w:rsidP="009E4FAA">
            <w:pPr>
              <w:pStyle w:val="NoSpacing"/>
              <w:numPr>
                <w:ilvl w:val="0"/>
                <w:numId w:val="12"/>
              </w:numPr>
            </w:pPr>
            <w:r w:rsidRPr="00801256">
              <w:t>Complete all necessary competency assessment requirements</w:t>
            </w:r>
          </w:p>
        </w:tc>
      </w:tr>
      <w:tr w:rsidR="00F32BC0" w:rsidRPr="00801256" w14:paraId="56564557" w14:textId="77777777" w:rsidTr="00FF2B1F">
        <w:trPr>
          <w:cantSplit/>
        </w:trPr>
        <w:tc>
          <w:tcPr>
            <w:tcW w:w="1823" w:type="dxa"/>
          </w:tcPr>
          <w:p w14:paraId="6F02402A" w14:textId="77777777" w:rsidR="00F32BC0" w:rsidRPr="00801256" w:rsidRDefault="00F32BC0" w:rsidP="009E4FAA">
            <w:pPr>
              <w:pStyle w:val="NoSpacing"/>
            </w:pPr>
            <w:r w:rsidRPr="00801256">
              <w:t>Team Lead</w:t>
            </w:r>
          </w:p>
        </w:tc>
        <w:tc>
          <w:tcPr>
            <w:tcW w:w="7020" w:type="dxa"/>
          </w:tcPr>
          <w:p w14:paraId="44647A74" w14:textId="77777777" w:rsidR="00F32BC0" w:rsidRPr="00801256" w:rsidRDefault="00F32BC0" w:rsidP="009E4FAA">
            <w:pPr>
              <w:pStyle w:val="NoSpacing"/>
              <w:numPr>
                <w:ilvl w:val="0"/>
                <w:numId w:val="12"/>
              </w:numPr>
            </w:pPr>
            <w:r w:rsidRPr="00801256">
              <w:t>Determine the competency assessment needs for the laboratory team</w:t>
            </w:r>
          </w:p>
          <w:p w14:paraId="5DBA7CE5" w14:textId="77777777" w:rsidR="00F32BC0" w:rsidRPr="00801256" w:rsidRDefault="00F32BC0" w:rsidP="009E4FAA">
            <w:pPr>
              <w:pStyle w:val="NoSpacing"/>
              <w:numPr>
                <w:ilvl w:val="0"/>
                <w:numId w:val="12"/>
              </w:numPr>
            </w:pPr>
            <w:r w:rsidRPr="00801256">
              <w:t>Designate the assessor</w:t>
            </w:r>
          </w:p>
        </w:tc>
      </w:tr>
      <w:tr w:rsidR="00F32BC0" w:rsidRPr="00801256" w14:paraId="63DC23B5" w14:textId="77777777" w:rsidTr="00FF2B1F">
        <w:trPr>
          <w:cantSplit/>
        </w:trPr>
        <w:tc>
          <w:tcPr>
            <w:tcW w:w="1823" w:type="dxa"/>
          </w:tcPr>
          <w:p w14:paraId="46AF06E0" w14:textId="77777777" w:rsidR="00F32BC0" w:rsidRPr="00801256" w:rsidRDefault="00F32BC0" w:rsidP="009E4FAA">
            <w:pPr>
              <w:pStyle w:val="NoSpacing"/>
            </w:pPr>
            <w:r w:rsidRPr="00801256">
              <w:t>Trainers</w:t>
            </w:r>
          </w:p>
        </w:tc>
        <w:tc>
          <w:tcPr>
            <w:tcW w:w="7020" w:type="dxa"/>
          </w:tcPr>
          <w:p w14:paraId="43A7AB46" w14:textId="77777777" w:rsidR="00F32BC0" w:rsidRPr="00801256" w:rsidRDefault="00F32BC0" w:rsidP="009E4FAA">
            <w:pPr>
              <w:pStyle w:val="NoSpacing"/>
              <w:numPr>
                <w:ilvl w:val="0"/>
                <w:numId w:val="12"/>
              </w:numPr>
            </w:pPr>
            <w:r w:rsidRPr="00801256">
              <w:t>Assess staff as directed by the Team Lead</w:t>
            </w:r>
          </w:p>
          <w:p w14:paraId="1262657D" w14:textId="77777777" w:rsidR="00F32BC0" w:rsidRPr="00801256" w:rsidRDefault="00F32BC0" w:rsidP="009E4FAA">
            <w:pPr>
              <w:pStyle w:val="NoSpacing"/>
              <w:numPr>
                <w:ilvl w:val="0"/>
                <w:numId w:val="12"/>
              </w:numPr>
            </w:pPr>
            <w:r w:rsidRPr="00801256">
              <w:t>Document competency assessment activities</w:t>
            </w:r>
          </w:p>
        </w:tc>
      </w:tr>
      <w:tr w:rsidR="00F32BC0" w:rsidRPr="00801256" w14:paraId="3FC993EB" w14:textId="77777777" w:rsidTr="00FF2B1F">
        <w:trPr>
          <w:cantSplit/>
        </w:trPr>
        <w:tc>
          <w:tcPr>
            <w:tcW w:w="1823" w:type="dxa"/>
          </w:tcPr>
          <w:p w14:paraId="0F52B28B" w14:textId="77777777" w:rsidR="00F32BC0" w:rsidRPr="00801256" w:rsidRDefault="00F32BC0" w:rsidP="009E4FAA">
            <w:pPr>
              <w:pStyle w:val="NoSpacing"/>
            </w:pPr>
            <w:r w:rsidRPr="00801256">
              <w:t>Branch Chief</w:t>
            </w:r>
          </w:p>
        </w:tc>
        <w:tc>
          <w:tcPr>
            <w:tcW w:w="7020" w:type="dxa"/>
          </w:tcPr>
          <w:p w14:paraId="72984586" w14:textId="77777777" w:rsidR="00F32BC0" w:rsidRPr="00801256" w:rsidRDefault="00F32BC0" w:rsidP="009E4FAA">
            <w:pPr>
              <w:pStyle w:val="NoSpacing"/>
              <w:numPr>
                <w:ilvl w:val="0"/>
                <w:numId w:val="12"/>
              </w:numPr>
            </w:pPr>
            <w:r w:rsidRPr="00801256">
              <w:t>Ensure applicable laboratory staff are accountable for completing all competency assessment requirements described in this procedure</w:t>
            </w:r>
          </w:p>
          <w:p w14:paraId="56B02D60" w14:textId="77777777" w:rsidR="00F32BC0" w:rsidRPr="00801256" w:rsidRDefault="00F32BC0" w:rsidP="009E4FAA">
            <w:pPr>
              <w:pStyle w:val="NoSpacing"/>
              <w:numPr>
                <w:ilvl w:val="0"/>
                <w:numId w:val="12"/>
              </w:numPr>
            </w:pPr>
            <w:r w:rsidRPr="00801256">
              <w:t>Review and approve this procedure</w:t>
            </w:r>
          </w:p>
        </w:tc>
      </w:tr>
      <w:tr w:rsidR="00F32BC0" w:rsidRPr="00801256" w14:paraId="3CC19B4F" w14:textId="77777777" w:rsidTr="00FF2B1F">
        <w:trPr>
          <w:cantSplit/>
        </w:trPr>
        <w:tc>
          <w:tcPr>
            <w:tcW w:w="1823" w:type="dxa"/>
          </w:tcPr>
          <w:p w14:paraId="333C6242" w14:textId="77777777" w:rsidR="00F32BC0" w:rsidRPr="00801256" w:rsidRDefault="00F32BC0" w:rsidP="009E4FAA">
            <w:pPr>
              <w:pStyle w:val="NoSpacing"/>
            </w:pPr>
            <w:r w:rsidRPr="00801256">
              <w:t>Quality Manager</w:t>
            </w:r>
          </w:p>
        </w:tc>
        <w:tc>
          <w:tcPr>
            <w:tcW w:w="7020" w:type="dxa"/>
          </w:tcPr>
          <w:p w14:paraId="2E92472F" w14:textId="77777777" w:rsidR="00F32BC0" w:rsidRPr="00801256" w:rsidRDefault="00F32BC0" w:rsidP="009E4FAA">
            <w:pPr>
              <w:pStyle w:val="NoSpacing"/>
              <w:numPr>
                <w:ilvl w:val="0"/>
                <w:numId w:val="12"/>
              </w:numPr>
            </w:pPr>
            <w:r w:rsidRPr="00801256">
              <w:t>Review competency assessment documentation</w:t>
            </w:r>
          </w:p>
        </w:tc>
      </w:tr>
    </w:tbl>
    <w:p w14:paraId="7A31D1C5" w14:textId="77777777" w:rsidR="00393A97" w:rsidRDefault="00393A97" w:rsidP="00393A97">
      <w:pPr>
        <w:tabs>
          <w:tab w:val="left" w:pos="1440"/>
        </w:tabs>
        <w:spacing w:before="240" w:after="0" w:line="240" w:lineRule="auto"/>
        <w:ind w:left="720"/>
        <w:rPr>
          <w:rFonts w:cstheme="minorHAnsi"/>
          <w:b/>
        </w:rPr>
      </w:pPr>
    </w:p>
    <w:p w14:paraId="66183DBC" w14:textId="2A880D88" w:rsidR="00393A97" w:rsidRPr="00393A97" w:rsidRDefault="00F32BC0" w:rsidP="00393A97">
      <w:pPr>
        <w:pStyle w:val="ListParagraph"/>
        <w:numPr>
          <w:ilvl w:val="0"/>
          <w:numId w:val="9"/>
        </w:numPr>
        <w:tabs>
          <w:tab w:val="left" w:pos="1440"/>
        </w:tabs>
        <w:spacing w:before="240" w:after="0" w:line="240" w:lineRule="auto"/>
        <w:rPr>
          <w:rFonts w:cstheme="minorHAnsi"/>
          <w:b/>
        </w:rPr>
      </w:pPr>
      <w:r w:rsidRPr="00393A97">
        <w:rPr>
          <w:rFonts w:cstheme="minorHAnsi"/>
          <w:b/>
        </w:rPr>
        <w:t>Definitions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020"/>
      </w:tblGrid>
      <w:tr w:rsidR="00F32BC0" w:rsidRPr="00801256" w14:paraId="6BB4B843" w14:textId="77777777" w:rsidTr="00D278F7">
        <w:tc>
          <w:tcPr>
            <w:tcW w:w="1890" w:type="dxa"/>
            <w:shd w:val="clear" w:color="auto" w:fill="C6D9F1" w:themeFill="text2" w:themeFillTint="33"/>
          </w:tcPr>
          <w:p w14:paraId="64B9ADAB" w14:textId="77777777" w:rsidR="00F32BC0" w:rsidRPr="009E4FAA" w:rsidRDefault="00F32BC0" w:rsidP="00393A97">
            <w:pPr>
              <w:pStyle w:val="NoSpacing"/>
              <w:rPr>
                <w:b/>
              </w:rPr>
            </w:pPr>
            <w:r w:rsidRPr="009E4FAA">
              <w:rPr>
                <w:b/>
              </w:rPr>
              <w:t>Term</w:t>
            </w:r>
          </w:p>
        </w:tc>
        <w:tc>
          <w:tcPr>
            <w:tcW w:w="7020" w:type="dxa"/>
            <w:shd w:val="clear" w:color="auto" w:fill="C6D9F1" w:themeFill="text2" w:themeFillTint="33"/>
          </w:tcPr>
          <w:p w14:paraId="42485369" w14:textId="77777777" w:rsidR="00F32BC0" w:rsidRPr="009E4FAA" w:rsidRDefault="00F32BC0" w:rsidP="00393A97">
            <w:pPr>
              <w:pStyle w:val="NoSpacing"/>
              <w:rPr>
                <w:b/>
              </w:rPr>
            </w:pPr>
            <w:r w:rsidRPr="009E4FAA">
              <w:rPr>
                <w:b/>
              </w:rPr>
              <w:t>Definition</w:t>
            </w:r>
          </w:p>
        </w:tc>
      </w:tr>
      <w:tr w:rsidR="00F32BC0" w:rsidRPr="00801256" w14:paraId="6848EF9E" w14:textId="77777777" w:rsidTr="008B020B">
        <w:tc>
          <w:tcPr>
            <w:tcW w:w="1890" w:type="dxa"/>
          </w:tcPr>
          <w:p w14:paraId="0F0DC95F" w14:textId="77777777" w:rsidR="00F32BC0" w:rsidRPr="00801256" w:rsidRDefault="00F32BC0" w:rsidP="009E4FAA">
            <w:pPr>
              <w:pStyle w:val="NoSpacing"/>
            </w:pPr>
            <w:r w:rsidRPr="00801256">
              <w:t>Competency</w:t>
            </w:r>
          </w:p>
        </w:tc>
        <w:tc>
          <w:tcPr>
            <w:tcW w:w="7020" w:type="dxa"/>
          </w:tcPr>
          <w:p w14:paraId="1EF2EBB3" w14:textId="77777777" w:rsidR="00F32BC0" w:rsidRPr="00801256" w:rsidRDefault="00F32BC0" w:rsidP="009E4FAA">
            <w:pPr>
              <w:pStyle w:val="NoSpacing"/>
            </w:pPr>
            <w:r w:rsidRPr="00801256">
              <w:t>The ability of laboratory personnel to apply their skill, knowledge, and experience to perform their laboratory duties correctly.</w:t>
            </w:r>
          </w:p>
        </w:tc>
      </w:tr>
      <w:tr w:rsidR="00F32BC0" w:rsidRPr="00801256" w14:paraId="4577CA7E" w14:textId="77777777" w:rsidTr="008B020B">
        <w:tc>
          <w:tcPr>
            <w:tcW w:w="1890" w:type="dxa"/>
          </w:tcPr>
          <w:p w14:paraId="511D6613" w14:textId="77777777" w:rsidR="00F32BC0" w:rsidRPr="00801256" w:rsidRDefault="00F32BC0" w:rsidP="009E4FAA">
            <w:pPr>
              <w:pStyle w:val="NoSpacing"/>
            </w:pPr>
            <w:r w:rsidRPr="00801256">
              <w:t>Competency assessment</w:t>
            </w:r>
          </w:p>
        </w:tc>
        <w:tc>
          <w:tcPr>
            <w:tcW w:w="7020" w:type="dxa"/>
          </w:tcPr>
          <w:p w14:paraId="6FE1D365" w14:textId="77777777" w:rsidR="00F32BC0" w:rsidRPr="00801256" w:rsidRDefault="00F32BC0" w:rsidP="009E4FAA">
            <w:pPr>
              <w:pStyle w:val="NoSpacing"/>
            </w:pPr>
            <w:r w:rsidRPr="00801256">
              <w:t>Ensures that laboratory personnel are fulfilling their duties as required by federal regulation.</w:t>
            </w:r>
          </w:p>
        </w:tc>
      </w:tr>
    </w:tbl>
    <w:p w14:paraId="1FA026E8" w14:textId="77777777" w:rsidR="00F32BC0" w:rsidRPr="00801256" w:rsidRDefault="00F32BC0" w:rsidP="008B020B">
      <w:pPr>
        <w:tabs>
          <w:tab w:val="left" w:pos="1440"/>
        </w:tabs>
        <w:spacing w:line="240" w:lineRule="auto"/>
        <w:ind w:left="720"/>
        <w:rPr>
          <w:rFonts w:cstheme="minorHAnsi"/>
          <w:b/>
        </w:rPr>
      </w:pPr>
    </w:p>
    <w:p w14:paraId="5E0151AB" w14:textId="77777777" w:rsidR="00F32BC0" w:rsidRPr="00801256" w:rsidRDefault="00F32BC0" w:rsidP="008B020B">
      <w:pPr>
        <w:numPr>
          <w:ilvl w:val="0"/>
          <w:numId w:val="9"/>
        </w:numPr>
        <w:tabs>
          <w:tab w:val="left" w:pos="1440"/>
        </w:tabs>
        <w:spacing w:after="0" w:line="240" w:lineRule="auto"/>
        <w:rPr>
          <w:rFonts w:cstheme="minorHAnsi"/>
        </w:rPr>
      </w:pPr>
      <w:r w:rsidRPr="00801256">
        <w:rPr>
          <w:rFonts w:cstheme="minorHAnsi"/>
          <w:b/>
        </w:rPr>
        <w:t>Equipment/Materials</w:t>
      </w:r>
    </w:p>
    <w:p w14:paraId="73A70095" w14:textId="77777777" w:rsidR="00F32BC0" w:rsidRPr="00801256" w:rsidRDefault="00F32BC0" w:rsidP="008B020B">
      <w:pPr>
        <w:numPr>
          <w:ilvl w:val="1"/>
          <w:numId w:val="9"/>
        </w:numPr>
        <w:spacing w:after="0" w:line="240" w:lineRule="auto"/>
        <w:rPr>
          <w:rFonts w:cstheme="minorHAnsi"/>
        </w:rPr>
      </w:pPr>
      <w:r w:rsidRPr="00801256">
        <w:rPr>
          <w:rFonts w:cstheme="minorHAnsi"/>
        </w:rPr>
        <w:t>Ion PGM Sequencer</w:t>
      </w:r>
    </w:p>
    <w:p w14:paraId="68CE50CF" w14:textId="116D93A2" w:rsidR="00F32BC0" w:rsidRPr="00801256" w:rsidRDefault="00F32BC0" w:rsidP="008B020B">
      <w:pPr>
        <w:numPr>
          <w:ilvl w:val="1"/>
          <w:numId w:val="9"/>
        </w:numPr>
        <w:spacing w:after="0" w:line="240" w:lineRule="auto"/>
        <w:rPr>
          <w:rFonts w:cstheme="minorHAnsi"/>
        </w:rPr>
      </w:pPr>
      <w:r w:rsidRPr="00801256">
        <w:rPr>
          <w:rFonts w:cstheme="minorHAnsi"/>
        </w:rPr>
        <w:t xml:space="preserve">Ion Torrent Library and/or Template Preparation instruments (such as </w:t>
      </w:r>
      <w:r w:rsidR="00DF4A91" w:rsidRPr="00801256">
        <w:rPr>
          <w:rFonts w:cstheme="minorHAnsi"/>
        </w:rPr>
        <w:t>designated</w:t>
      </w:r>
      <w:r w:rsidRPr="00801256">
        <w:rPr>
          <w:rFonts w:cstheme="minorHAnsi"/>
        </w:rPr>
        <w:t xml:space="preserve"> PCR machine, Ion Chef, or Ion OneTouch 2 and Ion OneTouch ES instruments)</w:t>
      </w:r>
    </w:p>
    <w:p w14:paraId="4DFEF8A1" w14:textId="77777777" w:rsidR="00F32BC0" w:rsidRPr="00801256" w:rsidRDefault="00F32BC0" w:rsidP="008B020B">
      <w:pPr>
        <w:numPr>
          <w:ilvl w:val="1"/>
          <w:numId w:val="9"/>
        </w:numPr>
        <w:spacing w:after="0" w:line="240" w:lineRule="auto"/>
        <w:rPr>
          <w:rFonts w:cstheme="minorHAnsi"/>
        </w:rPr>
      </w:pPr>
      <w:r w:rsidRPr="00801256">
        <w:rPr>
          <w:rFonts w:cstheme="minorHAnsi"/>
        </w:rPr>
        <w:t>Library preparation and sequencing reagents</w:t>
      </w:r>
    </w:p>
    <w:p w14:paraId="499513C0" w14:textId="77777777" w:rsidR="00F32BC0" w:rsidRPr="00801256" w:rsidRDefault="00F32BC0" w:rsidP="008B020B">
      <w:pPr>
        <w:tabs>
          <w:tab w:val="left" w:pos="1440"/>
        </w:tabs>
        <w:spacing w:line="240" w:lineRule="auto"/>
        <w:rPr>
          <w:rFonts w:cstheme="minorHAnsi"/>
          <w:b/>
        </w:rPr>
      </w:pPr>
    </w:p>
    <w:p w14:paraId="77238FBA" w14:textId="77777777" w:rsidR="00F32BC0" w:rsidRPr="00801256" w:rsidRDefault="00F32BC0" w:rsidP="008B020B">
      <w:pPr>
        <w:numPr>
          <w:ilvl w:val="0"/>
          <w:numId w:val="9"/>
        </w:numPr>
        <w:tabs>
          <w:tab w:val="left" w:pos="1440"/>
        </w:tabs>
        <w:spacing w:after="0" w:line="240" w:lineRule="auto"/>
        <w:rPr>
          <w:rFonts w:cstheme="minorHAnsi"/>
          <w:b/>
        </w:rPr>
      </w:pPr>
      <w:r w:rsidRPr="00801256">
        <w:rPr>
          <w:rFonts w:cstheme="minorHAnsi"/>
          <w:b/>
        </w:rPr>
        <w:t>Safety Precautions</w:t>
      </w:r>
    </w:p>
    <w:p w14:paraId="2A4DD0C0" w14:textId="77777777" w:rsidR="00F32BC0" w:rsidRPr="00801256" w:rsidRDefault="00F32BC0" w:rsidP="008B020B">
      <w:pPr>
        <w:numPr>
          <w:ilvl w:val="1"/>
          <w:numId w:val="9"/>
        </w:numPr>
        <w:tabs>
          <w:tab w:val="left" w:pos="720"/>
        </w:tabs>
        <w:spacing w:after="0" w:line="240" w:lineRule="auto"/>
        <w:rPr>
          <w:rFonts w:cstheme="minorHAnsi"/>
        </w:rPr>
      </w:pPr>
      <w:r w:rsidRPr="00801256">
        <w:rPr>
          <w:rFonts w:cstheme="minorHAnsi"/>
        </w:rPr>
        <w:t xml:space="preserve">All BSL practices, safety equipment, and facility design must comply with the requirements listed in the most current version of Biosafety in Microbiology and Biomedical Laboratories for the applicable biosafety level for your laboratory. </w:t>
      </w:r>
    </w:p>
    <w:p w14:paraId="064E2B19" w14:textId="77777777" w:rsidR="00F32BC0" w:rsidRPr="00801256" w:rsidRDefault="00F32BC0" w:rsidP="008B020B">
      <w:pPr>
        <w:numPr>
          <w:ilvl w:val="1"/>
          <w:numId w:val="9"/>
        </w:numPr>
        <w:tabs>
          <w:tab w:val="left" w:pos="720"/>
        </w:tabs>
        <w:spacing w:after="0" w:line="240" w:lineRule="auto"/>
        <w:rPr>
          <w:rFonts w:cstheme="minorHAnsi"/>
        </w:rPr>
      </w:pPr>
      <w:r w:rsidRPr="00801256">
        <w:rPr>
          <w:rFonts w:cstheme="minorHAnsi"/>
        </w:rPr>
        <w:t xml:space="preserve">Appropriate PPE </w:t>
      </w:r>
      <w:proofErr w:type="gramStart"/>
      <w:r w:rsidRPr="00801256">
        <w:rPr>
          <w:rFonts w:cstheme="minorHAnsi"/>
        </w:rPr>
        <w:t>must be worn</w:t>
      </w:r>
      <w:proofErr w:type="gramEnd"/>
      <w:r w:rsidRPr="00801256">
        <w:rPr>
          <w:rFonts w:cstheme="minorHAnsi"/>
        </w:rPr>
        <w:t xml:space="preserve"> at all times when working in the laboratory, including laboratory coat, gloves, and safety glasses (if splashes are anticipated).</w:t>
      </w:r>
    </w:p>
    <w:p w14:paraId="1F71ACCB" w14:textId="2C5407FF" w:rsidR="00801256" w:rsidRPr="00801256" w:rsidRDefault="00801256" w:rsidP="00801256">
      <w:pPr>
        <w:tabs>
          <w:tab w:val="left" w:pos="1440"/>
        </w:tabs>
        <w:spacing w:after="0" w:line="240" w:lineRule="auto"/>
        <w:rPr>
          <w:rFonts w:cstheme="minorHAnsi"/>
        </w:rPr>
      </w:pPr>
    </w:p>
    <w:p w14:paraId="1E8293FF" w14:textId="61BB51F7" w:rsidR="00F32BC0" w:rsidRPr="00801256" w:rsidRDefault="00F32BC0" w:rsidP="008B020B">
      <w:pPr>
        <w:numPr>
          <w:ilvl w:val="0"/>
          <w:numId w:val="9"/>
        </w:numPr>
        <w:tabs>
          <w:tab w:val="left" w:pos="1440"/>
        </w:tabs>
        <w:spacing w:after="0" w:line="240" w:lineRule="auto"/>
        <w:rPr>
          <w:rFonts w:cstheme="minorHAnsi"/>
          <w:b/>
        </w:rPr>
      </w:pPr>
      <w:r w:rsidRPr="00801256">
        <w:rPr>
          <w:rFonts w:cstheme="minorHAnsi"/>
          <w:b/>
        </w:rPr>
        <w:t>Procedure</w:t>
      </w:r>
    </w:p>
    <w:p w14:paraId="12745576" w14:textId="77777777" w:rsidR="00F32BC0" w:rsidRPr="00801256" w:rsidRDefault="00F32BC0" w:rsidP="008B020B">
      <w:pPr>
        <w:numPr>
          <w:ilvl w:val="1"/>
          <w:numId w:val="9"/>
        </w:numPr>
        <w:tabs>
          <w:tab w:val="left" w:pos="720"/>
        </w:tabs>
        <w:spacing w:after="0" w:line="240" w:lineRule="auto"/>
        <w:rPr>
          <w:rFonts w:cstheme="minorHAnsi"/>
        </w:rPr>
      </w:pPr>
      <w:r w:rsidRPr="00801256">
        <w:rPr>
          <w:rFonts w:cstheme="minorHAnsi"/>
        </w:rPr>
        <w:t>Perform direct observation of routine testing, including sample preparation (if applicable), specimen handling, specimen processing, and test performance.</w:t>
      </w:r>
    </w:p>
    <w:p w14:paraId="13FF4FB6" w14:textId="79F1DFEC" w:rsidR="00F32BC0" w:rsidRPr="00801256" w:rsidRDefault="00F32BC0" w:rsidP="00801256">
      <w:pPr>
        <w:pStyle w:val="ListParagraph"/>
        <w:numPr>
          <w:ilvl w:val="2"/>
          <w:numId w:val="9"/>
        </w:numPr>
        <w:spacing w:after="0" w:line="240" w:lineRule="auto"/>
        <w:rPr>
          <w:rFonts w:cstheme="minorHAnsi"/>
        </w:rPr>
      </w:pPr>
      <w:r w:rsidRPr="00801256">
        <w:rPr>
          <w:rFonts w:cstheme="minorHAnsi"/>
        </w:rPr>
        <w:t xml:space="preserve">Observe the performance of </w:t>
      </w:r>
      <w:r w:rsidR="00EF204C" w:rsidRPr="00801256">
        <w:rPr>
          <w:rFonts w:cstheme="minorHAnsi"/>
        </w:rPr>
        <w:t>the</w:t>
      </w:r>
      <w:r w:rsidRPr="00801256">
        <w:rPr>
          <w:rFonts w:cstheme="minorHAnsi"/>
        </w:rPr>
        <w:t xml:space="preserve"> skill/knowledge areas listed in the Ion PGM </w:t>
      </w:r>
      <w:r w:rsidR="00882066" w:rsidRPr="00801256">
        <w:rPr>
          <w:rFonts w:cstheme="minorHAnsi"/>
        </w:rPr>
        <w:t xml:space="preserve">Sequencer </w:t>
      </w:r>
      <w:r w:rsidRPr="00801256">
        <w:rPr>
          <w:rFonts w:cstheme="minorHAnsi"/>
        </w:rPr>
        <w:t>Competency Assessment Form section 1) Direct Observation of Testing.</w:t>
      </w:r>
    </w:p>
    <w:p w14:paraId="44A1A34D" w14:textId="77777777" w:rsidR="00F32BC0" w:rsidRPr="00801256" w:rsidRDefault="00F32BC0" w:rsidP="008B020B">
      <w:pPr>
        <w:numPr>
          <w:ilvl w:val="2"/>
          <w:numId w:val="9"/>
        </w:numPr>
        <w:tabs>
          <w:tab w:val="left" w:pos="720"/>
        </w:tabs>
        <w:spacing w:after="0" w:line="240" w:lineRule="auto"/>
        <w:rPr>
          <w:rFonts w:cstheme="minorHAnsi"/>
        </w:rPr>
      </w:pPr>
      <w:r w:rsidRPr="00801256">
        <w:rPr>
          <w:rFonts w:cstheme="minorHAnsi"/>
        </w:rPr>
        <w:t>Indicate Yes, No, or N/A for each Task Observed, initial and date; include Comments as needed for tasks marked No or N/A.</w:t>
      </w:r>
    </w:p>
    <w:p w14:paraId="0802A4EE" w14:textId="77777777" w:rsidR="00F32BC0" w:rsidRPr="00801256" w:rsidRDefault="00F32BC0" w:rsidP="008B020B">
      <w:pPr>
        <w:numPr>
          <w:ilvl w:val="2"/>
          <w:numId w:val="9"/>
        </w:numPr>
        <w:tabs>
          <w:tab w:val="left" w:pos="720"/>
        </w:tabs>
        <w:spacing w:after="0" w:line="240" w:lineRule="auto"/>
        <w:rPr>
          <w:rFonts w:cstheme="minorHAnsi"/>
        </w:rPr>
      </w:pPr>
      <w:r w:rsidRPr="00801256">
        <w:rPr>
          <w:rFonts w:cstheme="minorHAnsi"/>
        </w:rPr>
        <w:t>Record the outcome (Pass or Fail), initial and date.</w:t>
      </w:r>
    </w:p>
    <w:p w14:paraId="687DFDC6" w14:textId="77777777" w:rsidR="00F32BC0" w:rsidRPr="00801256" w:rsidRDefault="00F32BC0" w:rsidP="008B020B">
      <w:pPr>
        <w:numPr>
          <w:ilvl w:val="1"/>
          <w:numId w:val="9"/>
        </w:numPr>
        <w:tabs>
          <w:tab w:val="left" w:pos="720"/>
        </w:tabs>
        <w:spacing w:after="0" w:line="240" w:lineRule="auto"/>
        <w:rPr>
          <w:rFonts w:cstheme="minorHAnsi"/>
        </w:rPr>
      </w:pPr>
      <w:r w:rsidRPr="00801256">
        <w:rPr>
          <w:rFonts w:cstheme="minorHAnsi"/>
        </w:rPr>
        <w:t>Monitor recording and reporting test results; assess during direct observation of testing.</w:t>
      </w:r>
    </w:p>
    <w:p w14:paraId="447D816D" w14:textId="19D98703" w:rsidR="00F32BC0" w:rsidRPr="00801256" w:rsidRDefault="00F32BC0" w:rsidP="008B020B">
      <w:pPr>
        <w:numPr>
          <w:ilvl w:val="2"/>
          <w:numId w:val="9"/>
        </w:numPr>
        <w:tabs>
          <w:tab w:val="left" w:pos="720"/>
        </w:tabs>
        <w:spacing w:after="0" w:line="240" w:lineRule="auto"/>
        <w:rPr>
          <w:rFonts w:cstheme="minorHAnsi"/>
        </w:rPr>
      </w:pPr>
      <w:r w:rsidRPr="00801256">
        <w:rPr>
          <w:rFonts w:cstheme="minorHAnsi"/>
        </w:rPr>
        <w:t xml:space="preserve">Observe the performance of </w:t>
      </w:r>
      <w:r w:rsidR="00EF204C" w:rsidRPr="00801256">
        <w:rPr>
          <w:rFonts w:cstheme="minorHAnsi"/>
        </w:rPr>
        <w:t>the</w:t>
      </w:r>
      <w:r w:rsidRPr="00801256">
        <w:rPr>
          <w:rFonts w:cstheme="minorHAnsi"/>
        </w:rPr>
        <w:t xml:space="preserve"> skill/knowledge areas listed in the Ion PGM </w:t>
      </w:r>
      <w:r w:rsidR="00882066" w:rsidRPr="00801256">
        <w:rPr>
          <w:rFonts w:cstheme="minorHAnsi"/>
        </w:rPr>
        <w:t xml:space="preserve">Sequencer </w:t>
      </w:r>
      <w:r w:rsidRPr="00801256">
        <w:rPr>
          <w:rFonts w:cstheme="minorHAnsi"/>
        </w:rPr>
        <w:t>Competency Assessment Form section 2) Monitor Recording and Reporting Results.</w:t>
      </w:r>
    </w:p>
    <w:p w14:paraId="1DDB0D0A" w14:textId="77777777" w:rsidR="00F32BC0" w:rsidRPr="00801256" w:rsidRDefault="00F32BC0" w:rsidP="008B020B">
      <w:pPr>
        <w:numPr>
          <w:ilvl w:val="2"/>
          <w:numId w:val="9"/>
        </w:numPr>
        <w:tabs>
          <w:tab w:val="left" w:pos="720"/>
        </w:tabs>
        <w:spacing w:after="0" w:line="240" w:lineRule="auto"/>
        <w:rPr>
          <w:rFonts w:cstheme="minorHAnsi"/>
        </w:rPr>
      </w:pPr>
      <w:r w:rsidRPr="00801256">
        <w:rPr>
          <w:rFonts w:cstheme="minorHAnsi"/>
        </w:rPr>
        <w:t>Indicate Yes, No, or N/A for each Task Observed, initial and date; include Comments as needed for tasks marked No or N/A.</w:t>
      </w:r>
    </w:p>
    <w:p w14:paraId="778FF552" w14:textId="77777777" w:rsidR="00F32BC0" w:rsidRPr="00801256" w:rsidRDefault="00F32BC0" w:rsidP="008B020B">
      <w:pPr>
        <w:numPr>
          <w:ilvl w:val="2"/>
          <w:numId w:val="9"/>
        </w:numPr>
        <w:tabs>
          <w:tab w:val="left" w:pos="720"/>
        </w:tabs>
        <w:spacing w:after="0" w:line="240" w:lineRule="auto"/>
        <w:rPr>
          <w:rFonts w:cstheme="minorHAnsi"/>
        </w:rPr>
      </w:pPr>
      <w:r w:rsidRPr="00801256">
        <w:rPr>
          <w:rFonts w:cstheme="minorHAnsi"/>
        </w:rPr>
        <w:t>Record the outcome (Pass or Fail), initial and date.</w:t>
      </w:r>
    </w:p>
    <w:p w14:paraId="68C34FEF" w14:textId="77777777" w:rsidR="00F32BC0" w:rsidRPr="00801256" w:rsidRDefault="00F32BC0" w:rsidP="008B020B">
      <w:pPr>
        <w:numPr>
          <w:ilvl w:val="1"/>
          <w:numId w:val="9"/>
        </w:numPr>
        <w:tabs>
          <w:tab w:val="left" w:pos="720"/>
          <w:tab w:val="left" w:pos="1440"/>
        </w:tabs>
        <w:spacing w:after="0" w:line="240" w:lineRule="auto"/>
        <w:rPr>
          <w:rFonts w:cstheme="minorHAnsi"/>
        </w:rPr>
      </w:pPr>
      <w:r w:rsidRPr="00801256">
        <w:rPr>
          <w:rFonts w:cstheme="minorHAnsi"/>
        </w:rPr>
        <w:t>Review intermediate test results or worksheets, quality control records, proficiency testing results, and preventive maintenance records.</w:t>
      </w:r>
    </w:p>
    <w:p w14:paraId="27DE7B7D" w14:textId="2A1027C7" w:rsidR="00F32BC0" w:rsidRPr="00801256" w:rsidRDefault="00F32BC0" w:rsidP="008B020B">
      <w:pPr>
        <w:numPr>
          <w:ilvl w:val="2"/>
          <w:numId w:val="9"/>
        </w:numPr>
        <w:tabs>
          <w:tab w:val="left" w:pos="720"/>
          <w:tab w:val="left" w:pos="1440"/>
        </w:tabs>
        <w:spacing w:after="0" w:line="240" w:lineRule="auto"/>
        <w:rPr>
          <w:rFonts w:cstheme="minorHAnsi"/>
        </w:rPr>
      </w:pPr>
      <w:r w:rsidRPr="00801256">
        <w:rPr>
          <w:rFonts w:cstheme="minorHAnsi"/>
        </w:rPr>
        <w:t xml:space="preserve">Observe the performance of </w:t>
      </w:r>
      <w:r w:rsidR="00EF204C" w:rsidRPr="00801256">
        <w:rPr>
          <w:rFonts w:cstheme="minorHAnsi"/>
        </w:rPr>
        <w:t>the</w:t>
      </w:r>
      <w:r w:rsidRPr="00801256">
        <w:rPr>
          <w:rFonts w:cstheme="minorHAnsi"/>
        </w:rPr>
        <w:t xml:space="preserve"> skill/knowledge areas listed in the Ion PGM </w:t>
      </w:r>
      <w:r w:rsidR="00882066" w:rsidRPr="00801256">
        <w:rPr>
          <w:rFonts w:cstheme="minorHAnsi"/>
        </w:rPr>
        <w:t xml:space="preserve">Sequencer </w:t>
      </w:r>
      <w:r w:rsidRPr="00801256">
        <w:rPr>
          <w:rFonts w:cstheme="minorHAnsi"/>
        </w:rPr>
        <w:t>Competency Assessment Form section 3) Review Intermediate Test Results / Worksheets, QC Records, PT Results, PM Records.</w:t>
      </w:r>
    </w:p>
    <w:p w14:paraId="1D3420F6" w14:textId="77777777" w:rsidR="00F32BC0" w:rsidRPr="00801256" w:rsidRDefault="00F32BC0" w:rsidP="008B020B">
      <w:pPr>
        <w:numPr>
          <w:ilvl w:val="2"/>
          <w:numId w:val="9"/>
        </w:numPr>
        <w:tabs>
          <w:tab w:val="left" w:pos="720"/>
        </w:tabs>
        <w:spacing w:after="0" w:line="240" w:lineRule="auto"/>
        <w:rPr>
          <w:rFonts w:cstheme="minorHAnsi"/>
        </w:rPr>
      </w:pPr>
      <w:r w:rsidRPr="00801256">
        <w:rPr>
          <w:rFonts w:cstheme="minorHAnsi"/>
        </w:rPr>
        <w:lastRenderedPageBreak/>
        <w:t>Indicate Yes, No, or N/A for each Task Observed, initial and date; include Comments as needed for tasks marked No or N/A.</w:t>
      </w:r>
    </w:p>
    <w:p w14:paraId="73E139D5" w14:textId="77777777" w:rsidR="00F32BC0" w:rsidRPr="00801256" w:rsidRDefault="00F32BC0" w:rsidP="008B020B">
      <w:pPr>
        <w:numPr>
          <w:ilvl w:val="2"/>
          <w:numId w:val="9"/>
        </w:numPr>
        <w:tabs>
          <w:tab w:val="left" w:pos="720"/>
          <w:tab w:val="left" w:pos="1440"/>
        </w:tabs>
        <w:spacing w:after="0" w:line="240" w:lineRule="auto"/>
        <w:rPr>
          <w:rFonts w:cstheme="minorHAnsi"/>
        </w:rPr>
      </w:pPr>
      <w:r w:rsidRPr="00801256">
        <w:rPr>
          <w:rFonts w:cstheme="minorHAnsi"/>
        </w:rPr>
        <w:t>Record the outcome (Pass or Fail), initial and date.</w:t>
      </w:r>
    </w:p>
    <w:p w14:paraId="227490A0" w14:textId="77777777" w:rsidR="00F32BC0" w:rsidRPr="00801256" w:rsidRDefault="00F32BC0" w:rsidP="008B020B">
      <w:pPr>
        <w:numPr>
          <w:ilvl w:val="1"/>
          <w:numId w:val="9"/>
        </w:numPr>
        <w:tabs>
          <w:tab w:val="left" w:pos="720"/>
          <w:tab w:val="left" w:pos="1440"/>
        </w:tabs>
        <w:spacing w:after="0" w:line="240" w:lineRule="auto"/>
        <w:rPr>
          <w:rFonts w:cstheme="minorHAnsi"/>
        </w:rPr>
      </w:pPr>
      <w:r w:rsidRPr="00801256">
        <w:rPr>
          <w:rFonts w:cstheme="minorHAnsi"/>
        </w:rPr>
        <w:t>Perform direct observation of instrument maintenance and function checks.</w:t>
      </w:r>
    </w:p>
    <w:p w14:paraId="6CDD017F" w14:textId="713F80C7" w:rsidR="00F32BC0" w:rsidRPr="00801256" w:rsidRDefault="00F32BC0" w:rsidP="008B020B">
      <w:pPr>
        <w:numPr>
          <w:ilvl w:val="2"/>
          <w:numId w:val="9"/>
        </w:numPr>
        <w:tabs>
          <w:tab w:val="left" w:pos="720"/>
          <w:tab w:val="left" w:pos="1440"/>
        </w:tabs>
        <w:spacing w:after="0" w:line="240" w:lineRule="auto"/>
        <w:rPr>
          <w:rFonts w:cstheme="minorHAnsi"/>
        </w:rPr>
      </w:pPr>
      <w:r w:rsidRPr="00801256">
        <w:rPr>
          <w:rFonts w:cstheme="minorHAnsi"/>
        </w:rPr>
        <w:t xml:space="preserve">Observe the performance of </w:t>
      </w:r>
      <w:r w:rsidR="00EF204C" w:rsidRPr="00801256">
        <w:rPr>
          <w:rFonts w:cstheme="minorHAnsi"/>
        </w:rPr>
        <w:t>the</w:t>
      </w:r>
      <w:r w:rsidRPr="00801256">
        <w:rPr>
          <w:rFonts w:cstheme="minorHAnsi"/>
        </w:rPr>
        <w:t xml:space="preserve"> skill/knowledge areas listed in the Ion PGM Competency Assessment Form section 4) Direct Observation of Instrument.</w:t>
      </w:r>
    </w:p>
    <w:p w14:paraId="758F47E4" w14:textId="77777777" w:rsidR="00F32BC0" w:rsidRPr="00801256" w:rsidRDefault="00F32BC0" w:rsidP="008B020B">
      <w:pPr>
        <w:numPr>
          <w:ilvl w:val="2"/>
          <w:numId w:val="9"/>
        </w:numPr>
        <w:tabs>
          <w:tab w:val="left" w:pos="720"/>
        </w:tabs>
        <w:spacing w:after="0" w:line="240" w:lineRule="auto"/>
        <w:rPr>
          <w:rFonts w:cstheme="minorHAnsi"/>
        </w:rPr>
      </w:pPr>
      <w:r w:rsidRPr="00801256">
        <w:rPr>
          <w:rFonts w:cstheme="minorHAnsi"/>
        </w:rPr>
        <w:t>Indicate Yes, No, or N/A for each Task Observed, initial and date; include Comments as needed for tasks marked No or N/A.</w:t>
      </w:r>
    </w:p>
    <w:p w14:paraId="14C5DF41" w14:textId="77777777" w:rsidR="00F32BC0" w:rsidRPr="00801256" w:rsidRDefault="00F32BC0" w:rsidP="008B020B">
      <w:pPr>
        <w:numPr>
          <w:ilvl w:val="2"/>
          <w:numId w:val="9"/>
        </w:numPr>
        <w:tabs>
          <w:tab w:val="left" w:pos="720"/>
        </w:tabs>
        <w:spacing w:after="0" w:line="240" w:lineRule="auto"/>
        <w:rPr>
          <w:rFonts w:cstheme="minorHAnsi"/>
        </w:rPr>
      </w:pPr>
      <w:r w:rsidRPr="00801256">
        <w:rPr>
          <w:rFonts w:cstheme="minorHAnsi"/>
        </w:rPr>
        <w:t>Record the outcome (Pass or Fail), initial and date.</w:t>
      </w:r>
    </w:p>
    <w:p w14:paraId="061289F9" w14:textId="77777777" w:rsidR="00F32BC0" w:rsidRPr="00801256" w:rsidRDefault="00F32BC0" w:rsidP="008B020B">
      <w:pPr>
        <w:numPr>
          <w:ilvl w:val="1"/>
          <w:numId w:val="9"/>
        </w:numPr>
        <w:tabs>
          <w:tab w:val="left" w:pos="720"/>
          <w:tab w:val="left" w:pos="1440"/>
        </w:tabs>
        <w:spacing w:after="0" w:line="240" w:lineRule="auto"/>
        <w:rPr>
          <w:rFonts w:cstheme="minorHAnsi"/>
        </w:rPr>
      </w:pPr>
      <w:r w:rsidRPr="00801256">
        <w:rPr>
          <w:rFonts w:cstheme="minorHAnsi"/>
        </w:rPr>
        <w:t>Assess test performance by comparing results with previously analyzed specimens, internal blind testing samples, or external proficiency testing samples.</w:t>
      </w:r>
    </w:p>
    <w:p w14:paraId="1043C244" w14:textId="2AC66613" w:rsidR="00F32BC0" w:rsidRPr="00801256" w:rsidRDefault="00F32BC0" w:rsidP="008B020B">
      <w:pPr>
        <w:numPr>
          <w:ilvl w:val="2"/>
          <w:numId w:val="9"/>
        </w:numPr>
        <w:tabs>
          <w:tab w:val="left" w:pos="720"/>
          <w:tab w:val="left" w:pos="1440"/>
        </w:tabs>
        <w:spacing w:after="0" w:line="240" w:lineRule="auto"/>
        <w:rPr>
          <w:rFonts w:cstheme="minorHAnsi"/>
        </w:rPr>
      </w:pPr>
      <w:r w:rsidRPr="00801256">
        <w:rPr>
          <w:rFonts w:cstheme="minorHAnsi"/>
        </w:rPr>
        <w:t xml:space="preserve">Observe the performance of </w:t>
      </w:r>
      <w:r w:rsidR="00EF204C" w:rsidRPr="00801256">
        <w:rPr>
          <w:rFonts w:cstheme="minorHAnsi"/>
        </w:rPr>
        <w:t>the</w:t>
      </w:r>
      <w:r w:rsidRPr="00801256">
        <w:rPr>
          <w:rFonts w:cstheme="minorHAnsi"/>
        </w:rPr>
        <w:t xml:space="preserve"> skill/knowledge areas listed in the Ion PGM </w:t>
      </w:r>
      <w:r w:rsidR="00882066" w:rsidRPr="00801256">
        <w:rPr>
          <w:rFonts w:cstheme="minorHAnsi"/>
        </w:rPr>
        <w:t xml:space="preserve">Sequencer </w:t>
      </w:r>
      <w:r w:rsidRPr="00801256">
        <w:rPr>
          <w:rFonts w:cstheme="minorHAnsi"/>
        </w:rPr>
        <w:t>Competency Assessment Form section 5) Assess Test Performance.</w:t>
      </w:r>
    </w:p>
    <w:p w14:paraId="12807602" w14:textId="77777777" w:rsidR="00F32BC0" w:rsidRPr="00801256" w:rsidRDefault="00F32BC0" w:rsidP="008B020B">
      <w:pPr>
        <w:numPr>
          <w:ilvl w:val="2"/>
          <w:numId w:val="9"/>
        </w:numPr>
        <w:tabs>
          <w:tab w:val="left" w:pos="720"/>
        </w:tabs>
        <w:spacing w:after="0" w:line="240" w:lineRule="auto"/>
        <w:rPr>
          <w:rFonts w:cstheme="minorHAnsi"/>
        </w:rPr>
      </w:pPr>
      <w:r w:rsidRPr="00801256">
        <w:rPr>
          <w:rFonts w:cstheme="minorHAnsi"/>
        </w:rPr>
        <w:t>Indicate Yes, No, or N/A for each Task Observed, initial and date; include Comments as needed for tasks marked No or N/A.</w:t>
      </w:r>
    </w:p>
    <w:p w14:paraId="653BF341" w14:textId="77777777" w:rsidR="00F32BC0" w:rsidRPr="00801256" w:rsidRDefault="00F32BC0" w:rsidP="008B020B">
      <w:pPr>
        <w:numPr>
          <w:ilvl w:val="2"/>
          <w:numId w:val="9"/>
        </w:numPr>
        <w:tabs>
          <w:tab w:val="left" w:pos="720"/>
          <w:tab w:val="left" w:pos="1440"/>
        </w:tabs>
        <w:spacing w:after="0" w:line="240" w:lineRule="auto"/>
        <w:rPr>
          <w:rFonts w:cstheme="minorHAnsi"/>
        </w:rPr>
      </w:pPr>
      <w:r w:rsidRPr="00801256">
        <w:rPr>
          <w:rFonts w:cstheme="minorHAnsi"/>
        </w:rPr>
        <w:t>Record the outcome (Pass or Fail), initial and date.</w:t>
      </w:r>
    </w:p>
    <w:p w14:paraId="47EFFE39" w14:textId="77777777" w:rsidR="00F32BC0" w:rsidRPr="00801256" w:rsidRDefault="00F32BC0" w:rsidP="008B020B">
      <w:pPr>
        <w:numPr>
          <w:ilvl w:val="1"/>
          <w:numId w:val="9"/>
        </w:numPr>
        <w:tabs>
          <w:tab w:val="left" w:pos="720"/>
        </w:tabs>
        <w:spacing w:after="0" w:line="240" w:lineRule="auto"/>
        <w:rPr>
          <w:rFonts w:cstheme="minorHAnsi"/>
        </w:rPr>
      </w:pPr>
      <w:r w:rsidRPr="00801256">
        <w:rPr>
          <w:rFonts w:cstheme="minorHAnsi"/>
        </w:rPr>
        <w:t xml:space="preserve">Assess </w:t>
      </w:r>
      <w:proofErr w:type="gramStart"/>
      <w:r w:rsidRPr="00801256">
        <w:rPr>
          <w:rFonts w:cstheme="minorHAnsi"/>
        </w:rPr>
        <w:t>problem solving</w:t>
      </w:r>
      <w:proofErr w:type="gramEnd"/>
      <w:r w:rsidRPr="00801256">
        <w:rPr>
          <w:rFonts w:cstheme="minorHAnsi"/>
        </w:rPr>
        <w:t xml:space="preserve"> skills.</w:t>
      </w:r>
    </w:p>
    <w:p w14:paraId="5CF8A2FA" w14:textId="42D15124" w:rsidR="00F32BC0" w:rsidRPr="00801256" w:rsidRDefault="00F32BC0" w:rsidP="008B020B">
      <w:pPr>
        <w:numPr>
          <w:ilvl w:val="2"/>
          <w:numId w:val="9"/>
        </w:numPr>
        <w:tabs>
          <w:tab w:val="left" w:pos="720"/>
          <w:tab w:val="left" w:pos="1440"/>
        </w:tabs>
        <w:spacing w:after="0" w:line="240" w:lineRule="auto"/>
        <w:rPr>
          <w:rFonts w:cstheme="minorHAnsi"/>
        </w:rPr>
      </w:pPr>
      <w:r w:rsidRPr="00801256">
        <w:rPr>
          <w:rFonts w:cstheme="minorHAnsi"/>
        </w:rPr>
        <w:t xml:space="preserve">Observe the performance of </w:t>
      </w:r>
      <w:r w:rsidR="00EF204C" w:rsidRPr="00801256">
        <w:rPr>
          <w:rFonts w:cstheme="minorHAnsi"/>
        </w:rPr>
        <w:t>the</w:t>
      </w:r>
      <w:r w:rsidRPr="00801256">
        <w:rPr>
          <w:rFonts w:cstheme="minorHAnsi"/>
        </w:rPr>
        <w:t xml:space="preserve"> skill/knowledge areas listed in the Ion PGM </w:t>
      </w:r>
      <w:r w:rsidR="00882066" w:rsidRPr="00801256">
        <w:rPr>
          <w:rFonts w:cstheme="minorHAnsi"/>
        </w:rPr>
        <w:t xml:space="preserve">Sequencer </w:t>
      </w:r>
      <w:r w:rsidRPr="00801256">
        <w:rPr>
          <w:rFonts w:cstheme="minorHAnsi"/>
        </w:rPr>
        <w:t>Competency Assessment Form section 6) Assess Problem Solving Skills.</w:t>
      </w:r>
    </w:p>
    <w:p w14:paraId="49913B98" w14:textId="77777777" w:rsidR="00F32BC0" w:rsidRPr="00801256" w:rsidRDefault="00F32BC0" w:rsidP="008B020B">
      <w:pPr>
        <w:numPr>
          <w:ilvl w:val="2"/>
          <w:numId w:val="9"/>
        </w:numPr>
        <w:tabs>
          <w:tab w:val="left" w:pos="720"/>
        </w:tabs>
        <w:spacing w:after="0" w:line="240" w:lineRule="auto"/>
        <w:rPr>
          <w:rFonts w:cstheme="minorHAnsi"/>
        </w:rPr>
      </w:pPr>
      <w:r w:rsidRPr="00801256">
        <w:rPr>
          <w:rFonts w:cstheme="minorHAnsi"/>
        </w:rPr>
        <w:t>Indicate Yes, No, or N/A for each Task Observed, initial and date; include Comments as needed for tasks marked No or N/A.</w:t>
      </w:r>
    </w:p>
    <w:p w14:paraId="63A809D6" w14:textId="77777777" w:rsidR="00F32BC0" w:rsidRPr="00801256" w:rsidRDefault="00F32BC0" w:rsidP="008B020B">
      <w:pPr>
        <w:numPr>
          <w:ilvl w:val="2"/>
          <w:numId w:val="9"/>
        </w:numPr>
        <w:tabs>
          <w:tab w:val="left" w:pos="720"/>
        </w:tabs>
        <w:spacing w:after="0" w:line="240" w:lineRule="auto"/>
        <w:rPr>
          <w:rFonts w:cstheme="minorHAnsi"/>
        </w:rPr>
      </w:pPr>
      <w:r w:rsidRPr="00801256">
        <w:rPr>
          <w:rFonts w:cstheme="minorHAnsi"/>
        </w:rPr>
        <w:t>Record the outcome (Pass or Fail), initial and date.</w:t>
      </w:r>
    </w:p>
    <w:p w14:paraId="408E4BDB" w14:textId="77777777" w:rsidR="00F32BC0" w:rsidRPr="00801256" w:rsidRDefault="00F32BC0" w:rsidP="008B020B">
      <w:pPr>
        <w:numPr>
          <w:ilvl w:val="1"/>
          <w:numId w:val="9"/>
        </w:numPr>
        <w:tabs>
          <w:tab w:val="left" w:pos="720"/>
        </w:tabs>
        <w:spacing w:after="0" w:line="240" w:lineRule="auto"/>
        <w:rPr>
          <w:rFonts w:cstheme="minorHAnsi"/>
        </w:rPr>
      </w:pPr>
      <w:r w:rsidRPr="00801256">
        <w:rPr>
          <w:rFonts w:cstheme="minorHAnsi"/>
        </w:rPr>
        <w:t>Document completion of competency assessment.</w:t>
      </w:r>
    </w:p>
    <w:p w14:paraId="2E00E6BA" w14:textId="77777777" w:rsidR="00F32BC0" w:rsidRPr="00801256" w:rsidRDefault="00F32BC0" w:rsidP="008B020B">
      <w:pPr>
        <w:numPr>
          <w:ilvl w:val="2"/>
          <w:numId w:val="9"/>
        </w:numPr>
        <w:tabs>
          <w:tab w:val="left" w:pos="720"/>
        </w:tabs>
        <w:spacing w:after="0" w:line="240" w:lineRule="auto"/>
        <w:rPr>
          <w:rFonts w:cstheme="minorHAnsi"/>
        </w:rPr>
      </w:pPr>
      <w:r w:rsidRPr="00801256">
        <w:rPr>
          <w:rFonts w:cstheme="minorHAnsi"/>
        </w:rPr>
        <w:t>Document employee acknowledgement through signature and date.</w:t>
      </w:r>
    </w:p>
    <w:p w14:paraId="73A04310" w14:textId="77777777" w:rsidR="00F32BC0" w:rsidRPr="00801256" w:rsidRDefault="00F32BC0" w:rsidP="008B020B">
      <w:pPr>
        <w:numPr>
          <w:ilvl w:val="2"/>
          <w:numId w:val="9"/>
        </w:numPr>
        <w:tabs>
          <w:tab w:val="left" w:pos="720"/>
        </w:tabs>
        <w:spacing w:after="0" w:line="240" w:lineRule="auto"/>
        <w:rPr>
          <w:rFonts w:cstheme="minorHAnsi"/>
        </w:rPr>
      </w:pPr>
      <w:r w:rsidRPr="00801256">
        <w:rPr>
          <w:rFonts w:cstheme="minorHAnsi"/>
        </w:rPr>
        <w:t>Indicate assessment result and if required, document remediation actions taken (to be completed by the Technical Supervisor).</w:t>
      </w:r>
    </w:p>
    <w:p w14:paraId="6639A051" w14:textId="77777777" w:rsidR="00F32BC0" w:rsidRPr="00801256" w:rsidRDefault="00F32BC0" w:rsidP="008B020B">
      <w:pPr>
        <w:numPr>
          <w:ilvl w:val="2"/>
          <w:numId w:val="9"/>
        </w:numPr>
        <w:tabs>
          <w:tab w:val="left" w:pos="720"/>
        </w:tabs>
        <w:spacing w:after="0" w:line="240" w:lineRule="auto"/>
        <w:rPr>
          <w:rFonts w:cstheme="minorHAnsi"/>
        </w:rPr>
      </w:pPr>
      <w:r w:rsidRPr="00801256">
        <w:rPr>
          <w:rFonts w:cstheme="minorHAnsi"/>
        </w:rPr>
        <w:t>Obtain final review and signatures by the Technical Supervisor, Team Lead, and Quality Manger.</w:t>
      </w:r>
    </w:p>
    <w:p w14:paraId="578A75E0" w14:textId="7F068107" w:rsidR="00C471EB" w:rsidRPr="009E4FAA" w:rsidRDefault="00F32BC0" w:rsidP="009E4FAA">
      <w:pPr>
        <w:numPr>
          <w:ilvl w:val="2"/>
          <w:numId w:val="9"/>
        </w:numPr>
        <w:tabs>
          <w:tab w:val="left" w:pos="720"/>
        </w:tabs>
        <w:spacing w:after="0" w:line="240" w:lineRule="auto"/>
        <w:rPr>
          <w:rFonts w:cstheme="minorHAnsi"/>
        </w:rPr>
      </w:pPr>
      <w:r w:rsidRPr="00801256">
        <w:rPr>
          <w:rFonts w:cstheme="minorHAnsi"/>
        </w:rPr>
        <w:t xml:space="preserve">List all assessors who participated in the assessment with signature, initials, and date. </w:t>
      </w:r>
      <w:r w:rsidRPr="00801256">
        <w:rPr>
          <w:rFonts w:cstheme="minorHAnsi"/>
          <w:i/>
          <w:color w:val="00B0F0"/>
        </w:rPr>
        <w:t>(A</w:t>
      </w:r>
      <w:r w:rsidR="009E4FAA">
        <w:rPr>
          <w:rFonts w:cstheme="minorHAnsi"/>
          <w:i/>
          <w:color w:val="00B0F0"/>
        </w:rPr>
        <w:t>dd lines to the form as needed.)</w:t>
      </w:r>
    </w:p>
    <w:p w14:paraId="51CB3173" w14:textId="4ECBA90F" w:rsidR="00C471EB" w:rsidRPr="00801256" w:rsidRDefault="00C471EB" w:rsidP="00393A97">
      <w:pPr>
        <w:spacing w:after="0" w:line="240" w:lineRule="auto"/>
        <w:rPr>
          <w:rFonts w:cstheme="minorHAnsi"/>
        </w:rPr>
      </w:pPr>
    </w:p>
    <w:p w14:paraId="176BDB1A" w14:textId="77777777" w:rsidR="007026B7" w:rsidRPr="00801256" w:rsidRDefault="007026B7" w:rsidP="007026B7">
      <w:pPr>
        <w:numPr>
          <w:ilvl w:val="0"/>
          <w:numId w:val="9"/>
        </w:numPr>
        <w:spacing w:after="0"/>
        <w:rPr>
          <w:rFonts w:cstheme="minorHAnsi"/>
          <w:b/>
        </w:rPr>
      </w:pPr>
      <w:r w:rsidRPr="00801256">
        <w:rPr>
          <w:rFonts w:cstheme="minorHAnsi"/>
          <w:b/>
        </w:rPr>
        <w:t>Revision History</w:t>
      </w:r>
    </w:p>
    <w:tbl>
      <w:tblPr>
        <w:tblW w:w="888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Use this blank example table to fill-in and complete your own."/>
      </w:tblPr>
      <w:tblGrid>
        <w:gridCol w:w="990"/>
        <w:gridCol w:w="900"/>
        <w:gridCol w:w="4590"/>
        <w:gridCol w:w="2407"/>
      </w:tblGrid>
      <w:tr w:rsidR="007026B7" w:rsidRPr="00801256" w14:paraId="3DA73D51" w14:textId="77777777" w:rsidTr="00D278F7">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FC1431F" w14:textId="77777777" w:rsidR="007026B7" w:rsidRPr="009E4FAA" w:rsidRDefault="007026B7" w:rsidP="009E4FAA">
            <w:pPr>
              <w:pStyle w:val="NoSpacing"/>
              <w:rPr>
                <w:b/>
              </w:rPr>
            </w:pPr>
            <w:bookmarkStart w:id="0" w:name="_GoBack"/>
            <w:r w:rsidRPr="009E4FAA">
              <w:rPr>
                <w:b/>
              </w:rPr>
              <w:t>Rev #</w:t>
            </w:r>
            <w:r w:rsidRPr="009E4FAA">
              <w:rPr>
                <w:b/>
              </w:rPr>
              <w:tab/>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438CB76" w14:textId="77777777" w:rsidR="007026B7" w:rsidRPr="009E4FAA" w:rsidRDefault="007026B7" w:rsidP="009E4FAA">
            <w:pPr>
              <w:pStyle w:val="NoSpacing"/>
              <w:rPr>
                <w:b/>
              </w:rPr>
            </w:pPr>
            <w:r w:rsidRPr="009E4FAA">
              <w:rPr>
                <w:b/>
              </w:rPr>
              <w:t>DCR #</w:t>
            </w:r>
          </w:p>
        </w:tc>
        <w:tc>
          <w:tcPr>
            <w:tcW w:w="459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1E2477C" w14:textId="77777777" w:rsidR="007026B7" w:rsidRPr="009E4FAA" w:rsidRDefault="007026B7" w:rsidP="009E4FAA">
            <w:pPr>
              <w:pStyle w:val="NoSpacing"/>
              <w:rPr>
                <w:b/>
              </w:rPr>
            </w:pPr>
            <w:r w:rsidRPr="009E4FAA">
              <w:rPr>
                <w:b/>
              </w:rPr>
              <w:t xml:space="preserve">Changes Made to Document </w:t>
            </w:r>
          </w:p>
        </w:tc>
        <w:tc>
          <w:tcPr>
            <w:tcW w:w="240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0DD1CD1" w14:textId="77777777" w:rsidR="007026B7" w:rsidRPr="009E4FAA" w:rsidRDefault="007026B7" w:rsidP="009E4FAA">
            <w:pPr>
              <w:pStyle w:val="NoSpacing"/>
              <w:rPr>
                <w:b/>
              </w:rPr>
            </w:pPr>
            <w:r w:rsidRPr="009E4FAA">
              <w:rPr>
                <w:b/>
              </w:rPr>
              <w:t xml:space="preserve">Date </w:t>
            </w:r>
          </w:p>
        </w:tc>
      </w:tr>
      <w:tr w:rsidR="00393A97" w:rsidRPr="00801256" w14:paraId="648DD281" w14:textId="77777777" w:rsidTr="00393A97">
        <w:tc>
          <w:tcPr>
            <w:tcW w:w="990" w:type="dxa"/>
            <w:tcBorders>
              <w:top w:val="single" w:sz="4" w:space="0" w:color="auto"/>
              <w:left w:val="single" w:sz="4" w:space="0" w:color="auto"/>
              <w:bottom w:val="single" w:sz="4" w:space="0" w:color="auto"/>
              <w:right w:val="single" w:sz="4" w:space="0" w:color="auto"/>
            </w:tcBorders>
            <w:hideMark/>
          </w:tcPr>
          <w:p w14:paraId="53E81987" w14:textId="54ACFEE1" w:rsidR="00393A97" w:rsidRPr="00801256" w:rsidRDefault="00393A97" w:rsidP="00393A97">
            <w:pPr>
              <w:pStyle w:val="NoSpacing"/>
            </w:pPr>
          </w:p>
        </w:tc>
        <w:tc>
          <w:tcPr>
            <w:tcW w:w="900" w:type="dxa"/>
            <w:tcBorders>
              <w:top w:val="single" w:sz="4" w:space="0" w:color="auto"/>
              <w:left w:val="single" w:sz="4" w:space="0" w:color="auto"/>
              <w:bottom w:val="single" w:sz="4" w:space="0" w:color="auto"/>
              <w:right w:val="single" w:sz="4" w:space="0" w:color="auto"/>
            </w:tcBorders>
          </w:tcPr>
          <w:p w14:paraId="0A2831D4" w14:textId="38CE9768" w:rsidR="00393A97" w:rsidRPr="00801256" w:rsidRDefault="00393A97" w:rsidP="00393A97">
            <w:pPr>
              <w:pStyle w:val="NoSpacing"/>
            </w:pPr>
          </w:p>
        </w:tc>
        <w:tc>
          <w:tcPr>
            <w:tcW w:w="4590" w:type="dxa"/>
            <w:tcBorders>
              <w:top w:val="single" w:sz="4" w:space="0" w:color="auto"/>
              <w:left w:val="single" w:sz="4" w:space="0" w:color="auto"/>
              <w:bottom w:val="single" w:sz="4" w:space="0" w:color="auto"/>
              <w:right w:val="single" w:sz="4" w:space="0" w:color="auto"/>
            </w:tcBorders>
          </w:tcPr>
          <w:p w14:paraId="430C4711" w14:textId="182CF6C4" w:rsidR="00393A97" w:rsidRPr="00801256" w:rsidRDefault="00393A97" w:rsidP="00393A97">
            <w:pPr>
              <w:pStyle w:val="NoSpacing"/>
            </w:pPr>
          </w:p>
        </w:tc>
        <w:tc>
          <w:tcPr>
            <w:tcW w:w="2407" w:type="dxa"/>
            <w:tcBorders>
              <w:top w:val="single" w:sz="4" w:space="0" w:color="auto"/>
              <w:left w:val="single" w:sz="4" w:space="0" w:color="auto"/>
              <w:bottom w:val="single" w:sz="4" w:space="0" w:color="auto"/>
              <w:right w:val="single" w:sz="4" w:space="0" w:color="auto"/>
            </w:tcBorders>
          </w:tcPr>
          <w:p w14:paraId="490F21BB" w14:textId="1E39FDD3" w:rsidR="00393A97" w:rsidRPr="00801256" w:rsidRDefault="00393A97" w:rsidP="00393A97">
            <w:pPr>
              <w:pStyle w:val="NoSpacing"/>
            </w:pPr>
          </w:p>
        </w:tc>
      </w:tr>
      <w:bookmarkEnd w:id="0"/>
    </w:tbl>
    <w:p w14:paraId="66DF6B60" w14:textId="29D7DF5A" w:rsidR="009E4FAA" w:rsidRPr="00801256" w:rsidRDefault="009E4FAA">
      <w:pPr>
        <w:rPr>
          <w:rFonts w:cstheme="minorHAnsi"/>
          <w:b/>
        </w:rPr>
      </w:pPr>
    </w:p>
    <w:p w14:paraId="221CB93F" w14:textId="489538BE" w:rsidR="00801256" w:rsidRDefault="00801256" w:rsidP="00393A97">
      <w:pPr>
        <w:numPr>
          <w:ilvl w:val="0"/>
          <w:numId w:val="9"/>
        </w:numPr>
        <w:tabs>
          <w:tab w:val="left" w:pos="1440"/>
        </w:tabs>
        <w:spacing w:after="0" w:line="240" w:lineRule="auto"/>
        <w:rPr>
          <w:rFonts w:cstheme="minorHAnsi"/>
          <w:b/>
        </w:rPr>
      </w:pPr>
      <w:r>
        <w:rPr>
          <w:rFonts w:cstheme="minorHAnsi"/>
          <w:b/>
        </w:rPr>
        <w:t xml:space="preserve">Approval </w:t>
      </w:r>
    </w:p>
    <w:p w14:paraId="1FAEA35F" w14:textId="77777777" w:rsidR="00393A97" w:rsidRPr="00393A97" w:rsidRDefault="00393A97" w:rsidP="00393A97">
      <w:pPr>
        <w:tabs>
          <w:tab w:val="left" w:pos="1440"/>
        </w:tabs>
        <w:spacing w:after="0" w:line="240" w:lineRule="auto"/>
        <w:ind w:left="720"/>
        <w:rPr>
          <w:rFonts w:cstheme="minorHAnsi"/>
          <w:b/>
        </w:rPr>
      </w:pPr>
    </w:p>
    <w:p w14:paraId="2E9203F2" w14:textId="60419063" w:rsidR="00801256" w:rsidRPr="00393A97" w:rsidRDefault="00801256" w:rsidP="00393A97">
      <w:pPr>
        <w:pStyle w:val="ListParagraph"/>
        <w:ind w:left="432"/>
        <w:rPr>
          <w:rFonts w:cstheme="minorHAnsi"/>
        </w:rPr>
      </w:pPr>
      <w:r w:rsidRPr="001F48C8">
        <w:rPr>
          <w:rFonts w:cstheme="minorHAnsi"/>
        </w:rPr>
        <w:t>A</w:t>
      </w:r>
      <w:r w:rsidR="00393A97">
        <w:rPr>
          <w:rFonts w:cstheme="minorHAnsi"/>
        </w:rPr>
        <w:t>pproval Signature</w:t>
      </w:r>
      <w:r w:rsidRPr="001F48C8">
        <w:rPr>
          <w:rFonts w:cstheme="minorHAnsi"/>
        </w:rPr>
        <w:t>:</w:t>
      </w:r>
      <w:r w:rsidR="00393A97">
        <w:rPr>
          <w:rFonts w:cstheme="minorHAnsi"/>
        </w:rPr>
        <w:t xml:space="preserve"> </w:t>
      </w:r>
      <w:r w:rsidRPr="00393A97">
        <w:rPr>
          <w:rFonts w:cstheme="minorHAnsi"/>
        </w:rPr>
        <w:t>__________________________________</w:t>
      </w:r>
      <w:r w:rsidR="00393A97">
        <w:rPr>
          <w:rFonts w:cstheme="minorHAnsi"/>
        </w:rPr>
        <w:t>__</w:t>
      </w:r>
      <w:r w:rsidRPr="00393A97">
        <w:rPr>
          <w:rFonts w:cstheme="minorHAnsi"/>
        </w:rPr>
        <w:t>________</w:t>
      </w:r>
      <w:r w:rsidR="00393A97">
        <w:rPr>
          <w:rFonts w:cstheme="minorHAnsi"/>
        </w:rPr>
        <w:t xml:space="preserve"> Date: _________________</w:t>
      </w:r>
    </w:p>
    <w:p w14:paraId="1A39900D" w14:textId="77777777" w:rsidR="00801256" w:rsidRPr="00801256" w:rsidRDefault="00801256" w:rsidP="00801256">
      <w:pPr>
        <w:tabs>
          <w:tab w:val="left" w:pos="1440"/>
        </w:tabs>
        <w:rPr>
          <w:rFonts w:cstheme="minorHAnsi"/>
        </w:rPr>
      </w:pPr>
    </w:p>
    <w:sectPr w:rsidR="00801256" w:rsidRPr="00801256" w:rsidSect="00551F2A">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7F60E" w14:textId="77777777" w:rsidR="002C11E9" w:rsidRDefault="002C11E9" w:rsidP="00BA78D7">
      <w:pPr>
        <w:spacing w:after="0" w:line="240" w:lineRule="auto"/>
      </w:pPr>
      <w:r>
        <w:separator/>
      </w:r>
    </w:p>
  </w:endnote>
  <w:endnote w:type="continuationSeparator" w:id="0">
    <w:p w14:paraId="114C551B" w14:textId="77777777" w:rsidR="002C11E9" w:rsidRDefault="002C11E9" w:rsidP="00BA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287668"/>
      <w:docPartObj>
        <w:docPartGallery w:val="Page Numbers (Bottom of Page)"/>
        <w:docPartUnique/>
      </w:docPartObj>
    </w:sdtPr>
    <w:sdtEndPr>
      <w:rPr>
        <w:noProof/>
      </w:rPr>
    </w:sdtEndPr>
    <w:sdtContent>
      <w:p w14:paraId="4B85F2DB" w14:textId="67A1C246" w:rsidR="00F35C40" w:rsidRDefault="00F35C40">
        <w:pPr>
          <w:pStyle w:val="Footer"/>
          <w:jc w:val="right"/>
        </w:pPr>
        <w:r>
          <w:fldChar w:fldCharType="begin"/>
        </w:r>
        <w:r>
          <w:instrText xml:space="preserve"> PAGE   \* MERGEFORMAT </w:instrText>
        </w:r>
        <w:r>
          <w:fldChar w:fldCharType="separate"/>
        </w:r>
        <w:r w:rsidR="00B34D93">
          <w:rPr>
            <w:noProof/>
          </w:rPr>
          <w:t>2</w:t>
        </w:r>
        <w:r>
          <w:rPr>
            <w:noProof/>
          </w:rPr>
          <w:fldChar w:fldCharType="end"/>
        </w:r>
      </w:p>
    </w:sdtContent>
  </w:sdt>
  <w:p w14:paraId="19CB6B86" w14:textId="77777777" w:rsidR="009A0EBA" w:rsidRDefault="009A0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C2737" w14:textId="77777777" w:rsidR="002C11E9" w:rsidRDefault="002C11E9" w:rsidP="00BA78D7">
      <w:pPr>
        <w:spacing w:after="0" w:line="240" w:lineRule="auto"/>
      </w:pPr>
      <w:r>
        <w:separator/>
      </w:r>
    </w:p>
  </w:footnote>
  <w:footnote w:type="continuationSeparator" w:id="0">
    <w:p w14:paraId="1AE1864B" w14:textId="77777777" w:rsidR="002C11E9" w:rsidRDefault="002C11E9" w:rsidP="00BA7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Layout w:type="fixed"/>
      <w:tblCellMar>
        <w:left w:w="0" w:type="dxa"/>
        <w:right w:w="0" w:type="dxa"/>
      </w:tblCellMar>
      <w:tblLook w:val="0000" w:firstRow="0" w:lastRow="0" w:firstColumn="0" w:lastColumn="0" w:noHBand="0" w:noVBand="0"/>
    </w:tblPr>
    <w:tblGrid>
      <w:gridCol w:w="270"/>
      <w:gridCol w:w="2112"/>
      <w:gridCol w:w="2592"/>
      <w:gridCol w:w="3048"/>
      <w:gridCol w:w="2325"/>
    </w:tblGrid>
    <w:tr w:rsidR="00F448C0" w:rsidRPr="00361031" w14:paraId="0DFD5870" w14:textId="77777777" w:rsidTr="00B73DF9">
      <w:trPr>
        <w:cantSplit/>
        <w:trHeight w:val="260"/>
        <w:jc w:val="center"/>
      </w:trPr>
      <w:tc>
        <w:tcPr>
          <w:tcW w:w="270" w:type="dxa"/>
          <w:vMerge w:val="restart"/>
          <w:tcBorders>
            <w:right w:val="single" w:sz="4" w:space="0" w:color="auto"/>
          </w:tcBorders>
        </w:tcPr>
        <w:p w14:paraId="5ED945EE" w14:textId="77777777" w:rsidR="00F448C0" w:rsidRPr="00361031" w:rsidRDefault="00F448C0" w:rsidP="00F448C0">
          <w:pPr>
            <w:tabs>
              <w:tab w:val="center" w:pos="4680"/>
              <w:tab w:val="right" w:pos="9360"/>
            </w:tabs>
            <w:spacing w:after="0" w:line="240" w:lineRule="auto"/>
            <w:rPr>
              <w:rFonts w:ascii="Verdana" w:eastAsia="Times New Roman" w:hAnsi="Verdana" w:cs="Times New Roman"/>
              <w:i/>
              <w:noProof/>
              <w:sz w:val="12"/>
              <w:szCs w:val="12"/>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14:paraId="505CAA47" w14:textId="77777777" w:rsidR="00F448C0" w:rsidRPr="001F48C8" w:rsidRDefault="00F448C0" w:rsidP="00F448C0">
          <w:pPr>
            <w:tabs>
              <w:tab w:val="center" w:pos="4680"/>
              <w:tab w:val="right" w:pos="9360"/>
            </w:tabs>
            <w:spacing w:after="0" w:line="240" w:lineRule="auto"/>
            <w:rPr>
              <w:rFonts w:eastAsia="Times New Roman" w:cstheme="minorHAnsi"/>
              <w:b/>
              <w:i/>
              <w:noProof/>
              <w:sz w:val="20"/>
              <w:szCs w:val="20"/>
            </w:rPr>
          </w:pPr>
          <w:r>
            <w:rPr>
              <w:sz w:val="16"/>
              <w:szCs w:val="16"/>
            </w:rPr>
            <w:t xml:space="preserve">The NGS Quality Workgroup developed these documents and tools for use by next-generation sequencing laboratories. These documents and tools </w:t>
          </w:r>
          <w:proofErr w:type="gramStart"/>
          <w:r>
            <w:rPr>
              <w:sz w:val="16"/>
              <w:szCs w:val="16"/>
            </w:rPr>
            <w:t>were developed</w:t>
          </w:r>
          <w:proofErr w:type="gramEnd"/>
          <w:r>
            <w:rPr>
              <w:sz w:val="16"/>
              <w:szCs w:val="16"/>
            </w:rPr>
            <w:t xml:space="preserve"> based upon best available information, reviewed, edited, and approved by the participants in the group listed above. Prior to implementing these processes in your lab, review the date the document </w:t>
          </w:r>
          <w:proofErr w:type="gramStart"/>
          <w:r>
            <w:rPr>
              <w:sz w:val="16"/>
              <w:szCs w:val="16"/>
            </w:rPr>
            <w:t>was finalized</w:t>
          </w:r>
          <w:proofErr w:type="gramEnd"/>
          <w:r>
            <w:rPr>
              <w:sz w:val="16"/>
              <w:szCs w:val="16"/>
            </w:rPr>
            <w:t xml:space="preserve"> (included in the file name) and take any necessary actions to ensure the information remains applicable. These documents and tools are not controlled files; you are encouraged to modify the format (e.g. header/footer, sections) as needed to meet the document control requirements of the quality management system within your laboratory.</w:t>
          </w:r>
        </w:p>
      </w:tc>
    </w:tr>
    <w:tr w:rsidR="00F448C0" w:rsidRPr="00361031" w14:paraId="4407BCE1" w14:textId="77777777" w:rsidTr="00B73DF9">
      <w:trPr>
        <w:cantSplit/>
        <w:trHeight w:val="440"/>
        <w:jc w:val="center"/>
      </w:trPr>
      <w:tc>
        <w:tcPr>
          <w:tcW w:w="270" w:type="dxa"/>
          <w:vMerge/>
          <w:tcBorders>
            <w:right w:val="single" w:sz="4" w:space="0" w:color="auto"/>
          </w:tcBorders>
        </w:tcPr>
        <w:p w14:paraId="4B3670B7" w14:textId="77777777" w:rsidR="00F448C0" w:rsidRPr="00361031" w:rsidRDefault="00F448C0" w:rsidP="00F448C0">
          <w:pPr>
            <w:tabs>
              <w:tab w:val="center" w:pos="0"/>
              <w:tab w:val="right" w:pos="9792"/>
            </w:tabs>
            <w:spacing w:after="0" w:line="240" w:lineRule="auto"/>
            <w:rPr>
              <w:rFonts w:ascii="Verdana" w:eastAsia="Times New Roman" w:hAnsi="Verdana" w:cs="Times New Roman"/>
              <w:b/>
              <w:noProof/>
              <w:sz w:val="24"/>
              <w:szCs w:val="16"/>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14:paraId="028F06E2" w14:textId="53FD7FC4" w:rsidR="00F448C0" w:rsidRPr="00854C55" w:rsidRDefault="00F448C0" w:rsidP="00F448C0">
          <w:pPr>
            <w:tabs>
              <w:tab w:val="center" w:pos="0"/>
              <w:tab w:val="right" w:pos="9792"/>
            </w:tabs>
            <w:spacing w:after="0" w:line="240" w:lineRule="auto"/>
            <w:rPr>
              <w:rFonts w:eastAsia="Times New Roman" w:cstheme="minorHAnsi"/>
              <w:i/>
              <w:sz w:val="20"/>
              <w:szCs w:val="24"/>
            </w:rPr>
          </w:pPr>
          <w:r>
            <w:rPr>
              <w:rFonts w:eastAsia="Times New Roman" w:cstheme="minorHAnsi"/>
              <w:b/>
              <w:noProof/>
              <w:sz w:val="28"/>
              <w:szCs w:val="16"/>
            </w:rPr>
            <w:t>Ion PGM Sequencer Compentency Assessment SOP</w:t>
          </w:r>
        </w:p>
      </w:tc>
    </w:tr>
    <w:tr w:rsidR="00F448C0" w:rsidRPr="00361031" w14:paraId="38183E6C" w14:textId="77777777" w:rsidTr="00B73DF9">
      <w:trPr>
        <w:cantSplit/>
        <w:trHeight w:val="206"/>
        <w:jc w:val="center"/>
      </w:trPr>
      <w:tc>
        <w:tcPr>
          <w:tcW w:w="270" w:type="dxa"/>
          <w:tcBorders>
            <w:right w:val="single" w:sz="4" w:space="0" w:color="auto"/>
          </w:tcBorders>
        </w:tcPr>
        <w:p w14:paraId="77E5E718" w14:textId="77777777" w:rsidR="00F448C0" w:rsidRPr="00361031" w:rsidRDefault="00F448C0" w:rsidP="00F448C0">
          <w:pPr>
            <w:tabs>
              <w:tab w:val="center" w:pos="0"/>
              <w:tab w:val="right" w:pos="9792"/>
            </w:tabs>
            <w:spacing w:after="0" w:line="240" w:lineRule="auto"/>
            <w:rPr>
              <w:rFonts w:ascii="Verdana" w:eastAsia="Times New Roman" w:hAnsi="Verdana" w:cs="Times New Roman"/>
              <w:b/>
              <w:noProof/>
              <w:sz w:val="24"/>
              <w:szCs w:val="16"/>
            </w:rPr>
          </w:pPr>
        </w:p>
      </w:tc>
      <w:tc>
        <w:tcPr>
          <w:tcW w:w="2112" w:type="dxa"/>
          <w:tcBorders>
            <w:top w:val="single" w:sz="4" w:space="0" w:color="auto"/>
            <w:left w:val="single" w:sz="4" w:space="0" w:color="auto"/>
            <w:bottom w:val="single" w:sz="4" w:space="0" w:color="auto"/>
            <w:right w:val="single" w:sz="4" w:space="0" w:color="auto"/>
          </w:tcBorders>
          <w:vAlign w:val="center"/>
        </w:tcPr>
        <w:p w14:paraId="49DF6F04" w14:textId="77777777" w:rsidR="00F448C0" w:rsidRPr="00854C55" w:rsidRDefault="00F448C0" w:rsidP="00F448C0">
          <w:pPr>
            <w:tabs>
              <w:tab w:val="center" w:pos="0"/>
              <w:tab w:val="right" w:pos="9792"/>
            </w:tabs>
            <w:spacing w:after="0" w:line="240" w:lineRule="auto"/>
            <w:rPr>
              <w:rFonts w:eastAsia="Times New Roman" w:cstheme="minorHAnsi"/>
              <w:b/>
              <w:noProof/>
              <w:sz w:val="16"/>
              <w:szCs w:val="16"/>
            </w:rPr>
          </w:pPr>
          <w:r>
            <w:rPr>
              <w:rFonts w:eastAsia="Times New Roman" w:cstheme="minorHAnsi"/>
              <w:b/>
              <w:noProof/>
              <w:sz w:val="16"/>
              <w:szCs w:val="16"/>
            </w:rPr>
            <w:t>Document #:</w:t>
          </w:r>
        </w:p>
      </w:tc>
      <w:tc>
        <w:tcPr>
          <w:tcW w:w="2592" w:type="dxa"/>
          <w:tcBorders>
            <w:top w:val="single" w:sz="4" w:space="0" w:color="auto"/>
            <w:left w:val="single" w:sz="4" w:space="0" w:color="auto"/>
            <w:bottom w:val="single" w:sz="4" w:space="0" w:color="auto"/>
            <w:right w:val="single" w:sz="4" w:space="0" w:color="auto"/>
          </w:tcBorders>
          <w:vAlign w:val="center"/>
        </w:tcPr>
        <w:p w14:paraId="1BB2CA7E" w14:textId="77777777" w:rsidR="00F448C0" w:rsidRPr="00854C55" w:rsidRDefault="00F448C0" w:rsidP="00F448C0">
          <w:pPr>
            <w:tabs>
              <w:tab w:val="center" w:pos="0"/>
              <w:tab w:val="right" w:pos="9792"/>
            </w:tabs>
            <w:spacing w:after="0" w:line="240" w:lineRule="auto"/>
            <w:rPr>
              <w:rFonts w:eastAsia="Times New Roman" w:cstheme="minorHAnsi"/>
              <w:b/>
              <w:noProof/>
              <w:sz w:val="16"/>
              <w:szCs w:val="16"/>
            </w:rPr>
          </w:pPr>
          <w:r>
            <w:rPr>
              <w:rFonts w:eastAsia="Times New Roman" w:cstheme="minorHAnsi"/>
              <w:b/>
              <w:noProof/>
              <w:sz w:val="16"/>
              <w:szCs w:val="16"/>
            </w:rPr>
            <w:t xml:space="preserve"> Revision #:</w:t>
          </w:r>
        </w:p>
      </w:tc>
      <w:tc>
        <w:tcPr>
          <w:tcW w:w="3048" w:type="dxa"/>
          <w:tcBorders>
            <w:top w:val="single" w:sz="4" w:space="0" w:color="auto"/>
            <w:left w:val="single" w:sz="4" w:space="0" w:color="auto"/>
            <w:bottom w:val="single" w:sz="4" w:space="0" w:color="auto"/>
            <w:right w:val="single" w:sz="4" w:space="0" w:color="auto"/>
          </w:tcBorders>
          <w:vAlign w:val="center"/>
        </w:tcPr>
        <w:p w14:paraId="350EF5AD" w14:textId="77777777" w:rsidR="00F448C0" w:rsidRPr="00854C55" w:rsidRDefault="00F448C0" w:rsidP="00F448C0">
          <w:pPr>
            <w:tabs>
              <w:tab w:val="center" w:pos="0"/>
              <w:tab w:val="right" w:pos="9792"/>
            </w:tabs>
            <w:spacing w:after="0" w:line="240" w:lineRule="auto"/>
            <w:rPr>
              <w:rFonts w:eastAsia="Times New Roman" w:cstheme="minorHAnsi"/>
              <w:b/>
              <w:noProof/>
              <w:sz w:val="16"/>
              <w:szCs w:val="16"/>
            </w:rPr>
          </w:pPr>
          <w:r>
            <w:rPr>
              <w:rFonts w:eastAsia="Times New Roman" w:cstheme="minorHAnsi"/>
              <w:b/>
              <w:noProof/>
              <w:sz w:val="16"/>
              <w:szCs w:val="16"/>
            </w:rPr>
            <w:t xml:space="preserve"> Effective Date: </w:t>
          </w:r>
        </w:p>
      </w:tc>
      <w:tc>
        <w:tcPr>
          <w:tcW w:w="2325" w:type="dxa"/>
          <w:tcBorders>
            <w:top w:val="single" w:sz="4" w:space="0" w:color="auto"/>
            <w:left w:val="single" w:sz="4" w:space="0" w:color="auto"/>
            <w:bottom w:val="single" w:sz="4" w:space="0" w:color="auto"/>
            <w:right w:val="single" w:sz="4" w:space="0" w:color="auto"/>
          </w:tcBorders>
          <w:vAlign w:val="center"/>
        </w:tcPr>
        <w:p w14:paraId="19F3C6A4" w14:textId="4FE8BAFF" w:rsidR="00F448C0" w:rsidRPr="00854C55" w:rsidRDefault="00F448C0" w:rsidP="00F448C0">
          <w:pPr>
            <w:tabs>
              <w:tab w:val="center" w:pos="0"/>
              <w:tab w:val="right" w:pos="9792"/>
            </w:tabs>
            <w:spacing w:after="0" w:line="240" w:lineRule="auto"/>
            <w:rPr>
              <w:rFonts w:eastAsia="Times New Roman" w:cstheme="minorHAnsi"/>
              <w:b/>
              <w:noProof/>
              <w:sz w:val="16"/>
              <w:szCs w:val="16"/>
            </w:rPr>
          </w:pPr>
          <w:r>
            <w:rPr>
              <w:rFonts w:eastAsia="Times New Roman" w:cstheme="minorHAnsi"/>
              <w:b/>
              <w:sz w:val="20"/>
              <w:szCs w:val="20"/>
            </w:rPr>
            <w:t xml:space="preserve">   </w:t>
          </w:r>
          <w:r w:rsidRPr="001F48C8">
            <w:rPr>
              <w:rFonts w:eastAsia="Times New Roman" w:cstheme="minorHAnsi"/>
              <w:b/>
              <w:sz w:val="20"/>
              <w:szCs w:val="20"/>
            </w:rPr>
            <w:t xml:space="preserve">Page </w:t>
          </w:r>
          <w:r w:rsidRPr="001F48C8">
            <w:rPr>
              <w:rFonts w:eastAsia="Times New Roman" w:cstheme="minorHAnsi"/>
              <w:b/>
              <w:sz w:val="20"/>
              <w:szCs w:val="20"/>
            </w:rPr>
            <w:fldChar w:fldCharType="begin"/>
          </w:r>
          <w:r w:rsidRPr="001F48C8">
            <w:rPr>
              <w:rFonts w:eastAsia="Times New Roman" w:cstheme="minorHAnsi"/>
              <w:b/>
              <w:sz w:val="20"/>
              <w:szCs w:val="20"/>
            </w:rPr>
            <w:instrText xml:space="preserve"> PAGE </w:instrText>
          </w:r>
          <w:r w:rsidRPr="001F48C8">
            <w:rPr>
              <w:rFonts w:eastAsia="Times New Roman" w:cstheme="minorHAnsi"/>
              <w:b/>
              <w:sz w:val="20"/>
              <w:szCs w:val="20"/>
            </w:rPr>
            <w:fldChar w:fldCharType="separate"/>
          </w:r>
          <w:r w:rsidR="00B34D93">
            <w:rPr>
              <w:rFonts w:eastAsia="Times New Roman" w:cstheme="minorHAnsi"/>
              <w:b/>
              <w:noProof/>
              <w:sz w:val="20"/>
              <w:szCs w:val="20"/>
            </w:rPr>
            <w:t>2</w:t>
          </w:r>
          <w:r w:rsidRPr="001F48C8">
            <w:rPr>
              <w:rFonts w:eastAsia="Times New Roman" w:cstheme="minorHAnsi"/>
              <w:b/>
              <w:sz w:val="20"/>
              <w:szCs w:val="20"/>
            </w:rPr>
            <w:fldChar w:fldCharType="end"/>
          </w:r>
          <w:r w:rsidRPr="001F48C8">
            <w:rPr>
              <w:rFonts w:eastAsia="Times New Roman" w:cstheme="minorHAnsi"/>
              <w:b/>
              <w:sz w:val="20"/>
              <w:szCs w:val="20"/>
            </w:rPr>
            <w:t xml:space="preserve"> of </w:t>
          </w:r>
          <w:r w:rsidRPr="001F48C8">
            <w:rPr>
              <w:rFonts w:eastAsia="Times New Roman" w:cstheme="minorHAnsi"/>
              <w:b/>
              <w:sz w:val="20"/>
              <w:szCs w:val="20"/>
            </w:rPr>
            <w:fldChar w:fldCharType="begin"/>
          </w:r>
          <w:r w:rsidRPr="001F48C8">
            <w:rPr>
              <w:rFonts w:eastAsia="Times New Roman" w:cstheme="minorHAnsi"/>
              <w:b/>
              <w:sz w:val="20"/>
              <w:szCs w:val="20"/>
            </w:rPr>
            <w:instrText xml:space="preserve"> NUMPAGES  \# "0" \* Arabic </w:instrText>
          </w:r>
          <w:r w:rsidRPr="001F48C8">
            <w:rPr>
              <w:rFonts w:eastAsia="Times New Roman" w:cstheme="minorHAnsi"/>
              <w:b/>
              <w:sz w:val="20"/>
              <w:szCs w:val="20"/>
            </w:rPr>
            <w:fldChar w:fldCharType="separate"/>
          </w:r>
          <w:r w:rsidR="00B34D93">
            <w:rPr>
              <w:rFonts w:eastAsia="Times New Roman" w:cstheme="minorHAnsi"/>
              <w:b/>
              <w:noProof/>
              <w:sz w:val="20"/>
              <w:szCs w:val="20"/>
            </w:rPr>
            <w:t>3</w:t>
          </w:r>
          <w:r w:rsidRPr="001F48C8">
            <w:rPr>
              <w:rFonts w:eastAsia="Times New Roman" w:cstheme="minorHAnsi"/>
              <w:b/>
              <w:sz w:val="20"/>
              <w:szCs w:val="20"/>
            </w:rPr>
            <w:fldChar w:fldCharType="end"/>
          </w:r>
        </w:p>
      </w:tc>
    </w:tr>
  </w:tbl>
  <w:p w14:paraId="0946D994" w14:textId="54174920" w:rsidR="00341DE6" w:rsidRDefault="00341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2459"/>
    <w:multiLevelType w:val="multilevel"/>
    <w:tmpl w:val="F9EC998E"/>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224" w:hanging="504"/>
      </w:pPr>
      <w:rPr>
        <w:rFonts w:hint="default"/>
        <w:b/>
      </w:rPr>
    </w:lvl>
    <w:lvl w:ilvl="2">
      <w:start w:val="1"/>
      <w:numFmt w:val="lowerLetter"/>
      <w:lvlText w:val="%3."/>
      <w:lvlJc w:val="left"/>
      <w:pPr>
        <w:tabs>
          <w:tab w:val="num" w:pos="2160"/>
        </w:tabs>
        <w:ind w:left="1800" w:hanging="360"/>
      </w:pPr>
      <w:rPr>
        <w:rFonts w:asciiTheme="minorHAnsi" w:eastAsiaTheme="minorHAnsi" w:hAnsiTheme="minorHAnsi" w:cstheme="minorHAnsi"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7A22055"/>
    <w:multiLevelType w:val="hybridMultilevel"/>
    <w:tmpl w:val="83608D50"/>
    <w:lvl w:ilvl="0" w:tplc="B1DE2DB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F4D59"/>
    <w:multiLevelType w:val="hybridMultilevel"/>
    <w:tmpl w:val="5530833C"/>
    <w:lvl w:ilvl="0" w:tplc="D0C6E48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FC3D87"/>
    <w:multiLevelType w:val="hybridMultilevel"/>
    <w:tmpl w:val="298E98D2"/>
    <w:lvl w:ilvl="0" w:tplc="138064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166A3A"/>
    <w:multiLevelType w:val="hybridMultilevel"/>
    <w:tmpl w:val="FC1A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701AD"/>
    <w:multiLevelType w:val="hybridMultilevel"/>
    <w:tmpl w:val="286C420A"/>
    <w:lvl w:ilvl="0" w:tplc="3D00AE38">
      <w:start w:val="3"/>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5E2F6A25"/>
    <w:multiLevelType w:val="hybridMultilevel"/>
    <w:tmpl w:val="C986A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0A6758"/>
    <w:multiLevelType w:val="hybridMultilevel"/>
    <w:tmpl w:val="BDB08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562C6B"/>
    <w:multiLevelType w:val="hybridMultilevel"/>
    <w:tmpl w:val="304A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E2205"/>
    <w:multiLevelType w:val="hybridMultilevel"/>
    <w:tmpl w:val="AD26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91A85"/>
    <w:multiLevelType w:val="multilevel"/>
    <w:tmpl w:val="423C69C2"/>
    <w:lvl w:ilvl="0">
      <w:start w:val="1"/>
      <w:numFmt w:val="decimal"/>
      <w:lvlText w:val="%1.0"/>
      <w:lvlJc w:val="left"/>
      <w:pPr>
        <w:ind w:left="720" w:hanging="720"/>
      </w:pPr>
      <w:rPr>
        <w:b/>
        <w:color w:val="auto"/>
        <w:sz w:val="24"/>
      </w:rPr>
    </w:lvl>
    <w:lvl w:ilvl="1">
      <w:start w:val="1"/>
      <w:numFmt w:val="decimal"/>
      <w:lvlText w:val="%1.%2"/>
      <w:lvlJc w:val="left"/>
      <w:pPr>
        <w:ind w:left="720" w:hanging="720"/>
      </w:pPr>
      <w:rPr>
        <w:b w:val="0"/>
        <w:i w:val="0"/>
        <w:color w:val="auto"/>
      </w:rPr>
    </w:lvl>
    <w:lvl w:ilvl="2">
      <w:start w:val="1"/>
      <w:numFmt w:val="decimal"/>
      <w:lvlText w:val="%1.%2.%3"/>
      <w:lvlJc w:val="left"/>
      <w:pPr>
        <w:ind w:left="1152" w:hanging="1152"/>
      </w:pPr>
      <w:rPr>
        <w:b w:val="0"/>
        <w:i w:val="0"/>
      </w:rPr>
    </w:lvl>
    <w:lvl w:ilvl="3">
      <w:start w:val="1"/>
      <w:numFmt w:val="lowerLetter"/>
      <w:lvlText w:val="%4)"/>
      <w:lvlJc w:val="left"/>
      <w:pPr>
        <w:tabs>
          <w:tab w:val="num" w:pos="1224"/>
        </w:tabs>
        <w:ind w:left="1440" w:hanging="288"/>
      </w:pPr>
      <w:rPr>
        <w:b w:val="0"/>
        <w:color w:val="auto"/>
      </w:rPr>
    </w:lvl>
    <w:lvl w:ilvl="4">
      <w:start w:val="1"/>
      <w:numFmt w:val="lowerRoman"/>
      <w:lvlText w:val="%5)"/>
      <w:lvlJc w:val="left"/>
      <w:pPr>
        <w:ind w:left="1728" w:hanging="288"/>
      </w:pPr>
    </w:lvl>
    <w:lvl w:ilvl="5">
      <w:start w:val="1"/>
      <w:numFmt w:val="bullet"/>
      <w:lvlText w:val=""/>
      <w:lvlJc w:val="left"/>
      <w:pPr>
        <w:ind w:left="2304" w:hanging="432"/>
      </w:pPr>
      <w:rPr>
        <w:rFonts w:ascii="Symbol" w:hAnsi="Symbol" w:hint="default"/>
        <w:color w:val="auto"/>
      </w:rPr>
    </w:lvl>
    <w:lvl w:ilvl="6">
      <w:start w:val="1"/>
      <w:numFmt w:val="none"/>
      <w:lvlText w:val=""/>
      <w:lvlJc w:val="left"/>
      <w:pPr>
        <w:ind w:left="3816" w:hanging="1080"/>
      </w:pPr>
    </w:lvl>
    <w:lvl w:ilvl="7">
      <w:start w:val="1"/>
      <w:numFmt w:val="decimal"/>
      <w:lvlText w:val="%1.%2.%3.%4.%5.%6.%7.%8."/>
      <w:lvlJc w:val="left"/>
      <w:pPr>
        <w:ind w:left="4320" w:hanging="1224"/>
      </w:pPr>
    </w:lvl>
    <w:lvl w:ilvl="8">
      <w:start w:val="1"/>
      <w:numFmt w:val="decimal"/>
      <w:lvlText w:val="%1.%2.%3.%4.%5.%6.%7.%8.%9."/>
      <w:lvlJc w:val="left"/>
      <w:pPr>
        <w:ind w:left="4896" w:hanging="1440"/>
      </w:pPr>
    </w:lvl>
  </w:abstractNum>
  <w:abstractNum w:abstractNumId="11" w15:restartNumberingAfterBreak="0">
    <w:nsid w:val="773F6B2D"/>
    <w:multiLevelType w:val="hybridMultilevel"/>
    <w:tmpl w:val="77E6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1"/>
  </w:num>
  <w:num w:numId="5">
    <w:abstractNumId w:val="8"/>
  </w:num>
  <w:num w:numId="6">
    <w:abstractNumId w:val="2"/>
  </w:num>
  <w:num w:numId="7">
    <w:abstractNumId w:val="3"/>
  </w:num>
  <w:num w:numId="8">
    <w:abstractNumId w:val="5"/>
  </w:num>
  <w:num w:numId="9">
    <w:abstractNumId w:val="0"/>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D7"/>
    <w:rsid w:val="00044BDB"/>
    <w:rsid w:val="00071F10"/>
    <w:rsid w:val="00086A19"/>
    <w:rsid w:val="00087956"/>
    <w:rsid w:val="000A6EA5"/>
    <w:rsid w:val="00105562"/>
    <w:rsid w:val="00130646"/>
    <w:rsid w:val="00162F0A"/>
    <w:rsid w:val="002153A8"/>
    <w:rsid w:val="0024565A"/>
    <w:rsid w:val="00253E5D"/>
    <w:rsid w:val="002561CC"/>
    <w:rsid w:val="002656B1"/>
    <w:rsid w:val="00266597"/>
    <w:rsid w:val="0027086F"/>
    <w:rsid w:val="0027161B"/>
    <w:rsid w:val="002816D5"/>
    <w:rsid w:val="0028755C"/>
    <w:rsid w:val="002C11E9"/>
    <w:rsid w:val="002E658D"/>
    <w:rsid w:val="00304D49"/>
    <w:rsid w:val="00341DE6"/>
    <w:rsid w:val="00355309"/>
    <w:rsid w:val="00361DAC"/>
    <w:rsid w:val="003767EF"/>
    <w:rsid w:val="003771F1"/>
    <w:rsid w:val="00393A97"/>
    <w:rsid w:val="003B5B7B"/>
    <w:rsid w:val="00404CAE"/>
    <w:rsid w:val="0044768A"/>
    <w:rsid w:val="00480798"/>
    <w:rsid w:val="004A1206"/>
    <w:rsid w:val="004B6E30"/>
    <w:rsid w:val="004E14C1"/>
    <w:rsid w:val="004E47A5"/>
    <w:rsid w:val="004E4F1B"/>
    <w:rsid w:val="00507CDC"/>
    <w:rsid w:val="005369C7"/>
    <w:rsid w:val="00551F2A"/>
    <w:rsid w:val="00557145"/>
    <w:rsid w:val="0056030C"/>
    <w:rsid w:val="005A59E7"/>
    <w:rsid w:val="005B021F"/>
    <w:rsid w:val="005B7CF1"/>
    <w:rsid w:val="005C4714"/>
    <w:rsid w:val="005C4AB8"/>
    <w:rsid w:val="005D3AA6"/>
    <w:rsid w:val="005F3152"/>
    <w:rsid w:val="00611416"/>
    <w:rsid w:val="00612CE9"/>
    <w:rsid w:val="0061391C"/>
    <w:rsid w:val="006A3C18"/>
    <w:rsid w:val="006A7B64"/>
    <w:rsid w:val="006D0064"/>
    <w:rsid w:val="006E647E"/>
    <w:rsid w:val="006F5319"/>
    <w:rsid w:val="006F7216"/>
    <w:rsid w:val="007026B7"/>
    <w:rsid w:val="007378B0"/>
    <w:rsid w:val="007757C1"/>
    <w:rsid w:val="007E1200"/>
    <w:rsid w:val="00801256"/>
    <w:rsid w:val="00804F74"/>
    <w:rsid w:val="00806DAE"/>
    <w:rsid w:val="0082123C"/>
    <w:rsid w:val="008503F4"/>
    <w:rsid w:val="0087475E"/>
    <w:rsid w:val="00874785"/>
    <w:rsid w:val="00882066"/>
    <w:rsid w:val="00892865"/>
    <w:rsid w:val="008B020B"/>
    <w:rsid w:val="008C4571"/>
    <w:rsid w:val="008E2DB7"/>
    <w:rsid w:val="009263DE"/>
    <w:rsid w:val="00926AD5"/>
    <w:rsid w:val="00940D10"/>
    <w:rsid w:val="00950DA7"/>
    <w:rsid w:val="009544DC"/>
    <w:rsid w:val="00956968"/>
    <w:rsid w:val="00976F07"/>
    <w:rsid w:val="00976FF2"/>
    <w:rsid w:val="009867BD"/>
    <w:rsid w:val="009A0EBA"/>
    <w:rsid w:val="009C3AFC"/>
    <w:rsid w:val="009D7AE3"/>
    <w:rsid w:val="009E323C"/>
    <w:rsid w:val="009E3C2A"/>
    <w:rsid w:val="009E4FAA"/>
    <w:rsid w:val="00A06B47"/>
    <w:rsid w:val="00A3074E"/>
    <w:rsid w:val="00A6164E"/>
    <w:rsid w:val="00A96BD1"/>
    <w:rsid w:val="00B0414E"/>
    <w:rsid w:val="00B2077A"/>
    <w:rsid w:val="00B34D93"/>
    <w:rsid w:val="00B47797"/>
    <w:rsid w:val="00B54162"/>
    <w:rsid w:val="00B54441"/>
    <w:rsid w:val="00B55735"/>
    <w:rsid w:val="00B744AC"/>
    <w:rsid w:val="00B75D53"/>
    <w:rsid w:val="00B8054D"/>
    <w:rsid w:val="00B824F3"/>
    <w:rsid w:val="00B84F87"/>
    <w:rsid w:val="00BA78D7"/>
    <w:rsid w:val="00BC3B47"/>
    <w:rsid w:val="00BC3D70"/>
    <w:rsid w:val="00BD17F8"/>
    <w:rsid w:val="00BF759E"/>
    <w:rsid w:val="00C0729E"/>
    <w:rsid w:val="00C23250"/>
    <w:rsid w:val="00C310BD"/>
    <w:rsid w:val="00C31452"/>
    <w:rsid w:val="00C471EB"/>
    <w:rsid w:val="00C47FED"/>
    <w:rsid w:val="00C9057E"/>
    <w:rsid w:val="00C908B7"/>
    <w:rsid w:val="00CB68CA"/>
    <w:rsid w:val="00CE5E96"/>
    <w:rsid w:val="00CF7A81"/>
    <w:rsid w:val="00D25811"/>
    <w:rsid w:val="00D278F7"/>
    <w:rsid w:val="00D606F0"/>
    <w:rsid w:val="00D751A2"/>
    <w:rsid w:val="00D7774F"/>
    <w:rsid w:val="00D77B60"/>
    <w:rsid w:val="00D8288D"/>
    <w:rsid w:val="00D9199E"/>
    <w:rsid w:val="00D935FE"/>
    <w:rsid w:val="00DA08AF"/>
    <w:rsid w:val="00DC2B4A"/>
    <w:rsid w:val="00DC57CC"/>
    <w:rsid w:val="00DF31F9"/>
    <w:rsid w:val="00DF4A91"/>
    <w:rsid w:val="00E8161E"/>
    <w:rsid w:val="00EC6BBD"/>
    <w:rsid w:val="00EF086B"/>
    <w:rsid w:val="00EF204C"/>
    <w:rsid w:val="00F313C2"/>
    <w:rsid w:val="00F32BC0"/>
    <w:rsid w:val="00F35C40"/>
    <w:rsid w:val="00F448C0"/>
    <w:rsid w:val="00F544E2"/>
    <w:rsid w:val="00FA39B5"/>
    <w:rsid w:val="00FF2B1F"/>
    <w:rsid w:val="00FF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DFA84"/>
  <w15:docId w15:val="{8B3D0D40-9B95-482B-AB52-1BF3837C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8D7"/>
  </w:style>
  <w:style w:type="paragraph" w:styleId="Footer">
    <w:name w:val="footer"/>
    <w:basedOn w:val="Normal"/>
    <w:link w:val="FooterChar"/>
    <w:uiPriority w:val="99"/>
    <w:unhideWhenUsed/>
    <w:rsid w:val="00BA7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8D7"/>
  </w:style>
  <w:style w:type="table" w:styleId="TableGrid">
    <w:name w:val="Table Grid"/>
    <w:basedOn w:val="TableNormal"/>
    <w:uiPriority w:val="59"/>
    <w:rsid w:val="00BA7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8D7"/>
    <w:pPr>
      <w:ind w:left="720"/>
      <w:contextualSpacing/>
    </w:pPr>
  </w:style>
  <w:style w:type="paragraph" w:styleId="BalloonText">
    <w:name w:val="Balloon Text"/>
    <w:basedOn w:val="Normal"/>
    <w:link w:val="BalloonTextChar"/>
    <w:uiPriority w:val="99"/>
    <w:semiHidden/>
    <w:unhideWhenUsed/>
    <w:rsid w:val="00DC2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B4A"/>
    <w:rPr>
      <w:rFonts w:ascii="Tahoma" w:hAnsi="Tahoma" w:cs="Tahoma"/>
      <w:sz w:val="16"/>
      <w:szCs w:val="16"/>
    </w:rPr>
  </w:style>
  <w:style w:type="table" w:customStyle="1" w:styleId="TableGrid1">
    <w:name w:val="Table Grid1"/>
    <w:basedOn w:val="TableNormal"/>
    <w:next w:val="TableGrid"/>
    <w:uiPriority w:val="59"/>
    <w:rsid w:val="00892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2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06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054D"/>
    <w:rPr>
      <w:sz w:val="16"/>
      <w:szCs w:val="16"/>
    </w:rPr>
  </w:style>
  <w:style w:type="paragraph" w:styleId="CommentText">
    <w:name w:val="annotation text"/>
    <w:basedOn w:val="Normal"/>
    <w:link w:val="CommentTextChar"/>
    <w:uiPriority w:val="99"/>
    <w:semiHidden/>
    <w:unhideWhenUsed/>
    <w:rsid w:val="00B8054D"/>
    <w:pPr>
      <w:spacing w:line="240" w:lineRule="auto"/>
    </w:pPr>
    <w:rPr>
      <w:sz w:val="20"/>
      <w:szCs w:val="20"/>
    </w:rPr>
  </w:style>
  <w:style w:type="character" w:customStyle="1" w:styleId="CommentTextChar">
    <w:name w:val="Comment Text Char"/>
    <w:basedOn w:val="DefaultParagraphFont"/>
    <w:link w:val="CommentText"/>
    <w:uiPriority w:val="99"/>
    <w:semiHidden/>
    <w:rsid w:val="00B8054D"/>
    <w:rPr>
      <w:sz w:val="20"/>
      <w:szCs w:val="20"/>
    </w:rPr>
  </w:style>
  <w:style w:type="paragraph" w:styleId="CommentSubject">
    <w:name w:val="annotation subject"/>
    <w:basedOn w:val="CommentText"/>
    <w:next w:val="CommentText"/>
    <w:link w:val="CommentSubjectChar"/>
    <w:uiPriority w:val="99"/>
    <w:semiHidden/>
    <w:unhideWhenUsed/>
    <w:rsid w:val="00B8054D"/>
    <w:rPr>
      <w:b/>
      <w:bCs/>
    </w:rPr>
  </w:style>
  <w:style w:type="character" w:customStyle="1" w:styleId="CommentSubjectChar">
    <w:name w:val="Comment Subject Char"/>
    <w:basedOn w:val="CommentTextChar"/>
    <w:link w:val="CommentSubject"/>
    <w:uiPriority w:val="99"/>
    <w:semiHidden/>
    <w:rsid w:val="00B8054D"/>
    <w:rPr>
      <w:b/>
      <w:bCs/>
      <w:sz w:val="20"/>
      <w:szCs w:val="20"/>
    </w:rPr>
  </w:style>
  <w:style w:type="paragraph" w:styleId="NoSpacing">
    <w:name w:val="No Spacing"/>
    <w:uiPriority w:val="1"/>
    <w:qFormat/>
    <w:rsid w:val="009E4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7DAU5SSH7P55-1089477449-658</_dlc_DocId>
    <_dlc_DocIdUrl xmlns="61e0aa89-821a-4b43-b623-2509ea82b111">
      <Url>https://esp.cdc.gov/sites/csels/DLS/NGS/_layouts/15/DocIdRedir.aspx?ID=7DAU5SSH7P55-1089477449-658</Url>
      <Description>7DAU5SSH7P55-1089477449-658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EE9D-8278-452B-8A18-593AF6E34AE5}"/>
</file>

<file path=customXml/itemProps2.xml><?xml version="1.0" encoding="utf-8"?>
<ds:datastoreItem xmlns:ds="http://schemas.openxmlformats.org/officeDocument/2006/customXml" ds:itemID="{BF4E8B2E-1BBE-4880-B985-CA64BB915384}">
  <ds:schemaRefs>
    <ds:schemaRef ds:uri="http://schemas.microsoft.com/sharepoint/events"/>
  </ds:schemaRefs>
</ds:datastoreItem>
</file>

<file path=customXml/itemProps3.xml><?xml version="1.0" encoding="utf-8"?>
<ds:datastoreItem xmlns:ds="http://schemas.openxmlformats.org/officeDocument/2006/customXml" ds:itemID="{AC3B00C9-E1A5-44F1-98DC-B796933EA870}">
  <ds:schemaRefs>
    <ds:schemaRef ds:uri="http://schemas.microsoft.com/sharepoint/v3/contenttype/forms"/>
  </ds:schemaRefs>
</ds:datastoreItem>
</file>

<file path=customXml/itemProps4.xml><?xml version="1.0" encoding="utf-8"?>
<ds:datastoreItem xmlns:ds="http://schemas.openxmlformats.org/officeDocument/2006/customXml" ds:itemID="{06D3CF7F-A4C3-40FC-BAC3-2368A31B2EE1}">
  <ds:schemaRefs>
    <ds:schemaRef ds:uri="http://schemas.microsoft.com/office/2006/metadata/properties"/>
    <ds:schemaRef ds:uri="http://schemas.microsoft.com/office/infopath/2007/PartnerControls"/>
    <ds:schemaRef ds:uri="81daf041-c113-401c-bf82-107f5d396711"/>
  </ds:schemaRefs>
</ds:datastoreItem>
</file>

<file path=customXml/itemProps5.xml><?xml version="1.0" encoding="utf-8"?>
<ds:datastoreItem xmlns:ds="http://schemas.openxmlformats.org/officeDocument/2006/customXml" ds:itemID="{8D9DAA74-6472-41ED-9051-B71D5E74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Ion_PGM_Sequencer_Competency_Assessment_SOP</dc:title>
  <dc:creator>oof3@cdc.gov</dc:creator>
  <cp:lastModifiedBy>Snelling, Theresia (CDC/DDPHSS/CSELS/DLS)</cp:lastModifiedBy>
  <cp:revision>6</cp:revision>
  <cp:lastPrinted>2015-10-29T18:21:00Z</cp:lastPrinted>
  <dcterms:created xsi:type="dcterms:W3CDTF">2019-05-02T15:15:00Z</dcterms:created>
  <dcterms:modified xsi:type="dcterms:W3CDTF">2019-08-30T15:15:00Z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0x0101005783CEA49787DA4F8CCE74DC07A13A3A</vt:lpwstr>
  </property>
  <property fmtid="{D5CDD505-2E9C-101B-9397-08002B2CF9AE}" pid="3" name="_dlc_DocIdItemGuid">
    <vt:lpwstr>898c40d7-8539-4246-9e1f-210ae6622407</vt:lpwstr>
  </property>
</Properties>
</file>