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14EB" w14:paraId="0062E951" w14:textId="77777777" w:rsidTr="00F514EB">
        <w:tc>
          <w:tcPr>
            <w:tcW w:w="10070" w:type="dxa"/>
          </w:tcPr>
          <w:p w14:paraId="28E5510B" w14:textId="1AC66167" w:rsidR="00F514EB" w:rsidRDefault="00AE44F1" w:rsidP="00F514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D6FE7">
              <w:rPr>
                <w:rFonts w:ascii="Calibri" w:hAnsi="Calibri" w:cs="Calibr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F514EB" w14:paraId="4F170E09" w14:textId="77777777" w:rsidTr="00F514EB">
        <w:tc>
          <w:tcPr>
            <w:tcW w:w="10070" w:type="dxa"/>
          </w:tcPr>
          <w:p w14:paraId="6D9D857D" w14:textId="0F6D1271" w:rsidR="00F514EB" w:rsidRDefault="00AE44F1" w:rsidP="00AE44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16"/>
              </w:rPr>
              <w:t>iSeq 100 Pre-Installation Checklist</w:t>
            </w:r>
          </w:p>
        </w:tc>
      </w:tr>
    </w:tbl>
    <w:p w14:paraId="4970D06E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EEB00C8" w14:textId="0A06FEFC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Equipment Name:  Illumina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iSeq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100</w:t>
      </w:r>
    </w:p>
    <w:p w14:paraId="2889E03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C6B2C2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Before purchasing equipment, verify that the following requirements are, or can be, met:</w:t>
      </w:r>
    </w:p>
    <w:p w14:paraId="4689479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1"/>
        <w:tblW w:w="10350" w:type="dxa"/>
        <w:jc w:val="center"/>
        <w:tblInd w:w="0" w:type="dxa"/>
        <w:tblBorders>
          <w:insideH w:val="single" w:sz="6" w:space="0" w:color="999999"/>
          <w:insideV w:val="single" w:sz="6" w:space="0" w:color="999999"/>
        </w:tblBorders>
        <w:tblLook w:val="04A0" w:firstRow="1" w:lastRow="0" w:firstColumn="1" w:lastColumn="0" w:noHBand="0" w:noVBand="1"/>
      </w:tblPr>
      <w:tblGrid>
        <w:gridCol w:w="5254"/>
        <w:gridCol w:w="1636"/>
        <w:gridCol w:w="3460"/>
      </w:tblGrid>
      <w:tr w:rsidR="00F514EB" w14:paraId="282022EA" w14:textId="77777777" w:rsidTr="00F5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4" w:space="0" w:color="999999"/>
              <w:left w:val="single" w:sz="4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1B8BE530" w14:textId="77777777" w:rsidR="00F514EB" w:rsidRDefault="00F514EB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636" w:type="dxa"/>
            <w:tcBorders>
              <w:top w:val="single" w:sz="4" w:space="0" w:color="999999"/>
              <w:left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60E435E8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 Met?</w:t>
            </w:r>
          </w:p>
        </w:tc>
        <w:tc>
          <w:tcPr>
            <w:tcW w:w="3460" w:type="dxa"/>
            <w:tcBorders>
              <w:top w:val="single" w:sz="4" w:space="0" w:color="999999"/>
              <w:left w:val="single" w:sz="6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2DF4EC75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F514EB" w14:paraId="713B33F5" w14:textId="77777777" w:rsidTr="00F514EB"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E83FC0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  <w:p w14:paraId="2FE2934D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Make sure you can reach the outlet with provided power cord: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2.44m (8ft)</w:t>
            </w:r>
          </w:p>
          <w:p w14:paraId="2239AFD7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100-240 VAC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at 50/60 Hz. An electrical ground is required. If the voltage fluctuates more than 10%, a power line regulator is required</w:t>
            </w:r>
          </w:p>
          <w:p w14:paraId="1A1B8DCB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NEMA 5-15P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Input Connection</w:t>
            </w:r>
          </w:p>
          <w:p w14:paraId="2E1B718D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DFE8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DB5A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75F615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57ED4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3E0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A7BFA3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F514EB" w14:paraId="52172A60" w14:textId="77777777" w:rsidTr="00F514EB"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453EF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Wattage</w:t>
            </w:r>
          </w:p>
          <w:p w14:paraId="068E779C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Peak power consumption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 Watts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8F4D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459B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C42687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2AADA2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62372E7F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79FF9A8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5DD7DF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3D96827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2AFCC096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C1925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Power Protection</w:t>
            </w:r>
          </w:p>
          <w:p w14:paraId="6618224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Uninterrupted Power Supply </w:t>
            </w:r>
          </w:p>
          <w:p w14:paraId="46E784E9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(APC Smart-UPS 750 VA LCD 12V US Part# SMT750US, recommended, other similar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UPS  acceptable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E2C24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4CDC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29721E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694FC778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75055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14:paraId="4D5AEC6A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Access to one of the following types of laboratory grade water:</w:t>
            </w:r>
          </w:p>
          <w:p w14:paraId="342C8A7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Illumina PW1</w:t>
            </w:r>
          </w:p>
          <w:p w14:paraId="2BC960B5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18 Megohm water</w:t>
            </w:r>
          </w:p>
          <w:p w14:paraId="678FD94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Milli-Q water </w:t>
            </w:r>
          </w:p>
          <w:p w14:paraId="148FEE6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Super-Q water</w:t>
            </w:r>
          </w:p>
          <w:p w14:paraId="70B9F5A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Molecular biology-grade water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11FAC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CDBE5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D0AFB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15C41F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A43B2F" w14:textId="77777777" w:rsidR="00F514EB" w:rsidRDefault="00F514E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Waste</w:t>
            </w:r>
          </w:p>
          <w:p w14:paraId="1B7F45D4" w14:textId="77777777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Reference SOP: </w:t>
            </w:r>
          </w:p>
          <w:p w14:paraId="7CA6A1FD" w14:textId="77777777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“Illumina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iSeq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100 Waste Disposal Procedure”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A16E2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BC92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22FAD3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5FE69CB0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118D4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Ventilation</w:t>
            </w:r>
          </w:p>
          <w:p w14:paraId="3C651F6D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iSeq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thermal output of 273 BTU/h </w:t>
            </w:r>
          </w:p>
          <w:p w14:paraId="0E737B82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Position the instrument to allow proper ventilation and access for servicing.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55E25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94C0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747286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659CA40B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15E38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Operating Temperature Range </w:t>
            </w:r>
          </w:p>
          <w:p w14:paraId="3BC698D8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15˚-30˚C</w:t>
            </w:r>
          </w:p>
          <w:p w14:paraId="4CE27866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Verify with facilities that the temperature range is maintained 24 hours a day, 7 days a week; monitor prior to instrument arrival. During a run, do not allow the ambient temperature to vary more than ±2°C.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31CA6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2EBA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7A5FB0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71BD5698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4E2C0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Humidity Range</w:t>
            </w:r>
          </w:p>
          <w:p w14:paraId="62FC40A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20–80%,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noncondensing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48B8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ADE00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EC5801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FFBE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Elevation</w:t>
            </w:r>
          </w:p>
          <w:p w14:paraId="055FC25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Below 2,000 meters (6,500 feet)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AF028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601ECF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756420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F918D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Quality</w:t>
            </w:r>
          </w:p>
          <w:p w14:paraId="423BFC40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Indoor Environment, maintain air particulate cleanliness levels per ISO 9 (ordinary room air), or better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4909F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171096C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771ABD6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8F07ED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Vibration Specifications</w:t>
            </w:r>
          </w:p>
          <w:p w14:paraId="362FE2F1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During sequencing runs, use the following best practices to minimize continuous and intermittent vibrations and ensure optimal performance:</w:t>
            </w:r>
          </w:p>
          <w:p w14:paraId="66221B34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Limit environment vibration </w:t>
            </w:r>
          </w:p>
          <w:p w14:paraId="457A8A0F" w14:textId="77777777" w:rsidR="00F514EB" w:rsidRDefault="00F514EB" w:rsidP="00E75D3B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Dedicated, sturdy, and immobilized lab bench away from sources of vibration (i.e. no shaker, vortex, centrifuge, etc. on the same bench)</w:t>
            </w:r>
          </w:p>
          <w:p w14:paraId="090F3812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Keep the clearance area free of clutter</w:t>
            </w:r>
          </w:p>
          <w:p w14:paraId="27E6BD1E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When interacting with the instrument, use only the touch screen monitor and the recommended workflow for loading and unloading consumables</w:t>
            </w:r>
          </w:p>
          <w:p w14:paraId="59F1F2AD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place objects on top of the instrument</w:t>
            </w:r>
          </w:p>
          <w:p w14:paraId="31F7BB5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is sensitive to vibrations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DA4F4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D1EF3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BFE446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D9D4C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 Connections</w:t>
            </w:r>
          </w:p>
          <w:p w14:paraId="75C4E4A7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1D84DF5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79E701" w14:textId="77777777" w:rsidR="00F514EB" w:rsidRDefault="00F51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Use a 1 gigabit connection between the instrument and your data management system. This connection can be made directly or through a network switch. Upon connection to a network, configure Windows Update so that the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iSeq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does not automatically update. Illumina recommends waiting one month after a Windows release before allowing an update.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89FB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B9F00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723982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DF3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 how data will be transferred:</w:t>
            </w:r>
          </w:p>
        </w:tc>
      </w:tr>
      <w:tr w:rsidR="00F514EB" w14:paraId="05BC0EEF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A51A1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Data Storage</w:t>
            </w:r>
          </w:p>
          <w:p w14:paraId="1EE7855B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14:paraId="32F3BE2A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2F2370D" w14:textId="478479B3" w:rsidR="00F514EB" w:rsidRPr="00AE44F1" w:rsidRDefault="00F514EB" w:rsidP="00AE44F1">
            <w:pPr>
              <w:spacing w:before="120" w:after="120"/>
              <w:rPr>
                <w:rFonts w:asciiTheme="minorHAnsi" w:hAnsiTheme="minorHAnsi" w:cstheme="minorHAnsi"/>
                <w:b w:val="0"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BaseSpace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Sequence Hub requires up to 900 MB of storage to accommodate data uploaded from a run </w:t>
            </w:r>
            <w:r w:rsidRPr="00AE44F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36D1D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2F1C7F4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B37F5" w14:textId="2F2AEA7E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specify:</w:t>
            </w:r>
          </w:p>
          <w:p w14:paraId="27AE98B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4A91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118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106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B222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  <w:p w14:paraId="37E921A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3FA3BD61" w14:textId="77777777" w:rsidTr="00F514EB">
        <w:trPr>
          <w:cantSplit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A959A7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Door/Elevator/Access Point Clearance for Delivery</w:t>
            </w:r>
          </w:p>
          <w:p w14:paraId="78530D62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Crated Dimensions and Weight</w:t>
            </w:r>
          </w:p>
          <w:p w14:paraId="2535601D" w14:textId="77777777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19.5 in    </w:t>
            </w:r>
          </w:p>
          <w:p w14:paraId="0BB50797" w14:textId="77777777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 in</w:t>
            </w:r>
          </w:p>
          <w:p w14:paraId="3AF0D12C" w14:textId="77777777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33 in</w:t>
            </w:r>
          </w:p>
          <w:p w14:paraId="439549FE" w14:textId="77777777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447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3C9F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136D55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19FBDD8B" w14:textId="77777777" w:rsidTr="00F514EB">
        <w:trPr>
          <w:cantSplit/>
          <w:trHeight w:val="1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50A5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 Bench Requirements</w:t>
            </w:r>
          </w:p>
          <w:p w14:paraId="618B0FE9" w14:textId="77777777" w:rsidR="00F514EB" w:rsidRDefault="00F514EB" w:rsidP="00E75D3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instrument includes precision optical elements. Place the instrument on a sturdy and level lab bench away from vibration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EE49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0676E35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4EB" w14:paraId="63D83A1D" w14:textId="77777777" w:rsidTr="00F514EB">
        <w:trPr>
          <w:cantSplit/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6ED0A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Clearance</w:t>
            </w:r>
          </w:p>
          <w:p w14:paraId="2C4832A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 Dimensions</w:t>
            </w:r>
          </w:p>
          <w:p w14:paraId="68CBCDF6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16.8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</w:p>
          <w:p w14:paraId="6DA95764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148A8F4B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 in</w:t>
            </w:r>
          </w:p>
          <w:p w14:paraId="22A7DC62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 lbs.</w:t>
            </w:r>
          </w:p>
          <w:p w14:paraId="1CBE4E8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D864D8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Clearance Requirements</w:t>
            </w:r>
          </w:p>
          <w:p w14:paraId="47A18258" w14:textId="7777777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 in</w:t>
            </w:r>
          </w:p>
          <w:p w14:paraId="1A123593" w14:textId="7777777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in (each side)</w:t>
            </w:r>
          </w:p>
          <w:p w14:paraId="479E0671" w14:textId="7777777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146A062E" w14:textId="77777777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Usage Access: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power switch is on the right side, back panel of instrument. Position the instrument so that the power cord is accessible and can be easily disconnected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outlet.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BC01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861B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3DD176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FE4F199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3A46F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Storage Requirements for iSeq 100 i1 Reagent</w:t>
            </w:r>
          </w:p>
          <w:p w14:paraId="4BC28405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Cartridge</w:t>
            </w:r>
          </w:p>
          <w:p w14:paraId="004F9680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</w:p>
          <w:p w14:paraId="084D6872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5.4 in</w:t>
            </w:r>
          </w:p>
          <w:p w14:paraId="1CAC9CE2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7.7 in</w:t>
            </w:r>
          </w:p>
          <w:p w14:paraId="250B4630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-25°C to -15°C</w:t>
            </w:r>
          </w:p>
          <w:p w14:paraId="3C905D97" w14:textId="77777777" w:rsidR="00F514EB" w:rsidRDefault="00F514EB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9634A41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 Cell</w:t>
            </w:r>
          </w:p>
          <w:p w14:paraId="41245A0F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</w:p>
          <w:p w14:paraId="2A9FBF00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</w:p>
          <w:p w14:paraId="4D6F3CC3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</w:p>
          <w:p w14:paraId="3F7AF5E8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2°C to 8°C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B38A2C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A1398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EA3EE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C3C916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632D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9913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4B16B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70D1C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EDE7D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A29C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B12160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</w:p>
        </w:tc>
      </w:tr>
      <w:tr w:rsidR="00F514EB" w14:paraId="2BDAED6C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15649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Dedicated Physically Separate Areas </w:t>
            </w:r>
          </w:p>
          <w:p w14:paraId="08C1690D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(If using iSeq for sequencing PCR amplicons)</w:t>
            </w:r>
          </w:p>
          <w:p w14:paraId="7EE7C9E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pre-PCR laboratory space where pre-PCR processes are performed (DNA extraction, quantification, and normalization</w:t>
            </w:r>
          </w:p>
          <w:p w14:paraId="1D3A576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post-PCR laboratory space and equipment (pipettes, incubators, heat blocks,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for generation and manipulation of post-PCR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products  for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where PCR products are made and processed</w:t>
            </w:r>
          </w:p>
          <w:p w14:paraId="6237B6D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separate full sets of equipment and supplies (pipettes, incubator, heat block,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etc.) to pre-PCR and post-PCR lab processes. Do not share equipment and supplies between processes</w:t>
            </w:r>
          </w:p>
          <w:p w14:paraId="0E6E980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separate storage areas (freezers and refrigerators) for pre-PCR and post-PCR reagents and consumables</w:t>
            </w:r>
          </w:p>
          <w:p w14:paraId="43CAD4F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use the same sink to wash pre-PCR and post-PCR materials. Do not share water purification systems for pre-PCR and post-PCR processes. Store all supplies used in pre-PCR protocols in the pre-PCR area, and transfer to the post-PCR area as needed.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586603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54E64F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45CCD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N/A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FE9151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1E742C1D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D3089A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</w:t>
            </w:r>
          </w:p>
          <w:p w14:paraId="22FDB08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796AB1F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Equipment Maintenance Documents</w:t>
            </w:r>
          </w:p>
          <w:p w14:paraId="0D3A390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Other: _______________________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AABBC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F1986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470979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4266C549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CD071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Ancillary equipment required </w:t>
            </w:r>
          </w:p>
          <w:p w14:paraId="7996AE4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Access to or acquisition of the following:</w:t>
            </w:r>
          </w:p>
          <w:p w14:paraId="24AA178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Thermocycler</w:t>
            </w:r>
          </w:p>
          <w:p w14:paraId="2C55F94D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flourometric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based quantitation (e.g. Qubit)</w:t>
            </w:r>
          </w:p>
          <w:p w14:paraId="7949D59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sizing, quantitation, and quality check of DNA (optional) (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e.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g.Bioanalyzer</w:t>
            </w:r>
            <w:proofErr w:type="spellEnd"/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TapeStation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2093DAC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shearing DNA (e.g.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Covaris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(optional depending on library prep method)</w:t>
            </w:r>
          </w:p>
          <w:p w14:paraId="633D8EF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Automated Liquid Handler (optional)</w:t>
            </w:r>
          </w:p>
          <w:p w14:paraId="4BA25ED0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1C3D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97180C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52BCA9A9" w14:textId="77777777" w:rsidTr="00F514EB"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  <w:hideMark/>
          </w:tcPr>
          <w:p w14:paraId="7BAB5DA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Other Requirement(s)</w:t>
            </w:r>
          </w:p>
          <w:p w14:paraId="7835C615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41FD06C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22FA7AA1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3F4701" w14:textId="77777777" w:rsidR="00F514EB" w:rsidRDefault="00F514EB">
            <w:pPr>
              <w:pStyle w:val="ListParagraph"/>
              <w:spacing w:before="120" w:after="120"/>
              <w:ind w:left="144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5C93ED5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0620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1FFAB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</w:r>
            <w:r w:rsidR="002C0A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E219F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B109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8948D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C5A9C3" w14:textId="77777777" w:rsidR="00F514EB" w:rsidRDefault="00F514EB" w:rsidP="00F514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*References: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E70DB" w14:textId="77777777" w:rsidR="00F514EB" w:rsidRDefault="00F514EB" w:rsidP="00F514E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100 Sequencing System; Site Prep Guide Doc # 1000000035337 v05 March 2019</w:t>
      </w:r>
    </w:p>
    <w:p w14:paraId="510C8BA7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Illumina </w:t>
      </w:r>
      <w:proofErr w:type="spellStart"/>
      <w:r>
        <w:rPr>
          <w:rFonts w:asciiTheme="minorHAnsi" w:hAnsiTheme="minorHAnsi" w:cstheme="minorHAnsi"/>
          <w:sz w:val="22"/>
          <w:szCs w:val="22"/>
        </w:rPr>
        <w:t>iSeq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100 Waste Disposal Standard Operating Procedure</w:t>
      </w:r>
    </w:p>
    <w:p w14:paraId="69565683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3041DF6B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6A24E110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Completed By (signature): ______________________________________________________  </w:t>
      </w:r>
    </w:p>
    <w:p w14:paraId="23DB10CF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2620A18E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4CE27B9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27ABE968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0926124D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Approved By (signature): _______________________________________________________  </w:t>
      </w:r>
    </w:p>
    <w:p w14:paraId="1498CD72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14E3F62C" w14:textId="6F161E9C" w:rsidR="00B137A1" w:rsidRPr="00AE44F1" w:rsidRDefault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sectPr w:rsidR="00B137A1" w:rsidRPr="00AE44F1" w:rsidSect="0069209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9191" w14:textId="77777777" w:rsidR="00230CE8" w:rsidRDefault="00230CE8" w:rsidP="00695A4E">
      <w:r>
        <w:separator/>
      </w:r>
    </w:p>
  </w:endnote>
  <w:endnote w:type="continuationSeparator" w:id="0">
    <w:p w14:paraId="6F68325F" w14:textId="77777777" w:rsidR="00230CE8" w:rsidRDefault="00230CE8" w:rsidP="006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1733FEB8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DC1DF3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9C522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508D65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4CE6F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C403C95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10C2D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411CF15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6C0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4EC2519F" w14:textId="77777777" w:rsidR="005179C9" w:rsidRDefault="0051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58CDD841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FB94D53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2D86828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3209BE0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8B5F2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A38C906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4C94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42AFB1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0829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Pr="00AE44F1" w:rsidRDefault="005179C9" w:rsidP="00AE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BF10" w14:textId="77777777" w:rsidR="00230CE8" w:rsidRDefault="00230CE8" w:rsidP="00695A4E">
      <w:r>
        <w:separator/>
      </w:r>
    </w:p>
  </w:footnote>
  <w:footnote w:type="continuationSeparator" w:id="0">
    <w:p w14:paraId="1C59BEDF" w14:textId="77777777" w:rsidR="00230CE8" w:rsidRDefault="00230CE8" w:rsidP="006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2C0AAF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564C665E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5CDDB5CF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0B62"/>
    <w:multiLevelType w:val="hybridMultilevel"/>
    <w:tmpl w:val="B28C521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23727F5E"/>
    <w:multiLevelType w:val="hybridMultilevel"/>
    <w:tmpl w:val="FE84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81643"/>
    <w:multiLevelType w:val="hybridMultilevel"/>
    <w:tmpl w:val="8F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05B21"/>
    <w:multiLevelType w:val="hybridMultilevel"/>
    <w:tmpl w:val="8422A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5434C"/>
    <w:multiLevelType w:val="hybridMultilevel"/>
    <w:tmpl w:val="F2C4E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10D55"/>
    <w:multiLevelType w:val="hybridMultilevel"/>
    <w:tmpl w:val="36B4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230CE8"/>
    <w:rsid w:val="002C0AAF"/>
    <w:rsid w:val="004F2391"/>
    <w:rsid w:val="004F5CEF"/>
    <w:rsid w:val="005179C9"/>
    <w:rsid w:val="00571E56"/>
    <w:rsid w:val="005D6FE7"/>
    <w:rsid w:val="00651BF1"/>
    <w:rsid w:val="00690055"/>
    <w:rsid w:val="00692090"/>
    <w:rsid w:val="00695A4E"/>
    <w:rsid w:val="007E2258"/>
    <w:rsid w:val="00833614"/>
    <w:rsid w:val="008E28A3"/>
    <w:rsid w:val="00AE44F1"/>
    <w:rsid w:val="00B137A1"/>
    <w:rsid w:val="00BE527E"/>
    <w:rsid w:val="00CA558E"/>
    <w:rsid w:val="00CB1A65"/>
    <w:rsid w:val="00D26908"/>
    <w:rsid w:val="00EB6FAB"/>
    <w:rsid w:val="00F514EB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14EB"/>
    <w:rPr>
      <w:color w:val="0563C1"/>
      <w:u w:val="single"/>
    </w:rPr>
  </w:style>
  <w:style w:type="paragraph" w:styleId="NoSpacing">
    <w:name w:val="No Spacing"/>
    <w:uiPriority w:val="1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E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F514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BCF4-759C-49AD-8EBD-70E922A80E2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e0aa89-821a-4b43-b623-2509ea82b1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2020-02-26T17:37:00Z</dcterms:created>
  <dcterms:modified xsi:type="dcterms:W3CDTF">2020-02-26T17:37:00Z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