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14EB" w14:paraId="0062E951" w14:textId="77777777" w:rsidTr="00F514EB">
        <w:tc>
          <w:tcPr>
            <w:tcW w:w="10070" w:type="dxa"/>
          </w:tcPr>
          <w:p w14:paraId="28E5510B" w14:textId="1AC66167" w:rsidR="00F514EB" w:rsidRDefault="00AE44F1" w:rsidP="00F514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FE7">
              <w:rPr>
                <w:rFonts w:ascii="Calibri" w:hAnsi="Calibri" w:cs="Calibr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F514EB" w14:paraId="4F170E09" w14:textId="77777777" w:rsidTr="00F514EB">
        <w:tc>
          <w:tcPr>
            <w:tcW w:w="10070" w:type="dxa"/>
          </w:tcPr>
          <w:p w14:paraId="6D9D857D" w14:textId="3E50B375" w:rsidR="00F514EB" w:rsidRDefault="00AA4FC5" w:rsidP="00AE44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16"/>
              </w:rPr>
              <w:t>Mini</w:t>
            </w:r>
            <w:r w:rsidR="00AE44F1">
              <w:rPr>
                <w:rFonts w:ascii="Calibri" w:hAnsi="Calibri" w:cs="Calibri"/>
                <w:b/>
                <w:noProof/>
                <w:sz w:val="28"/>
                <w:szCs w:val="16"/>
              </w:rPr>
              <w:t>Seq Pre-Installation Checklist</w:t>
            </w:r>
          </w:p>
        </w:tc>
      </w:tr>
    </w:tbl>
    <w:p w14:paraId="4970D06E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4EEB00C8" w14:textId="4838513C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Equipment Name:  Illumina </w:t>
      </w:r>
      <w:r w:rsidR="00D12C88">
        <w:rPr>
          <w:rFonts w:asciiTheme="minorHAnsi" w:hAnsiTheme="minorHAnsi" w:cstheme="minorHAnsi"/>
          <w:b/>
          <w:sz w:val="22"/>
          <w:szCs w:val="22"/>
        </w:rPr>
        <w:t>Mini</w:t>
      </w:r>
      <w:r>
        <w:rPr>
          <w:rFonts w:asciiTheme="minorHAnsi" w:hAnsiTheme="minorHAnsi" w:cstheme="minorHAnsi"/>
          <w:b/>
          <w:sz w:val="22"/>
          <w:szCs w:val="22"/>
        </w:rPr>
        <w:t xml:space="preserve">Seq </w:t>
      </w:r>
    </w:p>
    <w:p w14:paraId="2889E035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4C6B2C24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Before purchasing equipment, verify that the following requirements are, or can be, met:</w:t>
      </w:r>
    </w:p>
    <w:p w14:paraId="46894794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1"/>
        <w:tblW w:w="10350" w:type="dxa"/>
        <w:jc w:val="center"/>
        <w:tblInd w:w="0" w:type="dxa"/>
        <w:tblBorders>
          <w:insideH w:val="single" w:sz="6" w:space="0" w:color="999999"/>
          <w:insideV w:val="single" w:sz="6" w:space="0" w:color="999999"/>
        </w:tblBorders>
        <w:tblLook w:val="04A0" w:firstRow="1" w:lastRow="0" w:firstColumn="1" w:lastColumn="0" w:noHBand="0" w:noVBand="1"/>
      </w:tblPr>
      <w:tblGrid>
        <w:gridCol w:w="5254"/>
        <w:gridCol w:w="1636"/>
        <w:gridCol w:w="3460"/>
      </w:tblGrid>
      <w:tr w:rsidR="00F514EB" w14:paraId="282022EA" w14:textId="77777777" w:rsidTr="00F5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4" w:space="0" w:color="999999"/>
              <w:left w:val="single" w:sz="4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1B8BE530" w14:textId="77777777" w:rsidR="00F514EB" w:rsidRDefault="00F514EB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</w:p>
        </w:tc>
        <w:tc>
          <w:tcPr>
            <w:tcW w:w="1636" w:type="dxa"/>
            <w:tcBorders>
              <w:top w:val="single" w:sz="4" w:space="0" w:color="999999"/>
              <w:left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60E435E8" w14:textId="77777777" w:rsidR="00F514EB" w:rsidRDefault="00F514E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 Met?</w:t>
            </w:r>
          </w:p>
        </w:tc>
        <w:tc>
          <w:tcPr>
            <w:tcW w:w="3460" w:type="dxa"/>
            <w:tcBorders>
              <w:top w:val="single" w:sz="4" w:space="0" w:color="999999"/>
              <w:left w:val="single" w:sz="6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2DF4EC75" w14:textId="77777777" w:rsidR="00F514EB" w:rsidRDefault="00F514E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F514EB" w14:paraId="713B33F5" w14:textId="77777777" w:rsidTr="00F514EB">
        <w:trPr>
          <w:cantSplit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E2934D" w14:textId="79B35426" w:rsidR="00F514EB" w:rsidRPr="00504329" w:rsidRDefault="00F514EB" w:rsidP="005043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</w:p>
          <w:p w14:paraId="2239AFD7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100-240 VAC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at 50/60 Hz. An electrical ground is required. If the voltage fluctuates more than 10%, a power line regulator is required</w:t>
            </w:r>
          </w:p>
          <w:p w14:paraId="1A1B8DCB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NEMA 5-15P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Input Connection</w:t>
            </w:r>
          </w:p>
          <w:p w14:paraId="2E1B718D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DFE8A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EDB5A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75F6153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57ED4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3E0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2A7BFA3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F514EB" w14:paraId="52172A60" w14:textId="77777777" w:rsidTr="00F514EB">
        <w:trPr>
          <w:cantSplit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453EFF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Wattage</w:t>
            </w:r>
          </w:p>
          <w:p w14:paraId="068E779C" w14:textId="2C3F49C0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Peak power consumption </w:t>
            </w:r>
            <w:r w:rsidR="0036595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Watts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8F4D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459B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C42687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2AADA24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62372E7F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79FF9A8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5DD7DF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3D96827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2AFCC096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C19258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Power Protection</w:t>
            </w:r>
          </w:p>
          <w:p w14:paraId="66182244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Uninterrupted Power Supply </w:t>
            </w:r>
          </w:p>
          <w:p w14:paraId="46E784E9" w14:textId="3410C9D1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(APC Smart-UPS </w:t>
            </w:r>
            <w:r w:rsidR="00504329">
              <w:rPr>
                <w:rFonts w:asciiTheme="minorHAnsi" w:hAnsiTheme="minorHAnsi" w:cstheme="minorHAnsi"/>
                <w:b w:val="0"/>
                <w:sz w:val="22"/>
                <w:szCs w:val="22"/>
              </w:rPr>
              <w:t>2200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VA LCD 12</w:t>
            </w:r>
            <w:r w:rsidR="00504329">
              <w:rPr>
                <w:rFonts w:asciiTheme="minorHAnsi" w:hAnsiTheme="minorHAnsi" w:cstheme="minorHAnsi"/>
                <w:b w:val="0"/>
                <w:sz w:val="22"/>
                <w:szCs w:val="22"/>
              </w:rPr>
              <w:t>0 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CD18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 Part# SMT2200C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recommended, other similar UPS acceptable)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E2C24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4CDC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29721E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694FC778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75055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  <w:p w14:paraId="4D5AEC6A" w14:textId="4F715B22" w:rsidR="00F514EB" w:rsidRDefault="00F514EB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Access to one of the following types of laboratory grade water:</w:t>
            </w:r>
          </w:p>
          <w:p w14:paraId="4AC1FFB1" w14:textId="5CD25A36" w:rsidR="002C6AE7" w:rsidRDefault="002C6AE7" w:rsidP="002C6AE7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Deionized water</w:t>
            </w:r>
          </w:p>
          <w:p w14:paraId="342C8A7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Illumina PW1</w:t>
            </w:r>
          </w:p>
          <w:p w14:paraId="2BC960B5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18 Megohm water</w:t>
            </w:r>
          </w:p>
          <w:p w14:paraId="678FD94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Milli-Q water </w:t>
            </w:r>
          </w:p>
          <w:p w14:paraId="148FEE6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Super-Q water</w:t>
            </w:r>
          </w:p>
          <w:p w14:paraId="70B9F5A7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Molecular biology-grade water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11FAC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CDBE5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3D0AFB1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A15C41F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A43B2F" w14:textId="77777777" w:rsidR="00F514EB" w:rsidRDefault="00F514E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Waste</w:t>
            </w:r>
          </w:p>
          <w:p w14:paraId="1B7F45D4" w14:textId="77777777" w:rsidR="00F514EB" w:rsidRDefault="00F514EB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Reference SOP: </w:t>
            </w:r>
          </w:p>
          <w:p w14:paraId="7CA6A1FD" w14:textId="3E964FE5" w:rsidR="00F514EB" w:rsidRDefault="00F514EB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“Illumina </w:t>
            </w:r>
            <w:r w:rsidR="00EE6BCC">
              <w:rPr>
                <w:rFonts w:asciiTheme="minorHAnsi" w:hAnsiTheme="minorHAnsi" w:cstheme="minorHAnsi"/>
                <w:b w:val="0"/>
                <w:sz w:val="22"/>
                <w:szCs w:val="22"/>
              </w:rPr>
              <w:t>Mini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Seq</w:t>
            </w:r>
            <w:r w:rsidR="00EE6BC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Waste Disposal Procedure”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A16E2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BC92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22FAD3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5FE69CB0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118D4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Ventilation</w:t>
            </w:r>
          </w:p>
          <w:p w14:paraId="3C651F6D" w14:textId="216CC06B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Sufficient for </w:t>
            </w:r>
            <w:r w:rsidR="00373D75">
              <w:rPr>
                <w:rFonts w:asciiTheme="minorHAnsi" w:hAnsiTheme="minorHAnsi" w:cstheme="minorHAnsi"/>
                <w:b w:val="0"/>
                <w:sz w:val="22"/>
                <w:szCs w:val="22"/>
              </w:rPr>
              <w:t>Mini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Seq thermal output of </w:t>
            </w:r>
            <w:r w:rsidR="00193CC2">
              <w:rPr>
                <w:rFonts w:asciiTheme="minorHAnsi" w:hAnsiTheme="minorHAnsi" w:cstheme="minorHAnsi"/>
                <w:b w:val="0"/>
                <w:sz w:val="22"/>
                <w:szCs w:val="22"/>
              </w:rPr>
              <w:t>819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BTU/h </w:t>
            </w:r>
          </w:p>
          <w:p w14:paraId="0E737B82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Position the instrument to allow proper ventilation and access for servicing.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F55E25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94C0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747286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659CA40B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15E388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Operating Temperature Range </w:t>
            </w:r>
          </w:p>
          <w:p w14:paraId="3BC698D8" w14:textId="60129C1D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1C9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˚-</w:t>
            </w:r>
            <w:r w:rsidR="00A31C9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˚C</w:t>
            </w:r>
          </w:p>
          <w:p w14:paraId="4CE27866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Verify with facilities that the temperature range is maintained 24 hours a day, 7 days a week; monitor prior to instrument arrival. During a run, do not allow the ambient temperature to vary more than ±2°C.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31CA6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2EBA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7A5FB0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71BD5698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4E2C0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Humidity Range</w:t>
            </w:r>
          </w:p>
          <w:p w14:paraId="62FC40A4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20–80%,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noncondensing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48B89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3ADE004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2EC5801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AFFBE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Elevation</w:t>
            </w:r>
          </w:p>
          <w:p w14:paraId="055FC256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Below 2,000 meters (6,500 feet)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AF028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601ECF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2756420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F918D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Quality</w:t>
            </w:r>
          </w:p>
          <w:p w14:paraId="423BFC40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Indoor Environment, maintain air particulate cleanliness levels per ISO 9 (ordinary room air), or better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4909F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171096C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771ABD6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8F07ED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Vibration Specifications</w:t>
            </w:r>
          </w:p>
          <w:p w14:paraId="362FE2F1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During sequencing runs, use the following best practices to minimize continuous and intermittent vibrations and ensure optimal performance:</w:t>
            </w:r>
          </w:p>
          <w:p w14:paraId="66221B34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Limit environment vibration </w:t>
            </w:r>
          </w:p>
          <w:p w14:paraId="457A8A0F" w14:textId="07CB549D" w:rsidR="00F514EB" w:rsidRDefault="00F514EB" w:rsidP="00E75D3B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Dedicated, sturdy, and immobilized lab bench away from sources of vibration (i.e.</w:t>
            </w:r>
            <w:r w:rsidR="00CD1805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 shaker, vortex, centrifuge, etc. on the same bench)</w:t>
            </w:r>
          </w:p>
          <w:p w14:paraId="090F3812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Keep the clearance area free of clutter</w:t>
            </w:r>
          </w:p>
          <w:p w14:paraId="27E6BD1E" w14:textId="5C97F4F9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When </w:t>
            </w:r>
            <w:r w:rsidR="00A8545A">
              <w:rPr>
                <w:rFonts w:asciiTheme="minorHAnsi" w:hAnsiTheme="minorHAnsi" w:cstheme="minorHAnsi"/>
                <w:b w:val="0"/>
                <w:sz w:val="22"/>
                <w:szCs w:val="22"/>
              </w:rPr>
              <w:t>the instrument is sequencing, do not open the reagent compartment door, rear service panel, or flow cell compartment.</w:t>
            </w:r>
          </w:p>
          <w:p w14:paraId="59F1F2AD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place objects on top of the instrument</w:t>
            </w:r>
          </w:p>
          <w:p w14:paraId="31F7BB5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is sensitive to vibrations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DA4F40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D1EF38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ABFE446" w14:textId="77777777" w:rsidTr="00F514EB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D9D4C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Network Connections</w:t>
            </w:r>
          </w:p>
          <w:p w14:paraId="75C4E4A7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1D84DF5E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79E701" w14:textId="66ADE61C" w:rsidR="00F514EB" w:rsidRDefault="00F51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Use a 1 gigabit connection between the instrument and your data management system. This connection can be made directly or through a network switch. Upon connection to a network, configure Windows Update so that the </w:t>
            </w:r>
            <w:r w:rsidR="001E5C1E">
              <w:rPr>
                <w:rFonts w:asciiTheme="minorHAnsi" w:hAnsiTheme="minorHAnsi" w:cstheme="minorHAnsi"/>
                <w:b w:val="0"/>
                <w:sz w:val="22"/>
                <w:szCs w:val="22"/>
              </w:rPr>
              <w:t>Mini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Seq does not automatically update. Illumina recommends waiting one month after a Windows release before allowing an update.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89FBA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B9F003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7239821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DF3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 how data will be transferred:</w:t>
            </w:r>
          </w:p>
        </w:tc>
      </w:tr>
      <w:tr w:rsidR="00F514EB" w14:paraId="05BC0EEF" w14:textId="77777777" w:rsidTr="00F514EB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A51A1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Data Storage</w:t>
            </w:r>
          </w:p>
          <w:p w14:paraId="1EE7855B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14:paraId="62F2370D" w14:textId="2AA2873B" w:rsidR="00F514EB" w:rsidRPr="00AE44F1" w:rsidRDefault="00F514EB" w:rsidP="00AE44F1">
            <w:pPr>
              <w:spacing w:before="120" w:after="120"/>
              <w:rPr>
                <w:rFonts w:asciiTheme="minorHAnsi" w:hAnsiTheme="minorHAnsi" w:cstheme="minorHAnsi"/>
                <w:b w:val="0"/>
                <w:i/>
                <w:color w:val="7030A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36D1D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2F1C7F4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B37F5" w14:textId="2F2AEA7E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specify:</w:t>
            </w:r>
          </w:p>
          <w:p w14:paraId="27AE98B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4A91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7118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8106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B222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  <w:p w14:paraId="37E921A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3FA3BD61" w14:textId="77777777" w:rsidTr="00F514EB">
        <w:trPr>
          <w:cantSplit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A959A7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Door/Elevator/Access Point Clearance for Delivery</w:t>
            </w:r>
          </w:p>
          <w:p w14:paraId="78530D62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Crated Dimensions and Weight</w:t>
            </w:r>
          </w:p>
          <w:p w14:paraId="2535601D" w14:textId="0DF928DE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="00802F9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.5 in    </w:t>
            </w:r>
          </w:p>
          <w:p w14:paraId="0BB50797" w14:textId="19461E04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 w:rsidR="00702423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3AF0D12C" w14:textId="672CD94A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 w:rsidR="0070242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439549FE" w14:textId="10048403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="00702423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lbs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447A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3C9F0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136D55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19FBDD8B" w14:textId="77777777" w:rsidTr="00F514EB">
        <w:trPr>
          <w:cantSplit/>
          <w:trHeight w:val="1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A50A5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 Bench Requirements</w:t>
            </w:r>
          </w:p>
          <w:p w14:paraId="618B0FE9" w14:textId="77777777" w:rsidR="00F514EB" w:rsidRDefault="00F514EB" w:rsidP="00E75D3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instrument includes precision optical elements. Place the instrument on a sturdy and level lab bench away from vibration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EE49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0676E35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4EB" w14:paraId="63D83A1D" w14:textId="77777777" w:rsidTr="00F514EB">
        <w:trPr>
          <w:cantSplit/>
          <w:trHeight w:val="1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6ED0A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Clearance</w:t>
            </w:r>
          </w:p>
          <w:p w14:paraId="2C4832A6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 Dimensions</w:t>
            </w:r>
          </w:p>
          <w:p w14:paraId="68CBCDF6" w14:textId="4A662A09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20.4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</w:p>
          <w:p w14:paraId="6DA95764" w14:textId="3B1B0148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148A8F4B" w14:textId="0E05CF33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8.9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22A7DC62" w14:textId="087BCA1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lbs.</w:t>
            </w:r>
          </w:p>
          <w:p w14:paraId="1CBE4E8E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D864D8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Clearance Requirements</w:t>
            </w:r>
          </w:p>
          <w:p w14:paraId="47A18258" w14:textId="77777777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 in</w:t>
            </w:r>
          </w:p>
          <w:p w14:paraId="1A123593" w14:textId="7D0B2D31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(each side)</w:t>
            </w:r>
          </w:p>
          <w:p w14:paraId="479E0671" w14:textId="11C2FEC7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146A062E" w14:textId="4E6E5DD9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Usage Access: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power switch is on the </w:t>
            </w:r>
            <w:r w:rsidR="002A45E8">
              <w:rPr>
                <w:rFonts w:asciiTheme="minorHAnsi" w:hAnsiTheme="minorHAnsi" w:cstheme="minorHAnsi"/>
                <w:sz w:val="22"/>
                <w:szCs w:val="22"/>
              </w:rPr>
              <w:t>left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side, back panel of instrument. Position the instrument so that the power cord is accessible and can be easily disconnected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outlet.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BC01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861B9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3DD176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FE4F199" w14:textId="77777777" w:rsidTr="00F514EB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3A46FE" w14:textId="51F1DE6D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Storage Requirements for </w:t>
            </w:r>
            <w:r w:rsidR="009D35C4">
              <w:rPr>
                <w:rFonts w:asciiTheme="minorHAnsi" w:hAnsiTheme="minorHAnsi" w:cstheme="minorHAnsi"/>
                <w:noProof/>
                <w:sz w:val="22"/>
                <w:szCs w:val="22"/>
              </w:rPr>
              <w:t>Mini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Seq</w:t>
            </w:r>
            <w:r w:rsidR="009D35C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Sequencing Consumables</w:t>
            </w:r>
          </w:p>
          <w:p w14:paraId="4BC28405" w14:textId="5A5FF521" w:rsidR="00F514EB" w:rsidRDefault="009D35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Reagent </w:t>
            </w:r>
            <w:r w:rsidR="00F514EB">
              <w:rPr>
                <w:rFonts w:asciiTheme="minorHAnsi" w:hAnsiTheme="minorHAnsi" w:cstheme="minorHAnsi"/>
                <w:sz w:val="22"/>
                <w:szCs w:val="22"/>
              </w:rPr>
              <w:t>Cartridge</w:t>
            </w:r>
          </w:p>
          <w:p w14:paraId="250B4630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-25°C to -15°C</w:t>
            </w:r>
          </w:p>
          <w:p w14:paraId="3C905D97" w14:textId="77777777" w:rsidR="00F514EB" w:rsidRDefault="00F514EB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9634A41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 Cell</w:t>
            </w:r>
          </w:p>
          <w:p w14:paraId="3F7AF5E8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2°C to 8°C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B38A2C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A1398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EA3EE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C3C916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632D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99137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4B16B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70D1C" w14:textId="4EC2CC26" w:rsidR="00F514EB" w:rsidRDefault="00DD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D336911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A29CA" w14:textId="6CDC5EF2" w:rsidR="00DD57B1" w:rsidRDefault="00DD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B12160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</w:p>
        </w:tc>
      </w:tr>
      <w:tr w:rsidR="00F514EB" w14:paraId="2BDAED6C" w14:textId="77777777" w:rsidTr="00F514EB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15649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Dedicated Physically Separate Areas </w:t>
            </w:r>
          </w:p>
          <w:p w14:paraId="08C1690D" w14:textId="119D17D0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 xml:space="preserve">(If using </w:t>
            </w:r>
            <w:r w:rsidR="00B834FD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Mini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Seq for sequencing PCR amplicons)</w:t>
            </w:r>
          </w:p>
          <w:p w14:paraId="7EE7C9E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physically separate pre-PCR laboratory space where pre-PCR processes are performed (DNA extraction, quantification, and normalization</w:t>
            </w:r>
          </w:p>
          <w:p w14:paraId="1D3A5766" w14:textId="031B2D06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physically separate post-PCR laboratory space and equipment (pipettes, incubators, heat blocks, etc</w:t>
            </w:r>
            <w:r w:rsidR="00CD180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 for generation and manipulation of post-PCR products for where PCR products are made and processed</w:t>
            </w:r>
          </w:p>
          <w:p w14:paraId="6237B6D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separate full sets of equipment and supplies (pipettes, incubator, heat block, vortexer, centrifuge, etc.) to pre-PCR and post-PCR lab processes. Do not share equipment and supplies between processes</w:t>
            </w:r>
          </w:p>
          <w:p w14:paraId="0E6E980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separate storage areas (freezers and refrigerators) for pre-PCR and post-PCR reagents and consumables</w:t>
            </w:r>
          </w:p>
          <w:p w14:paraId="43CAD4F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use the same sink to wash pre-PCR and post-PCR materials. Do not share water purification systems for pre-PCR and post-PCR processes. Store all supplies used in pre-PCR protocols in the pre-PCR area, and transfer to the post-PCR area as needed.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586603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54E64F7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45CCD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N/A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FE9151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1E742C1D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D3089A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Documentation</w:t>
            </w:r>
          </w:p>
          <w:p w14:paraId="22FDB08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Documents</w:t>
            </w:r>
          </w:p>
          <w:p w14:paraId="796AB1F7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Equipment Maintenance Documents</w:t>
            </w:r>
          </w:p>
          <w:p w14:paraId="0D3A390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Other: _______________________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AABBC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F1986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470979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4266C549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CD071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Ancillary equipment required </w:t>
            </w:r>
          </w:p>
          <w:p w14:paraId="7996AE4F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Access to or acquisition of the following:</w:t>
            </w:r>
          </w:p>
          <w:p w14:paraId="24AA178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Thermocycler</w:t>
            </w:r>
          </w:p>
          <w:p w14:paraId="2C55F94D" w14:textId="0266FF0F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flourometric based quantitation (e.g.</w:t>
            </w:r>
            <w:r w:rsidR="00CD1805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Qubit)</w:t>
            </w:r>
          </w:p>
          <w:p w14:paraId="7949D596" w14:textId="569CEBE8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sizing, quantitation, and quality check of DNA (optional) (e.g.</w:t>
            </w:r>
            <w:r w:rsidR="00CD18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Bioanalyzer, TapeStation)</w:t>
            </w:r>
          </w:p>
          <w:p w14:paraId="2093DACC" w14:textId="5D1312C6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shearing DNA (e.g.</w:t>
            </w:r>
            <w:r w:rsidR="00CD1805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Covaris) (optional depending on library prep method)</w:t>
            </w:r>
          </w:p>
          <w:p w14:paraId="633D8EF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Automated Liquid Handler (optional)</w:t>
            </w:r>
          </w:p>
          <w:p w14:paraId="4BA25ED0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1C3D8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97180C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52BCA9A9" w14:textId="77777777" w:rsidTr="00F514EB">
        <w:trPr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  <w:hideMark/>
          </w:tcPr>
          <w:p w14:paraId="7BAB5DA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Other Requirement(s)</w:t>
            </w:r>
          </w:p>
          <w:p w14:paraId="7835C615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41FD06C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22FA7AA1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3F4701" w14:textId="77777777" w:rsidR="00F514EB" w:rsidRDefault="00F514EB">
            <w:pPr>
              <w:pStyle w:val="ListParagraph"/>
              <w:spacing w:before="120" w:after="120"/>
              <w:ind w:left="144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5C93ED5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0620A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1FFAB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</w:r>
            <w:r w:rsidR="003E52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E219F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B109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8948D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C5A9C3" w14:textId="77777777" w:rsidR="00F514EB" w:rsidRDefault="00F514EB" w:rsidP="00F514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*References: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E70DB" w14:textId="4C3D10B8" w:rsidR="00F514EB" w:rsidRDefault="001821A4" w:rsidP="00F514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MiniSeq</w:t>
      </w:r>
      <w:r w:rsidR="00F514EB">
        <w:rPr>
          <w:rFonts w:asciiTheme="minorHAnsi" w:hAnsiTheme="minorHAnsi" w:cstheme="minorHAnsi"/>
          <w:sz w:val="22"/>
          <w:szCs w:val="22"/>
        </w:rPr>
        <w:t xml:space="preserve"> Sequencing System; Site Prep Guide Doc # 10000000</w:t>
      </w:r>
      <w:r>
        <w:rPr>
          <w:rFonts w:asciiTheme="minorHAnsi" w:hAnsiTheme="minorHAnsi" w:cstheme="minorHAnsi"/>
          <w:sz w:val="22"/>
          <w:szCs w:val="22"/>
        </w:rPr>
        <w:t>2696</w:t>
      </w:r>
      <w:r w:rsidR="00F514EB">
        <w:rPr>
          <w:rFonts w:asciiTheme="minorHAnsi" w:hAnsiTheme="minorHAnsi" w:cstheme="minorHAnsi"/>
          <w:sz w:val="22"/>
          <w:szCs w:val="22"/>
        </w:rPr>
        <w:t xml:space="preserve"> v0</w:t>
      </w:r>
      <w:r>
        <w:rPr>
          <w:rFonts w:asciiTheme="minorHAnsi" w:hAnsiTheme="minorHAnsi" w:cstheme="minorHAnsi"/>
          <w:sz w:val="22"/>
          <w:szCs w:val="22"/>
        </w:rPr>
        <w:t>1</w:t>
      </w:r>
      <w:r w:rsidR="00F514EB">
        <w:rPr>
          <w:rFonts w:asciiTheme="minorHAnsi" w:hAnsiTheme="minorHAnsi" w:cstheme="minorHAnsi"/>
          <w:sz w:val="22"/>
          <w:szCs w:val="22"/>
        </w:rPr>
        <w:t xml:space="preserve"> March 2019</w:t>
      </w:r>
    </w:p>
    <w:p w14:paraId="510C8BA7" w14:textId="4D691BDA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Illumina </w:t>
      </w:r>
      <w:r w:rsidR="00DC599D">
        <w:rPr>
          <w:rFonts w:asciiTheme="minorHAnsi" w:hAnsiTheme="minorHAnsi" w:cstheme="minorHAnsi"/>
          <w:sz w:val="22"/>
          <w:szCs w:val="22"/>
        </w:rPr>
        <w:t>Mini</w:t>
      </w:r>
      <w:r>
        <w:rPr>
          <w:rFonts w:asciiTheme="minorHAnsi" w:hAnsiTheme="minorHAnsi" w:cstheme="minorHAnsi"/>
          <w:sz w:val="22"/>
          <w:szCs w:val="22"/>
        </w:rPr>
        <w:t>Seq</w:t>
      </w:r>
      <w:r w:rsidR="00DC59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Waste Disposal Standard Operating Procedure</w:t>
      </w:r>
    </w:p>
    <w:p w14:paraId="69565683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3041DF6B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6A24E110" w14:textId="28D27DE0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Completed By (</w:t>
      </w:r>
      <w:r w:rsidR="001A3126">
        <w:rPr>
          <w:rFonts w:asciiTheme="minorHAnsi" w:hAnsiTheme="minorHAnsi" w:cstheme="minorHAnsi"/>
          <w:b/>
          <w:sz w:val="22"/>
          <w:szCs w:val="22"/>
        </w:rPr>
        <w:t>print</w:t>
      </w:r>
      <w:r>
        <w:rPr>
          <w:rFonts w:asciiTheme="minorHAnsi" w:hAnsiTheme="minorHAnsi" w:cstheme="minorHAnsi"/>
          <w:b/>
          <w:sz w:val="22"/>
          <w:szCs w:val="22"/>
        </w:rPr>
        <w:t>): __________________________________________</w:t>
      </w:r>
      <w:r w:rsidR="001A3126">
        <w:rPr>
          <w:rFonts w:asciiTheme="minorHAnsi" w:hAnsiTheme="minorHAnsi" w:cstheme="minorHAnsi"/>
          <w:b/>
          <w:sz w:val="22"/>
          <w:szCs w:val="22"/>
        </w:rPr>
        <w:t>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  </w:t>
      </w:r>
    </w:p>
    <w:p w14:paraId="23DB10CF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0164B1EB" w14:textId="04591231" w:rsidR="001A3126" w:rsidRDefault="001A3126" w:rsidP="001A312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Completed By (signature): __________________________________________________________</w:t>
      </w:r>
    </w:p>
    <w:p w14:paraId="2620A18E" w14:textId="3907F592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4CE27B95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27ABE968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2090B32C" w14:textId="59167087" w:rsidR="001A3126" w:rsidRDefault="003E52CB" w:rsidP="001A312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Approved</w:t>
      </w:r>
      <w:r w:rsidR="001A3126">
        <w:rPr>
          <w:rFonts w:asciiTheme="minorHAnsi" w:hAnsiTheme="minorHAnsi" w:cstheme="minorHAnsi"/>
          <w:b/>
          <w:sz w:val="22"/>
          <w:szCs w:val="22"/>
        </w:rPr>
        <w:t xml:space="preserve"> By (</w:t>
      </w:r>
      <w:r>
        <w:rPr>
          <w:rFonts w:asciiTheme="minorHAnsi" w:hAnsiTheme="minorHAnsi" w:cstheme="minorHAnsi"/>
          <w:b/>
          <w:sz w:val="22"/>
          <w:szCs w:val="22"/>
        </w:rPr>
        <w:t>print</w:t>
      </w:r>
      <w:r w:rsidR="001A3126">
        <w:rPr>
          <w:rFonts w:asciiTheme="minorHAnsi" w:hAnsiTheme="minorHAnsi" w:cstheme="minorHAnsi"/>
          <w:b/>
          <w:sz w:val="22"/>
          <w:szCs w:val="22"/>
        </w:rPr>
        <w:t>): __________________________________________________________</w:t>
      </w:r>
    </w:p>
    <w:p w14:paraId="0926124D" w14:textId="6C0CD9C0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Approved By (signature): _________________________</w:t>
      </w:r>
      <w:r w:rsidR="001A3126">
        <w:rPr>
          <w:rFonts w:asciiTheme="minorHAnsi" w:hAnsiTheme="minorHAnsi" w:cstheme="minorHAnsi"/>
          <w:b/>
          <w:sz w:val="22"/>
          <w:szCs w:val="22"/>
        </w:rPr>
        <w:t>____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______________________________  </w:t>
      </w:r>
    </w:p>
    <w:p w14:paraId="1498CD72" w14:textId="0FDE29D3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14E3F62C" w14:textId="6F161E9C" w:rsidR="00B137A1" w:rsidRPr="00AE44F1" w:rsidRDefault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sectPr w:rsidR="00B137A1" w:rsidRPr="00AE44F1" w:rsidSect="00692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006A" w14:textId="77777777" w:rsidR="00B02854" w:rsidRDefault="00B02854" w:rsidP="00695A4E">
      <w:r>
        <w:separator/>
      </w:r>
    </w:p>
  </w:endnote>
  <w:endnote w:type="continuationSeparator" w:id="0">
    <w:p w14:paraId="19577817" w14:textId="77777777" w:rsidR="00B02854" w:rsidRDefault="00B02854" w:rsidP="006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9F2B" w14:textId="77777777" w:rsidR="00FD2AC4" w:rsidRDefault="00FD2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AE44F1" w14:paraId="1733FEB8" w14:textId="77777777" w:rsidTr="00AE44F1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DC1DF31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19C522A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508D65F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4CE6F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C403C95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10C2D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411CF157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36C07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4EC2519F" w14:textId="77777777" w:rsidR="005179C9" w:rsidRDefault="00517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AE44F1" w14:paraId="58CDD841" w14:textId="77777777" w:rsidTr="00AE44F1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FB94D53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2D86828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3209BE0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8B5F2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A38C906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84C94A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42AFB1F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08291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Pr="00AE44F1" w:rsidRDefault="005179C9" w:rsidP="00AE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24F4" w14:textId="77777777" w:rsidR="00B02854" w:rsidRDefault="00B02854" w:rsidP="00695A4E">
      <w:r>
        <w:separator/>
      </w:r>
    </w:p>
  </w:footnote>
  <w:footnote w:type="continuationSeparator" w:id="0">
    <w:p w14:paraId="0B2F4EF5" w14:textId="77777777" w:rsidR="00B02854" w:rsidRDefault="00B02854" w:rsidP="006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F631" w14:textId="77777777" w:rsidR="00CB1A65" w:rsidRDefault="003E52CB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49" type="#_x0000_t75" alt="" style="position:absolute;margin-left:0;margin-top:0;width:608.15pt;height:787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564C665E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5CDDB5CF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0B62"/>
    <w:multiLevelType w:val="hybridMultilevel"/>
    <w:tmpl w:val="B28C521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23727F5E"/>
    <w:multiLevelType w:val="hybridMultilevel"/>
    <w:tmpl w:val="FE84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81643"/>
    <w:multiLevelType w:val="hybridMultilevel"/>
    <w:tmpl w:val="8F54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05B21"/>
    <w:multiLevelType w:val="hybridMultilevel"/>
    <w:tmpl w:val="8422A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5434C"/>
    <w:multiLevelType w:val="hybridMultilevel"/>
    <w:tmpl w:val="F2C4E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10D55"/>
    <w:multiLevelType w:val="hybridMultilevel"/>
    <w:tmpl w:val="36B4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0159F9"/>
    <w:rsid w:val="001821A4"/>
    <w:rsid w:val="00186B3B"/>
    <w:rsid w:val="00193CC2"/>
    <w:rsid w:val="001A3126"/>
    <w:rsid w:val="001D1701"/>
    <w:rsid w:val="001E5C1E"/>
    <w:rsid w:val="00230CE8"/>
    <w:rsid w:val="002A45E8"/>
    <w:rsid w:val="002C0AAF"/>
    <w:rsid w:val="002C6410"/>
    <w:rsid w:val="002C6AE7"/>
    <w:rsid w:val="0036595A"/>
    <w:rsid w:val="00373D75"/>
    <w:rsid w:val="003E52CB"/>
    <w:rsid w:val="004F2391"/>
    <w:rsid w:val="004F5CEF"/>
    <w:rsid w:val="00504329"/>
    <w:rsid w:val="005179C9"/>
    <w:rsid w:val="00571E56"/>
    <w:rsid w:val="005D6FE7"/>
    <w:rsid w:val="00651BF1"/>
    <w:rsid w:val="00690055"/>
    <w:rsid w:val="00692090"/>
    <w:rsid w:val="00695A4E"/>
    <w:rsid w:val="00702423"/>
    <w:rsid w:val="007553BA"/>
    <w:rsid w:val="00760E53"/>
    <w:rsid w:val="007E2258"/>
    <w:rsid w:val="00802F9F"/>
    <w:rsid w:val="00833614"/>
    <w:rsid w:val="008E28A3"/>
    <w:rsid w:val="009D35C4"/>
    <w:rsid w:val="00A31C9E"/>
    <w:rsid w:val="00A8545A"/>
    <w:rsid w:val="00AA4FC5"/>
    <w:rsid w:val="00AE44F1"/>
    <w:rsid w:val="00B02854"/>
    <w:rsid w:val="00B137A1"/>
    <w:rsid w:val="00B834FD"/>
    <w:rsid w:val="00BE527E"/>
    <w:rsid w:val="00C25B9A"/>
    <w:rsid w:val="00CA558E"/>
    <w:rsid w:val="00CB1A65"/>
    <w:rsid w:val="00CD1805"/>
    <w:rsid w:val="00D12C88"/>
    <w:rsid w:val="00D26908"/>
    <w:rsid w:val="00D93380"/>
    <w:rsid w:val="00DC599D"/>
    <w:rsid w:val="00DD57B1"/>
    <w:rsid w:val="00EB6FAB"/>
    <w:rsid w:val="00EE6BCC"/>
    <w:rsid w:val="00F335EE"/>
    <w:rsid w:val="00F514EB"/>
    <w:rsid w:val="00FB0C0F"/>
    <w:rsid w:val="00FC70C6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14EB"/>
    <w:rPr>
      <w:color w:val="0563C1"/>
      <w:u w:val="single"/>
    </w:rPr>
  </w:style>
  <w:style w:type="paragraph" w:styleId="NoSpacing">
    <w:name w:val="No Spacing"/>
    <w:uiPriority w:val="1"/>
    <w:qFormat/>
    <w:rsid w:val="00F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EB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F514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3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3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CSELS-100380373-1010</_dlc_DocId>
    <_dlc_DocIdUrl xmlns="0724e717-bbe7-4e48-ae6a-faff532bb476">
      <Url>https://cdc.sharepoint.com/sites/CSELS/DLS/NGS/_layouts/15/DocIdRedir.aspx?ID=CSELS-100380373-1010</Url>
      <Description>CSELS-100380373-1010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02A5256CE8C43BAC16538F4F89AF5" ma:contentTypeVersion="1301" ma:contentTypeDescription="Create a new document." ma:contentTypeScope="" ma:versionID="1d3eebd100e7703b07632fa9143cc839">
  <xsd:schema xmlns:xsd="http://www.w3.org/2001/XMLSchema" xmlns:xs="http://www.w3.org/2001/XMLSchema" xmlns:p="http://schemas.microsoft.com/office/2006/metadata/properties" xmlns:ns2="0724e717-bbe7-4e48-ae6a-faff532bb476" xmlns:ns3="a76813e0-304a-4c48-8b29-814fe11b745e" xmlns:ns4="f55a15e2-ebac-491d-a270-c1af48337782" targetNamespace="http://schemas.microsoft.com/office/2006/metadata/properties" ma:root="true" ma:fieldsID="f0bb1a8916006b1773910bcc2abe284b" ns2:_="" ns3:_="" ns4:_="">
    <xsd:import namespace="0724e717-bbe7-4e48-ae6a-faff532bb476"/>
    <xsd:import namespace="a76813e0-304a-4c48-8b29-814fe11b745e"/>
    <xsd:import namespace="f55a15e2-ebac-491d-a270-c1af483377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13e0-304a-4c48-8b29-814fe11b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a15e2-ebac-491d-a270-c1af48337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1CBCF4-759C-49AD-8EBD-70E922A80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BC3FB-8E33-42E2-ADD7-C42C59C9AA18}"/>
</file>

<file path=customXml/itemProps3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5AA4B-E6DD-4416-BEB1-F235DD298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Langley, Genevieve (CDC/DDID/NCIRD/DBD) (CTR)</cp:lastModifiedBy>
  <cp:revision>3</cp:revision>
  <dcterms:created xsi:type="dcterms:W3CDTF">2021-05-17T12:36:00Z</dcterms:created>
  <dcterms:modified xsi:type="dcterms:W3CDTF">2021-05-17T12:43:00Z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0x0101003DE02A5256CE8C43BAC16538F4F89AF5</vt:lpwstr>
  </property>
  <property fmtid="{D5CDD505-2E9C-101B-9397-08002B2CF9AE}" pid="3" name="_dlc_DocIdItemGuid">
    <vt:lpwstr>f6de427b-0c89-46e9-9d98-4780c42930e9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2021-03-29T19:47:51Z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1d665759-c160-44e9-bdad-6f7d6b47cf78</vt:lpwstr>
  </property>
  <property fmtid="{D5CDD505-2E9C-101B-9397-08002B2CF9AE}" pid="10" name="MSIP_Label_7b94a7b8-f06c-4dfe-bdcc-9b548fd58c31_ContentBits">
    <vt:lpwstr>0</vt:lpwstr>
  </property>
</Properties>
</file>