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16560" w14:textId="77777777" w:rsidR="00B56F80" w:rsidRDefault="00361031" w:rsidP="00B56F80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F48C8">
        <w:rPr>
          <w:rFonts w:cstheme="minorHAnsi"/>
          <w:b/>
        </w:rPr>
        <w:t>Purpose</w:t>
      </w:r>
    </w:p>
    <w:p w14:paraId="3DB16561" w14:textId="77777777" w:rsidR="00354F7A" w:rsidRDefault="00354F7A" w:rsidP="00354F7A">
      <w:pPr>
        <w:pStyle w:val="ListParagraph"/>
        <w:spacing w:after="120"/>
        <w:ind w:left="432"/>
      </w:pPr>
      <w:r>
        <w:t xml:space="preserve">This procedure provides instructions for evaluating Illumina </w:t>
      </w:r>
      <w:proofErr w:type="spellStart"/>
      <w:r>
        <w:t>MiSeq</w:t>
      </w:r>
      <w:proofErr w:type="spellEnd"/>
      <w:r>
        <w:t xml:space="preserve"> instrument software updates to determine necessary actions to ensure the equipment functions according to established criteria to produce the quality of products and services required by the </w:t>
      </w:r>
      <w:r w:rsidRPr="00837B36">
        <w:rPr>
          <w:i/>
          <w:color w:val="00B0F0"/>
        </w:rPr>
        <w:t>“insert laboratory name here”</w:t>
      </w:r>
      <w:r w:rsidRPr="00837B36">
        <w:rPr>
          <w:color w:val="00B0F0"/>
        </w:rPr>
        <w:t>.</w:t>
      </w:r>
    </w:p>
    <w:p w14:paraId="3DB16562" w14:textId="77777777" w:rsidR="00354F7A" w:rsidRPr="001F48C8" w:rsidRDefault="00354F7A" w:rsidP="00354F7A">
      <w:pPr>
        <w:pStyle w:val="ListParagraph"/>
        <w:ind w:left="432"/>
        <w:rPr>
          <w:rFonts w:cstheme="minorHAnsi"/>
          <w:b/>
        </w:rPr>
      </w:pPr>
    </w:p>
    <w:p w14:paraId="3DB16563" w14:textId="77777777" w:rsidR="00B56F80" w:rsidRDefault="00361031" w:rsidP="00B56F80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F48C8">
        <w:rPr>
          <w:rFonts w:cstheme="minorHAnsi"/>
          <w:b/>
        </w:rPr>
        <w:t>Scope</w:t>
      </w:r>
    </w:p>
    <w:p w14:paraId="3DB16564" w14:textId="77777777" w:rsidR="00354F7A" w:rsidRPr="00354F7A" w:rsidRDefault="00354F7A" w:rsidP="00354F7A">
      <w:pPr>
        <w:pStyle w:val="ListParagraph"/>
        <w:spacing w:after="120"/>
        <w:ind w:left="432"/>
        <w:rPr>
          <w:color w:val="3366FF"/>
        </w:rPr>
      </w:pPr>
      <w:r>
        <w:t xml:space="preserve">This document applies to Illumina </w:t>
      </w:r>
      <w:proofErr w:type="spellStart"/>
      <w:r>
        <w:t>MiSeq</w:t>
      </w:r>
      <w:proofErr w:type="spellEnd"/>
      <w:r w:rsidRPr="00354F7A">
        <w:rPr>
          <w:i/>
          <w:color w:val="3366FF"/>
        </w:rPr>
        <w:t xml:space="preserve"> </w:t>
      </w:r>
      <w:r>
        <w:t xml:space="preserve">used within the </w:t>
      </w:r>
      <w:r w:rsidRPr="00837B36">
        <w:rPr>
          <w:i/>
          <w:color w:val="00B0F0"/>
          <w:u w:val="single"/>
        </w:rPr>
        <w:t>(Your Lab / Branch, etc.)</w:t>
      </w:r>
      <w:r w:rsidRPr="00837B36">
        <w:rPr>
          <w:color w:val="00B0F0"/>
        </w:rPr>
        <w:t xml:space="preserve"> </w:t>
      </w:r>
      <w:r w:rsidRPr="00E07F2E">
        <w:t xml:space="preserve">for </w:t>
      </w:r>
      <w:r>
        <w:t>DNA or RNA sequencing.</w:t>
      </w:r>
    </w:p>
    <w:p w14:paraId="3DB16565" w14:textId="77777777" w:rsidR="00354F7A" w:rsidRPr="001F48C8" w:rsidRDefault="00354F7A" w:rsidP="00354F7A">
      <w:pPr>
        <w:pStyle w:val="ListParagraph"/>
        <w:ind w:left="432"/>
        <w:rPr>
          <w:rFonts w:cstheme="minorHAnsi"/>
          <w:b/>
        </w:rPr>
      </w:pPr>
    </w:p>
    <w:p w14:paraId="3DB16566" w14:textId="77777777" w:rsidR="00B56F80" w:rsidRPr="001F48C8" w:rsidRDefault="00361031" w:rsidP="00E72176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1F48C8">
        <w:rPr>
          <w:rFonts w:cstheme="minorHAnsi"/>
          <w:b/>
        </w:rPr>
        <w:t>Related Documents</w:t>
      </w: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5220"/>
        <w:gridCol w:w="3600"/>
      </w:tblGrid>
      <w:tr w:rsidR="0048713D" w:rsidRPr="001F48C8" w14:paraId="3DB16569" w14:textId="77777777" w:rsidTr="00797E6E">
        <w:tc>
          <w:tcPr>
            <w:tcW w:w="5220" w:type="dxa"/>
            <w:shd w:val="clear" w:color="auto" w:fill="DBE5F1" w:themeFill="accent1" w:themeFillTint="33"/>
          </w:tcPr>
          <w:p w14:paraId="3DB16567" w14:textId="77777777" w:rsidR="0048713D" w:rsidRPr="001F48C8" w:rsidRDefault="0048713D" w:rsidP="00E72176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1F48C8">
              <w:rPr>
                <w:rFonts w:eastAsia="Times New Roman" w:cstheme="minorHAnsi"/>
                <w:b/>
              </w:rPr>
              <w:t>Title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3DB16568" w14:textId="77777777" w:rsidR="0048713D" w:rsidRPr="001F48C8" w:rsidRDefault="0048713D" w:rsidP="00E72176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1F48C8">
              <w:rPr>
                <w:rFonts w:eastAsia="Times New Roman" w:cstheme="minorHAnsi"/>
                <w:b/>
              </w:rPr>
              <w:t>Document Control Number</w:t>
            </w:r>
          </w:p>
        </w:tc>
      </w:tr>
      <w:tr w:rsidR="00354F7A" w:rsidRPr="001F48C8" w14:paraId="3DB1656C" w14:textId="77777777" w:rsidTr="00354F7A">
        <w:tc>
          <w:tcPr>
            <w:tcW w:w="5220" w:type="dxa"/>
          </w:tcPr>
          <w:p w14:paraId="3DB1656A" w14:textId="77777777" w:rsidR="00354F7A" w:rsidRDefault="00354F7A" w:rsidP="00797E6E">
            <w:pPr>
              <w:pStyle w:val="NoSpacing"/>
            </w:pPr>
            <w:proofErr w:type="spellStart"/>
            <w:r>
              <w:t>MiSeq</w:t>
            </w:r>
            <w:proofErr w:type="spellEnd"/>
            <w:r>
              <w:t xml:space="preserve"> Software Update Form</w:t>
            </w:r>
          </w:p>
        </w:tc>
        <w:tc>
          <w:tcPr>
            <w:tcW w:w="3600" w:type="dxa"/>
          </w:tcPr>
          <w:p w14:paraId="3DB1656B" w14:textId="77777777" w:rsidR="00354F7A" w:rsidRPr="00A47F2F" w:rsidRDefault="00354F7A" w:rsidP="00797E6E">
            <w:pPr>
              <w:pStyle w:val="NoSpacing"/>
            </w:pPr>
          </w:p>
        </w:tc>
      </w:tr>
      <w:tr w:rsidR="00354F7A" w:rsidRPr="001F48C8" w14:paraId="3DB1656F" w14:textId="77777777" w:rsidTr="00354F7A">
        <w:tc>
          <w:tcPr>
            <w:tcW w:w="5220" w:type="dxa"/>
          </w:tcPr>
          <w:p w14:paraId="3DB1656D" w14:textId="77777777" w:rsidR="00354F7A" w:rsidRDefault="00354F7A" w:rsidP="00797E6E">
            <w:pPr>
              <w:pStyle w:val="NoSpacing"/>
            </w:pPr>
            <w:r>
              <w:t xml:space="preserve">Illumina </w:t>
            </w:r>
            <w:proofErr w:type="spellStart"/>
            <w:r>
              <w:t>MiSeq</w:t>
            </w:r>
            <w:proofErr w:type="spellEnd"/>
            <w:r>
              <w:t xml:space="preserve"> Software Release Notes</w:t>
            </w:r>
          </w:p>
        </w:tc>
        <w:tc>
          <w:tcPr>
            <w:tcW w:w="3600" w:type="dxa"/>
          </w:tcPr>
          <w:p w14:paraId="3DB1656E" w14:textId="77777777" w:rsidR="00354F7A" w:rsidRPr="00A47F2F" w:rsidRDefault="00354F7A" w:rsidP="00797E6E">
            <w:pPr>
              <w:pStyle w:val="NoSpacing"/>
            </w:pPr>
            <w:r w:rsidRPr="00837B36">
              <w:rPr>
                <w:i/>
                <w:color w:val="00B0F0"/>
              </w:rPr>
              <w:t>include applicable version</w:t>
            </w:r>
          </w:p>
        </w:tc>
      </w:tr>
    </w:tbl>
    <w:p w14:paraId="3DB16570" w14:textId="77777777" w:rsidR="0048713D" w:rsidRPr="001F48C8" w:rsidRDefault="0048713D" w:rsidP="0048713D">
      <w:pPr>
        <w:pStyle w:val="ListParagraph"/>
        <w:ind w:left="432"/>
        <w:rPr>
          <w:rFonts w:cstheme="minorHAnsi"/>
          <w:b/>
        </w:rPr>
      </w:pPr>
    </w:p>
    <w:p w14:paraId="3DB16571" w14:textId="77777777" w:rsidR="00361031" w:rsidRPr="001F48C8" w:rsidRDefault="00361031" w:rsidP="00E72176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1F48C8">
        <w:rPr>
          <w:rFonts w:cstheme="minorHAnsi"/>
          <w:b/>
        </w:rPr>
        <w:t>Responsibilities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210"/>
      </w:tblGrid>
      <w:tr w:rsidR="0048713D" w:rsidRPr="001F48C8" w14:paraId="3DB16574" w14:textId="77777777" w:rsidTr="00D156C6">
        <w:trPr>
          <w:trHeight w:val="332"/>
        </w:trPr>
        <w:tc>
          <w:tcPr>
            <w:tcW w:w="2613" w:type="dxa"/>
            <w:shd w:val="clear" w:color="auto" w:fill="DBE5F1" w:themeFill="accent1" w:themeFillTint="33"/>
          </w:tcPr>
          <w:p w14:paraId="3DB16572" w14:textId="77777777" w:rsidR="0048713D" w:rsidRPr="001F48C8" w:rsidRDefault="0048713D" w:rsidP="00E72176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1F48C8">
              <w:rPr>
                <w:rFonts w:eastAsia="Times New Roman" w:cstheme="minorHAnsi"/>
                <w:b/>
              </w:rPr>
              <w:t>Position</w:t>
            </w:r>
          </w:p>
        </w:tc>
        <w:tc>
          <w:tcPr>
            <w:tcW w:w="6210" w:type="dxa"/>
            <w:shd w:val="clear" w:color="auto" w:fill="DBE5F1" w:themeFill="accent1" w:themeFillTint="33"/>
          </w:tcPr>
          <w:p w14:paraId="3DB16573" w14:textId="77777777" w:rsidR="0048713D" w:rsidRPr="001F48C8" w:rsidRDefault="0048713D" w:rsidP="00E72176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1F48C8">
              <w:rPr>
                <w:rFonts w:eastAsia="Times New Roman" w:cstheme="minorHAnsi"/>
                <w:b/>
              </w:rPr>
              <w:t>Responsibility</w:t>
            </w:r>
          </w:p>
        </w:tc>
      </w:tr>
      <w:tr w:rsidR="00354F7A" w:rsidRPr="001F48C8" w14:paraId="3DB16578" w14:textId="77777777" w:rsidTr="00D156C6">
        <w:trPr>
          <w:trHeight w:val="242"/>
        </w:trPr>
        <w:tc>
          <w:tcPr>
            <w:tcW w:w="2613" w:type="dxa"/>
          </w:tcPr>
          <w:p w14:paraId="3DB16575" w14:textId="77777777" w:rsidR="00354F7A" w:rsidRPr="00371D23" w:rsidRDefault="00354F7A" w:rsidP="00354F7A">
            <w:pPr>
              <w:spacing w:after="120"/>
            </w:pPr>
            <w:r w:rsidRPr="00371D23">
              <w:t xml:space="preserve">All </w:t>
            </w:r>
            <w:r>
              <w:t xml:space="preserve">laboratory </w:t>
            </w:r>
            <w:r w:rsidRPr="00371D23">
              <w:t>staff</w:t>
            </w:r>
          </w:p>
        </w:tc>
        <w:tc>
          <w:tcPr>
            <w:tcW w:w="6210" w:type="dxa"/>
          </w:tcPr>
          <w:p w14:paraId="3DB16576" w14:textId="77777777" w:rsidR="00354F7A" w:rsidRDefault="00354F7A" w:rsidP="00D156C6">
            <w:pPr>
              <w:pStyle w:val="NoSpacing"/>
              <w:numPr>
                <w:ilvl w:val="0"/>
                <w:numId w:val="11"/>
              </w:numPr>
            </w:pPr>
            <w:r>
              <w:t>Ensure software is updated according to established laboratory guidelines</w:t>
            </w:r>
          </w:p>
          <w:p w14:paraId="3DB16577" w14:textId="77777777" w:rsidR="00354F7A" w:rsidRPr="00AB5DF0" w:rsidRDefault="00354F7A" w:rsidP="00D156C6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t>Follow documented software update process</w:t>
            </w:r>
          </w:p>
        </w:tc>
      </w:tr>
      <w:tr w:rsidR="00354F7A" w:rsidRPr="001F48C8" w14:paraId="3DB1657D" w14:textId="77777777" w:rsidTr="00D156C6">
        <w:trPr>
          <w:trHeight w:val="242"/>
        </w:trPr>
        <w:tc>
          <w:tcPr>
            <w:tcW w:w="2613" w:type="dxa"/>
          </w:tcPr>
          <w:p w14:paraId="3DB16579" w14:textId="77777777" w:rsidR="00354F7A" w:rsidRPr="00371D23" w:rsidRDefault="00354F7A" w:rsidP="00354F7A">
            <w:pPr>
              <w:spacing w:after="120"/>
            </w:pPr>
            <w:r w:rsidRPr="00371D23">
              <w:t>Branch Chief</w:t>
            </w:r>
            <w:r>
              <w:t xml:space="preserve"> </w:t>
            </w:r>
            <w:r w:rsidRPr="00371D23">
              <w:t>/ Team Lead</w:t>
            </w:r>
          </w:p>
        </w:tc>
        <w:tc>
          <w:tcPr>
            <w:tcW w:w="6210" w:type="dxa"/>
          </w:tcPr>
          <w:p w14:paraId="3DB1657A" w14:textId="77777777" w:rsidR="00354F7A" w:rsidRDefault="00354F7A" w:rsidP="00D156C6">
            <w:pPr>
              <w:pStyle w:val="NoSpacing"/>
              <w:numPr>
                <w:ilvl w:val="0"/>
                <w:numId w:val="11"/>
              </w:numPr>
            </w:pPr>
            <w:r>
              <w:t>Ensure documented procedures for the evaluation of software updates are established</w:t>
            </w:r>
          </w:p>
          <w:p w14:paraId="3DB1657B" w14:textId="77777777" w:rsidR="00354F7A" w:rsidRDefault="00354F7A" w:rsidP="00D156C6">
            <w:pPr>
              <w:pStyle w:val="NoSpacing"/>
              <w:numPr>
                <w:ilvl w:val="0"/>
                <w:numId w:val="11"/>
              </w:numPr>
            </w:pPr>
            <w:r>
              <w:t>Ensure documented procedures are followed</w:t>
            </w:r>
          </w:p>
          <w:p w14:paraId="3DB1657C" w14:textId="77777777" w:rsidR="00354F7A" w:rsidRDefault="00354F7A" w:rsidP="00D156C6">
            <w:pPr>
              <w:pStyle w:val="NoSpacing"/>
              <w:numPr>
                <w:ilvl w:val="0"/>
                <w:numId w:val="11"/>
              </w:numPr>
            </w:pPr>
            <w:r>
              <w:t xml:space="preserve">Review and approve the </w:t>
            </w:r>
            <w:proofErr w:type="spellStart"/>
            <w:r>
              <w:t>MiSeq</w:t>
            </w:r>
            <w:proofErr w:type="spellEnd"/>
            <w:r>
              <w:t xml:space="preserve"> Software Update Form</w:t>
            </w:r>
          </w:p>
        </w:tc>
      </w:tr>
      <w:tr w:rsidR="00354F7A" w:rsidRPr="001F48C8" w14:paraId="3DB16581" w14:textId="77777777" w:rsidTr="00D156C6">
        <w:trPr>
          <w:trHeight w:val="242"/>
        </w:trPr>
        <w:tc>
          <w:tcPr>
            <w:tcW w:w="2613" w:type="dxa"/>
          </w:tcPr>
          <w:p w14:paraId="3DB1657E" w14:textId="77777777" w:rsidR="00354F7A" w:rsidRPr="00A200D1" w:rsidRDefault="00354F7A" w:rsidP="00354F7A">
            <w:r>
              <w:t>Quality Manag</w:t>
            </w:r>
            <w:r w:rsidRPr="00A200D1">
              <w:t>er</w:t>
            </w:r>
          </w:p>
        </w:tc>
        <w:tc>
          <w:tcPr>
            <w:tcW w:w="6210" w:type="dxa"/>
          </w:tcPr>
          <w:p w14:paraId="3DB1657F" w14:textId="77777777" w:rsidR="00354F7A" w:rsidRDefault="00354F7A" w:rsidP="00D156C6">
            <w:pPr>
              <w:pStyle w:val="NoSpacing"/>
              <w:numPr>
                <w:ilvl w:val="0"/>
                <w:numId w:val="11"/>
              </w:numPr>
            </w:pPr>
            <w:r w:rsidRPr="00A200D1">
              <w:t xml:space="preserve">Ensure documented </w:t>
            </w:r>
            <w:r>
              <w:t>software update</w:t>
            </w:r>
            <w:r w:rsidRPr="00A200D1">
              <w:t xml:space="preserve"> procedures are available to the end user</w:t>
            </w:r>
          </w:p>
          <w:p w14:paraId="3DB16580" w14:textId="77777777" w:rsidR="00354F7A" w:rsidRPr="00A200D1" w:rsidRDefault="00354F7A" w:rsidP="00D156C6">
            <w:pPr>
              <w:pStyle w:val="NoSpacing"/>
              <w:numPr>
                <w:ilvl w:val="0"/>
                <w:numId w:val="11"/>
              </w:numPr>
            </w:pPr>
            <w:r>
              <w:t xml:space="preserve">Review and approve the </w:t>
            </w:r>
            <w:proofErr w:type="spellStart"/>
            <w:r>
              <w:t>MiSeq</w:t>
            </w:r>
            <w:proofErr w:type="spellEnd"/>
            <w:r>
              <w:t xml:space="preserve"> Software Update Form</w:t>
            </w:r>
          </w:p>
        </w:tc>
      </w:tr>
    </w:tbl>
    <w:p w14:paraId="3DB16582" w14:textId="77777777" w:rsidR="0048713D" w:rsidRPr="00797E6E" w:rsidRDefault="0048713D" w:rsidP="00797E6E">
      <w:pPr>
        <w:rPr>
          <w:rFonts w:cstheme="minorHAnsi"/>
          <w:b/>
        </w:rPr>
      </w:pPr>
    </w:p>
    <w:p w14:paraId="3DB16583" w14:textId="77777777" w:rsidR="00361031" w:rsidRPr="001F48C8" w:rsidRDefault="00361031" w:rsidP="00361031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F48C8">
        <w:rPr>
          <w:rFonts w:cstheme="minorHAnsi"/>
          <w:b/>
        </w:rPr>
        <w:t>Procedure</w:t>
      </w:r>
    </w:p>
    <w:p w14:paraId="3DB16584" w14:textId="77777777" w:rsidR="00B56F80" w:rsidRPr="00D062EA" w:rsidRDefault="00D062EA" w:rsidP="00B56F80">
      <w:pPr>
        <w:pStyle w:val="ListParagraph"/>
        <w:numPr>
          <w:ilvl w:val="1"/>
          <w:numId w:val="3"/>
        </w:numPr>
        <w:rPr>
          <w:rFonts w:cstheme="minorHAnsi"/>
        </w:rPr>
      </w:pPr>
      <w:r w:rsidRPr="00E55931">
        <w:t>Any updates to</w:t>
      </w:r>
      <w:r>
        <w:t xml:space="preserve"> the equipment software require</w:t>
      </w:r>
      <w:r w:rsidRPr="00E55931">
        <w:t xml:space="preserve"> evaluation and approval prior to installation.</w:t>
      </w:r>
    </w:p>
    <w:p w14:paraId="3DB16585" w14:textId="77777777" w:rsidR="00D062EA" w:rsidRPr="00D062EA" w:rsidRDefault="00D062EA" w:rsidP="00B56F80">
      <w:pPr>
        <w:pStyle w:val="ListParagraph"/>
        <w:numPr>
          <w:ilvl w:val="1"/>
          <w:numId w:val="3"/>
        </w:numPr>
        <w:rPr>
          <w:rFonts w:cstheme="minorHAnsi"/>
        </w:rPr>
      </w:pPr>
      <w:r>
        <w:t xml:space="preserve">Obtain the </w:t>
      </w:r>
      <w:proofErr w:type="spellStart"/>
      <w:r>
        <w:t>MiSeq</w:t>
      </w:r>
      <w:proofErr w:type="spellEnd"/>
      <w:r>
        <w:t xml:space="preserve"> Software Update Form and the Illumina </w:t>
      </w:r>
      <w:proofErr w:type="spellStart"/>
      <w:r>
        <w:t>MiSeq</w:t>
      </w:r>
      <w:proofErr w:type="spellEnd"/>
      <w:r>
        <w:t xml:space="preserve"> Software Release Notes</w:t>
      </w:r>
    </w:p>
    <w:p w14:paraId="3DB16586" w14:textId="77777777" w:rsidR="00D062EA" w:rsidRPr="00D062EA" w:rsidRDefault="00D062EA" w:rsidP="00D062EA">
      <w:pPr>
        <w:pStyle w:val="ListParagraph"/>
        <w:numPr>
          <w:ilvl w:val="1"/>
          <w:numId w:val="3"/>
        </w:numPr>
        <w:tabs>
          <w:tab w:val="left" w:pos="0"/>
        </w:tabs>
        <w:spacing w:after="120"/>
        <w:ind w:right="72"/>
        <w:rPr>
          <w:b/>
          <w:i/>
        </w:rPr>
      </w:pPr>
      <w:r w:rsidRPr="00D062EA">
        <w:rPr>
          <w:b/>
          <w:i/>
        </w:rPr>
        <w:t xml:space="preserve">Complete the </w:t>
      </w:r>
      <w:proofErr w:type="spellStart"/>
      <w:r w:rsidRPr="00D062EA">
        <w:rPr>
          <w:b/>
          <w:i/>
        </w:rPr>
        <w:t>MiSeq</w:t>
      </w:r>
      <w:proofErr w:type="spellEnd"/>
      <w:r w:rsidRPr="00D062EA">
        <w:rPr>
          <w:b/>
          <w:i/>
        </w:rPr>
        <w:t xml:space="preserve"> Software Update Form</w:t>
      </w:r>
    </w:p>
    <w:p w14:paraId="3DB16587" w14:textId="77777777" w:rsidR="00D062EA" w:rsidRDefault="00D062EA" w:rsidP="00D062EA">
      <w:pPr>
        <w:pStyle w:val="ListParagraph"/>
        <w:numPr>
          <w:ilvl w:val="3"/>
          <w:numId w:val="3"/>
        </w:numPr>
        <w:spacing w:after="120" w:line="240" w:lineRule="auto"/>
        <w:ind w:right="72"/>
      </w:pPr>
      <w:r>
        <w:t xml:space="preserve">Record the current and new software </w:t>
      </w:r>
      <w:proofErr w:type="spellStart"/>
      <w:r>
        <w:t>versions.Note</w:t>
      </w:r>
      <w:proofErr w:type="spellEnd"/>
      <w:r>
        <w:t xml:space="preserve">: There are multiple components to the </w:t>
      </w:r>
      <w:proofErr w:type="spellStart"/>
      <w:r>
        <w:t>MiSeq</w:t>
      </w:r>
      <w:proofErr w:type="spellEnd"/>
      <w:r>
        <w:t xml:space="preserve"> software, record the current and new version numbers for each.</w:t>
      </w:r>
    </w:p>
    <w:p w14:paraId="3DB16588" w14:textId="77777777" w:rsidR="00D062EA" w:rsidRDefault="00D062EA" w:rsidP="00D062EA">
      <w:pPr>
        <w:numPr>
          <w:ilvl w:val="3"/>
          <w:numId w:val="3"/>
        </w:numPr>
        <w:spacing w:after="120" w:line="240" w:lineRule="auto"/>
        <w:ind w:right="72"/>
      </w:pPr>
      <w:r>
        <w:t>Document the Illumina sequencing workflow(s) currently used in the laboratory.</w:t>
      </w:r>
    </w:p>
    <w:p w14:paraId="3DB16589" w14:textId="77777777" w:rsidR="00D062EA" w:rsidRDefault="00D062EA" w:rsidP="00D062EA">
      <w:pPr>
        <w:numPr>
          <w:ilvl w:val="3"/>
          <w:numId w:val="3"/>
        </w:numPr>
        <w:spacing w:after="120" w:line="240" w:lineRule="auto"/>
        <w:ind w:right="72"/>
      </w:pPr>
      <w:r>
        <w:t>Review each bullet point in the software release notes and evaluate the following:</w:t>
      </w:r>
    </w:p>
    <w:p w14:paraId="3DB1658A" w14:textId="77777777" w:rsidR="00D062EA" w:rsidRDefault="00D062EA" w:rsidP="00D062EA">
      <w:pPr>
        <w:pStyle w:val="ListParagraph"/>
        <w:numPr>
          <w:ilvl w:val="4"/>
          <w:numId w:val="3"/>
        </w:numPr>
        <w:spacing w:after="120" w:line="240" w:lineRule="auto"/>
        <w:ind w:right="72"/>
      </w:pPr>
      <w:r>
        <w:t>Determine if the update affects the sequencing workflow used in the laboratory.</w:t>
      </w:r>
    </w:p>
    <w:p w14:paraId="3DB1658B" w14:textId="77777777" w:rsidR="00D062EA" w:rsidRDefault="00D062EA" w:rsidP="00D062EA">
      <w:pPr>
        <w:numPr>
          <w:ilvl w:val="4"/>
          <w:numId w:val="3"/>
        </w:numPr>
        <w:spacing w:after="120" w:line="240" w:lineRule="auto"/>
        <w:ind w:right="72"/>
      </w:pPr>
      <w:r>
        <w:t xml:space="preserve">Determine if the update potentially affects the </w:t>
      </w:r>
      <w:proofErr w:type="gramStart"/>
      <w:r>
        <w:t>sequencing data output results</w:t>
      </w:r>
      <w:proofErr w:type="gramEnd"/>
      <w:r>
        <w:t>.</w:t>
      </w:r>
    </w:p>
    <w:p w14:paraId="3DB1658C" w14:textId="77777777" w:rsidR="00D062EA" w:rsidRDefault="00D062EA" w:rsidP="00D062EA">
      <w:pPr>
        <w:numPr>
          <w:ilvl w:val="3"/>
          <w:numId w:val="3"/>
        </w:numPr>
        <w:spacing w:after="120" w:line="240" w:lineRule="auto"/>
        <w:ind w:right="72"/>
      </w:pPr>
      <w:r>
        <w:lastRenderedPageBreak/>
        <w:t>Evaluate the action required to ensure the equipment functions as expected following the software updates:</w:t>
      </w:r>
    </w:p>
    <w:tbl>
      <w:tblPr>
        <w:tblStyle w:val="TableGrid"/>
        <w:tblW w:w="8185" w:type="dxa"/>
        <w:jc w:val="center"/>
        <w:tblLook w:val="04A0" w:firstRow="1" w:lastRow="0" w:firstColumn="1" w:lastColumn="0" w:noHBand="0" w:noVBand="1"/>
        <w:tblCaption w:val="Table"/>
        <w:tblDescription w:val="This table could be used to evaluate the action required to ensure equipment functions as expected after software has been updated."/>
      </w:tblPr>
      <w:tblGrid>
        <w:gridCol w:w="2785"/>
        <w:gridCol w:w="2970"/>
        <w:gridCol w:w="2430"/>
      </w:tblGrid>
      <w:tr w:rsidR="00D062EA" w14:paraId="3DB16590" w14:textId="77777777" w:rsidTr="001707E3">
        <w:trPr>
          <w:tblHeader/>
          <w:jc w:val="center"/>
        </w:trPr>
        <w:tc>
          <w:tcPr>
            <w:tcW w:w="2785" w:type="dxa"/>
          </w:tcPr>
          <w:p w14:paraId="3DB1658D" w14:textId="77777777" w:rsidR="00D062EA" w:rsidRPr="001707E3" w:rsidRDefault="00D062EA" w:rsidP="001707E3">
            <w:pPr>
              <w:spacing w:after="120"/>
              <w:ind w:right="72"/>
              <w:jc w:val="center"/>
              <w:rPr>
                <w:b/>
              </w:rPr>
            </w:pPr>
            <w:bookmarkStart w:id="0" w:name="_GoBack"/>
            <w:r w:rsidRPr="001707E3">
              <w:rPr>
                <w:b/>
              </w:rPr>
              <w:t xml:space="preserve">Updates affect the sequencing </w:t>
            </w:r>
            <w:proofErr w:type="gramStart"/>
            <w:r w:rsidRPr="001707E3">
              <w:rPr>
                <w:b/>
              </w:rPr>
              <w:t>workflow?</w:t>
            </w:r>
            <w:proofErr w:type="gramEnd"/>
          </w:p>
        </w:tc>
        <w:tc>
          <w:tcPr>
            <w:tcW w:w="2970" w:type="dxa"/>
          </w:tcPr>
          <w:p w14:paraId="3DB1658E" w14:textId="77777777" w:rsidR="00D062EA" w:rsidRPr="001707E3" w:rsidRDefault="00D062EA" w:rsidP="001707E3">
            <w:pPr>
              <w:spacing w:after="120"/>
              <w:ind w:right="72"/>
              <w:jc w:val="center"/>
              <w:rPr>
                <w:b/>
              </w:rPr>
            </w:pPr>
            <w:r w:rsidRPr="001707E3">
              <w:rPr>
                <w:b/>
              </w:rPr>
              <w:t xml:space="preserve">Updates potentially affect the sequencing </w:t>
            </w:r>
            <w:proofErr w:type="gramStart"/>
            <w:r w:rsidRPr="001707E3">
              <w:rPr>
                <w:b/>
              </w:rPr>
              <w:t>data?</w:t>
            </w:r>
            <w:proofErr w:type="gramEnd"/>
          </w:p>
        </w:tc>
        <w:tc>
          <w:tcPr>
            <w:tcW w:w="2430" w:type="dxa"/>
          </w:tcPr>
          <w:p w14:paraId="3DB1658F" w14:textId="77777777" w:rsidR="00D062EA" w:rsidRPr="001707E3" w:rsidRDefault="00D062EA" w:rsidP="001707E3">
            <w:pPr>
              <w:spacing w:after="120"/>
              <w:ind w:right="72"/>
              <w:jc w:val="center"/>
              <w:rPr>
                <w:b/>
              </w:rPr>
            </w:pPr>
            <w:r w:rsidRPr="001707E3">
              <w:rPr>
                <w:b/>
              </w:rPr>
              <w:t>Required Action</w:t>
            </w:r>
          </w:p>
        </w:tc>
      </w:tr>
      <w:tr w:rsidR="00D062EA" w14:paraId="3DB16594" w14:textId="77777777" w:rsidTr="001707E3">
        <w:trPr>
          <w:jc w:val="center"/>
        </w:trPr>
        <w:tc>
          <w:tcPr>
            <w:tcW w:w="2785" w:type="dxa"/>
          </w:tcPr>
          <w:p w14:paraId="3DB16591" w14:textId="77777777" w:rsidR="00D062EA" w:rsidRDefault="00D062EA" w:rsidP="008B579B">
            <w:pPr>
              <w:spacing w:after="120"/>
              <w:ind w:right="72"/>
            </w:pPr>
            <w:r>
              <w:t>No</w:t>
            </w:r>
          </w:p>
        </w:tc>
        <w:tc>
          <w:tcPr>
            <w:tcW w:w="2970" w:type="dxa"/>
          </w:tcPr>
          <w:p w14:paraId="3DB16592" w14:textId="77777777" w:rsidR="00D062EA" w:rsidRDefault="00D062EA" w:rsidP="008B579B">
            <w:pPr>
              <w:spacing w:after="120"/>
              <w:ind w:right="72"/>
            </w:pPr>
            <w:r>
              <w:t>No</w:t>
            </w:r>
          </w:p>
        </w:tc>
        <w:tc>
          <w:tcPr>
            <w:tcW w:w="2430" w:type="dxa"/>
          </w:tcPr>
          <w:p w14:paraId="3DB16593" w14:textId="77777777" w:rsidR="00D062EA" w:rsidRDefault="00D062EA" w:rsidP="008B579B">
            <w:pPr>
              <w:spacing w:after="120"/>
              <w:ind w:right="72"/>
            </w:pPr>
            <w:r>
              <w:t>None</w:t>
            </w:r>
          </w:p>
        </w:tc>
      </w:tr>
      <w:tr w:rsidR="00D062EA" w14:paraId="3DB16598" w14:textId="77777777" w:rsidTr="001707E3">
        <w:trPr>
          <w:jc w:val="center"/>
        </w:trPr>
        <w:tc>
          <w:tcPr>
            <w:tcW w:w="2785" w:type="dxa"/>
          </w:tcPr>
          <w:p w14:paraId="3DB16595" w14:textId="77777777" w:rsidR="00D062EA" w:rsidRDefault="00D062EA" w:rsidP="008B579B">
            <w:pPr>
              <w:spacing w:after="120"/>
              <w:ind w:right="72"/>
            </w:pPr>
            <w:r>
              <w:t>Yes</w:t>
            </w:r>
          </w:p>
        </w:tc>
        <w:tc>
          <w:tcPr>
            <w:tcW w:w="2970" w:type="dxa"/>
          </w:tcPr>
          <w:p w14:paraId="3DB16596" w14:textId="77777777" w:rsidR="00D062EA" w:rsidRDefault="00D062EA" w:rsidP="008B579B">
            <w:pPr>
              <w:spacing w:after="120"/>
              <w:ind w:right="72"/>
            </w:pPr>
            <w:r>
              <w:t>No</w:t>
            </w:r>
          </w:p>
        </w:tc>
        <w:tc>
          <w:tcPr>
            <w:tcW w:w="2430" w:type="dxa"/>
            <w:shd w:val="clear" w:color="auto" w:fill="FFFFFF" w:themeFill="background1"/>
          </w:tcPr>
          <w:p w14:paraId="3DB16597" w14:textId="77777777" w:rsidR="00D062EA" w:rsidRPr="00BC3ED6" w:rsidRDefault="00D062EA" w:rsidP="008B579B">
            <w:pPr>
              <w:spacing w:after="120"/>
              <w:ind w:right="72"/>
              <w:rPr>
                <w:highlight w:val="yellow"/>
              </w:rPr>
            </w:pPr>
            <w:r w:rsidRPr="007358F0">
              <w:t>None</w:t>
            </w:r>
          </w:p>
        </w:tc>
      </w:tr>
      <w:tr w:rsidR="00D062EA" w14:paraId="3DB1659C" w14:textId="77777777" w:rsidTr="001707E3">
        <w:trPr>
          <w:jc w:val="center"/>
        </w:trPr>
        <w:tc>
          <w:tcPr>
            <w:tcW w:w="2785" w:type="dxa"/>
          </w:tcPr>
          <w:p w14:paraId="3DB16599" w14:textId="77777777" w:rsidR="00D062EA" w:rsidRDefault="00D062EA" w:rsidP="008B579B">
            <w:pPr>
              <w:spacing w:after="120"/>
              <w:ind w:right="72"/>
            </w:pPr>
            <w:r>
              <w:t>Yes</w:t>
            </w:r>
          </w:p>
        </w:tc>
        <w:tc>
          <w:tcPr>
            <w:tcW w:w="2970" w:type="dxa"/>
          </w:tcPr>
          <w:p w14:paraId="3DB1659A" w14:textId="77777777" w:rsidR="00D062EA" w:rsidRDefault="00D062EA" w:rsidP="008B579B">
            <w:pPr>
              <w:spacing w:after="120"/>
              <w:ind w:right="72"/>
            </w:pPr>
            <w:r>
              <w:t>Yes</w:t>
            </w:r>
          </w:p>
        </w:tc>
        <w:tc>
          <w:tcPr>
            <w:tcW w:w="2430" w:type="dxa"/>
          </w:tcPr>
          <w:p w14:paraId="3DB1659B" w14:textId="77777777" w:rsidR="00D062EA" w:rsidRDefault="00D062EA" w:rsidP="008B579B">
            <w:pPr>
              <w:spacing w:after="120"/>
              <w:ind w:right="72"/>
            </w:pPr>
            <w:r>
              <w:t>Verification</w:t>
            </w:r>
          </w:p>
        </w:tc>
      </w:tr>
    </w:tbl>
    <w:bookmarkEnd w:id="0"/>
    <w:p w14:paraId="3DB1659D" w14:textId="77777777" w:rsidR="00D062EA" w:rsidRDefault="00D062EA" w:rsidP="00D062EA">
      <w:pPr>
        <w:pStyle w:val="ListParagraph"/>
        <w:numPr>
          <w:ilvl w:val="3"/>
          <w:numId w:val="3"/>
        </w:numPr>
        <w:spacing w:after="120" w:line="240" w:lineRule="auto"/>
        <w:ind w:right="72"/>
      </w:pPr>
      <w:r>
        <w:t>Install the software updates as directed in the release notes.</w:t>
      </w:r>
    </w:p>
    <w:p w14:paraId="3DB1659E" w14:textId="77777777" w:rsidR="00D062EA" w:rsidRDefault="00D062EA" w:rsidP="00D062EA">
      <w:pPr>
        <w:pStyle w:val="ListParagraph"/>
        <w:numPr>
          <w:ilvl w:val="3"/>
          <w:numId w:val="3"/>
        </w:numPr>
        <w:spacing w:after="120" w:line="240" w:lineRule="auto"/>
        <w:ind w:right="72"/>
      </w:pPr>
      <w:r>
        <w:t xml:space="preserve">If verification is required, proceed to step </w:t>
      </w:r>
      <w:r w:rsidRPr="00D062EA">
        <w:rPr>
          <w:b/>
        </w:rPr>
        <w:t>5.3.7</w:t>
      </w:r>
      <w:r>
        <w:t xml:space="preserve">; otherwise proceed to step </w:t>
      </w:r>
      <w:r w:rsidRPr="00D062EA">
        <w:rPr>
          <w:b/>
        </w:rPr>
        <w:t>5.3.8</w:t>
      </w:r>
      <w:r>
        <w:t>.</w:t>
      </w:r>
    </w:p>
    <w:p w14:paraId="3DB1659F" w14:textId="77777777" w:rsidR="00D062EA" w:rsidRDefault="00D062EA" w:rsidP="00BF178D">
      <w:pPr>
        <w:pStyle w:val="ListParagraph"/>
        <w:numPr>
          <w:ilvl w:val="3"/>
          <w:numId w:val="3"/>
        </w:numPr>
        <w:spacing w:after="0" w:line="240" w:lineRule="auto"/>
        <w:ind w:right="72"/>
      </w:pPr>
      <w:r>
        <w:t>Complete a verification run as described below prior to releasing the equipment back into service.</w:t>
      </w:r>
    </w:p>
    <w:p w14:paraId="3DB165A0" w14:textId="77777777" w:rsidR="00D062EA" w:rsidRDefault="00D062EA" w:rsidP="00BF178D">
      <w:pPr>
        <w:numPr>
          <w:ilvl w:val="4"/>
          <w:numId w:val="3"/>
        </w:numPr>
        <w:spacing w:after="0" w:line="240" w:lineRule="auto"/>
        <w:ind w:left="1271" w:right="72" w:hanging="450"/>
      </w:pPr>
      <w:proofErr w:type="gramStart"/>
      <w:r>
        <w:t>Using a standard, well-characterized sample previously ran in the laboratory</w:t>
      </w:r>
      <w:proofErr w:type="gramEnd"/>
      <w:r>
        <w:t xml:space="preserve">, </w:t>
      </w:r>
      <w:proofErr w:type="gramStart"/>
      <w:r>
        <w:t>perform a sequencing run</w:t>
      </w:r>
      <w:proofErr w:type="gramEnd"/>
      <w:r>
        <w:t>.</w:t>
      </w:r>
    </w:p>
    <w:p w14:paraId="3DB165A1" w14:textId="77777777" w:rsidR="00D062EA" w:rsidRDefault="00D062EA" w:rsidP="00BF178D">
      <w:pPr>
        <w:numPr>
          <w:ilvl w:val="4"/>
          <w:numId w:val="3"/>
        </w:numPr>
        <w:spacing w:after="120" w:line="240" w:lineRule="auto"/>
        <w:ind w:left="1271" w:right="72" w:hanging="450"/>
      </w:pPr>
      <w:r>
        <w:t xml:space="preserve">If the sequencing data obtained with the new software versions are comparable to the data obtained with the prior software versions, no further action </w:t>
      </w:r>
      <w:proofErr w:type="gramStart"/>
      <w:r>
        <w:t>is needed</w:t>
      </w:r>
      <w:proofErr w:type="gramEnd"/>
      <w:r>
        <w:t>.</w:t>
      </w:r>
    </w:p>
    <w:p w14:paraId="3DB165A2" w14:textId="77777777" w:rsidR="00D062EA" w:rsidRDefault="00D062EA" w:rsidP="00BF178D">
      <w:pPr>
        <w:numPr>
          <w:ilvl w:val="4"/>
          <w:numId w:val="3"/>
        </w:numPr>
        <w:spacing w:after="120" w:line="240" w:lineRule="auto"/>
        <w:ind w:left="1271" w:right="72" w:hanging="450"/>
      </w:pPr>
      <w:r>
        <w:t>If the sequencing data obtained with the new software versions are not comparable to the data obtained with the prior software versions, conduct a revalidation of the assay.</w:t>
      </w:r>
    </w:p>
    <w:p w14:paraId="3DB165A3" w14:textId="77777777" w:rsidR="00D062EA" w:rsidRDefault="00D062EA" w:rsidP="00D062EA">
      <w:pPr>
        <w:pStyle w:val="ListParagraph"/>
        <w:numPr>
          <w:ilvl w:val="3"/>
          <w:numId w:val="3"/>
        </w:numPr>
        <w:spacing w:after="120" w:line="240" w:lineRule="auto"/>
        <w:ind w:right="72"/>
      </w:pPr>
      <w:r>
        <w:t xml:space="preserve">Attach additional </w:t>
      </w:r>
      <w:proofErr w:type="gramStart"/>
      <w:r>
        <w:t>information</w:t>
      </w:r>
      <w:proofErr w:type="gramEnd"/>
      <w:r>
        <w:t xml:space="preserve"> as needed (e.g. Release Notes documentation, Verification / Validation data) to the </w:t>
      </w:r>
      <w:proofErr w:type="spellStart"/>
      <w:r>
        <w:t>MiSeq</w:t>
      </w:r>
      <w:proofErr w:type="spellEnd"/>
      <w:r>
        <w:t xml:space="preserve"> Software Update Form.</w:t>
      </w:r>
    </w:p>
    <w:p w14:paraId="3DB165A4" w14:textId="77777777" w:rsidR="002E3E42" w:rsidRDefault="00D062EA" w:rsidP="00354F7A">
      <w:pPr>
        <w:pStyle w:val="ListParagraph"/>
        <w:numPr>
          <w:ilvl w:val="3"/>
          <w:numId w:val="3"/>
        </w:numPr>
        <w:spacing w:after="120" w:line="240" w:lineRule="auto"/>
        <w:ind w:right="72"/>
      </w:pPr>
      <w:r>
        <w:t>Sign, date, and obtain applicable reviews and approvals.</w:t>
      </w:r>
    </w:p>
    <w:p w14:paraId="3DB165A5" w14:textId="77777777" w:rsidR="00797E6E" w:rsidRPr="00797E6E" w:rsidRDefault="00797E6E" w:rsidP="00797E6E">
      <w:pPr>
        <w:pStyle w:val="ListParagraph"/>
        <w:spacing w:after="120" w:line="240" w:lineRule="auto"/>
        <w:ind w:left="1296" w:right="72"/>
      </w:pPr>
    </w:p>
    <w:p w14:paraId="3DB165A6" w14:textId="77777777" w:rsidR="00361031" w:rsidRPr="001F48C8" w:rsidRDefault="00361031" w:rsidP="00797E6E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1F48C8">
        <w:rPr>
          <w:rFonts w:cstheme="minorHAnsi"/>
          <w:b/>
        </w:rPr>
        <w:t>Revision History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833"/>
        <w:gridCol w:w="1530"/>
        <w:gridCol w:w="4756"/>
        <w:gridCol w:w="1701"/>
      </w:tblGrid>
      <w:tr w:rsidR="0048713D" w:rsidRPr="001F48C8" w14:paraId="3DB165AB" w14:textId="77777777" w:rsidTr="0048713D">
        <w:tc>
          <w:tcPr>
            <w:tcW w:w="833" w:type="dxa"/>
            <w:shd w:val="clear" w:color="auto" w:fill="DBE5F1"/>
          </w:tcPr>
          <w:p w14:paraId="3DB165A7" w14:textId="77777777" w:rsidR="0048713D" w:rsidRPr="001F48C8" w:rsidRDefault="0048713D" w:rsidP="00797E6E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F48C8">
              <w:rPr>
                <w:rFonts w:eastAsia="Times New Roman" w:cstheme="minorHAnsi"/>
                <w:b/>
              </w:rPr>
              <w:t>Rev #</w:t>
            </w:r>
          </w:p>
        </w:tc>
        <w:tc>
          <w:tcPr>
            <w:tcW w:w="1530" w:type="dxa"/>
            <w:shd w:val="clear" w:color="auto" w:fill="DBE5F1"/>
          </w:tcPr>
          <w:p w14:paraId="3DB165A8" w14:textId="77777777" w:rsidR="0048713D" w:rsidRPr="001F48C8" w:rsidRDefault="0048713D" w:rsidP="00797E6E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F48C8">
              <w:rPr>
                <w:rFonts w:eastAsia="Times New Roman" w:cstheme="minorHAnsi"/>
                <w:b/>
              </w:rPr>
              <w:t>DCR #</w:t>
            </w:r>
          </w:p>
        </w:tc>
        <w:tc>
          <w:tcPr>
            <w:tcW w:w="4756" w:type="dxa"/>
            <w:shd w:val="clear" w:color="auto" w:fill="DBE5F1"/>
          </w:tcPr>
          <w:p w14:paraId="3DB165A9" w14:textId="77777777" w:rsidR="0048713D" w:rsidRPr="001F48C8" w:rsidRDefault="0048713D" w:rsidP="00797E6E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F48C8">
              <w:rPr>
                <w:rFonts w:eastAsia="Times New Roman" w:cstheme="minorHAnsi"/>
                <w:b/>
              </w:rPr>
              <w:t>Change Summary</w:t>
            </w:r>
          </w:p>
        </w:tc>
        <w:tc>
          <w:tcPr>
            <w:tcW w:w="1701" w:type="dxa"/>
            <w:shd w:val="clear" w:color="auto" w:fill="DBE5F1"/>
          </w:tcPr>
          <w:p w14:paraId="3DB165AA" w14:textId="77777777" w:rsidR="0048713D" w:rsidRPr="001F48C8" w:rsidRDefault="0048713D" w:rsidP="00797E6E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F48C8">
              <w:rPr>
                <w:rFonts w:eastAsia="Times New Roman" w:cstheme="minorHAnsi"/>
                <w:b/>
              </w:rPr>
              <w:t>Date</w:t>
            </w:r>
          </w:p>
        </w:tc>
      </w:tr>
      <w:tr w:rsidR="0048713D" w:rsidRPr="001F48C8" w14:paraId="3DB165B0" w14:textId="77777777" w:rsidTr="0048713D">
        <w:tc>
          <w:tcPr>
            <w:tcW w:w="833" w:type="dxa"/>
          </w:tcPr>
          <w:p w14:paraId="3DB165AC" w14:textId="77777777" w:rsidR="0048713D" w:rsidRPr="001F48C8" w:rsidRDefault="0048713D" w:rsidP="0048713D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530" w:type="dxa"/>
          </w:tcPr>
          <w:p w14:paraId="3DB165AD" w14:textId="77777777" w:rsidR="0048713D" w:rsidRPr="001F48C8" w:rsidRDefault="0048713D" w:rsidP="004871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756" w:type="dxa"/>
          </w:tcPr>
          <w:p w14:paraId="3DB165AE" w14:textId="77777777" w:rsidR="0048713D" w:rsidRPr="001F48C8" w:rsidRDefault="0048713D" w:rsidP="004871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</w:tcPr>
          <w:p w14:paraId="3DB165AF" w14:textId="77777777" w:rsidR="0048713D" w:rsidRPr="001F48C8" w:rsidRDefault="0048713D" w:rsidP="004871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3DB165B1" w14:textId="77777777" w:rsidR="00D062EA" w:rsidRPr="00797E6E" w:rsidRDefault="00D062EA" w:rsidP="00797E6E">
      <w:pPr>
        <w:rPr>
          <w:rFonts w:cstheme="minorHAnsi"/>
          <w:b/>
        </w:rPr>
      </w:pPr>
    </w:p>
    <w:p w14:paraId="3DB165B2" w14:textId="77777777" w:rsidR="0048713D" w:rsidRPr="001F48C8" w:rsidRDefault="00361031" w:rsidP="0048713D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F48C8">
        <w:rPr>
          <w:rFonts w:cstheme="minorHAnsi"/>
          <w:b/>
        </w:rPr>
        <w:t>Approval</w:t>
      </w:r>
    </w:p>
    <w:p w14:paraId="3DB165B3" w14:textId="77777777" w:rsidR="00797E6E" w:rsidRDefault="00797E6E" w:rsidP="00E83742">
      <w:pPr>
        <w:tabs>
          <w:tab w:val="left" w:pos="720"/>
          <w:tab w:val="left" w:pos="1440"/>
        </w:tabs>
        <w:jc w:val="center"/>
      </w:pPr>
      <w:r>
        <w:t>Reviewed By: _______________________________</w:t>
      </w:r>
      <w:r w:rsidR="00E83742">
        <w:t>_</w:t>
      </w:r>
      <w:r>
        <w:t>___</w:t>
      </w:r>
      <w:r w:rsidR="00E83742">
        <w:t>_</w:t>
      </w:r>
      <w:r>
        <w:t>________ Date: ___________</w:t>
      </w:r>
      <w:r w:rsidR="00E83742">
        <w:t>__</w:t>
      </w:r>
      <w:r>
        <w:t>____</w:t>
      </w:r>
    </w:p>
    <w:p w14:paraId="3DB165B4" w14:textId="77777777" w:rsidR="0048713D" w:rsidRPr="00AB5A6D" w:rsidRDefault="0048713D" w:rsidP="00354F7A">
      <w:pPr>
        <w:tabs>
          <w:tab w:val="left" w:pos="1339"/>
        </w:tabs>
      </w:pPr>
    </w:p>
    <w:sectPr w:rsidR="0048713D" w:rsidRPr="00AB5A6D" w:rsidSect="006C6578">
      <w:headerReference w:type="default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65B7" w14:textId="77777777" w:rsidR="006714FB" w:rsidRDefault="006714FB" w:rsidP="008B5D54">
      <w:pPr>
        <w:spacing w:after="0" w:line="240" w:lineRule="auto"/>
      </w:pPr>
      <w:r>
        <w:separator/>
      </w:r>
    </w:p>
  </w:endnote>
  <w:endnote w:type="continuationSeparator" w:id="0">
    <w:p w14:paraId="3DB165B8" w14:textId="77777777" w:rsidR="006714FB" w:rsidRDefault="006714F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255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165C6" w14:textId="682CB31B" w:rsidR="009B6A7B" w:rsidRDefault="009B6A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6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B165C7" w14:textId="77777777" w:rsidR="009B6A7B" w:rsidRDefault="009B6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165B5" w14:textId="77777777" w:rsidR="006714FB" w:rsidRDefault="006714FB" w:rsidP="008B5D54">
      <w:pPr>
        <w:spacing w:after="0" w:line="240" w:lineRule="auto"/>
      </w:pPr>
      <w:r>
        <w:separator/>
      </w:r>
    </w:p>
  </w:footnote>
  <w:footnote w:type="continuationSeparator" w:id="0">
    <w:p w14:paraId="3DB165B6" w14:textId="77777777" w:rsidR="006714FB" w:rsidRDefault="006714FB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0"/>
      <w:gridCol w:w="2112"/>
      <w:gridCol w:w="2592"/>
      <w:gridCol w:w="3048"/>
      <w:gridCol w:w="2325"/>
    </w:tblGrid>
    <w:tr w:rsidR="008C204D" w:rsidRPr="00361031" w14:paraId="3DB165BB" w14:textId="77777777" w:rsidTr="00F87413">
      <w:trPr>
        <w:cantSplit/>
        <w:trHeight w:val="260"/>
        <w:jc w:val="center"/>
      </w:trPr>
      <w:tc>
        <w:tcPr>
          <w:tcW w:w="270" w:type="dxa"/>
          <w:vMerge w:val="restart"/>
          <w:tcBorders>
            <w:right w:val="single" w:sz="4" w:space="0" w:color="auto"/>
          </w:tcBorders>
        </w:tcPr>
        <w:p w14:paraId="3DB165B9" w14:textId="77777777" w:rsidR="008C204D" w:rsidRPr="00361031" w:rsidRDefault="008C204D" w:rsidP="008C204D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Verdana" w:eastAsia="Times New Roman" w:hAnsi="Verdana" w:cs="Times New Roman"/>
              <w:i/>
              <w:noProof/>
              <w:sz w:val="12"/>
              <w:szCs w:val="12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165BA" w14:textId="77777777" w:rsidR="008C204D" w:rsidRPr="001F48C8" w:rsidRDefault="008C204D" w:rsidP="008C204D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theme="minorHAnsi"/>
              <w:b/>
              <w:i/>
              <w:noProof/>
              <w:sz w:val="20"/>
              <w:szCs w:val="20"/>
            </w:rPr>
          </w:pPr>
          <w:r>
            <w:rPr>
              <w:sz w:val="16"/>
              <w:szCs w:val="16"/>
            </w:rPr>
            <w:t xml:space="preserve">The NGS Quality Workgroup developed these documents and tools for use by next-generation sequencing laboratories. These documents and tools </w:t>
          </w:r>
          <w:proofErr w:type="gramStart"/>
          <w:r>
            <w:rPr>
              <w:sz w:val="16"/>
              <w:szCs w:val="16"/>
            </w:rPr>
            <w:t>were developed</w:t>
          </w:r>
          <w:proofErr w:type="gramEnd"/>
          <w:r>
            <w:rPr>
              <w:sz w:val="16"/>
              <w:szCs w:val="16"/>
            </w:rPr>
            <w:t xml:space="preserve"> based upon best available information, reviewed, edited, and approved by the participants in the group listed above. Prior to implementing these processes in your lab, review the date the document </w:t>
          </w:r>
          <w:proofErr w:type="gramStart"/>
          <w:r>
            <w:rPr>
              <w:sz w:val="16"/>
              <w:szCs w:val="16"/>
            </w:rPr>
            <w:t>was finalized</w:t>
          </w:r>
          <w:proofErr w:type="gramEnd"/>
          <w:r>
            <w:rPr>
              <w:sz w:val="16"/>
              <w:szCs w:val="16"/>
            </w:rPr>
            <w:t xml:space="preserve"> (included in the file name) and take any necessary actions to ensure the information remains applicable. These documents and tools are not controlled files; you are encouraged to modify the format (e.g. header/footer, sections) as needed to meet the document control requirements of the quality management system within your laboratory.</w:t>
          </w:r>
        </w:p>
      </w:tc>
    </w:tr>
    <w:tr w:rsidR="008C204D" w:rsidRPr="00361031" w14:paraId="3DB165BE" w14:textId="77777777" w:rsidTr="00F87413">
      <w:trPr>
        <w:cantSplit/>
        <w:trHeight w:val="440"/>
        <w:jc w:val="center"/>
      </w:trPr>
      <w:tc>
        <w:tcPr>
          <w:tcW w:w="270" w:type="dxa"/>
          <w:vMerge/>
          <w:tcBorders>
            <w:right w:val="single" w:sz="4" w:space="0" w:color="auto"/>
          </w:tcBorders>
        </w:tcPr>
        <w:p w14:paraId="3DB165BC" w14:textId="77777777" w:rsidR="008C204D" w:rsidRPr="00361031" w:rsidRDefault="008C204D" w:rsidP="008C204D">
          <w:pPr>
            <w:tabs>
              <w:tab w:val="center" w:pos="0"/>
              <w:tab w:val="right" w:pos="9792"/>
            </w:tabs>
            <w:spacing w:after="0" w:line="240" w:lineRule="auto"/>
            <w:rPr>
              <w:rFonts w:ascii="Verdana" w:eastAsia="Times New Roman" w:hAnsi="Verdana" w:cs="Times New Roman"/>
              <w:b/>
              <w:noProof/>
              <w:sz w:val="24"/>
              <w:szCs w:val="16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165BD" w14:textId="77777777" w:rsidR="008C204D" w:rsidRPr="00854C55" w:rsidRDefault="008C204D" w:rsidP="008C204D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i/>
              <w:sz w:val="20"/>
              <w:szCs w:val="24"/>
            </w:rPr>
          </w:pPr>
          <w:r>
            <w:rPr>
              <w:rFonts w:eastAsia="Times New Roman" w:cstheme="minorHAnsi"/>
              <w:b/>
              <w:noProof/>
              <w:sz w:val="28"/>
              <w:szCs w:val="16"/>
            </w:rPr>
            <w:t>MiSeq Software Update Evaluation SOP</w:t>
          </w:r>
        </w:p>
      </w:tc>
    </w:tr>
    <w:tr w:rsidR="008C204D" w:rsidRPr="00361031" w14:paraId="3DB165C4" w14:textId="77777777" w:rsidTr="00F87413">
      <w:trPr>
        <w:cantSplit/>
        <w:trHeight w:val="206"/>
        <w:jc w:val="center"/>
      </w:trPr>
      <w:tc>
        <w:tcPr>
          <w:tcW w:w="270" w:type="dxa"/>
          <w:tcBorders>
            <w:right w:val="single" w:sz="4" w:space="0" w:color="auto"/>
          </w:tcBorders>
        </w:tcPr>
        <w:p w14:paraId="3DB165BF" w14:textId="77777777" w:rsidR="008C204D" w:rsidRPr="00361031" w:rsidRDefault="008C204D" w:rsidP="008C204D">
          <w:pPr>
            <w:tabs>
              <w:tab w:val="center" w:pos="0"/>
              <w:tab w:val="right" w:pos="9792"/>
            </w:tabs>
            <w:spacing w:after="0" w:line="240" w:lineRule="auto"/>
            <w:rPr>
              <w:rFonts w:ascii="Verdana" w:eastAsia="Times New Roman" w:hAnsi="Verdana" w:cs="Times New Roman"/>
              <w:b/>
              <w:noProof/>
              <w:sz w:val="24"/>
              <w:szCs w:val="16"/>
            </w:rPr>
          </w:pPr>
        </w:p>
      </w:tc>
      <w:tc>
        <w:tcPr>
          <w:tcW w:w="2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165C0" w14:textId="77777777" w:rsidR="008C204D" w:rsidRPr="00854C55" w:rsidRDefault="008C204D" w:rsidP="008C204D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noProof/>
              <w:sz w:val="16"/>
              <w:szCs w:val="16"/>
            </w:rPr>
            <w:t>Document #:</w:t>
          </w:r>
        </w:p>
      </w:tc>
      <w:tc>
        <w:tcPr>
          <w:tcW w:w="2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165C1" w14:textId="77777777" w:rsidR="008C204D" w:rsidRPr="00854C55" w:rsidRDefault="008C204D" w:rsidP="008C204D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noProof/>
              <w:sz w:val="16"/>
              <w:szCs w:val="16"/>
            </w:rPr>
            <w:t xml:space="preserve"> Revision #:</w:t>
          </w:r>
        </w:p>
      </w:tc>
      <w:tc>
        <w:tcPr>
          <w:tcW w:w="3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165C2" w14:textId="77777777" w:rsidR="008C204D" w:rsidRPr="00854C55" w:rsidRDefault="008C204D" w:rsidP="008C204D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noProof/>
              <w:sz w:val="16"/>
              <w:szCs w:val="16"/>
            </w:rPr>
            <w:t xml:space="preserve"> Effective Date: </w:t>
          </w:r>
        </w:p>
      </w:tc>
      <w:tc>
        <w:tcPr>
          <w:tcW w:w="2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165C3" w14:textId="31BA5BF7" w:rsidR="008C204D" w:rsidRPr="00854C55" w:rsidRDefault="008C204D" w:rsidP="008C204D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sz w:val="20"/>
              <w:szCs w:val="20"/>
            </w:rPr>
            <w:t xml:space="preserve">  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Page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PAGE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 w:rsidR="00B456D9">
            <w:rPr>
              <w:rFonts w:eastAsia="Times New Roman" w:cstheme="minorHAnsi"/>
              <w:b/>
              <w:noProof/>
              <w:sz w:val="20"/>
              <w:szCs w:val="20"/>
            </w:rPr>
            <w:t>2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 of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NUMPAGES  \# "0" \* Arabic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 w:rsidR="00B456D9">
            <w:rPr>
              <w:rFonts w:eastAsia="Times New Roman" w:cstheme="minorHAnsi"/>
              <w:b/>
              <w:noProof/>
              <w:sz w:val="20"/>
              <w:szCs w:val="20"/>
            </w:rPr>
            <w:t>2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</w:p>
      </w:tc>
    </w:tr>
  </w:tbl>
  <w:p w14:paraId="3DB165C5" w14:textId="77777777"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3CA5"/>
    <w:multiLevelType w:val="multilevel"/>
    <w:tmpl w:val="E5EE61D8"/>
    <w:lvl w:ilvl="0">
      <w:start w:val="6"/>
      <w:numFmt w:val="decimal"/>
      <w:lvlText w:val="%1.0"/>
      <w:lvlJc w:val="left"/>
      <w:pPr>
        <w:ind w:left="1224" w:hanging="1224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224" w:hanging="122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368"/>
        </w:tabs>
        <w:ind w:left="1872" w:hanging="648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)"/>
      <w:lvlJc w:val="left"/>
      <w:pPr>
        <w:ind w:left="2160" w:hanging="43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" w15:restartNumberingAfterBreak="0">
    <w:nsid w:val="177B6E40"/>
    <w:multiLevelType w:val="hybridMultilevel"/>
    <w:tmpl w:val="CD0E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2D15"/>
    <w:multiLevelType w:val="multilevel"/>
    <w:tmpl w:val="96A8274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3A30A89"/>
    <w:multiLevelType w:val="multilevel"/>
    <w:tmpl w:val="8252EE96"/>
    <w:lvl w:ilvl="0">
      <w:start w:val="1"/>
      <w:numFmt w:val="decimal"/>
      <w:lvlText w:val="%1.0"/>
      <w:lvlJc w:val="left"/>
      <w:pPr>
        <w:ind w:left="1224" w:hanging="1224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224" w:hanging="122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  <w:b w:val="0"/>
        <w:i w:val="0"/>
      </w:rPr>
    </w:lvl>
    <w:lvl w:ilvl="3">
      <w:start w:val="1"/>
      <w:numFmt w:val="decimal"/>
      <w:lvlText w:val="%1.%2.%4"/>
      <w:lvlJc w:val="left"/>
      <w:pPr>
        <w:tabs>
          <w:tab w:val="num" w:pos="1368"/>
        </w:tabs>
        <w:ind w:left="1872" w:hanging="648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)"/>
      <w:lvlJc w:val="left"/>
      <w:pPr>
        <w:ind w:left="2160" w:hanging="43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4" w15:restartNumberingAfterBreak="0">
    <w:nsid w:val="47665ECF"/>
    <w:multiLevelType w:val="multilevel"/>
    <w:tmpl w:val="4E58E462"/>
    <w:lvl w:ilvl="0">
      <w:start w:val="1"/>
      <w:numFmt w:val="decimal"/>
      <w:lvlText w:val="%1.0"/>
      <w:lvlJc w:val="right"/>
      <w:pPr>
        <w:ind w:left="432" w:hanging="1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432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ind w:left="1152" w:hanging="288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lowerRoman"/>
      <w:lvlText w:val="%5."/>
      <w:lvlJc w:val="left"/>
      <w:pPr>
        <w:ind w:left="1998" w:hanging="648"/>
      </w:pPr>
      <w:rPr>
        <w:rFonts w:asciiTheme="minorHAnsi" w:eastAsiaTheme="minorHAnsi" w:hAnsiTheme="minorHAnsi" w:cstheme="minorBid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312" w:hanging="14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"/>
      </w:pPr>
      <w:rPr>
        <w:rFonts w:hint="default"/>
      </w:rPr>
    </w:lvl>
  </w:abstractNum>
  <w:abstractNum w:abstractNumId="5" w15:restartNumberingAfterBreak="0">
    <w:nsid w:val="57D55313"/>
    <w:multiLevelType w:val="hybridMultilevel"/>
    <w:tmpl w:val="4C641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2F6A25"/>
    <w:multiLevelType w:val="hybridMultilevel"/>
    <w:tmpl w:val="C986A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524D78"/>
    <w:multiLevelType w:val="hybridMultilevel"/>
    <w:tmpl w:val="6BD09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BD30F2"/>
    <w:multiLevelType w:val="multilevel"/>
    <w:tmpl w:val="96A8274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9271E6F"/>
    <w:multiLevelType w:val="hybridMultilevel"/>
    <w:tmpl w:val="DC3095C2"/>
    <w:lvl w:ilvl="0" w:tplc="5CA498B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A7A7E"/>
    <w:multiLevelType w:val="hybridMultilevel"/>
    <w:tmpl w:val="1626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6D"/>
    <w:rsid w:val="000B0374"/>
    <w:rsid w:val="00153AC1"/>
    <w:rsid w:val="00157E6A"/>
    <w:rsid w:val="001707E3"/>
    <w:rsid w:val="001F48C8"/>
    <w:rsid w:val="002E3E42"/>
    <w:rsid w:val="0031720A"/>
    <w:rsid w:val="00354F7A"/>
    <w:rsid w:val="00361031"/>
    <w:rsid w:val="003619E9"/>
    <w:rsid w:val="0048713D"/>
    <w:rsid w:val="004D155D"/>
    <w:rsid w:val="005B3CC7"/>
    <w:rsid w:val="006714FB"/>
    <w:rsid w:val="006C6578"/>
    <w:rsid w:val="00797E6E"/>
    <w:rsid w:val="007B0EB2"/>
    <w:rsid w:val="00806F66"/>
    <w:rsid w:val="00837B36"/>
    <w:rsid w:val="008B5D54"/>
    <w:rsid w:val="008C204D"/>
    <w:rsid w:val="009B6A7B"/>
    <w:rsid w:val="009E4614"/>
    <w:rsid w:val="00A1537D"/>
    <w:rsid w:val="00AB5A6D"/>
    <w:rsid w:val="00B456D9"/>
    <w:rsid w:val="00B55735"/>
    <w:rsid w:val="00B56F80"/>
    <w:rsid w:val="00B608AC"/>
    <w:rsid w:val="00B94AB0"/>
    <w:rsid w:val="00BF178D"/>
    <w:rsid w:val="00D062EA"/>
    <w:rsid w:val="00D156C6"/>
    <w:rsid w:val="00DC57CC"/>
    <w:rsid w:val="00E72176"/>
    <w:rsid w:val="00E83742"/>
    <w:rsid w:val="00EA0400"/>
    <w:rsid w:val="00ED3575"/>
    <w:rsid w:val="00F63A91"/>
    <w:rsid w:val="00F8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B16560"/>
  <w15:chartTrackingRefBased/>
  <w15:docId w15:val="{75F4FE39-912D-4E59-AB92-8FA9423D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361031"/>
    <w:pPr>
      <w:ind w:left="720"/>
      <w:contextualSpacing/>
    </w:pPr>
  </w:style>
  <w:style w:type="paragraph" w:styleId="NoSpacing">
    <w:name w:val="No Spacing"/>
    <w:uiPriority w:val="1"/>
    <w:qFormat/>
    <w:rsid w:val="00361031"/>
    <w:pPr>
      <w:spacing w:after="0" w:line="240" w:lineRule="auto"/>
    </w:pPr>
  </w:style>
  <w:style w:type="table" w:styleId="TableGrid">
    <w:name w:val="Table Grid"/>
    <w:basedOn w:val="TableNormal"/>
    <w:uiPriority w:val="59"/>
    <w:rsid w:val="00D062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7DAU5SSH7P55-1089477449-690</_dlc_DocId>
    <_dlc_DocIdUrl xmlns="61e0aa89-821a-4b43-b623-2509ea82b111">
      <Url>https://esp.cdc.gov/sites/csels/DLS/NGS/_layouts/15/DocIdRedir.aspx?ID=7DAU5SSH7P55-1089477449-690</Url>
      <Description>7DAU5SSH7P55-1089477449-690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E7C8-E15F-4D95-AA9A-2F7783E70C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AF4E32-56EA-467B-9FE2-11BBDC58F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EE909-A22E-4650-BF77-2799D04E42D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e0aa89-821a-4b43-b623-2509ea82b111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D93DED-0820-401C-8245-D6C935C9C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D64C63-3422-4936-B24D-EEAD9FDF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MiSeq_Software_Update_Evaluation_SOP</vt:lpstr>
    </vt:vector>
  </TitlesOfParts>
  <Company>Centers for Disease Control and Prevention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MiSeq_Software_Update_Evaluation_SOP</dc:title>
  <dc:subject>9</dc:subject>
  <dc:creator>oof3@cdc.gov</dc:creator>
  <cp:keywords/>
  <dc:description/>
  <cp:lastModifiedBy>Arambula, Diego (CDC/DDPHSS/CSELS/DLS)</cp:lastModifiedBy>
  <cp:revision>13</cp:revision>
  <dcterms:created xsi:type="dcterms:W3CDTF">2019-05-03T18:42:00Z</dcterms:created>
  <dcterms:modified xsi:type="dcterms:W3CDTF">2019-09-04T13:24:00Z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0x0101005783CEA49787DA4F8CCE74DC07A13A3A</vt:lpwstr>
  </property>
  <property fmtid="{D5CDD505-2E9C-101B-9397-08002B2CF9AE}" pid="3" name="_dlc_DocIdItemGuid">
    <vt:lpwstr>cfb17276-7e94-4a6d-bf1d-0b11e986b354</vt:lpwstr>
  </property>
  <property fmtid="{D5CDD505-2E9C-101B-9397-08002B2CF9AE}" pid="4" name="WorkflowChangePath">
    <vt:lpwstr>3a4b6117-aa85-4cb4-b65f-bd8c3cb1c241,4;3a4b6117-aa85-4cb4-b65f-bd8c3cb1c241,6;3a4b6117-aa85-4cb4-b65f-bd8c3cb1c241,8;3a4b6117-aa85-4cb4-b65f-bd8c3cb1c241,10;3a4b6117-aa85-4cb4-b65f-bd8c3cb1c241,12;3a4b6117-aa85-4cb4-b65f-bd8c3cb1c241,14;3a4b6117-aa85-4cb4</vt:lpwstr>
  </property>
</Properties>
</file>