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66D36" w14:textId="77777777" w:rsidR="001878DC" w:rsidRDefault="00335724" w:rsidP="00A509D1">
      <w:pPr>
        <w:rPr>
          <w:rFonts w:asciiTheme="minorHAnsi" w:hAnsiTheme="minorHAnsi" w:cstheme="minorHAnsi"/>
          <w:b/>
          <w:sz w:val="22"/>
          <w:szCs w:val="22"/>
        </w:rPr>
      </w:pPr>
      <w:r w:rsidRPr="00FD119A">
        <w:rPr>
          <w:rFonts w:asciiTheme="minorHAnsi" w:hAnsiTheme="minorHAnsi" w:cstheme="minorHAnsi"/>
          <w:b/>
          <w:sz w:val="22"/>
          <w:szCs w:val="22"/>
        </w:rPr>
        <w:t xml:space="preserve">Equipment Name:  Illumina </w:t>
      </w:r>
      <w:proofErr w:type="spellStart"/>
      <w:r w:rsidRPr="00FD119A">
        <w:rPr>
          <w:rFonts w:asciiTheme="minorHAnsi" w:hAnsiTheme="minorHAnsi" w:cstheme="minorHAnsi"/>
          <w:b/>
          <w:sz w:val="22"/>
          <w:szCs w:val="22"/>
        </w:rPr>
        <w:t>MiSeq</w:t>
      </w:r>
      <w:proofErr w:type="spellEnd"/>
    </w:p>
    <w:p w14:paraId="79AFE7DE" w14:textId="77777777" w:rsidR="001878DC" w:rsidRDefault="001878DC" w:rsidP="00A509D1">
      <w:pPr>
        <w:rPr>
          <w:rFonts w:asciiTheme="minorHAnsi" w:hAnsiTheme="minorHAnsi" w:cstheme="minorHAnsi"/>
          <w:b/>
          <w:sz w:val="22"/>
          <w:szCs w:val="22"/>
        </w:rPr>
      </w:pPr>
    </w:p>
    <w:p w14:paraId="35C88A6D" w14:textId="548B28FA" w:rsidR="00335724" w:rsidRPr="001878DC" w:rsidRDefault="00335724" w:rsidP="00A509D1">
      <w:pPr>
        <w:rPr>
          <w:rFonts w:asciiTheme="minorHAnsi" w:hAnsiTheme="minorHAnsi" w:cstheme="minorHAnsi"/>
          <w:b/>
          <w:sz w:val="22"/>
          <w:szCs w:val="22"/>
        </w:rPr>
      </w:pPr>
      <w:r w:rsidRPr="00FD119A">
        <w:rPr>
          <w:rFonts w:asciiTheme="minorHAnsi" w:hAnsiTheme="minorHAnsi" w:cstheme="minorHAnsi"/>
          <w:sz w:val="22"/>
          <w:szCs w:val="22"/>
        </w:rPr>
        <w:t>Before purchasing equipment, verify that the following requirements are, or can be, met:</w:t>
      </w:r>
    </w:p>
    <w:p w14:paraId="69734D04" w14:textId="77777777" w:rsidR="00335724" w:rsidRPr="00FD119A" w:rsidRDefault="00335724" w:rsidP="0033572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dTable1Light1"/>
        <w:tblW w:w="10350" w:type="dxa"/>
        <w:jc w:val="center"/>
        <w:tblBorders>
          <w:insideH w:val="single" w:sz="6" w:space="0" w:color="999999"/>
          <w:insideV w:val="single" w:sz="6" w:space="0" w:color="999999"/>
        </w:tblBorders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5254"/>
        <w:gridCol w:w="1636"/>
        <w:gridCol w:w="3460"/>
      </w:tblGrid>
      <w:tr w:rsidR="00335724" w:rsidRPr="00FD119A" w14:paraId="7C2C385C" w14:textId="77777777" w:rsidTr="00187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shd w:val="clear" w:color="auto" w:fill="DEEAF6" w:themeFill="accent1" w:themeFillTint="33"/>
            <w:vAlign w:val="center"/>
          </w:tcPr>
          <w:p w14:paraId="075E6EFE" w14:textId="77777777" w:rsidR="00335724" w:rsidRPr="00582AC3" w:rsidRDefault="00335724" w:rsidP="00582AC3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2AC3">
              <w:rPr>
                <w:rFonts w:asciiTheme="minorHAnsi" w:hAnsiTheme="minorHAnsi" w:cstheme="minorHAnsi"/>
                <w:sz w:val="22"/>
                <w:szCs w:val="22"/>
              </w:rPr>
              <w:t>Requirement</w:t>
            </w:r>
          </w:p>
        </w:tc>
        <w:tc>
          <w:tcPr>
            <w:tcW w:w="1636" w:type="dxa"/>
            <w:shd w:val="clear" w:color="auto" w:fill="DEEAF6" w:themeFill="accent1" w:themeFillTint="33"/>
            <w:vAlign w:val="center"/>
          </w:tcPr>
          <w:p w14:paraId="4CD4C643" w14:textId="77777777" w:rsidR="00335724" w:rsidRPr="00582AC3" w:rsidRDefault="00335724" w:rsidP="00582AC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2AC3">
              <w:rPr>
                <w:rFonts w:asciiTheme="minorHAnsi" w:hAnsiTheme="minorHAnsi" w:cstheme="minorHAnsi"/>
                <w:sz w:val="22"/>
                <w:szCs w:val="22"/>
              </w:rPr>
              <w:t xml:space="preserve">Requirement </w:t>
            </w:r>
            <w:proofErr w:type="gramStart"/>
            <w:r w:rsidRPr="00582AC3">
              <w:rPr>
                <w:rFonts w:asciiTheme="minorHAnsi" w:hAnsiTheme="minorHAnsi" w:cstheme="minorHAnsi"/>
                <w:sz w:val="22"/>
                <w:szCs w:val="22"/>
              </w:rPr>
              <w:t>Met?</w:t>
            </w:r>
            <w:proofErr w:type="gramEnd"/>
          </w:p>
        </w:tc>
        <w:tc>
          <w:tcPr>
            <w:tcW w:w="3460" w:type="dxa"/>
            <w:shd w:val="clear" w:color="auto" w:fill="DEEAF6" w:themeFill="accent1" w:themeFillTint="33"/>
            <w:vAlign w:val="center"/>
          </w:tcPr>
          <w:p w14:paraId="19C6D6D4" w14:textId="6401008C" w:rsidR="00A37963" w:rsidRPr="00582AC3" w:rsidRDefault="00335724" w:rsidP="00582AC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2AC3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</w:tr>
      <w:tr w:rsidR="00335724" w:rsidRPr="00FD119A" w14:paraId="2696179E" w14:textId="77777777" w:rsidTr="001878DC">
        <w:trPr>
          <w:cantSplit/>
          <w:trHeight w:val="7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477B2E36" w14:textId="0C23A864" w:rsidR="00335724" w:rsidRPr="00FD119A" w:rsidRDefault="00A654ED" w:rsidP="00A654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Electrical</w:t>
            </w:r>
          </w:p>
          <w:p w14:paraId="4388C15D" w14:textId="77777777" w:rsidR="003D5B75" w:rsidRDefault="00335724" w:rsidP="00A654ED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 100-110 V AC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with 10-amp grounded dedicated line</w:t>
            </w:r>
          </w:p>
          <w:p w14:paraId="69619A78" w14:textId="17CA066F" w:rsidR="00A654ED" w:rsidRPr="00FD119A" w:rsidRDefault="00A654ED" w:rsidP="00A654ED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OR</w:t>
            </w:r>
          </w:p>
          <w:p w14:paraId="71ED7100" w14:textId="77777777" w:rsidR="00335724" w:rsidRPr="00FD119A" w:rsidRDefault="00335724" w:rsidP="00350BD9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220-240 V AC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with 6-amp grounded line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14:paraId="3D14EFAE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3BC897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7B8B35A6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724" w:rsidRPr="00FD119A" w14:paraId="3DF31C76" w14:textId="77777777" w:rsidTr="001878DC">
        <w:trPr>
          <w:cantSplit/>
          <w:trHeight w:val="8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6714DB0B" w14:textId="7DCEC26A" w:rsidR="00335724" w:rsidRPr="00FD119A" w:rsidRDefault="00A654ED" w:rsidP="00A654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Wattage</w:t>
            </w:r>
          </w:p>
          <w:p w14:paraId="26241C40" w14:textId="10CC0F33" w:rsidR="00335724" w:rsidRPr="00FD119A" w:rsidRDefault="00A654ED" w:rsidP="00335724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sz w:val="22"/>
                <w:szCs w:val="22"/>
              </w:rPr>
              <w:t>400 Watts</w:t>
            </w:r>
          </w:p>
        </w:tc>
        <w:tc>
          <w:tcPr>
            <w:tcW w:w="1636" w:type="dxa"/>
            <w:vAlign w:val="center"/>
          </w:tcPr>
          <w:p w14:paraId="525C8244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FE3B54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5136CA13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724" w:rsidRPr="00FD119A" w14:paraId="5BC028C0" w14:textId="77777777" w:rsidTr="001878DC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3297A160" w14:textId="52D39AC9" w:rsidR="00335724" w:rsidRPr="00FD119A" w:rsidRDefault="00D931A1" w:rsidP="00A654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Required </w:t>
            </w:r>
            <w:r w:rsidR="00A654ED" w:rsidRPr="00FD119A">
              <w:rPr>
                <w:rFonts w:asciiTheme="minorHAnsi" w:hAnsiTheme="minorHAnsi" w:cstheme="minorHAnsi"/>
                <w:sz w:val="22"/>
                <w:szCs w:val="22"/>
              </w:rPr>
              <w:t>Power Protection</w:t>
            </w:r>
          </w:p>
          <w:p w14:paraId="58F5C795" w14:textId="0005476F" w:rsidR="00335724" w:rsidRPr="00FD119A" w:rsidRDefault="00A654ED" w:rsidP="0098288F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Uninterrupted Power Supply </w:t>
            </w:r>
          </w:p>
          <w:p w14:paraId="7E16B6CA" w14:textId="65199136" w:rsidR="000576A4" w:rsidRPr="00FD119A" w:rsidRDefault="000576A4" w:rsidP="0098288F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(APC </w:t>
            </w:r>
            <w:proofErr w:type="spellStart"/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Back-UPS</w:t>
            </w:r>
            <w:proofErr w:type="spellEnd"/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Pro #BR1500G, recommended, other similar UPS  acceptable) </w:t>
            </w:r>
          </w:p>
        </w:tc>
        <w:tc>
          <w:tcPr>
            <w:tcW w:w="1636" w:type="dxa"/>
            <w:vAlign w:val="center"/>
          </w:tcPr>
          <w:p w14:paraId="486F5832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9756E5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32ED7C23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724" w:rsidRPr="00FD119A" w14:paraId="74410938" w14:textId="77777777" w:rsidTr="001878DC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6607403E" w14:textId="4D5FF7AA" w:rsidR="006B6BD0" w:rsidRPr="00FD119A" w:rsidRDefault="00335724" w:rsidP="00A654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Water</w:t>
            </w:r>
          </w:p>
          <w:p w14:paraId="3F386DCE" w14:textId="44A9321C" w:rsidR="00335724" w:rsidRPr="00FD119A" w:rsidRDefault="00A654ED" w:rsidP="00A654ED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Ac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cess to one of the following types of laboratory grade water</w:t>
            </w:r>
            <w:r w:rsidR="0098288F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14:paraId="72D94529" w14:textId="75EB4FCA" w:rsidR="00335724" w:rsidRPr="00FD119A" w:rsidRDefault="00A654ED" w:rsidP="00A654ED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Illumina PW1</w:t>
            </w:r>
          </w:p>
          <w:p w14:paraId="143F211F" w14:textId="5F60E5ED" w:rsidR="00335724" w:rsidRPr="00FD119A" w:rsidRDefault="00A654ED" w:rsidP="00A654ED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18 </w:t>
            </w:r>
            <w:proofErr w:type="spellStart"/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Megohm</w:t>
            </w:r>
            <w:proofErr w:type="spellEnd"/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water</w:t>
            </w:r>
          </w:p>
          <w:p w14:paraId="54E6530A" w14:textId="2361A485" w:rsidR="00335724" w:rsidRPr="00FD119A" w:rsidRDefault="00A654ED" w:rsidP="00A654ED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Milli</w:t>
            </w:r>
            <w:proofErr w:type="spellEnd"/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-Q water </w:t>
            </w:r>
          </w:p>
          <w:p w14:paraId="230C89FD" w14:textId="73F1399C" w:rsidR="00335724" w:rsidRPr="00FD119A" w:rsidRDefault="00A654ED" w:rsidP="00A654ED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Super-Q water</w:t>
            </w:r>
          </w:p>
          <w:p w14:paraId="33168335" w14:textId="083C17D3" w:rsidR="00335724" w:rsidRPr="00FD119A" w:rsidRDefault="00A654ED" w:rsidP="00A654ED">
            <w:pPr>
              <w:spacing w:before="120"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Molecular biology-grade water</w:t>
            </w:r>
          </w:p>
        </w:tc>
        <w:tc>
          <w:tcPr>
            <w:tcW w:w="1636" w:type="dxa"/>
            <w:vAlign w:val="center"/>
          </w:tcPr>
          <w:p w14:paraId="01B448FF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610FB6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32A4B859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724" w:rsidRPr="00FD119A" w14:paraId="6A1B66E8" w14:textId="77777777" w:rsidTr="001878DC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7E0B8FD8" w14:textId="491BDFA7" w:rsidR="00335724" w:rsidRPr="00FD119A" w:rsidRDefault="00335724" w:rsidP="00A654E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Waste</w:t>
            </w:r>
          </w:p>
          <w:p w14:paraId="1C9A3DE4" w14:textId="61D17A5E" w:rsidR="00335724" w:rsidRPr="00FD119A" w:rsidRDefault="00A654ED" w:rsidP="0098288F">
            <w:pPr>
              <w:spacing w:after="120"/>
              <w:ind w:left="78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Create profile within CDC on-line Hazardous Waste Turn-In System </w:t>
            </w:r>
          </w:p>
        </w:tc>
        <w:tc>
          <w:tcPr>
            <w:tcW w:w="1636" w:type="dxa"/>
            <w:vAlign w:val="center"/>
          </w:tcPr>
          <w:p w14:paraId="6445275F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0455A8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5D56E852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724" w:rsidRPr="00FD119A" w14:paraId="3C7D113D" w14:textId="77777777" w:rsidTr="001878DC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3847B94F" w14:textId="49BD581F" w:rsidR="00335724" w:rsidRPr="00FD119A" w:rsidRDefault="00A654ED" w:rsidP="00A654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Ventilation</w:t>
            </w:r>
          </w:p>
          <w:p w14:paraId="11D60521" w14:textId="77777777" w:rsidR="00740100" w:rsidRDefault="00A654ED" w:rsidP="00335724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Sufficient for </w:t>
            </w:r>
            <w:proofErr w:type="spellStart"/>
            <w:r w:rsidR="009D30C3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MiSeq</w:t>
            </w:r>
            <w:proofErr w:type="spellEnd"/>
            <w:r w:rsidR="009D30C3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thermal output of </w:t>
            </w:r>
          </w:p>
          <w:p w14:paraId="7068041B" w14:textId="4B98098B" w:rsidR="00335724" w:rsidRPr="00FD119A" w:rsidRDefault="00740100" w:rsidP="00335724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1,364 Btu/h </w:t>
            </w:r>
          </w:p>
          <w:p w14:paraId="329CDC2C" w14:textId="61727213" w:rsidR="00A654ED" w:rsidRPr="00FD119A" w:rsidRDefault="00A654ED" w:rsidP="00A654ED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thermal output of 1,364 Btu/h is for the </w:t>
            </w:r>
            <w:proofErr w:type="spellStart"/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MiSeq</w:t>
            </w:r>
            <w:proofErr w:type="spellEnd"/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only; ventilation should be sufficient for the total thermal output of the room.</w:t>
            </w:r>
          </w:p>
        </w:tc>
        <w:tc>
          <w:tcPr>
            <w:tcW w:w="1636" w:type="dxa"/>
            <w:vAlign w:val="center"/>
          </w:tcPr>
          <w:p w14:paraId="46B760F8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0FF3E5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730C5DF2" w14:textId="55C48D27" w:rsidR="00335724" w:rsidRPr="00FD119A" w:rsidRDefault="00335724" w:rsidP="00762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724" w:rsidRPr="00FD119A" w14:paraId="698989F2" w14:textId="77777777" w:rsidTr="001878DC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250B229C" w14:textId="734E10C4" w:rsidR="00335724" w:rsidRPr="00FD119A" w:rsidRDefault="00A654ED" w:rsidP="00A654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Operating</w:t>
            </w:r>
            <w:r w:rsidR="000118B1"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Temperature Range</w:t>
            </w:r>
            <w:r w:rsidR="00335724"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F398F4" w14:textId="363DF02E" w:rsidR="00335724" w:rsidRPr="00FD119A" w:rsidRDefault="00A654ED" w:rsidP="00335724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63F5B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CA2E20" w:rsidRPr="00FD119A">
              <w:rPr>
                <w:rFonts w:asciiTheme="minorHAnsi" w:hAnsiTheme="minorHAnsi" w:cstheme="minorHAnsi"/>
                <w:sz w:val="22"/>
                <w:szCs w:val="22"/>
              </w:rPr>
              <w:t>˚</w:t>
            </w:r>
            <w:r w:rsidR="00335724" w:rsidRPr="00FD119A">
              <w:rPr>
                <w:rFonts w:asciiTheme="minorHAnsi" w:hAnsiTheme="minorHAnsi" w:cstheme="minorHAnsi"/>
                <w:sz w:val="22"/>
                <w:szCs w:val="22"/>
              </w:rPr>
              <w:t>-25˚C</w:t>
            </w:r>
          </w:p>
          <w:p w14:paraId="373B7F28" w14:textId="0F3F9033" w:rsidR="00A654ED" w:rsidRPr="00FD119A" w:rsidRDefault="00A654ED" w:rsidP="00A654ED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Verify with facilities that the temperature range </w:t>
            </w:r>
            <w:proofErr w:type="gramStart"/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is maintained</w:t>
            </w:r>
            <w:proofErr w:type="gramEnd"/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24 hours a day, 7 days a week; monitor prior to instrument arrival.</w:t>
            </w:r>
          </w:p>
        </w:tc>
        <w:tc>
          <w:tcPr>
            <w:tcW w:w="1636" w:type="dxa"/>
            <w:vAlign w:val="center"/>
          </w:tcPr>
          <w:p w14:paraId="0089FC20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99FBE4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5661305F" w14:textId="682FE1BA" w:rsidR="00335724" w:rsidRPr="00FD119A" w:rsidRDefault="00335724" w:rsidP="00DC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724" w:rsidRPr="00FD119A" w14:paraId="4EAFF9D5" w14:textId="77777777" w:rsidTr="001878DC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5C7DF628" w14:textId="30D5E98C" w:rsidR="00335724" w:rsidRPr="00FD119A" w:rsidRDefault="00A654ED" w:rsidP="00A654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Operating Humidity Range</w:t>
            </w:r>
          </w:p>
          <w:p w14:paraId="6759564A" w14:textId="510FB841" w:rsidR="00335724" w:rsidRPr="00FD119A" w:rsidRDefault="00A654ED" w:rsidP="00335724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825CF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FD119A">
              <w:rPr>
                <w:rFonts w:asciiTheme="minorHAnsi" w:hAnsiTheme="minorHAnsi" w:cstheme="minorHAnsi"/>
                <w:sz w:val="22"/>
                <w:szCs w:val="22"/>
              </w:rPr>
              <w:t>30–75</w:t>
            </w:r>
            <w:r w:rsidR="00335724" w:rsidRPr="00FD119A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636" w:type="dxa"/>
            <w:vAlign w:val="center"/>
          </w:tcPr>
          <w:p w14:paraId="69503517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451195E3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724" w:rsidRPr="00FD119A" w14:paraId="25A3840C" w14:textId="77777777" w:rsidTr="001878DC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50104E73" w14:textId="436D9CD9" w:rsidR="00335724" w:rsidRPr="00FD119A" w:rsidRDefault="00804640" w:rsidP="00A654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Elevation</w:t>
            </w:r>
          </w:p>
          <w:p w14:paraId="1C9E651A" w14:textId="7B652AD2" w:rsidR="00335724" w:rsidRPr="00FD119A" w:rsidRDefault="00A654ED" w:rsidP="00335724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825CF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sz w:val="22"/>
                <w:szCs w:val="22"/>
              </w:rPr>
              <w:t>Below 2,000 meters (6,500 feet)</w:t>
            </w:r>
          </w:p>
        </w:tc>
        <w:tc>
          <w:tcPr>
            <w:tcW w:w="1636" w:type="dxa"/>
            <w:vAlign w:val="center"/>
          </w:tcPr>
          <w:p w14:paraId="03994953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2A9EB571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4640" w:rsidRPr="00FD119A" w14:paraId="7B245017" w14:textId="77777777" w:rsidTr="001878DC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75D1885D" w14:textId="27CE0410" w:rsidR="00804640" w:rsidRPr="00FD119A" w:rsidRDefault="00A654ED" w:rsidP="00A654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Air Quality</w:t>
            </w:r>
          </w:p>
          <w:p w14:paraId="65CF7579" w14:textId="1A4E1E00" w:rsidR="00804640" w:rsidRPr="00FD119A" w:rsidRDefault="00A654ED" w:rsidP="00804640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825CF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804640"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Pollution Degree II </w:t>
            </w:r>
            <w:r w:rsidR="00804640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environment or better</w:t>
            </w:r>
          </w:p>
        </w:tc>
        <w:tc>
          <w:tcPr>
            <w:tcW w:w="1636" w:type="dxa"/>
            <w:vAlign w:val="center"/>
          </w:tcPr>
          <w:p w14:paraId="62DA7ED1" w14:textId="17ABBE45" w:rsidR="00804640" w:rsidRPr="00FD119A" w:rsidRDefault="00804640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73400C49" w14:textId="77777777" w:rsidR="00804640" w:rsidRPr="00FD119A" w:rsidRDefault="00804640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09D1" w:rsidRPr="00FD119A" w14:paraId="2E4EC5AE" w14:textId="77777777" w:rsidTr="001878DC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62D3A5E9" w14:textId="77777777" w:rsidR="00A509D1" w:rsidRPr="00FD119A" w:rsidRDefault="00A509D1" w:rsidP="00A509D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Vibration Specifications</w:t>
            </w:r>
          </w:p>
          <w:p w14:paraId="6C90D720" w14:textId="77777777" w:rsidR="00A509D1" w:rsidRPr="00FD119A" w:rsidRDefault="00A509D1" w:rsidP="00A509D1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Dedicated, sturdy, and immobilized lab bench without castors</w:t>
            </w:r>
          </w:p>
          <w:p w14:paraId="0B99CDA8" w14:textId="77777777" w:rsidR="00A509D1" w:rsidRPr="00FD119A" w:rsidRDefault="00A509D1" w:rsidP="00A509D1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No shaker, </w:t>
            </w:r>
            <w:proofErr w:type="spellStart"/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vortexer</w:t>
            </w:r>
            <w:proofErr w:type="spellEnd"/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, centrifuge,  heavy fans, etc. on same bench</w:t>
            </w:r>
          </w:p>
          <w:p w14:paraId="26735038" w14:textId="77777777" w:rsidR="00A509D1" w:rsidRPr="00FD119A" w:rsidRDefault="00A509D1" w:rsidP="00A509D1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Away from frequently-used doors</w:t>
            </w:r>
          </w:p>
          <w:p w14:paraId="30D931F0" w14:textId="77777777" w:rsidR="00A509D1" w:rsidRPr="00FD119A" w:rsidRDefault="00A509D1" w:rsidP="00A509D1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No keyboard tray below the bench</w:t>
            </w:r>
          </w:p>
          <w:p w14:paraId="175D8381" w14:textId="77777777" w:rsidR="00A509D1" w:rsidRPr="00FD119A" w:rsidRDefault="00A509D1" w:rsidP="00A509D1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 not touch the </w:t>
            </w:r>
            <w:proofErr w:type="gramStart"/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instrument or open the reagent compartment</w:t>
            </w:r>
            <w:proofErr w:type="gramEnd"/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 flow cell compartment during sequencing.</w:t>
            </w:r>
          </w:p>
          <w:p w14:paraId="798AB1FE" w14:textId="77777777" w:rsidR="00A509D1" w:rsidRPr="00FD119A" w:rsidRDefault="00A509D1" w:rsidP="00A509D1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Do not place objects on top of the instrument.</w:t>
            </w:r>
          </w:p>
          <w:p w14:paraId="4092A10A" w14:textId="58DB5E13" w:rsidR="00A509D1" w:rsidRPr="00FD119A" w:rsidRDefault="00A509D1" w:rsidP="00A509D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Equipment is sensitive to vibrations.</w:t>
            </w:r>
          </w:p>
        </w:tc>
        <w:tc>
          <w:tcPr>
            <w:tcW w:w="1636" w:type="dxa"/>
            <w:vAlign w:val="center"/>
          </w:tcPr>
          <w:p w14:paraId="5438E0E3" w14:textId="72B4E208" w:rsidR="00A509D1" w:rsidRPr="00FD119A" w:rsidRDefault="00A509D1" w:rsidP="00A50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25183FA8" w14:textId="77777777" w:rsidR="00A509D1" w:rsidRPr="00FD119A" w:rsidRDefault="00A509D1" w:rsidP="00A50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724" w:rsidRPr="00FD119A" w14:paraId="0BF63378" w14:textId="77777777" w:rsidTr="001878DC">
        <w:trPr>
          <w:cantSplit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0D0D8B97" w14:textId="5C35F718" w:rsidR="00335724" w:rsidRPr="00FD119A" w:rsidRDefault="00A654ED" w:rsidP="00A654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Network Connections</w:t>
            </w:r>
          </w:p>
          <w:p w14:paraId="1F5C6F79" w14:textId="77777777" w:rsidR="00CA2E20" w:rsidRPr="00FD119A" w:rsidRDefault="00335724" w:rsidP="00CA2E20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6B6BD0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00D0D89F" w14:textId="77777777" w:rsidR="00A654ED" w:rsidRPr="00FD119A" w:rsidRDefault="00A654ED" w:rsidP="00CA2E20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BB0E16B" w14:textId="5DF0FAC2" w:rsidR="00A654ED" w:rsidRPr="00FD119A" w:rsidRDefault="00A654ED" w:rsidP="00A654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Use a </w:t>
            </w:r>
            <w:proofErr w:type="gramStart"/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1 gigabit</w:t>
            </w:r>
            <w:proofErr w:type="gramEnd"/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connection between the instrument and your data management system. This connection </w:t>
            </w:r>
            <w:proofErr w:type="gramStart"/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can be made</w:t>
            </w:r>
            <w:proofErr w:type="gramEnd"/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directly or through a network switch. Upon connection to a network, configure Windows Update so that </w:t>
            </w:r>
            <w:proofErr w:type="spellStart"/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theMiSeq</w:t>
            </w:r>
            <w:proofErr w:type="spellEnd"/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does not automatically update. Illumina recommends waiting one month after a Windows release before allowing an update.</w:t>
            </w:r>
          </w:p>
        </w:tc>
        <w:tc>
          <w:tcPr>
            <w:tcW w:w="1636" w:type="dxa"/>
            <w:vAlign w:val="center"/>
          </w:tcPr>
          <w:p w14:paraId="2BC49D3D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D0FF0F" w14:textId="77777777" w:rsidR="00335724" w:rsidRPr="00FD119A" w:rsidRDefault="00335724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</w:tcPr>
          <w:p w14:paraId="716A7637" w14:textId="77777777" w:rsidR="00A509D1" w:rsidRPr="00FD119A" w:rsidRDefault="00A509D1" w:rsidP="00A50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5AA61" w14:textId="35E01AA2" w:rsidR="00335724" w:rsidRPr="00FD119A" w:rsidRDefault="00A654ED" w:rsidP="00A50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72BBE" w:rsidRPr="00FD119A">
              <w:rPr>
                <w:rFonts w:asciiTheme="minorHAnsi" w:hAnsiTheme="minorHAnsi" w:cstheme="minorHAnsi"/>
                <w:sz w:val="22"/>
                <w:szCs w:val="22"/>
              </w:rPr>
              <w:t>f No, explain:</w:t>
            </w:r>
          </w:p>
        </w:tc>
      </w:tr>
      <w:tr w:rsidR="00C22676" w:rsidRPr="00FD119A" w14:paraId="223D3E13" w14:textId="77777777" w:rsidTr="001878DC">
        <w:trPr>
          <w:cantSplit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7EC77BA2" w14:textId="0F99DF14" w:rsidR="00C22676" w:rsidRPr="00FD119A" w:rsidRDefault="00C22676" w:rsidP="00A654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External Data Storage</w:t>
            </w:r>
          </w:p>
          <w:p w14:paraId="685C37F8" w14:textId="15CD882B" w:rsidR="00372BBE" w:rsidRPr="00FD119A" w:rsidRDefault="00372BBE" w:rsidP="00372BBE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D5B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34DC01DB" w14:textId="77777777" w:rsidR="00E73022" w:rsidRPr="00FD119A" w:rsidRDefault="00E73022" w:rsidP="00372BBE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7400373" w14:textId="01791409" w:rsidR="00E73022" w:rsidRPr="00FD119A" w:rsidRDefault="00B873BE" w:rsidP="00A509D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 w:rsidR="00A509D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="00E73022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 request </w:t>
            </w:r>
            <w:proofErr w:type="spellStart"/>
            <w:r w:rsidR="00E73022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SciComp</w:t>
            </w:r>
            <w:proofErr w:type="spellEnd"/>
            <w:r w:rsidR="00E73022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storage:</w:t>
            </w:r>
          </w:p>
          <w:p w14:paraId="08AB0743" w14:textId="2A7A6670" w:rsidR="00E73022" w:rsidRPr="00FD119A" w:rsidRDefault="00E73022" w:rsidP="00E7302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057" w:hanging="20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Go to </w:t>
            </w:r>
            <w:hyperlink r:id="rId13" w:tooltip="WEBSite: Office of Advanced Molecular Detection (OAMD) Scientific Computing and Bioinformatics Support (SCBS)" w:history="1">
              <w:r w:rsidRPr="00FD119A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http://info.biotech.cdc.gov/</w:t>
              </w:r>
            </w:hyperlink>
          </w:p>
          <w:p w14:paraId="7A7AA5ED" w14:textId="77777777" w:rsidR="00E73022" w:rsidRPr="00FD119A" w:rsidRDefault="00E73022" w:rsidP="00E7302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057" w:hanging="20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Click on “Support”</w:t>
            </w:r>
          </w:p>
          <w:p w14:paraId="0B8D0106" w14:textId="77777777" w:rsidR="00E73022" w:rsidRPr="00FD119A" w:rsidRDefault="00E73022" w:rsidP="00E7302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057" w:hanging="203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Click on “Sequencer Storage Request”</w:t>
            </w:r>
          </w:p>
          <w:p w14:paraId="0041321D" w14:textId="3B6CF0D0" w:rsidR="00E73022" w:rsidRPr="00FD119A" w:rsidRDefault="00E73022" w:rsidP="00E7302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057" w:hanging="203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Complete form and submit</w:t>
            </w:r>
          </w:p>
        </w:tc>
        <w:tc>
          <w:tcPr>
            <w:tcW w:w="1636" w:type="dxa"/>
            <w:vAlign w:val="center"/>
          </w:tcPr>
          <w:p w14:paraId="602C3FFA" w14:textId="4377DCBE" w:rsidR="00C22676" w:rsidRPr="00FD119A" w:rsidRDefault="00E73022" w:rsidP="00982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</w:tcPr>
          <w:p w14:paraId="7706379F" w14:textId="036FD017" w:rsidR="00D53737" w:rsidRPr="00FD119A" w:rsidRDefault="00D53737" w:rsidP="00D5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674BD6" w14:textId="7C664CBA" w:rsidR="00385F84" w:rsidRPr="00FD119A" w:rsidRDefault="003D5B75" w:rsidP="00D5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Yes, specify (e.g.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SciComp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61722AC9" w14:textId="3C971B3C" w:rsidR="00A509D1" w:rsidRDefault="00A509D1" w:rsidP="00D5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C9BED" w14:textId="77777777" w:rsidR="003D5B75" w:rsidRPr="00FD119A" w:rsidRDefault="003D5B75" w:rsidP="00D5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48282" w14:textId="77777777" w:rsidR="00372BBE" w:rsidRPr="00FD119A" w:rsidRDefault="00372BBE" w:rsidP="00D5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If No, explain:</w:t>
            </w:r>
          </w:p>
          <w:p w14:paraId="1C9F3191" w14:textId="420E169F" w:rsidR="00372BBE" w:rsidRPr="00FD119A" w:rsidRDefault="00372BBE" w:rsidP="00D5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724" w:rsidRPr="00FD119A" w14:paraId="71DDC182" w14:textId="77777777" w:rsidTr="001878DC">
        <w:trPr>
          <w:cantSplit/>
          <w:trHeight w:val="1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7F21291A" w14:textId="27B3708D" w:rsidR="00335724" w:rsidRPr="00FD119A" w:rsidRDefault="00335724" w:rsidP="00A654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Door/Elevator/Access Point Clearance</w:t>
            </w:r>
          </w:p>
          <w:p w14:paraId="57ABBBFF" w14:textId="3E2C63E2" w:rsidR="00335724" w:rsidRPr="00FD119A" w:rsidRDefault="00874D11" w:rsidP="00335724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Crated D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imensions</w:t>
            </w:r>
            <w:r w:rsidR="00D63F5B" w:rsidRPr="00FD119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and Weight</w:t>
            </w:r>
          </w:p>
          <w:p w14:paraId="725806BE" w14:textId="16E661F1" w:rsidR="00335724" w:rsidRPr="00FD119A" w:rsidRDefault="00335724" w:rsidP="00D63F5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Height: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30.25 in</w:t>
            </w:r>
            <w:r w:rsidR="003D5B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6079073" w14:textId="77777777" w:rsidR="00335724" w:rsidRPr="00FD119A" w:rsidRDefault="00335724" w:rsidP="00D63F5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Width (side to side):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28.5 in</w:t>
            </w:r>
          </w:p>
          <w:p w14:paraId="651A64B3" w14:textId="77777777" w:rsidR="00335724" w:rsidRPr="00FD119A" w:rsidRDefault="00335724" w:rsidP="00D63F5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Depth (front to back):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33 in</w:t>
            </w:r>
          </w:p>
          <w:p w14:paraId="5B3D5521" w14:textId="1BC05FEA" w:rsidR="00D63F5B" w:rsidRPr="00FD119A" w:rsidRDefault="00D63F5B" w:rsidP="00D63F5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Weight: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200 </w:t>
            </w:r>
            <w:proofErr w:type="spellStart"/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lbs</w:t>
            </w:r>
            <w:proofErr w:type="spellEnd"/>
          </w:p>
        </w:tc>
        <w:tc>
          <w:tcPr>
            <w:tcW w:w="1636" w:type="dxa"/>
            <w:vAlign w:val="center"/>
          </w:tcPr>
          <w:p w14:paraId="5AF7CC85" w14:textId="77777777" w:rsidR="00335724" w:rsidRPr="00FD119A" w:rsidRDefault="00335724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6DFBFB" w14:textId="77777777" w:rsidR="00335724" w:rsidRPr="00FD119A" w:rsidRDefault="00335724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6968BB13" w14:textId="77777777" w:rsidR="00335724" w:rsidRPr="00FD119A" w:rsidRDefault="00335724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2BDC" w:rsidRPr="00FD119A" w14:paraId="13584480" w14:textId="77777777" w:rsidTr="001878DC">
        <w:trPr>
          <w:cantSplit/>
          <w:trHeight w:val="1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39E50B75" w14:textId="3CB1E823" w:rsidR="00442BDC" w:rsidRPr="00FD119A" w:rsidRDefault="00D63F5B" w:rsidP="00A654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Lab Bench Requirements</w:t>
            </w:r>
          </w:p>
          <w:p w14:paraId="4A9CC281" w14:textId="222E197E" w:rsidR="00442BDC" w:rsidRPr="00FD119A" w:rsidRDefault="00442BDC" w:rsidP="00D63F5B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eastAsia="Calibri" w:hAnsiTheme="minorHAnsi" w:cstheme="minorHAnsi"/>
                <w:color w:val="262626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Width:</w:t>
            </w:r>
            <w:r w:rsidRPr="00FD119A">
              <w:rPr>
                <w:rFonts w:asciiTheme="minorHAnsi" w:eastAsia="Calibr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48 in</w:t>
            </w:r>
            <w:r w:rsidRPr="00FD119A">
              <w:rPr>
                <w:rFonts w:asciiTheme="minorHAnsi" w:eastAsia="Calibri" w:hAnsiTheme="minorHAnsi" w:cstheme="minorHAnsi"/>
                <w:color w:val="262626"/>
                <w:sz w:val="22"/>
                <w:szCs w:val="22"/>
              </w:rPr>
              <w:t xml:space="preserve"> </w:t>
            </w:r>
          </w:p>
          <w:p w14:paraId="5D94BEC7" w14:textId="2E67C77D" w:rsidR="00D63F5B" w:rsidRPr="00FD119A" w:rsidRDefault="00D63F5B" w:rsidP="00D63F5B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Height:</w:t>
            </w:r>
            <w:r w:rsidRPr="00FD119A">
              <w:rPr>
                <w:rFonts w:asciiTheme="minorHAnsi" w:eastAsia="Calibri" w:hAnsiTheme="minorHAnsi" w:cstheme="minorHAnsi"/>
                <w:color w:val="262626"/>
                <w:sz w:val="22"/>
                <w:szCs w:val="22"/>
              </w:rPr>
              <w:t xml:space="preserve"> 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36 in</w:t>
            </w:r>
          </w:p>
          <w:p w14:paraId="5B4D4FE2" w14:textId="5E5CCF2A" w:rsidR="00442BDC" w:rsidRPr="00FD119A" w:rsidRDefault="00442BDC" w:rsidP="00D63F5B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eastAsia="Calibri" w:hAnsiTheme="minorHAnsi" w:cstheme="minorHAnsi"/>
                <w:color w:val="262626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Depth:</w:t>
            </w:r>
            <w:r w:rsidRPr="00FD119A">
              <w:rPr>
                <w:rFonts w:asciiTheme="minorHAnsi" w:eastAsia="Calibr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30 in</w:t>
            </w:r>
            <w:r w:rsidRPr="00FD119A">
              <w:rPr>
                <w:rFonts w:asciiTheme="minorHAnsi" w:eastAsia="Calibri" w:hAnsiTheme="minorHAnsi" w:cstheme="minorHAnsi"/>
                <w:color w:val="262626"/>
                <w:sz w:val="22"/>
                <w:szCs w:val="22"/>
              </w:rPr>
              <w:t xml:space="preserve"> </w:t>
            </w:r>
          </w:p>
          <w:p w14:paraId="21F82E9F" w14:textId="35DCBFB0" w:rsidR="00D63F5B" w:rsidRPr="00FD119A" w:rsidRDefault="00D63F5B" w:rsidP="00D63F5B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Instrument Weight: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126 </w:t>
            </w:r>
            <w:proofErr w:type="spellStart"/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lbs</w:t>
            </w:r>
            <w:proofErr w:type="spellEnd"/>
          </w:p>
          <w:p w14:paraId="22DB8F2D" w14:textId="222E5EB2" w:rsidR="00442BDC" w:rsidRPr="00FD119A" w:rsidRDefault="00442BDC" w:rsidP="00D63F5B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Casters: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636" w:type="dxa"/>
            <w:vAlign w:val="center"/>
          </w:tcPr>
          <w:p w14:paraId="5C106C64" w14:textId="049DC0A2" w:rsidR="00442BDC" w:rsidRPr="00FD119A" w:rsidRDefault="00442BDC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7D1B1742" w14:textId="77777777" w:rsidR="00442BDC" w:rsidRPr="00FD119A" w:rsidRDefault="00442BDC" w:rsidP="00894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724" w:rsidRPr="00FD119A" w14:paraId="440363B8" w14:textId="77777777" w:rsidTr="001878DC">
        <w:trPr>
          <w:cantSplit/>
          <w:trHeight w:val="1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41E836DF" w14:textId="205CA3A8" w:rsidR="00874D11" w:rsidRPr="00FD119A" w:rsidRDefault="00335724" w:rsidP="00A509D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Operating Clearance</w:t>
            </w:r>
          </w:p>
          <w:p w14:paraId="048DD272" w14:textId="77777777" w:rsidR="00335724" w:rsidRPr="00FD119A" w:rsidRDefault="00335724" w:rsidP="00335724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Instrument </w:t>
            </w:r>
            <w:r w:rsidR="00874D11" w:rsidRPr="00FD119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imensions</w:t>
            </w:r>
          </w:p>
          <w:p w14:paraId="4FCF1330" w14:textId="559D666A" w:rsidR="00335724" w:rsidRPr="00FD119A" w:rsidRDefault="00335724" w:rsidP="00D63F5B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Height: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20.6 in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D5B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562005FB" w14:textId="77777777" w:rsidR="00335724" w:rsidRPr="00FD119A" w:rsidRDefault="00335724" w:rsidP="00D63F5B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Width (side to side):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27 in</w:t>
            </w:r>
          </w:p>
          <w:p w14:paraId="25925D74" w14:textId="77777777" w:rsidR="00335724" w:rsidRPr="00FD119A" w:rsidRDefault="00335724" w:rsidP="00D63F5B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Depth (front to back):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22.2 in</w:t>
            </w:r>
          </w:p>
          <w:p w14:paraId="369D6DB3" w14:textId="50862ABE" w:rsidR="00D63F5B" w:rsidRPr="00FD119A" w:rsidRDefault="00D63F5B" w:rsidP="00D63F5B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Weight: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126 lbs.</w:t>
            </w:r>
          </w:p>
          <w:p w14:paraId="7B17FADC" w14:textId="77777777" w:rsidR="00874D11" w:rsidRPr="00FD119A" w:rsidRDefault="00874D11" w:rsidP="00335724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1FFD450" w14:textId="77777777" w:rsidR="00335724" w:rsidRPr="00FD119A" w:rsidRDefault="00335724" w:rsidP="00335724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Clearance </w:t>
            </w:r>
            <w:r w:rsidR="00874D11" w:rsidRPr="00FD119A"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</w:p>
          <w:p w14:paraId="2E80EDC9" w14:textId="77777777" w:rsidR="00335724" w:rsidRPr="00FD119A" w:rsidRDefault="00874D11" w:rsidP="00D63F5B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Back C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learance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sz w:val="22"/>
                <w:szCs w:val="22"/>
              </w:rPr>
              <w:t>4 in</w:t>
            </w:r>
          </w:p>
          <w:p w14:paraId="232F0100" w14:textId="0CFFD798" w:rsidR="00335724" w:rsidRPr="00FD119A" w:rsidRDefault="00874D11" w:rsidP="00D63F5B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Side C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learance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24 in </w:t>
            </w:r>
            <w:r w:rsidR="00D63F5B" w:rsidRPr="00FD119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35724" w:rsidRPr="00FD119A">
              <w:rPr>
                <w:rFonts w:asciiTheme="minorHAnsi" w:hAnsiTheme="minorHAnsi" w:cstheme="minorHAnsi"/>
                <w:sz w:val="22"/>
                <w:szCs w:val="22"/>
              </w:rPr>
              <w:t>each side</w:t>
            </w:r>
            <w:r w:rsidR="00D63F5B" w:rsidRPr="00FD119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D4633B1" w14:textId="77777777" w:rsidR="00335724" w:rsidRPr="00FD119A" w:rsidRDefault="00874D11" w:rsidP="00D63F5B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Top C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learance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sz w:val="22"/>
                <w:szCs w:val="22"/>
              </w:rPr>
              <w:t>24 in</w:t>
            </w:r>
          </w:p>
          <w:p w14:paraId="6939ED35" w14:textId="37E691C2" w:rsidR="00335724" w:rsidRPr="00FD119A" w:rsidRDefault="00335724" w:rsidP="00D63F5B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Usage </w:t>
            </w:r>
            <w:r w:rsidR="00874D1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ccess</w:t>
            </w:r>
            <w:r w:rsidR="00874D1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>power switch on right side of instrument</w:t>
            </w:r>
          </w:p>
        </w:tc>
        <w:tc>
          <w:tcPr>
            <w:tcW w:w="1636" w:type="dxa"/>
            <w:vAlign w:val="center"/>
          </w:tcPr>
          <w:p w14:paraId="6E4DF746" w14:textId="77777777" w:rsidR="00335724" w:rsidRPr="00FD119A" w:rsidRDefault="00335724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141D49" w14:textId="77777777" w:rsidR="00335724" w:rsidRPr="00FD119A" w:rsidRDefault="00335724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5EB43FE0" w14:textId="5EEB1263" w:rsidR="00335724" w:rsidRPr="00FD119A" w:rsidRDefault="00335724" w:rsidP="00EA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09D1" w:rsidRPr="00FD119A" w14:paraId="5CBF1390" w14:textId="77777777" w:rsidTr="001878DC">
        <w:trPr>
          <w:cantSplit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6130A86E" w14:textId="77777777" w:rsidR="00A509D1" w:rsidRPr="00FD119A" w:rsidRDefault="00A509D1" w:rsidP="00A509D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Dedicated Physically Separate Areas </w:t>
            </w:r>
          </w:p>
          <w:p w14:paraId="22BA751B" w14:textId="77777777" w:rsidR="00A509D1" w:rsidRPr="00FD119A" w:rsidRDefault="00A509D1" w:rsidP="00A509D1">
            <w:pPr>
              <w:spacing w:before="120" w:after="12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(If using MiSeq for sequencing PCR amplicons)</w:t>
            </w:r>
          </w:p>
          <w:p w14:paraId="662B4AEC" w14:textId="781A21EC" w:rsidR="00A509D1" w:rsidRPr="00FD119A" w:rsidRDefault="001D6960" w:rsidP="001D6960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509D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Dedicate physically separate pre-PCR laboratory space where pre-PCR processes are performed (DNA extraction, qua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ntification, and normalization)</w:t>
            </w:r>
          </w:p>
          <w:p w14:paraId="25E62FD4" w14:textId="37F8D30C" w:rsidR="00A509D1" w:rsidRPr="00FD119A" w:rsidRDefault="001D6960" w:rsidP="001D6960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509D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Dedicate physically separate post-PCR laboratory space where PCR 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products are made and processed</w:t>
            </w:r>
          </w:p>
          <w:p w14:paraId="64B001D4" w14:textId="3323E36D" w:rsidR="00A509D1" w:rsidRPr="00FD119A" w:rsidRDefault="001D6960" w:rsidP="001D6960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509D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Dedicate separate full sets of equipment and supplies (pipettes, incubator, heat block, </w:t>
            </w:r>
            <w:proofErr w:type="spellStart"/>
            <w:r w:rsidR="00A509D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vortexer</w:t>
            </w:r>
            <w:proofErr w:type="spellEnd"/>
            <w:r w:rsidR="00A509D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, centrifuge, etc.) to pre-PCR and post-PCR lab processes. Do not share equipment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supplies between processes</w:t>
            </w:r>
          </w:p>
          <w:p w14:paraId="3B613F24" w14:textId="12542708" w:rsidR="00A509D1" w:rsidRPr="00FD119A" w:rsidRDefault="001D6960" w:rsidP="001D6960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509D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Dedicate separate storage areas (freezers and refrigerators) for pre-PCR and post-PCR 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consumables</w:t>
            </w:r>
          </w:p>
          <w:p w14:paraId="6E5F7C24" w14:textId="00AFDB4F" w:rsidR="00A509D1" w:rsidRPr="00FD119A" w:rsidRDefault="00A509D1" w:rsidP="00A509D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Do not use the same sink to wash pre-PCR and post-PCR materials. Do not share water purification systems for pre-PCR and post-PCR processes. Store all supplies used in pre-PCR protocols in the pre-PCR area, and transfer to the post-PCR area as needed.</w:t>
            </w:r>
          </w:p>
        </w:tc>
        <w:tc>
          <w:tcPr>
            <w:tcW w:w="1636" w:type="dxa"/>
            <w:vAlign w:val="center"/>
          </w:tcPr>
          <w:p w14:paraId="23589FB2" w14:textId="77777777" w:rsidR="00A509D1" w:rsidRPr="00FD119A" w:rsidRDefault="00A509D1" w:rsidP="00EF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6D29DB4" w14:textId="77777777" w:rsidR="00EF4E78" w:rsidRPr="00FD119A" w:rsidRDefault="00EF4E78" w:rsidP="00EF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A66B7" w14:textId="77E13C48" w:rsidR="00A509D1" w:rsidRPr="00FD119A" w:rsidRDefault="00A509D1" w:rsidP="00EF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N/A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55B35B36" w14:textId="72A35165" w:rsidR="00A509D1" w:rsidRPr="00FD119A" w:rsidRDefault="00A509D1" w:rsidP="00A50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724" w:rsidRPr="00FD119A" w14:paraId="21226064" w14:textId="77777777" w:rsidTr="001878DC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1CF1B5A3" w14:textId="77777777" w:rsidR="00BE5A33" w:rsidRPr="00FD119A" w:rsidRDefault="00A654ED" w:rsidP="00BE5A33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Documentation</w:t>
            </w:r>
          </w:p>
          <w:p w14:paraId="62C728A8" w14:textId="33B4BEFD" w:rsidR="00335724" w:rsidRPr="00FD119A" w:rsidRDefault="00BE5A33" w:rsidP="00BE5A33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Training Documents</w:t>
            </w:r>
          </w:p>
          <w:p w14:paraId="0D6F8E20" w14:textId="380FBF43" w:rsidR="00335724" w:rsidRPr="00FD119A" w:rsidRDefault="00BE5A33" w:rsidP="00BE5A33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Equipment Maintenance Documents</w:t>
            </w:r>
          </w:p>
          <w:p w14:paraId="0BAC13FB" w14:textId="4F292E87" w:rsidR="00335724" w:rsidRPr="00FD119A" w:rsidRDefault="00BE5A33" w:rsidP="00BE5A33">
            <w:pPr>
              <w:spacing w:before="120" w:after="120"/>
              <w:ind w:lef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Other:</w:t>
            </w:r>
            <w:r w:rsidR="00874D1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_______________________</w:t>
            </w:r>
          </w:p>
        </w:tc>
        <w:tc>
          <w:tcPr>
            <w:tcW w:w="1636" w:type="dxa"/>
            <w:vAlign w:val="center"/>
          </w:tcPr>
          <w:p w14:paraId="63873A0E" w14:textId="77777777" w:rsidR="00335724" w:rsidRPr="00FD119A" w:rsidRDefault="00335724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CB1BED" w14:textId="77777777" w:rsidR="00335724" w:rsidRPr="00FD119A" w:rsidRDefault="00335724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6BFB4210" w14:textId="77777777" w:rsidR="00335724" w:rsidRPr="00FD119A" w:rsidRDefault="00335724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6C6F" w:rsidRPr="00FD119A" w14:paraId="7C92C634" w14:textId="77777777" w:rsidTr="001878DC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0F64BFD5" w14:textId="77777777" w:rsidR="006D22A8" w:rsidRPr="00FD119A" w:rsidRDefault="006D22A8" w:rsidP="00A654ED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noProof/>
                <w:sz w:val="22"/>
                <w:szCs w:val="22"/>
              </w:rPr>
              <w:t>A</w:t>
            </w:r>
            <w:r w:rsidR="00CA6D55" w:rsidRPr="00FD119A">
              <w:rPr>
                <w:rFonts w:asciiTheme="minorHAnsi" w:hAnsiTheme="minorHAnsi" w:cstheme="minorHAnsi"/>
                <w:noProof/>
                <w:sz w:val="22"/>
                <w:szCs w:val="22"/>
              </w:rPr>
              <w:t>ncillary equipment required</w:t>
            </w:r>
            <w:r w:rsidR="00794751" w:rsidRPr="00FD119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2A170420" w14:textId="2293FFC6" w:rsidR="00CA6D55" w:rsidRPr="00FD119A" w:rsidRDefault="006D22A8" w:rsidP="00A654ED">
            <w:pPr>
              <w:spacing w:before="120" w:after="12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A</w:t>
            </w:r>
            <w:r w:rsidR="00794751" w:rsidRPr="00FD119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ccess to or acquisition of the following</w:t>
            </w:r>
            <w:r w:rsidRPr="00FD119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:</w:t>
            </w:r>
          </w:p>
          <w:p w14:paraId="50061544" w14:textId="50A4A038" w:rsidR="00CA6D55" w:rsidRPr="00FD119A" w:rsidRDefault="00A509D1" w:rsidP="00EF4E78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79475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Automated Liquid Handler</w:t>
            </w:r>
            <w:r w:rsidR="00F85859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(optional)</w:t>
            </w:r>
          </w:p>
          <w:p w14:paraId="6D9C29CE" w14:textId="6A75EEFC" w:rsidR="00FF6C6F" w:rsidRPr="00FD119A" w:rsidRDefault="00A509D1" w:rsidP="00EF4E78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F85859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Thermocycler</w:t>
            </w:r>
            <w:proofErr w:type="spellEnd"/>
          </w:p>
          <w:p w14:paraId="45A0824D" w14:textId="2C67E244" w:rsidR="00894D8C" w:rsidRPr="00FD119A" w:rsidRDefault="00A509D1" w:rsidP="00EF4E78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61220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Instrument for sizing, quantitation, and quality check of DNA (</w:t>
            </w:r>
            <w:proofErr w:type="spellStart"/>
            <w:r w:rsidR="0061220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e.g.Bioanalyzer</w:t>
            </w:r>
            <w:proofErr w:type="spellEnd"/>
            <w:r w:rsidR="0061220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="0061220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Tape</w:t>
            </w:r>
            <w:r w:rsidR="007C4E8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Station</w:t>
            </w:r>
            <w:proofErr w:type="spellEnd"/>
            <w:r w:rsidR="003F50F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, Qubit</w:t>
            </w:r>
            <w:r w:rsidR="0061220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  <w:p w14:paraId="49C4DE91" w14:textId="4A9F7895" w:rsidR="007C4E84" w:rsidRPr="00FD119A" w:rsidRDefault="00A509D1" w:rsidP="00EF4E78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D06E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Instrument for shearing DNA (e.g. </w:t>
            </w:r>
            <w:proofErr w:type="spellStart"/>
            <w:r w:rsidR="007C4E8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Covaris</w:t>
            </w:r>
            <w:proofErr w:type="spellEnd"/>
            <w:r w:rsidR="001D06E1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="007C4E8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(optional depending on library prep method)</w:t>
            </w:r>
          </w:p>
          <w:p w14:paraId="6F9EF3F8" w14:textId="428F7252" w:rsidR="003F50F4" w:rsidRPr="00FD119A" w:rsidRDefault="00A509D1" w:rsidP="00EF4E78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F50F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Benchtop centrifuge, plate centrifuge</w:t>
            </w:r>
          </w:p>
          <w:p w14:paraId="3E9DBDA6" w14:textId="02493D0D" w:rsidR="00D86E19" w:rsidRPr="00FD119A" w:rsidRDefault="00A509D1" w:rsidP="00EF4E78">
            <w:pPr>
              <w:spacing w:before="120"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6E19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Other:</w:t>
            </w:r>
            <w:r w:rsidR="00EF4E78"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4E78" w:rsidRPr="00FD119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F4E78" w:rsidRPr="00FD119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F4E78" w:rsidRPr="00FD119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F4E78" w:rsidRPr="00FD119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F4E78" w:rsidRPr="00FD119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F4E78" w:rsidRPr="00FD119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F4E78" w:rsidRPr="00FD119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F4E78" w:rsidRPr="00FD119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F4E78" w:rsidRPr="00FD119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F4E78" w:rsidRPr="00FD119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F4E78" w:rsidRPr="00FD119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F4E78" w:rsidRPr="00FD119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F4E78" w:rsidRPr="00FD119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D86E19" w:rsidRPr="00FD119A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</w:p>
        </w:tc>
        <w:tc>
          <w:tcPr>
            <w:tcW w:w="1636" w:type="dxa"/>
            <w:vAlign w:val="center"/>
          </w:tcPr>
          <w:p w14:paraId="448165B1" w14:textId="393E822F" w:rsidR="00FF6C6F" w:rsidRPr="00FD119A" w:rsidRDefault="00CA6D55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vAlign w:val="center"/>
          </w:tcPr>
          <w:p w14:paraId="33270FB8" w14:textId="77777777" w:rsidR="00FF6C6F" w:rsidRPr="00FD119A" w:rsidRDefault="00FF6C6F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35724" w:rsidRPr="00FD119A" w14:paraId="3DD9D5EA" w14:textId="77777777" w:rsidTr="001878DC">
        <w:trPr>
          <w:cantSplit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vAlign w:val="center"/>
          </w:tcPr>
          <w:p w14:paraId="22C81930" w14:textId="3296D1C3" w:rsidR="006D22A8" w:rsidRPr="00FD119A" w:rsidRDefault="00335724" w:rsidP="001D6960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noProof/>
                <w:sz w:val="22"/>
                <w:szCs w:val="22"/>
              </w:rPr>
              <w:t>Other</w:t>
            </w:r>
            <w:r w:rsidR="00874D11" w:rsidRPr="00FD119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Requirement(s)</w:t>
            </w:r>
          </w:p>
          <w:p w14:paraId="64B06CBC" w14:textId="77777777" w:rsidR="006D22A8" w:rsidRPr="00FD119A" w:rsidRDefault="006D22A8" w:rsidP="001D6960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______________________________</w:t>
            </w:r>
          </w:p>
          <w:p w14:paraId="031FE231" w14:textId="77777777" w:rsidR="006C26C5" w:rsidRDefault="00335724" w:rsidP="006C26C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______________________________</w:t>
            </w:r>
          </w:p>
          <w:p w14:paraId="3AA5CCB1" w14:textId="03A2FAFC" w:rsidR="00335724" w:rsidRPr="00FD119A" w:rsidRDefault="001D6960" w:rsidP="006C26C5">
            <w:pPr>
              <w:spacing w:before="120" w:after="12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35724"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724"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35724"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35724" w:rsidRPr="00FD119A">
              <w:rPr>
                <w:rFonts w:asciiTheme="minorHAnsi" w:hAnsiTheme="minorHAnsi" w:cstheme="minorHAnsi"/>
                <w:b w:val="0"/>
                <w:sz w:val="22"/>
                <w:szCs w:val="22"/>
              </w:rPr>
              <w:t>N/A</w:t>
            </w:r>
          </w:p>
        </w:tc>
        <w:tc>
          <w:tcPr>
            <w:tcW w:w="1636" w:type="dxa"/>
            <w:vAlign w:val="center"/>
          </w:tcPr>
          <w:p w14:paraId="05AA82D0" w14:textId="77777777" w:rsidR="00335724" w:rsidRPr="00FD119A" w:rsidRDefault="00335724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69173D" w14:textId="77777777" w:rsidR="00335724" w:rsidRPr="00FD119A" w:rsidRDefault="00335724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AD6968" w14:textId="77777777" w:rsidR="00335724" w:rsidRPr="00FD119A" w:rsidRDefault="00335724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</w:r>
            <w:r w:rsidR="00E202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11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AB1AA80" w14:textId="77777777" w:rsidR="00335724" w:rsidRPr="00FD119A" w:rsidRDefault="00335724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E6C3AC" w14:textId="77777777" w:rsidR="00335724" w:rsidRPr="00FD119A" w:rsidRDefault="00335724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14:paraId="5BED68C9" w14:textId="77777777" w:rsidR="00335724" w:rsidRPr="00FD119A" w:rsidRDefault="00335724" w:rsidP="0033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A16AA5B" w14:textId="6C6E3B45" w:rsidR="00C20BD5" w:rsidRPr="00FD119A" w:rsidRDefault="00C20BD5" w:rsidP="00C20BD5">
      <w:pPr>
        <w:rPr>
          <w:rFonts w:asciiTheme="minorHAnsi" w:hAnsiTheme="minorHAnsi" w:cstheme="minorHAnsi"/>
          <w:b/>
          <w:sz w:val="22"/>
          <w:szCs w:val="22"/>
        </w:rPr>
      </w:pPr>
      <w:r w:rsidRPr="00FD119A">
        <w:rPr>
          <w:rFonts w:asciiTheme="minorHAnsi" w:hAnsiTheme="minorHAnsi" w:cstheme="minorHAnsi"/>
          <w:b/>
          <w:sz w:val="22"/>
          <w:szCs w:val="22"/>
        </w:rPr>
        <w:t>*References:</w:t>
      </w:r>
      <w:r w:rsidRPr="00FD11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119A">
        <w:rPr>
          <w:rFonts w:asciiTheme="minorHAnsi" w:hAnsiTheme="minorHAnsi" w:cstheme="minorHAnsi"/>
          <w:sz w:val="22"/>
          <w:szCs w:val="22"/>
        </w:rPr>
        <w:t>MiSeq</w:t>
      </w:r>
      <w:proofErr w:type="spellEnd"/>
      <w:r w:rsidRPr="00FD119A">
        <w:rPr>
          <w:rFonts w:asciiTheme="minorHAnsi" w:hAnsiTheme="minorHAnsi" w:cstheme="minorHAnsi"/>
          <w:sz w:val="22"/>
          <w:szCs w:val="22"/>
        </w:rPr>
        <w:t xml:space="preserve"> System </w:t>
      </w:r>
      <w:r w:rsidR="00D30C3C" w:rsidRPr="00FD119A">
        <w:rPr>
          <w:rFonts w:asciiTheme="minorHAnsi" w:hAnsiTheme="minorHAnsi" w:cstheme="minorHAnsi"/>
          <w:sz w:val="22"/>
          <w:szCs w:val="22"/>
        </w:rPr>
        <w:t xml:space="preserve">Guide Doc # </w:t>
      </w:r>
      <w:proofErr w:type="gramStart"/>
      <w:r w:rsidR="00D30C3C" w:rsidRPr="00FD119A">
        <w:rPr>
          <w:rFonts w:asciiTheme="minorHAnsi" w:hAnsiTheme="minorHAnsi" w:cstheme="minorHAnsi"/>
          <w:sz w:val="22"/>
          <w:szCs w:val="22"/>
        </w:rPr>
        <w:t>15027617 v01</w:t>
      </w:r>
      <w:proofErr w:type="gramEnd"/>
      <w:r w:rsidR="00D30C3C" w:rsidRPr="00FD11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C3C" w:rsidRPr="00FD119A">
        <w:rPr>
          <w:rFonts w:asciiTheme="minorHAnsi" w:hAnsiTheme="minorHAnsi" w:cstheme="minorHAnsi"/>
          <w:sz w:val="22"/>
          <w:szCs w:val="22"/>
        </w:rPr>
        <w:t>Spetember</w:t>
      </w:r>
      <w:proofErr w:type="spellEnd"/>
      <w:r w:rsidR="00D30C3C" w:rsidRPr="00FD119A">
        <w:rPr>
          <w:rFonts w:asciiTheme="minorHAnsi" w:hAnsiTheme="minorHAnsi" w:cstheme="minorHAnsi"/>
          <w:sz w:val="22"/>
          <w:szCs w:val="22"/>
        </w:rPr>
        <w:t xml:space="preserve"> 2015</w:t>
      </w:r>
    </w:p>
    <w:p w14:paraId="41F8923D" w14:textId="77777777" w:rsidR="00C20BD5" w:rsidRPr="00FD119A" w:rsidRDefault="00C20BD5" w:rsidP="00C20BD5">
      <w:pPr>
        <w:rPr>
          <w:rFonts w:asciiTheme="minorHAnsi" w:hAnsiTheme="minorHAnsi" w:cstheme="minorHAnsi"/>
          <w:b/>
          <w:sz w:val="22"/>
          <w:szCs w:val="22"/>
        </w:rPr>
      </w:pPr>
    </w:p>
    <w:p w14:paraId="61CA088C" w14:textId="77777777" w:rsidR="006B4ACC" w:rsidRDefault="006B4ACC" w:rsidP="00C20BD5">
      <w:pPr>
        <w:rPr>
          <w:rFonts w:asciiTheme="minorHAnsi" w:hAnsiTheme="minorHAnsi" w:cstheme="minorHAnsi"/>
          <w:b/>
          <w:sz w:val="22"/>
          <w:szCs w:val="22"/>
        </w:rPr>
      </w:pPr>
    </w:p>
    <w:p w14:paraId="1733DAAB" w14:textId="3928FC31" w:rsidR="00C20BD5" w:rsidRPr="00FD119A" w:rsidRDefault="00C20BD5" w:rsidP="00C20BD5">
      <w:pPr>
        <w:rPr>
          <w:rFonts w:asciiTheme="minorHAnsi" w:hAnsiTheme="minorHAnsi" w:cstheme="minorHAnsi"/>
          <w:b/>
          <w:sz w:val="22"/>
          <w:szCs w:val="22"/>
        </w:rPr>
      </w:pPr>
      <w:r w:rsidRPr="00FD119A">
        <w:rPr>
          <w:rFonts w:asciiTheme="minorHAnsi" w:hAnsiTheme="minorHAnsi" w:cstheme="minorHAnsi"/>
          <w:b/>
          <w:sz w:val="22"/>
          <w:szCs w:val="22"/>
        </w:rPr>
        <w:t>Completed By (signature): ______________________________________________________</w:t>
      </w:r>
      <w:r w:rsidR="0044734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41AF1D0" w14:textId="77777777" w:rsidR="00C20BD5" w:rsidRPr="00FD119A" w:rsidRDefault="00C20BD5" w:rsidP="00C20BD5">
      <w:pPr>
        <w:rPr>
          <w:rFonts w:asciiTheme="minorHAnsi" w:hAnsiTheme="minorHAnsi" w:cstheme="minorHAnsi"/>
          <w:b/>
          <w:sz w:val="22"/>
          <w:szCs w:val="22"/>
        </w:rPr>
      </w:pPr>
    </w:p>
    <w:p w14:paraId="279E732F" w14:textId="5EBA90DD" w:rsidR="00C20BD5" w:rsidRPr="00FD119A" w:rsidRDefault="00C20BD5" w:rsidP="00C20BD5">
      <w:pPr>
        <w:rPr>
          <w:rFonts w:asciiTheme="minorHAnsi" w:hAnsiTheme="minorHAnsi" w:cstheme="minorHAnsi"/>
          <w:b/>
          <w:sz w:val="22"/>
          <w:szCs w:val="22"/>
        </w:rPr>
      </w:pPr>
      <w:r w:rsidRPr="00FD119A">
        <w:rPr>
          <w:rFonts w:asciiTheme="minorHAnsi" w:hAnsiTheme="minorHAnsi" w:cstheme="minorHAnsi"/>
          <w:b/>
          <w:sz w:val="22"/>
          <w:szCs w:val="22"/>
        </w:rPr>
        <w:t>Date: ________________________</w:t>
      </w:r>
    </w:p>
    <w:p w14:paraId="36545ADB" w14:textId="77777777" w:rsidR="00C20BD5" w:rsidRPr="00FD119A" w:rsidRDefault="00C20BD5" w:rsidP="00C20BD5">
      <w:pPr>
        <w:rPr>
          <w:rFonts w:asciiTheme="minorHAnsi" w:hAnsiTheme="minorHAnsi" w:cstheme="minorHAnsi"/>
          <w:b/>
          <w:sz w:val="22"/>
          <w:szCs w:val="22"/>
        </w:rPr>
      </w:pPr>
    </w:p>
    <w:p w14:paraId="04B592BE" w14:textId="77777777" w:rsidR="00C20BD5" w:rsidRPr="00FD119A" w:rsidRDefault="00C20BD5" w:rsidP="00C20BD5">
      <w:pPr>
        <w:rPr>
          <w:rFonts w:asciiTheme="minorHAnsi" w:hAnsiTheme="minorHAnsi" w:cstheme="minorHAnsi"/>
          <w:b/>
          <w:sz w:val="22"/>
          <w:szCs w:val="22"/>
        </w:rPr>
      </w:pPr>
    </w:p>
    <w:p w14:paraId="7E46D374" w14:textId="21A0B182" w:rsidR="00C20BD5" w:rsidRPr="00FD119A" w:rsidRDefault="00C20BD5" w:rsidP="00C20BD5">
      <w:pPr>
        <w:rPr>
          <w:rFonts w:asciiTheme="minorHAnsi" w:hAnsiTheme="minorHAnsi" w:cstheme="minorHAnsi"/>
          <w:b/>
          <w:sz w:val="22"/>
          <w:szCs w:val="22"/>
        </w:rPr>
      </w:pPr>
      <w:r w:rsidRPr="00FD119A">
        <w:rPr>
          <w:rFonts w:asciiTheme="minorHAnsi" w:hAnsiTheme="minorHAnsi" w:cstheme="minorHAnsi"/>
          <w:b/>
          <w:sz w:val="22"/>
          <w:szCs w:val="22"/>
        </w:rPr>
        <w:t>Approved By (signature): _______________________________________________________</w:t>
      </w:r>
    </w:p>
    <w:p w14:paraId="5A8AC9E4" w14:textId="77777777" w:rsidR="00C20BD5" w:rsidRPr="00FD119A" w:rsidRDefault="00C20BD5" w:rsidP="00C20BD5">
      <w:pPr>
        <w:rPr>
          <w:rFonts w:asciiTheme="minorHAnsi" w:hAnsiTheme="minorHAnsi" w:cstheme="minorHAnsi"/>
          <w:b/>
          <w:sz w:val="22"/>
          <w:szCs w:val="22"/>
        </w:rPr>
      </w:pPr>
    </w:p>
    <w:p w14:paraId="44CB2D22" w14:textId="56962EB5" w:rsidR="00C20BD5" w:rsidRPr="00FD119A" w:rsidRDefault="00C20BD5" w:rsidP="00C20BD5">
      <w:pPr>
        <w:rPr>
          <w:rFonts w:asciiTheme="minorHAnsi" w:hAnsiTheme="minorHAnsi" w:cstheme="minorHAnsi"/>
          <w:b/>
          <w:sz w:val="22"/>
          <w:szCs w:val="22"/>
        </w:rPr>
      </w:pPr>
      <w:r w:rsidRPr="00FD119A">
        <w:rPr>
          <w:rFonts w:asciiTheme="minorHAnsi" w:hAnsiTheme="minorHAnsi" w:cstheme="minorHAnsi"/>
          <w:b/>
          <w:sz w:val="22"/>
          <w:szCs w:val="22"/>
        </w:rPr>
        <w:t>Date: ________________________</w:t>
      </w:r>
    </w:p>
    <w:p w14:paraId="268E9457" w14:textId="466E097B" w:rsidR="00073536" w:rsidRPr="00FD119A" w:rsidRDefault="00073536" w:rsidP="00C20BD5">
      <w:pPr>
        <w:rPr>
          <w:rFonts w:asciiTheme="minorHAnsi" w:hAnsiTheme="minorHAnsi" w:cstheme="minorHAnsi"/>
          <w:b/>
          <w:sz w:val="22"/>
          <w:szCs w:val="22"/>
        </w:rPr>
      </w:pPr>
    </w:p>
    <w:sectPr w:rsidR="00073536" w:rsidRPr="00FD119A" w:rsidSect="007919C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D4092" w14:textId="77777777" w:rsidR="00E2024E" w:rsidRDefault="00E2024E" w:rsidP="0033458B">
      <w:r>
        <w:separator/>
      </w:r>
    </w:p>
  </w:endnote>
  <w:endnote w:type="continuationSeparator" w:id="0">
    <w:p w14:paraId="6B7CE31C" w14:textId="77777777" w:rsidR="00E2024E" w:rsidRDefault="00E2024E" w:rsidP="0033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634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B50D7" w14:textId="185FC1F5" w:rsidR="00BA7091" w:rsidRDefault="00BA70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7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FE876A" w14:textId="77777777" w:rsidR="00FD119A" w:rsidRDefault="00FD1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121C0" w14:textId="77777777" w:rsidR="00E2024E" w:rsidRDefault="00E2024E" w:rsidP="0033458B">
      <w:r>
        <w:separator/>
      </w:r>
    </w:p>
  </w:footnote>
  <w:footnote w:type="continuationSeparator" w:id="0">
    <w:p w14:paraId="154D08EF" w14:textId="77777777" w:rsidR="00E2024E" w:rsidRDefault="00E2024E" w:rsidP="0033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0"/>
      <w:gridCol w:w="2112"/>
      <w:gridCol w:w="2592"/>
      <w:gridCol w:w="3048"/>
      <w:gridCol w:w="2325"/>
    </w:tblGrid>
    <w:tr w:rsidR="00F34EED" w:rsidRPr="00F34EED" w14:paraId="0D0ADFF7" w14:textId="77777777" w:rsidTr="00C60EDC">
      <w:trPr>
        <w:cantSplit/>
        <w:trHeight w:val="260"/>
        <w:jc w:val="center"/>
      </w:trPr>
      <w:tc>
        <w:tcPr>
          <w:tcW w:w="270" w:type="dxa"/>
          <w:vMerge w:val="restart"/>
          <w:tcBorders>
            <w:right w:val="single" w:sz="4" w:space="0" w:color="auto"/>
          </w:tcBorders>
        </w:tcPr>
        <w:p w14:paraId="39563317" w14:textId="77777777" w:rsidR="00F34EED" w:rsidRPr="00361031" w:rsidRDefault="00F34EED" w:rsidP="00F34EED">
          <w:pPr>
            <w:tabs>
              <w:tab w:val="center" w:pos="4680"/>
              <w:tab w:val="right" w:pos="9360"/>
            </w:tabs>
            <w:rPr>
              <w:rFonts w:ascii="Verdana" w:hAnsi="Verdana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F2BB5E" w14:textId="77777777" w:rsidR="00F34EED" w:rsidRPr="00F34EED" w:rsidRDefault="00F34EED" w:rsidP="00F34EED">
          <w:pP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b/>
              <w:i/>
              <w:noProof/>
              <w:sz w:val="20"/>
              <w:szCs w:val="20"/>
            </w:rPr>
          </w:pPr>
          <w:r w:rsidRPr="00F34EED">
            <w:rPr>
              <w:rFonts w:asciiTheme="minorHAnsi" w:hAnsiTheme="minorHAnsi" w:cstheme="minorHAnsi"/>
              <w:sz w:val="16"/>
              <w:szCs w:val="16"/>
            </w:rPr>
            <w:t xml:space="preserve">The NGS Quality Workgroup developed these documents and tools for use by next-generation sequencing laboratories. These documents and tools </w:t>
          </w:r>
          <w:proofErr w:type="gramStart"/>
          <w:r w:rsidRPr="00F34EED">
            <w:rPr>
              <w:rFonts w:asciiTheme="minorHAnsi" w:hAnsiTheme="minorHAnsi" w:cstheme="minorHAnsi"/>
              <w:sz w:val="16"/>
              <w:szCs w:val="16"/>
            </w:rPr>
            <w:t>were developed</w:t>
          </w:r>
          <w:proofErr w:type="gramEnd"/>
          <w:r w:rsidRPr="00F34EED">
            <w:rPr>
              <w:rFonts w:asciiTheme="minorHAnsi" w:hAnsiTheme="minorHAnsi" w:cstheme="minorHAnsi"/>
              <w:sz w:val="16"/>
              <w:szCs w:val="16"/>
            </w:rPr>
            <w:t xml:space="preserve"> based upon best available information, reviewed, edited, and approved by the participants in the group listed above. Prior to implementing these processes in your lab, review the date the document </w:t>
          </w:r>
          <w:proofErr w:type="gramStart"/>
          <w:r w:rsidRPr="00F34EED">
            <w:rPr>
              <w:rFonts w:asciiTheme="minorHAnsi" w:hAnsiTheme="minorHAnsi" w:cstheme="minorHAnsi"/>
              <w:sz w:val="16"/>
              <w:szCs w:val="16"/>
            </w:rPr>
            <w:t>was finalized</w:t>
          </w:r>
          <w:proofErr w:type="gramEnd"/>
          <w:r w:rsidRPr="00F34EED">
            <w:rPr>
              <w:rFonts w:asciiTheme="minorHAnsi" w:hAnsiTheme="minorHAnsi" w:cstheme="minorHAnsi"/>
              <w:sz w:val="16"/>
              <w:szCs w:val="16"/>
            </w:rPr>
            <w:t xml:space="preserve"> (included in the file name) and take any necessary actions to ensure the information remains applicable. These documents and tools are not controlled files; you are encouraged to modify the format (e.g. header/footer, sections) as needed to meet the document control requirements of the quality management system within your laboratory.</w:t>
          </w:r>
        </w:p>
      </w:tc>
    </w:tr>
    <w:tr w:rsidR="00F34EED" w:rsidRPr="00F34EED" w14:paraId="67005153" w14:textId="77777777" w:rsidTr="00C60EDC">
      <w:trPr>
        <w:cantSplit/>
        <w:trHeight w:val="440"/>
        <w:jc w:val="center"/>
      </w:trPr>
      <w:tc>
        <w:tcPr>
          <w:tcW w:w="270" w:type="dxa"/>
          <w:vMerge/>
          <w:tcBorders>
            <w:right w:val="single" w:sz="4" w:space="0" w:color="auto"/>
          </w:tcBorders>
        </w:tcPr>
        <w:p w14:paraId="753EBFE6" w14:textId="77777777" w:rsidR="00F34EED" w:rsidRPr="00361031" w:rsidRDefault="00F34EED" w:rsidP="00F34EED">
          <w:pPr>
            <w:tabs>
              <w:tab w:val="center" w:pos="0"/>
              <w:tab w:val="right" w:pos="9792"/>
            </w:tabs>
            <w:rPr>
              <w:rFonts w:ascii="Verdana" w:hAnsi="Verdana"/>
              <w:b/>
              <w:noProof/>
              <w:szCs w:val="16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54CB1A" w14:textId="0179A7FF" w:rsidR="00F34EED" w:rsidRPr="00F34EED" w:rsidRDefault="00F34EED" w:rsidP="00F34EED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i/>
              <w:sz w:val="20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16"/>
            </w:rPr>
            <w:t xml:space="preserve">MiSeq Equipment Pre-Installation Checklist </w:t>
          </w:r>
        </w:p>
      </w:tc>
    </w:tr>
    <w:tr w:rsidR="00F34EED" w:rsidRPr="00F34EED" w14:paraId="63A796FB" w14:textId="77777777" w:rsidTr="00C60EDC">
      <w:trPr>
        <w:cantSplit/>
        <w:trHeight w:val="206"/>
        <w:jc w:val="center"/>
      </w:trPr>
      <w:tc>
        <w:tcPr>
          <w:tcW w:w="270" w:type="dxa"/>
          <w:tcBorders>
            <w:right w:val="single" w:sz="4" w:space="0" w:color="auto"/>
          </w:tcBorders>
        </w:tcPr>
        <w:p w14:paraId="123CD5CB" w14:textId="77777777" w:rsidR="00F34EED" w:rsidRPr="00361031" w:rsidRDefault="00F34EED" w:rsidP="00F34EED">
          <w:pPr>
            <w:tabs>
              <w:tab w:val="center" w:pos="0"/>
              <w:tab w:val="right" w:pos="9792"/>
            </w:tabs>
            <w:rPr>
              <w:rFonts w:ascii="Verdana" w:hAnsi="Verdana"/>
              <w:b/>
              <w:noProof/>
              <w:szCs w:val="16"/>
            </w:rPr>
          </w:pPr>
        </w:p>
      </w:tc>
      <w:tc>
        <w:tcPr>
          <w:tcW w:w="2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E281CC" w14:textId="77777777" w:rsidR="00F34EED" w:rsidRPr="00F34EED" w:rsidRDefault="00F34EED" w:rsidP="00F34EED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F34EED">
            <w:rPr>
              <w:rFonts w:asciiTheme="minorHAnsi" w:hAnsiTheme="minorHAnsi" w:cstheme="minorHAnsi"/>
              <w:b/>
              <w:noProof/>
              <w:sz w:val="16"/>
              <w:szCs w:val="16"/>
            </w:rPr>
            <w:t>Document #:</w:t>
          </w:r>
        </w:p>
      </w:tc>
      <w:tc>
        <w:tcPr>
          <w:tcW w:w="2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9A39AB" w14:textId="77777777" w:rsidR="00F34EED" w:rsidRPr="00F34EED" w:rsidRDefault="00F34EED" w:rsidP="00F34EED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F34EED">
            <w:rPr>
              <w:rFonts w:asciiTheme="minorHAnsi" w:hAnsiTheme="minorHAnsi" w:cstheme="minorHAnsi"/>
              <w:b/>
              <w:noProof/>
              <w:sz w:val="16"/>
              <w:szCs w:val="16"/>
            </w:rPr>
            <w:t xml:space="preserve"> Revision #:</w:t>
          </w:r>
        </w:p>
      </w:tc>
      <w:tc>
        <w:tcPr>
          <w:tcW w:w="3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A2FE54" w14:textId="77777777" w:rsidR="00F34EED" w:rsidRPr="00F34EED" w:rsidRDefault="00F34EED" w:rsidP="00F34EED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F34EED">
            <w:rPr>
              <w:rFonts w:asciiTheme="minorHAnsi" w:hAnsiTheme="minorHAnsi" w:cstheme="minorHAnsi"/>
              <w:b/>
              <w:noProof/>
              <w:sz w:val="16"/>
              <w:szCs w:val="16"/>
            </w:rPr>
            <w:t xml:space="preserve"> Effective Date: </w:t>
          </w:r>
        </w:p>
      </w:tc>
      <w:tc>
        <w:tcPr>
          <w:tcW w:w="2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03D8F9" w14:textId="57463B69" w:rsidR="00F34EED" w:rsidRPr="00F34EED" w:rsidRDefault="00FE5BAB" w:rsidP="00F34EED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 </w:t>
          </w:r>
          <w:r w:rsidR="00F34EED" w:rsidRPr="00F34EED">
            <w:rPr>
              <w:rFonts w:asciiTheme="minorHAnsi" w:hAnsiTheme="minorHAnsi" w:cstheme="minorHAnsi"/>
              <w:b/>
              <w:sz w:val="20"/>
              <w:szCs w:val="20"/>
            </w:rPr>
            <w:t xml:space="preserve"> Page </w:t>
          </w:r>
          <w:r w:rsidR="00F34EED" w:rsidRPr="00F34EED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="00F34EED" w:rsidRPr="00F34EED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 w:rsidR="00F34EED" w:rsidRPr="00F34EED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963712">
            <w:rPr>
              <w:rFonts w:asciiTheme="minorHAnsi" w:hAnsiTheme="minorHAnsi" w:cstheme="minorHAnsi"/>
              <w:b/>
              <w:noProof/>
              <w:sz w:val="20"/>
              <w:szCs w:val="20"/>
            </w:rPr>
            <w:t>5</w:t>
          </w:r>
          <w:r w:rsidR="00F34EED" w:rsidRPr="00F34EED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 w:rsidR="00F34EED" w:rsidRPr="00F34EED">
            <w:rPr>
              <w:rFonts w:asciiTheme="minorHAnsi" w:hAnsiTheme="minorHAnsi" w:cstheme="minorHAnsi"/>
              <w:b/>
              <w:sz w:val="20"/>
              <w:szCs w:val="20"/>
            </w:rPr>
            <w:t xml:space="preserve"> of </w:t>
          </w:r>
          <w:r w:rsidR="00F34EED" w:rsidRPr="00F34EED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="00F34EED" w:rsidRPr="00F34EED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\# "0" \* Arabic </w:instrText>
          </w:r>
          <w:r w:rsidR="00F34EED" w:rsidRPr="00F34EED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963712">
            <w:rPr>
              <w:rFonts w:asciiTheme="minorHAnsi" w:hAnsiTheme="minorHAnsi" w:cstheme="minorHAnsi"/>
              <w:b/>
              <w:noProof/>
              <w:sz w:val="20"/>
              <w:szCs w:val="20"/>
            </w:rPr>
            <w:t>5</w:t>
          </w:r>
          <w:r w:rsidR="00F34EED" w:rsidRPr="00F34EED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14:paraId="15F3EA6B" w14:textId="1BCA41A1" w:rsidR="00385F84" w:rsidRPr="00FD119A" w:rsidRDefault="00385F84" w:rsidP="0033458B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8BE"/>
    <w:multiLevelType w:val="hybridMultilevel"/>
    <w:tmpl w:val="442E15AA"/>
    <w:lvl w:ilvl="0" w:tplc="AB964E74">
      <w:start w:val="1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44FD"/>
    <w:multiLevelType w:val="hybridMultilevel"/>
    <w:tmpl w:val="D100968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063599C"/>
    <w:multiLevelType w:val="hybridMultilevel"/>
    <w:tmpl w:val="E0AC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0B62"/>
    <w:multiLevelType w:val="hybridMultilevel"/>
    <w:tmpl w:val="B28C521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12D356D3"/>
    <w:multiLevelType w:val="hybridMultilevel"/>
    <w:tmpl w:val="2CBA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402B5"/>
    <w:multiLevelType w:val="hybridMultilevel"/>
    <w:tmpl w:val="ED300252"/>
    <w:lvl w:ilvl="0" w:tplc="51D030A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7F5E"/>
    <w:multiLevelType w:val="hybridMultilevel"/>
    <w:tmpl w:val="FE84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76556C"/>
    <w:multiLevelType w:val="hybridMultilevel"/>
    <w:tmpl w:val="442E15AA"/>
    <w:lvl w:ilvl="0" w:tplc="AB964E74">
      <w:start w:val="1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81643"/>
    <w:multiLevelType w:val="hybridMultilevel"/>
    <w:tmpl w:val="8F543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9B7672"/>
    <w:multiLevelType w:val="hybridMultilevel"/>
    <w:tmpl w:val="81A895F0"/>
    <w:lvl w:ilvl="0" w:tplc="38EAC6E2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732E24"/>
    <w:multiLevelType w:val="multilevel"/>
    <w:tmpl w:val="6AA6E4F6"/>
    <w:lvl w:ilvl="0">
      <w:start w:val="1"/>
      <w:numFmt w:val="decimal"/>
      <w:lvlText w:val="%1.0"/>
      <w:lvlJc w:val="left"/>
      <w:pPr>
        <w:ind w:left="612" w:hanging="612"/>
      </w:pPr>
      <w:rPr>
        <w:rFonts w:hint="default"/>
        <w:b/>
        <w:color w:val="auto"/>
      </w:rPr>
    </w:lvl>
    <w:lvl w:ilvl="1">
      <w:start w:val="1"/>
      <w:numFmt w:val="none"/>
      <w:lvlRestart w:val="0"/>
      <w:lvlText w:val="%1.1"/>
      <w:lvlJc w:val="left"/>
      <w:pPr>
        <w:ind w:left="864" w:hanging="864"/>
      </w:pPr>
      <w:rPr>
        <w:rFonts w:hint="default"/>
        <w:b w:val="0"/>
        <w:color w:val="auto"/>
      </w:rPr>
    </w:lvl>
    <w:lvl w:ilvl="2">
      <w:start w:val="1"/>
      <w:numFmt w:val="none"/>
      <w:lvlRestart w:val="0"/>
      <w:lvlText w:val="%1.1.1"/>
      <w:lvlJc w:val="left"/>
      <w:pPr>
        <w:ind w:left="864" w:hanging="864"/>
      </w:pPr>
      <w:rPr>
        <w:rFonts w:hint="default"/>
        <w:b w:val="0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1152"/>
        </w:tabs>
        <w:ind w:left="1440" w:hanging="432"/>
      </w:pPr>
      <w:rPr>
        <w:rFonts w:hint="default"/>
        <w:b w:val="0"/>
        <w:color w:val="auto"/>
      </w:rPr>
    </w:lvl>
    <w:lvl w:ilvl="4">
      <w:start w:val="1"/>
      <w:numFmt w:val="lowerRoman"/>
      <w:lvlRestart w:val="0"/>
      <w:lvlText w:val="%5."/>
      <w:lvlJc w:val="left"/>
      <w:pPr>
        <w:tabs>
          <w:tab w:val="num" w:pos="1440"/>
        </w:tabs>
        <w:ind w:left="1656" w:hanging="216"/>
      </w:pPr>
      <w:rPr>
        <w:rFonts w:hint="default"/>
        <w:b w:val="0"/>
      </w:rPr>
    </w:lvl>
    <w:lvl w:ilvl="5">
      <w:start w:val="1"/>
      <w:numFmt w:val="bullet"/>
      <w:lvlRestart w:val="0"/>
      <w:lvlText w:val=""/>
      <w:lvlJc w:val="left"/>
      <w:pPr>
        <w:tabs>
          <w:tab w:val="num" w:pos="1656"/>
        </w:tabs>
        <w:ind w:left="1944" w:hanging="288"/>
      </w:pPr>
      <w:rPr>
        <w:rFonts w:ascii="Symbol" w:hAnsi="Symbol" w:hint="default"/>
        <w:b w:val="0"/>
        <w:color w:val="auto"/>
      </w:rPr>
    </w:lvl>
    <w:lvl w:ilvl="6">
      <w:start w:val="1"/>
      <w:numFmt w:val="none"/>
      <w:lvlText w:val="%7."/>
      <w:lvlJc w:val="left"/>
      <w:pPr>
        <w:ind w:left="432" w:hanging="432"/>
      </w:pPr>
      <w:rPr>
        <w:rFonts w:hint="default"/>
        <w:b w:val="0"/>
      </w:rPr>
    </w:lvl>
    <w:lvl w:ilvl="7">
      <w:start w:val="1"/>
      <w:numFmt w:val="none"/>
      <w:lvlText w:val="%8."/>
      <w:lvlJc w:val="left"/>
      <w:pPr>
        <w:ind w:left="432" w:hanging="432"/>
      </w:pPr>
      <w:rPr>
        <w:rFonts w:hint="default"/>
      </w:rPr>
    </w:lvl>
    <w:lvl w:ilvl="8">
      <w:start w:val="1"/>
      <w:numFmt w:val="none"/>
      <w:lvlText w:val="%9."/>
      <w:lvlJc w:val="left"/>
      <w:pPr>
        <w:ind w:left="432" w:hanging="432"/>
      </w:pPr>
      <w:rPr>
        <w:rFonts w:hint="default"/>
      </w:rPr>
    </w:lvl>
  </w:abstractNum>
  <w:abstractNum w:abstractNumId="11" w15:restartNumberingAfterBreak="0">
    <w:nsid w:val="48005B21"/>
    <w:multiLevelType w:val="hybridMultilevel"/>
    <w:tmpl w:val="8422A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8A799D"/>
    <w:multiLevelType w:val="hybridMultilevel"/>
    <w:tmpl w:val="9252E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3D1F34"/>
    <w:multiLevelType w:val="hybridMultilevel"/>
    <w:tmpl w:val="68AC1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F149B3"/>
    <w:multiLevelType w:val="hybridMultilevel"/>
    <w:tmpl w:val="38903C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86B1148"/>
    <w:multiLevelType w:val="hybridMultilevel"/>
    <w:tmpl w:val="4A842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85434C"/>
    <w:multiLevelType w:val="hybridMultilevel"/>
    <w:tmpl w:val="F2C4E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101FB7"/>
    <w:multiLevelType w:val="multilevel"/>
    <w:tmpl w:val="5246D428"/>
    <w:lvl w:ilvl="0">
      <w:start w:val="1"/>
      <w:numFmt w:val="decimal"/>
      <w:lvlText w:val="%1.0"/>
      <w:lvlJc w:val="left"/>
      <w:pPr>
        <w:ind w:left="612" w:hanging="612"/>
      </w:pPr>
      <w:rPr>
        <w:rFonts w:hint="default"/>
        <w:b/>
        <w:color w:val="auto"/>
      </w:rPr>
    </w:lvl>
    <w:lvl w:ilvl="1">
      <w:start w:val="1"/>
      <w:numFmt w:val="none"/>
      <w:lvlText w:val="%1.1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3.1.1"/>
      <w:lvlJc w:val="left"/>
      <w:pPr>
        <w:ind w:left="864" w:hanging="86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52"/>
        </w:tabs>
        <w:ind w:left="1440" w:hanging="432"/>
      </w:pPr>
      <w:rPr>
        <w:rFonts w:hint="default"/>
        <w:b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440"/>
        </w:tabs>
        <w:ind w:left="1656" w:hanging="216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tabs>
          <w:tab w:val="num" w:pos="1656"/>
        </w:tabs>
        <w:ind w:left="1944" w:hanging="288"/>
      </w:pPr>
      <w:rPr>
        <w:rFonts w:ascii="Symbol" w:hAnsi="Symbol" w:hint="default"/>
        <w:b w:val="0"/>
        <w:color w:val="auto"/>
      </w:rPr>
    </w:lvl>
    <w:lvl w:ilvl="6">
      <w:start w:val="1"/>
      <w:numFmt w:val="none"/>
      <w:lvlText w:val="%7."/>
      <w:lvlJc w:val="left"/>
      <w:pPr>
        <w:ind w:left="432" w:hanging="432"/>
      </w:pPr>
      <w:rPr>
        <w:rFonts w:hint="default"/>
        <w:b w:val="0"/>
      </w:rPr>
    </w:lvl>
    <w:lvl w:ilvl="7">
      <w:start w:val="1"/>
      <w:numFmt w:val="none"/>
      <w:lvlText w:val="%8."/>
      <w:lvlJc w:val="left"/>
      <w:pPr>
        <w:ind w:left="432" w:hanging="432"/>
      </w:pPr>
      <w:rPr>
        <w:rFonts w:hint="default"/>
      </w:rPr>
    </w:lvl>
    <w:lvl w:ilvl="8">
      <w:start w:val="1"/>
      <w:numFmt w:val="none"/>
      <w:lvlText w:val="%9."/>
      <w:lvlJc w:val="left"/>
      <w:pPr>
        <w:ind w:left="432" w:hanging="432"/>
      </w:pPr>
      <w:rPr>
        <w:rFonts w:hint="default"/>
      </w:rPr>
    </w:lvl>
  </w:abstractNum>
  <w:abstractNum w:abstractNumId="18" w15:restartNumberingAfterBreak="0">
    <w:nsid w:val="70B10D55"/>
    <w:multiLevelType w:val="hybridMultilevel"/>
    <w:tmpl w:val="36B4F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B91A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A0143BF"/>
    <w:multiLevelType w:val="hybridMultilevel"/>
    <w:tmpl w:val="54386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2"/>
  </w:num>
  <w:num w:numId="5">
    <w:abstractNumId w:val="20"/>
  </w:num>
  <w:num w:numId="6">
    <w:abstractNumId w:val="17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  <w:num w:numId="15">
    <w:abstractNumId w:val="19"/>
  </w:num>
  <w:num w:numId="16">
    <w:abstractNumId w:val="11"/>
  </w:num>
  <w:num w:numId="17">
    <w:abstractNumId w:val="16"/>
  </w:num>
  <w:num w:numId="18">
    <w:abstractNumId w:val="18"/>
  </w:num>
  <w:num w:numId="19">
    <w:abstractNumId w:val="6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8B"/>
    <w:rsid w:val="000118B1"/>
    <w:rsid w:val="0001364B"/>
    <w:rsid w:val="000170D6"/>
    <w:rsid w:val="00045C2E"/>
    <w:rsid w:val="00050BB1"/>
    <w:rsid w:val="00056DA5"/>
    <w:rsid w:val="000576A4"/>
    <w:rsid w:val="00073536"/>
    <w:rsid w:val="00074729"/>
    <w:rsid w:val="00081B70"/>
    <w:rsid w:val="000863CF"/>
    <w:rsid w:val="000A16D3"/>
    <w:rsid w:val="000C1EE4"/>
    <w:rsid w:val="000C314C"/>
    <w:rsid w:val="000C41D8"/>
    <w:rsid w:val="000C6350"/>
    <w:rsid w:val="000D1195"/>
    <w:rsid w:val="000E257C"/>
    <w:rsid w:val="000E398F"/>
    <w:rsid w:val="000E3B88"/>
    <w:rsid w:val="000E6AA5"/>
    <w:rsid w:val="000F19A0"/>
    <w:rsid w:val="001225D8"/>
    <w:rsid w:val="0013312B"/>
    <w:rsid w:val="001434A2"/>
    <w:rsid w:val="00145E0F"/>
    <w:rsid w:val="0015170A"/>
    <w:rsid w:val="00170BE8"/>
    <w:rsid w:val="00171AD9"/>
    <w:rsid w:val="001721DC"/>
    <w:rsid w:val="0017499E"/>
    <w:rsid w:val="001878DC"/>
    <w:rsid w:val="001879F3"/>
    <w:rsid w:val="001A13B6"/>
    <w:rsid w:val="001A6E31"/>
    <w:rsid w:val="001A7F10"/>
    <w:rsid w:val="001C3683"/>
    <w:rsid w:val="001D06E1"/>
    <w:rsid w:val="001D6960"/>
    <w:rsid w:val="0023274C"/>
    <w:rsid w:val="00235070"/>
    <w:rsid w:val="00240D0F"/>
    <w:rsid w:val="00241889"/>
    <w:rsid w:val="00245CBA"/>
    <w:rsid w:val="00256997"/>
    <w:rsid w:val="002671CE"/>
    <w:rsid w:val="00267C4B"/>
    <w:rsid w:val="00273703"/>
    <w:rsid w:val="002753A6"/>
    <w:rsid w:val="00275C84"/>
    <w:rsid w:val="00281CE2"/>
    <w:rsid w:val="002B2C04"/>
    <w:rsid w:val="002C2658"/>
    <w:rsid w:val="002D73A6"/>
    <w:rsid w:val="003240F4"/>
    <w:rsid w:val="003246A2"/>
    <w:rsid w:val="0032793E"/>
    <w:rsid w:val="0033458B"/>
    <w:rsid w:val="00335724"/>
    <w:rsid w:val="003419B2"/>
    <w:rsid w:val="00346A4D"/>
    <w:rsid w:val="003501E1"/>
    <w:rsid w:val="00350BD9"/>
    <w:rsid w:val="00372BBE"/>
    <w:rsid w:val="00385F84"/>
    <w:rsid w:val="00393713"/>
    <w:rsid w:val="0039410E"/>
    <w:rsid w:val="003B379C"/>
    <w:rsid w:val="003B5C7F"/>
    <w:rsid w:val="003C0295"/>
    <w:rsid w:val="003C3A5C"/>
    <w:rsid w:val="003C47FF"/>
    <w:rsid w:val="003C519B"/>
    <w:rsid w:val="003D2A1E"/>
    <w:rsid w:val="003D4D21"/>
    <w:rsid w:val="003D5B75"/>
    <w:rsid w:val="003E1873"/>
    <w:rsid w:val="003E4448"/>
    <w:rsid w:val="003F50F4"/>
    <w:rsid w:val="00401B55"/>
    <w:rsid w:val="00403FA2"/>
    <w:rsid w:val="00411416"/>
    <w:rsid w:val="00420D46"/>
    <w:rsid w:val="00442BDC"/>
    <w:rsid w:val="00445142"/>
    <w:rsid w:val="004472E6"/>
    <w:rsid w:val="00447341"/>
    <w:rsid w:val="00451951"/>
    <w:rsid w:val="00456F93"/>
    <w:rsid w:val="0046269A"/>
    <w:rsid w:val="00490CFC"/>
    <w:rsid w:val="004A5CF2"/>
    <w:rsid w:val="004B3E1F"/>
    <w:rsid w:val="004D6E05"/>
    <w:rsid w:val="004F03FF"/>
    <w:rsid w:val="004F6C69"/>
    <w:rsid w:val="00501D3D"/>
    <w:rsid w:val="0052249F"/>
    <w:rsid w:val="00541A0C"/>
    <w:rsid w:val="005601A1"/>
    <w:rsid w:val="00560537"/>
    <w:rsid w:val="005715FC"/>
    <w:rsid w:val="00573651"/>
    <w:rsid w:val="005817EC"/>
    <w:rsid w:val="00582AC3"/>
    <w:rsid w:val="00586F92"/>
    <w:rsid w:val="00595D5B"/>
    <w:rsid w:val="005A1099"/>
    <w:rsid w:val="005A169F"/>
    <w:rsid w:val="005B385F"/>
    <w:rsid w:val="005D6FD1"/>
    <w:rsid w:val="005E0E3B"/>
    <w:rsid w:val="00612201"/>
    <w:rsid w:val="006134CB"/>
    <w:rsid w:val="00614463"/>
    <w:rsid w:val="00615AC6"/>
    <w:rsid w:val="00616249"/>
    <w:rsid w:val="00621E3B"/>
    <w:rsid w:val="0063441A"/>
    <w:rsid w:val="006418DE"/>
    <w:rsid w:val="00644021"/>
    <w:rsid w:val="00644189"/>
    <w:rsid w:val="00656778"/>
    <w:rsid w:val="00657CF1"/>
    <w:rsid w:val="0068449A"/>
    <w:rsid w:val="006849B2"/>
    <w:rsid w:val="00690612"/>
    <w:rsid w:val="0069419B"/>
    <w:rsid w:val="006A4B82"/>
    <w:rsid w:val="006B0B6A"/>
    <w:rsid w:val="006B2E54"/>
    <w:rsid w:val="006B4ACC"/>
    <w:rsid w:val="006B53AC"/>
    <w:rsid w:val="006B6BD0"/>
    <w:rsid w:val="006C26C5"/>
    <w:rsid w:val="006C344B"/>
    <w:rsid w:val="006D22A8"/>
    <w:rsid w:val="006F20E4"/>
    <w:rsid w:val="007051A5"/>
    <w:rsid w:val="00707747"/>
    <w:rsid w:val="007213FC"/>
    <w:rsid w:val="00722B61"/>
    <w:rsid w:val="007249B4"/>
    <w:rsid w:val="00740100"/>
    <w:rsid w:val="007475ED"/>
    <w:rsid w:val="0076206B"/>
    <w:rsid w:val="00780E7D"/>
    <w:rsid w:val="007825CF"/>
    <w:rsid w:val="00782DC7"/>
    <w:rsid w:val="007919CD"/>
    <w:rsid w:val="0079243A"/>
    <w:rsid w:val="00794751"/>
    <w:rsid w:val="00794848"/>
    <w:rsid w:val="007A6B25"/>
    <w:rsid w:val="007B0D71"/>
    <w:rsid w:val="007B425F"/>
    <w:rsid w:val="007B4D7E"/>
    <w:rsid w:val="007B6D8B"/>
    <w:rsid w:val="007C4E84"/>
    <w:rsid w:val="007C4EDB"/>
    <w:rsid w:val="007C7303"/>
    <w:rsid w:val="007D79C8"/>
    <w:rsid w:val="00804640"/>
    <w:rsid w:val="0081151A"/>
    <w:rsid w:val="00811AC3"/>
    <w:rsid w:val="0082057A"/>
    <w:rsid w:val="008226F4"/>
    <w:rsid w:val="00824007"/>
    <w:rsid w:val="00830619"/>
    <w:rsid w:val="008422AE"/>
    <w:rsid w:val="008609C4"/>
    <w:rsid w:val="00863248"/>
    <w:rsid w:val="0087150D"/>
    <w:rsid w:val="00874D11"/>
    <w:rsid w:val="00881F6C"/>
    <w:rsid w:val="0088239A"/>
    <w:rsid w:val="008854A5"/>
    <w:rsid w:val="00891B8B"/>
    <w:rsid w:val="00894D8C"/>
    <w:rsid w:val="008B3A5B"/>
    <w:rsid w:val="008B4DED"/>
    <w:rsid w:val="008B58B6"/>
    <w:rsid w:val="008C00D2"/>
    <w:rsid w:val="008C358D"/>
    <w:rsid w:val="008C3D22"/>
    <w:rsid w:val="008D0A76"/>
    <w:rsid w:val="008E6D13"/>
    <w:rsid w:val="009033EA"/>
    <w:rsid w:val="00907988"/>
    <w:rsid w:val="00913BA4"/>
    <w:rsid w:val="00914F1B"/>
    <w:rsid w:val="00914F92"/>
    <w:rsid w:val="009372C0"/>
    <w:rsid w:val="00937E59"/>
    <w:rsid w:val="00944D6B"/>
    <w:rsid w:val="00963712"/>
    <w:rsid w:val="009678F5"/>
    <w:rsid w:val="009827F2"/>
    <w:rsid w:val="0098288F"/>
    <w:rsid w:val="00987108"/>
    <w:rsid w:val="009B1E3D"/>
    <w:rsid w:val="009D30C3"/>
    <w:rsid w:val="009D5F9C"/>
    <w:rsid w:val="009E0C91"/>
    <w:rsid w:val="009F65AF"/>
    <w:rsid w:val="00A21151"/>
    <w:rsid w:val="00A215F1"/>
    <w:rsid w:val="00A228A4"/>
    <w:rsid w:val="00A32732"/>
    <w:rsid w:val="00A37963"/>
    <w:rsid w:val="00A47745"/>
    <w:rsid w:val="00A5090C"/>
    <w:rsid w:val="00A509D1"/>
    <w:rsid w:val="00A57996"/>
    <w:rsid w:val="00A61966"/>
    <w:rsid w:val="00A654ED"/>
    <w:rsid w:val="00A66995"/>
    <w:rsid w:val="00A67756"/>
    <w:rsid w:val="00A802F9"/>
    <w:rsid w:val="00A8797A"/>
    <w:rsid w:val="00A9025E"/>
    <w:rsid w:val="00A96172"/>
    <w:rsid w:val="00AB4F69"/>
    <w:rsid w:val="00AB5DD0"/>
    <w:rsid w:val="00AB64D4"/>
    <w:rsid w:val="00AD04BC"/>
    <w:rsid w:val="00AD0876"/>
    <w:rsid w:val="00AD1CC3"/>
    <w:rsid w:val="00AE6DBA"/>
    <w:rsid w:val="00AF1D5B"/>
    <w:rsid w:val="00B03E74"/>
    <w:rsid w:val="00B04C06"/>
    <w:rsid w:val="00B118D2"/>
    <w:rsid w:val="00B14FBD"/>
    <w:rsid w:val="00B24734"/>
    <w:rsid w:val="00B329A9"/>
    <w:rsid w:val="00B33AB6"/>
    <w:rsid w:val="00B534A8"/>
    <w:rsid w:val="00B57A34"/>
    <w:rsid w:val="00B6340F"/>
    <w:rsid w:val="00B64750"/>
    <w:rsid w:val="00B84988"/>
    <w:rsid w:val="00B873BE"/>
    <w:rsid w:val="00B9290E"/>
    <w:rsid w:val="00BA2B4A"/>
    <w:rsid w:val="00BA3B6C"/>
    <w:rsid w:val="00BA7091"/>
    <w:rsid w:val="00BB29FD"/>
    <w:rsid w:val="00BC08E8"/>
    <w:rsid w:val="00BE585A"/>
    <w:rsid w:val="00BE5A33"/>
    <w:rsid w:val="00BF04D7"/>
    <w:rsid w:val="00BF2C49"/>
    <w:rsid w:val="00BF4574"/>
    <w:rsid w:val="00BF7042"/>
    <w:rsid w:val="00C04AF8"/>
    <w:rsid w:val="00C05DCA"/>
    <w:rsid w:val="00C152AB"/>
    <w:rsid w:val="00C20BD5"/>
    <w:rsid w:val="00C22676"/>
    <w:rsid w:val="00C24E9C"/>
    <w:rsid w:val="00C3604E"/>
    <w:rsid w:val="00C41F43"/>
    <w:rsid w:val="00C45D91"/>
    <w:rsid w:val="00C47D80"/>
    <w:rsid w:val="00C47DA0"/>
    <w:rsid w:val="00C51F70"/>
    <w:rsid w:val="00C52812"/>
    <w:rsid w:val="00C6168A"/>
    <w:rsid w:val="00C73364"/>
    <w:rsid w:val="00C778E0"/>
    <w:rsid w:val="00C805BE"/>
    <w:rsid w:val="00C95336"/>
    <w:rsid w:val="00CA035C"/>
    <w:rsid w:val="00CA2E20"/>
    <w:rsid w:val="00CA6D55"/>
    <w:rsid w:val="00CB0140"/>
    <w:rsid w:val="00CB73ED"/>
    <w:rsid w:val="00CC1594"/>
    <w:rsid w:val="00CC4746"/>
    <w:rsid w:val="00CD36A1"/>
    <w:rsid w:val="00CE554B"/>
    <w:rsid w:val="00CE6667"/>
    <w:rsid w:val="00D04CA2"/>
    <w:rsid w:val="00D205A4"/>
    <w:rsid w:val="00D26ACE"/>
    <w:rsid w:val="00D30C3C"/>
    <w:rsid w:val="00D5097D"/>
    <w:rsid w:val="00D53737"/>
    <w:rsid w:val="00D57F9A"/>
    <w:rsid w:val="00D63F5B"/>
    <w:rsid w:val="00D77ED3"/>
    <w:rsid w:val="00D86E19"/>
    <w:rsid w:val="00D870E7"/>
    <w:rsid w:val="00D931A1"/>
    <w:rsid w:val="00D940DF"/>
    <w:rsid w:val="00D97BA9"/>
    <w:rsid w:val="00DA3432"/>
    <w:rsid w:val="00DB2223"/>
    <w:rsid w:val="00DB4464"/>
    <w:rsid w:val="00DB5D03"/>
    <w:rsid w:val="00DC3967"/>
    <w:rsid w:val="00DC64FF"/>
    <w:rsid w:val="00DD05A2"/>
    <w:rsid w:val="00DE4F16"/>
    <w:rsid w:val="00DE7FB2"/>
    <w:rsid w:val="00DF4994"/>
    <w:rsid w:val="00DF4C96"/>
    <w:rsid w:val="00E1128A"/>
    <w:rsid w:val="00E17256"/>
    <w:rsid w:val="00E2024E"/>
    <w:rsid w:val="00E4693B"/>
    <w:rsid w:val="00E63C20"/>
    <w:rsid w:val="00E67D87"/>
    <w:rsid w:val="00E73022"/>
    <w:rsid w:val="00E85ED1"/>
    <w:rsid w:val="00EA4ABD"/>
    <w:rsid w:val="00EC23D4"/>
    <w:rsid w:val="00EE4011"/>
    <w:rsid w:val="00EE6866"/>
    <w:rsid w:val="00EF0343"/>
    <w:rsid w:val="00EF4E78"/>
    <w:rsid w:val="00F00EFA"/>
    <w:rsid w:val="00F03D82"/>
    <w:rsid w:val="00F112DC"/>
    <w:rsid w:val="00F34EED"/>
    <w:rsid w:val="00F36140"/>
    <w:rsid w:val="00F37588"/>
    <w:rsid w:val="00F52CF8"/>
    <w:rsid w:val="00F55086"/>
    <w:rsid w:val="00F81F39"/>
    <w:rsid w:val="00F85859"/>
    <w:rsid w:val="00F87D18"/>
    <w:rsid w:val="00F92B67"/>
    <w:rsid w:val="00F94ADF"/>
    <w:rsid w:val="00FB2C09"/>
    <w:rsid w:val="00FC141D"/>
    <w:rsid w:val="00FC295D"/>
    <w:rsid w:val="00FD119A"/>
    <w:rsid w:val="00FE5BAB"/>
    <w:rsid w:val="00FF0FCC"/>
    <w:rsid w:val="00FF42E4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B34DC"/>
  <w15:chartTrackingRefBased/>
  <w15:docId w15:val="{5465027A-A2CB-4692-A963-894AA752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45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5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45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5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724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335724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9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99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E73022"/>
    <w:rPr>
      <w:color w:val="0563C1"/>
      <w:u w:val="single"/>
    </w:rPr>
  </w:style>
  <w:style w:type="paragraph" w:styleId="NoSpacing">
    <w:name w:val="No Spacing"/>
    <w:uiPriority w:val="1"/>
    <w:qFormat/>
    <w:rsid w:val="00582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nfo.biotech.cdc.gov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7DAU5SSH7P55-1089477449-686</_dlc_DocId>
    <_dlc_DocIdUrl xmlns="61e0aa89-821a-4b43-b623-2509ea82b111">
      <Url>https://esp.cdc.gov/sites/csels/DLS/NGS/_layouts/15/DocIdRedir.aspx?ID=7DAU5SSH7P55-1089477449-686</Url>
      <Description>7DAU5SSH7P55-1089477449-686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3B6E-F395-4C93-9ACC-943CB599934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48FB08F-E5CE-4A8A-A3AF-FE96487421C1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3.xml><?xml version="1.0" encoding="utf-8"?>
<ds:datastoreItem xmlns:ds="http://schemas.openxmlformats.org/officeDocument/2006/customXml" ds:itemID="{7179B9D9-D107-4F94-A094-82100DA026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A4D6B6-52F8-4C7D-979C-30B5B161BD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250B43-84D0-4DA7-9BDB-47827F14E427}"/>
</file>

<file path=customXml/itemProps6.xml><?xml version="1.0" encoding="utf-8"?>
<ds:datastoreItem xmlns:ds="http://schemas.openxmlformats.org/officeDocument/2006/customXml" ds:itemID="{565E2A1A-2E06-4E3D-A2FF-3B3FECB5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General Procedures</vt:lpstr>
    </vt:vector>
  </TitlesOfParts>
  <Company>CDC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MiSeq_Equipment_Pre-Installation_Checklist</dc:title>
  <dc:subject>Quality System Essential</dc:subject>
  <dc:creator>Hutchins, Rebecca [USA]</dc:creator>
  <cp:keywords/>
  <dc:description/>
  <cp:lastModifiedBy>Snelling, Theresia (CDC/DDPHSS/CSELS/DLS)</cp:lastModifiedBy>
  <cp:revision>25</cp:revision>
  <cp:lastPrinted>2010-02-08T14:13:00Z</cp:lastPrinted>
  <dcterms:created xsi:type="dcterms:W3CDTF">2019-05-03T14:15:00Z</dcterms:created>
  <dcterms:modified xsi:type="dcterms:W3CDTF">2019-09-03T13:48:00Z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ge">
    <vt:lpwstr>Approved</vt:lpwstr>
  </property>
  <property fmtid="{D5CDD505-2E9C-101B-9397-08002B2CF9AE}" pid="3" name="Owner">
    <vt:lpwstr>gw</vt:lpwstr>
  </property>
  <property fmtid="{D5CDD505-2E9C-101B-9397-08002B2CF9AE}" pid="4" name="Document Category">
    <vt:lpwstr>Templates</vt:lpwstr>
  </property>
  <property fmtid="{D5CDD505-2E9C-101B-9397-08002B2CF9AE}" pid="5" name="Version0">
    <vt:lpwstr>02</vt:lpwstr>
  </property>
  <property fmtid="{D5CDD505-2E9C-101B-9397-08002B2CF9AE}" pid="6" name="Send Email">
    <vt:lpwstr>No</vt:lpwstr>
  </property>
  <property fmtid="{D5CDD505-2E9C-101B-9397-08002B2CF9AE}" pid="7" name="Status">
    <vt:lpwstr>Released</vt:lpwstr>
  </property>
  <property fmtid="{D5CDD505-2E9C-101B-9397-08002B2CF9AE}" pid="8" name="Published">
    <vt:lpwstr/>
  </property>
  <property fmtid="{D5CDD505-2E9C-101B-9397-08002B2CF9AE}" pid="9" name="Expiration Date">
    <vt:lpwstr/>
  </property>
  <property fmtid="{D5CDD505-2E9C-101B-9397-08002B2CF9AE}" pid="10" name="Order">
    <vt:lpwstr>10500.0000000000</vt:lpwstr>
  </property>
  <property fmtid="{D5CDD505-2E9C-101B-9397-08002B2CF9AE}" pid="11" name="Subject0">
    <vt:lpwstr>;#CLIA;#QSE;#</vt:lpwstr>
  </property>
  <property fmtid="{D5CDD505-2E9C-101B-9397-08002B2CF9AE}" pid="12" name="CC Approval">
    <vt:lpwstr/>
  </property>
  <property fmtid="{D5CDD505-2E9C-101B-9397-08002B2CF9AE}" pid="13" name="Message">
    <vt:lpwstr/>
  </property>
  <property fmtid="{D5CDD505-2E9C-101B-9397-08002B2CF9AE}" pid="14" name="Remarks">
    <vt:lpwstr/>
  </property>
  <property fmtid="{D5CDD505-2E9C-101B-9397-08002B2CF9AE}" pid="15" name="Approval">
    <vt:lpwstr/>
  </property>
  <property fmtid="{D5CDD505-2E9C-101B-9397-08002B2CF9AE}" pid="16" name="ContentTypeId">
    <vt:lpwstr>0x0101005783CEA49787DA4F8CCE74DC07A13A3A</vt:lpwstr>
  </property>
  <property fmtid="{D5CDD505-2E9C-101B-9397-08002B2CF9AE}" pid="17" name="_dlc_DocIdItemGuid">
    <vt:lpwstr>28b8291f-301e-44fa-bfee-671218948ee1</vt:lpwstr>
  </property>
</Properties>
</file>