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D4DA" w14:textId="585E0CBE" w:rsidR="004B6159" w:rsidRDefault="00770825" w:rsidP="004B6159">
      <w:pPr>
        <w:pStyle w:val="ListParagraph"/>
        <w:ind w:left="432"/>
        <w:rPr>
          <w:rFonts w:cstheme="minorHAnsi"/>
          <w:b/>
        </w:rPr>
      </w:pPr>
      <w:r>
        <w:rPr>
          <w:noProof/>
        </w:rPr>
        <mc:AlternateContent>
          <mc:Choice Requires="wpg">
            <w:drawing>
              <wp:anchor distT="0" distB="0" distL="114300" distR="114300" simplePos="0" relativeHeight="251659264" behindDoc="0" locked="0" layoutInCell="1" allowOverlap="1" wp14:anchorId="0A6FB59B" wp14:editId="1B23A9F4">
                <wp:simplePos x="0" y="0"/>
                <wp:positionH relativeFrom="margin">
                  <wp:posOffset>-439420</wp:posOffset>
                </wp:positionH>
                <wp:positionV relativeFrom="page">
                  <wp:posOffset>230174</wp:posOffset>
                </wp:positionV>
                <wp:extent cx="7296912" cy="1215391"/>
                <wp:effectExtent l="0" t="0" r="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96912"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12100</wp14:pctHeight>
                </wp14:sizeRelV>
              </wp:anchor>
            </w:drawing>
          </mc:Choice>
          <mc:Fallback>
            <w:pict>
              <v:group w14:anchorId="337E4316" id="Group 149" o:spid="_x0000_s1026" alt="&quot;&quot;" style="position:absolute;margin-left:-34.6pt;margin-top:18.1pt;width:574.55pt;height:95.7pt;z-index:251659264;mso-height-percent:121;mso-position-horizontal-relative:margin;mso-position-vertical-relative:page;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margin" anchory="page"/>
              </v:group>
            </w:pict>
          </mc:Fallback>
        </mc:AlternateContent>
      </w:r>
    </w:p>
    <w:p w14:paraId="05C65CAA" w14:textId="77777777" w:rsidR="00FA233E" w:rsidRDefault="00FA233E" w:rsidP="00770825">
      <w:pPr>
        <w:jc w:val="center"/>
        <w:rPr>
          <w:rFonts w:cstheme="minorHAnsi"/>
          <w:bCs/>
          <w:sz w:val="36"/>
          <w:szCs w:val="36"/>
        </w:rPr>
      </w:pPr>
    </w:p>
    <w:p w14:paraId="488C3CE0" w14:textId="59AE10C6" w:rsidR="00770825" w:rsidRPr="005F3D5A" w:rsidRDefault="00770825" w:rsidP="00770825">
      <w:pPr>
        <w:jc w:val="center"/>
        <w:rPr>
          <w:rFonts w:cstheme="minorHAnsi"/>
          <w:bCs/>
          <w:sz w:val="36"/>
          <w:szCs w:val="36"/>
        </w:rPr>
      </w:pPr>
      <w:r w:rsidRPr="005F3D5A">
        <w:rPr>
          <w:rFonts w:cstheme="minorHAnsi"/>
          <w:bCs/>
          <w:sz w:val="36"/>
          <w:szCs w:val="36"/>
        </w:rPr>
        <w:t>The Next Generation Sequencing Quality Initiative</w:t>
      </w:r>
    </w:p>
    <w:p w14:paraId="4708447A" w14:textId="1784C333" w:rsidR="00770825" w:rsidRDefault="00770825" w:rsidP="00770825">
      <w:pPr>
        <w:rPr>
          <w:rFonts w:cstheme="minorHAnsi"/>
          <w:bCs/>
        </w:rPr>
      </w:pPr>
      <w:r w:rsidRPr="004925D9">
        <w:t>The N</w:t>
      </w:r>
      <w:r>
        <w:t xml:space="preserve">ext </w:t>
      </w:r>
      <w:r w:rsidRPr="004925D9">
        <w:t>G</w:t>
      </w:r>
      <w:r>
        <w:t xml:space="preserve">eneration </w:t>
      </w:r>
      <w:r w:rsidRPr="004925D9">
        <w:t>S</w:t>
      </w:r>
      <w:r>
        <w:t>equencing (NGS)</w:t>
      </w:r>
      <w:r w:rsidRPr="004925D9">
        <w:t xml:space="preserve"> Quality Initiative is a collaboration between</w:t>
      </w:r>
      <w:r>
        <w:t xml:space="preserve"> the</w:t>
      </w:r>
      <w:r w:rsidRPr="004925D9">
        <w:t xml:space="preserve"> C</w:t>
      </w:r>
      <w:r>
        <w:t xml:space="preserve">enters for </w:t>
      </w:r>
      <w:r w:rsidRPr="004925D9">
        <w:t>D</w:t>
      </w:r>
      <w:r>
        <w:t xml:space="preserve">isease </w:t>
      </w:r>
      <w:r w:rsidRPr="004925D9">
        <w:t>C</w:t>
      </w:r>
      <w:r>
        <w:t>ontrol and Prevention (CDC)</w:t>
      </w:r>
      <w:r w:rsidRPr="004925D9">
        <w:t xml:space="preserve">, the Association of Public Health Laboratories (APHL), and state and local </w:t>
      </w:r>
      <w:r>
        <w:t>public health laboratories (</w:t>
      </w:r>
      <w:r w:rsidRPr="004925D9">
        <w:t>PHLs</w:t>
      </w:r>
      <w:r>
        <w:t>)</w:t>
      </w:r>
      <w:r w:rsidRPr="004925D9">
        <w:t xml:space="preserve"> to address the many challenges laboratories encounter when implementing NGS-based assays. The Initiative is developing an NGS-focused quality management system (QMS) to assure foundational quality during the development and implementation of sequencing-based tests by providing customizable, ready-to-implement tools and resources that laboratories can use to standardize and institute quality management practices and procedures.</w:t>
      </w:r>
      <w:r>
        <w:t xml:space="preserve"> </w:t>
      </w:r>
      <w:r>
        <w:rPr>
          <w:shd w:val="clear" w:color="auto" w:fill="FFFFFF"/>
        </w:rPr>
        <w:t>The NGS</w:t>
      </w:r>
      <w:r w:rsidRPr="00694BA6">
        <w:rPr>
          <w:shd w:val="clear" w:color="auto" w:fill="FFFFFF"/>
        </w:rPr>
        <w:t xml:space="preserve"> Quality Initiative has published additional tools and resources, including templates and procedures, that may be of assistance to laboratories throughout their NGS workflow</w:t>
      </w:r>
      <w:r w:rsidR="00F01689">
        <w:rPr>
          <w:shd w:val="clear" w:color="auto" w:fill="FFFFFF"/>
        </w:rPr>
        <w:t>(s)</w:t>
      </w:r>
      <w:r w:rsidRPr="00694BA6">
        <w:rPr>
          <w:shd w:val="clear" w:color="auto" w:fill="FFFFFF"/>
        </w:rPr>
        <w:t xml:space="preserve">. Please </w:t>
      </w:r>
      <w:r>
        <w:rPr>
          <w:shd w:val="clear" w:color="auto" w:fill="FFFFFF"/>
        </w:rPr>
        <w:t>visit</w:t>
      </w:r>
      <w:r w:rsidRPr="00694BA6">
        <w:rPr>
          <w:shd w:val="clear" w:color="auto" w:fill="FFFFFF"/>
        </w:rPr>
        <w:t xml:space="preserve"> the following website to access these resources:</w:t>
      </w:r>
      <w:r w:rsidRPr="003B1D52">
        <w:rPr>
          <w:color w:val="0070C0"/>
          <w:shd w:val="clear" w:color="auto" w:fill="FFFFFF"/>
        </w:rPr>
        <w:t xml:space="preserve"> </w:t>
      </w:r>
      <w:hyperlink r:id="rId12" w:history="1">
        <w:r w:rsidRPr="003B1D52">
          <w:rPr>
            <w:rStyle w:val="Hyperlink"/>
            <w:color w:val="0070C0"/>
            <w:shd w:val="clear" w:color="auto" w:fill="FFFFFF"/>
          </w:rPr>
          <w:t>https://www.cdc.gov/labquality/qms-tools-and-resources.html</w:t>
        </w:r>
      </w:hyperlink>
      <w:r w:rsidRPr="0002452F">
        <w:rPr>
          <w:rStyle w:val="Hyperlink"/>
          <w:shd w:val="clear" w:color="auto" w:fill="FFFFFF"/>
        </w:rPr>
        <w:t>.</w:t>
      </w:r>
    </w:p>
    <w:p w14:paraId="2337D3C4" w14:textId="3D8C3A7A" w:rsidR="00770825" w:rsidRPr="00694BA6" w:rsidRDefault="00770825" w:rsidP="00770825">
      <w:r w:rsidRPr="00694BA6">
        <w:t xml:space="preserve">This document is intended to be used as a </w:t>
      </w:r>
      <w:r>
        <w:t>tool</w:t>
      </w:r>
      <w:r w:rsidRPr="00694BA6">
        <w:t xml:space="preserve"> for </w:t>
      </w:r>
      <w:r>
        <w:t xml:space="preserve">implementing, improving, or maintaining an NGS QMS. </w:t>
      </w:r>
      <w:r w:rsidRPr="00BA4ED4">
        <w:t>Blue text</w:t>
      </w:r>
      <w:r w:rsidRPr="00694BA6">
        <w:t xml:space="preserve"> provides examples for appropriate input and </w:t>
      </w:r>
      <w:r>
        <w:t>can</w:t>
      </w:r>
      <w:r w:rsidRPr="00694BA6">
        <w:t xml:space="preserve"> be changed, deleted, or augmented as needed for the laboratory’s specific requirements. </w:t>
      </w:r>
    </w:p>
    <w:p w14:paraId="2FC3B8B5" w14:textId="77777777" w:rsidR="00770825" w:rsidRDefault="00770825" w:rsidP="00770825">
      <w:r w:rsidRPr="00694BA6">
        <w:t xml:space="preserve">These documents and tools are not controlled files; format and content </w:t>
      </w:r>
      <w:r w:rsidRPr="00694BA6">
        <w:rPr>
          <w:b/>
          <w:bCs/>
        </w:rPr>
        <w:t>must</w:t>
      </w:r>
      <w:r w:rsidRPr="00694BA6">
        <w:t xml:space="preserve"> be modified as needed to meet the document control, </w:t>
      </w:r>
      <w:r>
        <w:t>QMS</w:t>
      </w:r>
      <w:r w:rsidRPr="00694BA6">
        <w:t>, or regulatory requirements within your laboratory. It is the responsibility of your laboratory to take any necessary actions to ensure the information within these documents remains applicable.</w:t>
      </w:r>
    </w:p>
    <w:p w14:paraId="0291BB91" w14:textId="77777777" w:rsidR="00770825" w:rsidRPr="002078BB" w:rsidRDefault="00770825" w:rsidP="25850D6B">
      <w:pPr>
        <w:spacing w:after="0" w:line="240" w:lineRule="auto"/>
        <w:rPr>
          <w:b/>
          <w:bCs/>
          <w:color w:val="C40000"/>
        </w:rPr>
      </w:pPr>
      <w:r w:rsidRPr="002078BB">
        <w:rPr>
          <w:b/>
          <w:bCs/>
          <w:color w:val="C40000"/>
        </w:rPr>
        <w:t>Disclaimer:</w:t>
      </w:r>
    </w:p>
    <w:p w14:paraId="2BD56BEA" w14:textId="77777777" w:rsidR="00770825" w:rsidRPr="002078BB" w:rsidRDefault="00770825" w:rsidP="25850D6B">
      <w:pPr>
        <w:spacing w:after="0" w:line="240" w:lineRule="auto"/>
        <w:rPr>
          <w:b/>
          <w:bCs/>
          <w:color w:val="C40000"/>
          <w:u w:val="single"/>
        </w:rPr>
      </w:pPr>
      <w:bookmarkStart w:id="0" w:name="_Hlk83494123"/>
      <w:r w:rsidRPr="002078BB">
        <w:rPr>
          <w:b/>
          <w:bCs/>
          <w:color w:val="C40000"/>
        </w:rPr>
        <w:t>Use of trade names and commercial sources is for identification only and does not imply endorsement by the U.S. Centers for Disease Control and Prevention or by the U.S. Department of Health and Human Services.</w:t>
      </w:r>
      <w:r w:rsidRPr="002078BB">
        <w:rPr>
          <w:b/>
          <w:bCs/>
          <w:color w:val="C40000"/>
          <w:u w:val="single"/>
        </w:rPr>
        <w:t xml:space="preserve">   </w:t>
      </w:r>
      <w:bookmarkEnd w:id="0"/>
    </w:p>
    <w:p w14:paraId="3599B95E" w14:textId="77777777" w:rsidR="00770825" w:rsidRDefault="00770825" w:rsidP="00770825">
      <w:pPr>
        <w:ind w:left="432" w:hanging="144"/>
      </w:pPr>
    </w:p>
    <w:p w14:paraId="0CB3D999" w14:textId="77777777" w:rsidR="002B08C0" w:rsidRDefault="002B08C0">
      <w:r>
        <w:br w:type="page"/>
      </w:r>
    </w:p>
    <w:p w14:paraId="3CE6D7C3" w14:textId="4C42D8EC" w:rsidR="00CC21FA" w:rsidRDefault="00CC21FA" w:rsidP="00FA233E">
      <w:pPr>
        <w:spacing w:after="0"/>
        <w:rPr>
          <w:rFonts w:cstheme="minorHAnsi"/>
          <w:b/>
        </w:rPr>
      </w:pPr>
    </w:p>
    <w:tbl>
      <w:tblPr>
        <w:tblStyle w:val="TableGrid"/>
        <w:tblpPr w:leftFromText="180" w:rightFromText="180" w:vertAnchor="page" w:horzAnchor="margin" w:tblpY="1066"/>
        <w:tblW w:w="0" w:type="auto"/>
        <w:tblInd w:w="0" w:type="dxa"/>
        <w:tblLook w:val="04A0" w:firstRow="1" w:lastRow="0" w:firstColumn="1" w:lastColumn="0" w:noHBand="0" w:noVBand="1"/>
      </w:tblPr>
      <w:tblGrid>
        <w:gridCol w:w="10070"/>
      </w:tblGrid>
      <w:tr w:rsidR="00CC21FA" w14:paraId="5DF00B13" w14:textId="77777777" w:rsidTr="00312882">
        <w:tc>
          <w:tcPr>
            <w:tcW w:w="10070" w:type="dxa"/>
            <w:tcBorders>
              <w:top w:val="single" w:sz="4" w:space="0" w:color="auto"/>
              <w:left w:val="single" w:sz="4" w:space="0" w:color="auto"/>
              <w:bottom w:val="single" w:sz="4" w:space="0" w:color="auto"/>
              <w:right w:val="single" w:sz="4" w:space="0" w:color="auto"/>
            </w:tcBorders>
            <w:hideMark/>
          </w:tcPr>
          <w:p w14:paraId="7EF02608" w14:textId="77777777" w:rsidR="00CC21FA" w:rsidRPr="008A54D3" w:rsidRDefault="00CC21FA" w:rsidP="00312882">
            <w:pPr>
              <w:spacing w:line="256" w:lineRule="auto"/>
              <w:rPr>
                <w:color w:val="00B0F0"/>
              </w:rPr>
            </w:pPr>
            <w:r w:rsidRPr="00A82B9E">
              <w:rPr>
                <w:rFonts w:eastAsia="Times New Roman" w:cstheme="minorHAnsi"/>
                <w:b/>
                <w:i/>
                <w:noProof/>
                <w:color w:val="00698E"/>
                <w:sz w:val="20"/>
                <w:szCs w:val="20"/>
              </w:rPr>
              <w:t>Insert Laboratory Specific Name Here</w:t>
            </w:r>
          </w:p>
        </w:tc>
      </w:tr>
      <w:tr w:rsidR="00CC21FA" w14:paraId="1D74CC1E" w14:textId="77777777" w:rsidTr="00312882">
        <w:tc>
          <w:tcPr>
            <w:tcW w:w="10070" w:type="dxa"/>
            <w:tcBorders>
              <w:top w:val="single" w:sz="4" w:space="0" w:color="auto"/>
              <w:left w:val="single" w:sz="4" w:space="0" w:color="auto"/>
              <w:bottom w:val="single" w:sz="4" w:space="0" w:color="auto"/>
              <w:right w:val="single" w:sz="4" w:space="0" w:color="auto"/>
            </w:tcBorders>
            <w:hideMark/>
          </w:tcPr>
          <w:p w14:paraId="5CE5AFA4" w14:textId="23669B03" w:rsidR="00CC21FA" w:rsidRPr="00F6689B" w:rsidRDefault="00CC21FA" w:rsidP="00312882">
            <w:pPr>
              <w:tabs>
                <w:tab w:val="center" w:pos="0"/>
                <w:tab w:val="right" w:pos="9792"/>
              </w:tabs>
              <w:rPr>
                <w:rFonts w:eastAsia="Times New Roman" w:cstheme="minorHAnsi"/>
                <w:b/>
                <w:noProof/>
                <w:szCs w:val="12"/>
              </w:rPr>
            </w:pPr>
            <w:r w:rsidRPr="00F6689B">
              <w:rPr>
                <w:rFonts w:eastAsia="Times New Roman" w:cstheme="minorHAnsi"/>
                <w:b/>
                <w:noProof/>
                <w:szCs w:val="12"/>
              </w:rPr>
              <w:t>Corrective Action/Preventive Action Procedure</w:t>
            </w:r>
          </w:p>
          <w:p w14:paraId="72901B50" w14:textId="77777777" w:rsidR="00CC21FA" w:rsidRPr="008A54D3" w:rsidRDefault="00CC21FA" w:rsidP="00312882">
            <w:pPr>
              <w:tabs>
                <w:tab w:val="center" w:pos="0"/>
                <w:tab w:val="right" w:pos="9792"/>
              </w:tabs>
              <w:rPr>
                <w:rFonts w:eastAsia="Times New Roman" w:cstheme="minorHAnsi"/>
                <w:bCs/>
                <w:i/>
                <w:sz w:val="20"/>
                <w:szCs w:val="24"/>
              </w:rPr>
            </w:pPr>
            <w:r w:rsidRPr="008A54D3">
              <w:rPr>
                <w:rFonts w:eastAsia="Times New Roman" w:cstheme="minorHAnsi"/>
                <w:bCs/>
                <w:i/>
                <w:noProof/>
                <w:szCs w:val="12"/>
              </w:rPr>
              <w:t>S</w:t>
            </w:r>
            <w:r>
              <w:rPr>
                <w:rFonts w:eastAsia="Times New Roman" w:cstheme="minorHAnsi"/>
                <w:bCs/>
                <w:i/>
                <w:noProof/>
                <w:szCs w:val="12"/>
              </w:rPr>
              <w:t>tandard Operating Procedure</w:t>
            </w:r>
          </w:p>
        </w:tc>
      </w:tr>
    </w:tbl>
    <w:p w14:paraId="0F892E5B"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t>Purpose</w:t>
      </w:r>
    </w:p>
    <w:p w14:paraId="1CC4226A" w14:textId="77777777" w:rsidR="00CC21FA" w:rsidRPr="00F6689B" w:rsidRDefault="00CC21FA" w:rsidP="00CC21FA">
      <w:pPr>
        <w:ind w:left="432"/>
        <w:contextualSpacing/>
        <w:rPr>
          <w:rFonts w:cstheme="minorHAnsi"/>
          <w:bCs/>
        </w:rPr>
      </w:pPr>
      <w:r w:rsidRPr="00F6689B">
        <w:rPr>
          <w:rFonts w:cstheme="minorHAnsi"/>
          <w:bCs/>
        </w:rPr>
        <w:t>This document outlines the process to execute and manage corrective and preventive action. The information provided in this document takes into consideration applicable federal laws and regulations as well as best practices put forth by various professional organizations.</w:t>
      </w:r>
    </w:p>
    <w:p w14:paraId="2B690FAE"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t>Scope</w:t>
      </w:r>
    </w:p>
    <w:p w14:paraId="788B5183" w14:textId="77777777" w:rsidR="00CC21FA" w:rsidRPr="00F6689B" w:rsidRDefault="00CC21FA" w:rsidP="00CC21FA">
      <w:pPr>
        <w:ind w:left="432"/>
        <w:contextualSpacing/>
        <w:rPr>
          <w:rFonts w:cstheme="minorHAnsi"/>
          <w:b/>
        </w:rPr>
      </w:pPr>
      <w:r w:rsidRPr="00F6689B">
        <w:rPr>
          <w:rFonts w:cstheme="minorHAnsi"/>
        </w:rPr>
        <w:t xml:space="preserve">The scope of this procedure applies </w:t>
      </w:r>
      <w:r w:rsidRPr="00F6689B">
        <w:t>to the corrective action preventive action of a nonconforming event and its resulting effectiveness.</w:t>
      </w:r>
      <w:r w:rsidRPr="00F6689B" w:rsidDel="00EB6396">
        <w:rPr>
          <w:rFonts w:cstheme="minorHAnsi"/>
        </w:rPr>
        <w:t xml:space="preserve"> </w:t>
      </w:r>
      <w:r w:rsidRPr="00F6689B">
        <w:rPr>
          <w:rFonts w:cstheme="minorHAnsi"/>
        </w:rPr>
        <w:t xml:space="preserve">The guidance is applicable to laboratories performing Next Generation Sequencing (NGS) under CLIA as well as laboratories performing NGS for surveillance and research. </w:t>
      </w:r>
    </w:p>
    <w:p w14:paraId="13C2FD7D"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t>Related Documents</w:t>
      </w:r>
    </w:p>
    <w:tbl>
      <w:tblPr>
        <w:tblW w:w="87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3533"/>
      </w:tblGrid>
      <w:tr w:rsidR="00CC21FA" w:rsidRPr="00F6689B" w14:paraId="57FFBEBA" w14:textId="77777777" w:rsidTr="00312882">
        <w:tc>
          <w:tcPr>
            <w:tcW w:w="5220" w:type="dxa"/>
            <w:shd w:val="clear" w:color="auto" w:fill="C6D9F1"/>
          </w:tcPr>
          <w:p w14:paraId="3A83514B" w14:textId="77777777" w:rsidR="00CC21FA" w:rsidRPr="00F6689B" w:rsidRDefault="00CC21FA" w:rsidP="00312882">
            <w:pPr>
              <w:spacing w:after="0" w:line="240" w:lineRule="auto"/>
              <w:jc w:val="both"/>
              <w:rPr>
                <w:rFonts w:eastAsia="Times New Roman" w:cstheme="minorHAnsi"/>
                <w:b/>
              </w:rPr>
            </w:pPr>
            <w:r w:rsidRPr="00F6689B">
              <w:rPr>
                <w:rFonts w:eastAsia="Times New Roman" w:cstheme="minorHAnsi"/>
                <w:b/>
              </w:rPr>
              <w:t>Title</w:t>
            </w:r>
          </w:p>
        </w:tc>
        <w:tc>
          <w:tcPr>
            <w:tcW w:w="3533" w:type="dxa"/>
            <w:shd w:val="clear" w:color="auto" w:fill="C6D9F1"/>
          </w:tcPr>
          <w:p w14:paraId="5AD27C84" w14:textId="77777777" w:rsidR="00CC21FA" w:rsidRPr="00F6689B" w:rsidRDefault="00CC21FA" w:rsidP="00312882">
            <w:pPr>
              <w:spacing w:after="0" w:line="240" w:lineRule="auto"/>
              <w:jc w:val="both"/>
              <w:rPr>
                <w:rFonts w:eastAsia="Times New Roman" w:cstheme="minorHAnsi"/>
                <w:b/>
              </w:rPr>
            </w:pPr>
            <w:r w:rsidRPr="00F6689B">
              <w:rPr>
                <w:rFonts w:eastAsia="Times New Roman" w:cstheme="minorHAnsi"/>
                <w:b/>
              </w:rPr>
              <w:t>Document Control Number</w:t>
            </w:r>
          </w:p>
        </w:tc>
      </w:tr>
      <w:tr w:rsidR="00CC21FA" w:rsidRPr="00F6689B" w14:paraId="79A20663" w14:textId="77777777" w:rsidTr="00312882">
        <w:tc>
          <w:tcPr>
            <w:tcW w:w="5220" w:type="dxa"/>
          </w:tcPr>
          <w:p w14:paraId="0944B932" w14:textId="77777777" w:rsidR="00CC21FA" w:rsidRPr="00F6689B" w:rsidRDefault="00CC21FA" w:rsidP="00312882">
            <w:pPr>
              <w:spacing w:after="0" w:line="240" w:lineRule="auto"/>
              <w:rPr>
                <w:rFonts w:eastAsia="Times New Roman" w:cstheme="minorHAnsi"/>
                <w:color w:val="6D6D6D"/>
              </w:rPr>
            </w:pPr>
            <w:r w:rsidRPr="00F6689B">
              <w:rPr>
                <w:rFonts w:eastAsia="Times New Roman" w:cstheme="minorHAnsi"/>
                <w:color w:val="6D6D6D"/>
              </w:rPr>
              <w:t>Identifying and Documenting Nonconforming Events</w:t>
            </w:r>
          </w:p>
        </w:tc>
        <w:tc>
          <w:tcPr>
            <w:tcW w:w="3533" w:type="dxa"/>
          </w:tcPr>
          <w:p w14:paraId="2C815B8D" w14:textId="77777777" w:rsidR="00CC21FA" w:rsidRPr="00F6689B" w:rsidRDefault="00CC21FA" w:rsidP="00312882">
            <w:pPr>
              <w:spacing w:after="0" w:line="240" w:lineRule="auto"/>
              <w:jc w:val="both"/>
              <w:rPr>
                <w:rFonts w:eastAsia="Times New Roman" w:cstheme="minorHAnsi"/>
              </w:rPr>
            </w:pPr>
          </w:p>
        </w:tc>
      </w:tr>
      <w:tr w:rsidR="00CC21FA" w:rsidRPr="00F6689B" w14:paraId="37CB73D9" w14:textId="77777777" w:rsidTr="00312882">
        <w:tc>
          <w:tcPr>
            <w:tcW w:w="5220" w:type="dxa"/>
          </w:tcPr>
          <w:p w14:paraId="57DBFFD2" w14:textId="77777777" w:rsidR="00CC21FA" w:rsidRPr="00F6689B" w:rsidRDefault="00CC21FA" w:rsidP="00312882">
            <w:pPr>
              <w:spacing w:after="0" w:line="240" w:lineRule="auto"/>
              <w:rPr>
                <w:rFonts w:eastAsia="Times New Roman" w:cstheme="minorHAnsi"/>
                <w:color w:val="808080"/>
              </w:rPr>
            </w:pPr>
            <w:r w:rsidRPr="00F6689B">
              <w:rPr>
                <w:rFonts w:eastAsia="Times New Roman" w:cstheme="minorHAnsi"/>
                <w:color w:val="6D6D6D"/>
              </w:rPr>
              <w:t>Root Cause Analysis (RCA) Procedure</w:t>
            </w:r>
          </w:p>
        </w:tc>
        <w:tc>
          <w:tcPr>
            <w:tcW w:w="3533" w:type="dxa"/>
          </w:tcPr>
          <w:p w14:paraId="2DF1FEDF" w14:textId="77777777" w:rsidR="00CC21FA" w:rsidRPr="00F6689B" w:rsidRDefault="00CC21FA" w:rsidP="00312882">
            <w:pPr>
              <w:spacing w:after="0" w:line="240" w:lineRule="auto"/>
              <w:jc w:val="both"/>
              <w:rPr>
                <w:rFonts w:eastAsia="Times New Roman" w:cstheme="minorHAnsi"/>
              </w:rPr>
            </w:pPr>
          </w:p>
        </w:tc>
      </w:tr>
    </w:tbl>
    <w:p w14:paraId="13282693" w14:textId="77777777" w:rsidR="00CC21FA" w:rsidRPr="00F6689B" w:rsidRDefault="00CC21FA" w:rsidP="00CC21FA">
      <w:pPr>
        <w:ind w:left="432"/>
        <w:contextualSpacing/>
        <w:rPr>
          <w:rFonts w:cstheme="minorHAnsi"/>
          <w:b/>
        </w:rPr>
      </w:pPr>
    </w:p>
    <w:p w14:paraId="065C879C"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t>Responsibilities</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24"/>
      </w:tblGrid>
      <w:tr w:rsidR="00CC21FA" w:rsidRPr="00F6689B" w14:paraId="664D5C8C" w14:textId="77777777" w:rsidTr="00312882">
        <w:trPr>
          <w:trHeight w:val="332"/>
        </w:trPr>
        <w:tc>
          <w:tcPr>
            <w:tcW w:w="2332" w:type="dxa"/>
            <w:shd w:val="clear" w:color="auto" w:fill="DBE5F1"/>
          </w:tcPr>
          <w:p w14:paraId="26CB139C" w14:textId="77777777" w:rsidR="00CC21FA" w:rsidRPr="00F6689B" w:rsidRDefault="00CC21FA" w:rsidP="00312882">
            <w:pPr>
              <w:spacing w:after="0" w:line="240" w:lineRule="auto"/>
              <w:jc w:val="both"/>
              <w:rPr>
                <w:rFonts w:eastAsia="Times New Roman" w:cstheme="minorHAnsi"/>
                <w:b/>
              </w:rPr>
            </w:pPr>
            <w:r w:rsidRPr="00F6689B">
              <w:rPr>
                <w:rFonts w:eastAsia="Times New Roman" w:cstheme="minorHAnsi"/>
                <w:b/>
              </w:rPr>
              <w:t>Position</w:t>
            </w:r>
          </w:p>
        </w:tc>
        <w:tc>
          <w:tcPr>
            <w:tcW w:w="6424" w:type="dxa"/>
            <w:shd w:val="clear" w:color="auto" w:fill="DBE5F1"/>
          </w:tcPr>
          <w:p w14:paraId="57BC1A64" w14:textId="77777777" w:rsidR="00CC21FA" w:rsidRPr="00F6689B" w:rsidRDefault="00CC21FA" w:rsidP="00312882">
            <w:pPr>
              <w:spacing w:after="0" w:line="240" w:lineRule="auto"/>
              <w:jc w:val="both"/>
              <w:rPr>
                <w:rFonts w:eastAsia="Times New Roman" w:cstheme="minorHAnsi"/>
                <w:b/>
              </w:rPr>
            </w:pPr>
            <w:r w:rsidRPr="00F6689B">
              <w:rPr>
                <w:rFonts w:eastAsia="Times New Roman" w:cstheme="minorHAnsi"/>
                <w:b/>
              </w:rPr>
              <w:t>Responsibility</w:t>
            </w:r>
          </w:p>
        </w:tc>
      </w:tr>
      <w:tr w:rsidR="00CC21FA" w:rsidRPr="00F6689B" w14:paraId="6B3A5B2B" w14:textId="77777777" w:rsidTr="00312882">
        <w:trPr>
          <w:trHeight w:val="242"/>
        </w:trPr>
        <w:tc>
          <w:tcPr>
            <w:tcW w:w="2332" w:type="dxa"/>
          </w:tcPr>
          <w:p w14:paraId="40E4481E" w14:textId="77777777" w:rsidR="00CC21FA" w:rsidRPr="00F6689B" w:rsidRDefault="00CC21FA" w:rsidP="00312882">
            <w:pPr>
              <w:spacing w:after="0" w:line="240" w:lineRule="auto"/>
              <w:jc w:val="both"/>
              <w:rPr>
                <w:rFonts w:eastAsia="Times New Roman" w:cstheme="minorHAnsi"/>
              </w:rPr>
            </w:pPr>
            <w:r w:rsidRPr="00F6689B">
              <w:rPr>
                <w:rFonts w:eastAsia="Times New Roman" w:cstheme="minorHAnsi"/>
              </w:rPr>
              <w:t>Laboratory professional</w:t>
            </w:r>
          </w:p>
        </w:tc>
        <w:tc>
          <w:tcPr>
            <w:tcW w:w="6424" w:type="dxa"/>
          </w:tcPr>
          <w:p w14:paraId="10AF77E6"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Plan, document, and implement corrective and preventive action as required</w:t>
            </w:r>
          </w:p>
          <w:p w14:paraId="36977398"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Report any problems, concerns, or potential quality issues to laboratory management</w:t>
            </w:r>
          </w:p>
        </w:tc>
      </w:tr>
      <w:tr w:rsidR="00CC21FA" w:rsidRPr="00F6689B" w14:paraId="71F4BB21" w14:textId="77777777" w:rsidTr="00312882">
        <w:trPr>
          <w:trHeight w:val="242"/>
        </w:trPr>
        <w:tc>
          <w:tcPr>
            <w:tcW w:w="2332" w:type="dxa"/>
          </w:tcPr>
          <w:p w14:paraId="38C86F5E"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Quality Point of Contact (POC) (e.g., Quality Manager, Quality Specialist, CLIA Technical Supervisor) or designee</w:t>
            </w:r>
          </w:p>
        </w:tc>
        <w:tc>
          <w:tcPr>
            <w:tcW w:w="6424" w:type="dxa"/>
          </w:tcPr>
          <w:p w14:paraId="7C652E9B"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Verify implementation of action items</w:t>
            </w:r>
          </w:p>
          <w:p w14:paraId="50B9D8C2"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Review the effectiveness of the corrective action(s)</w:t>
            </w:r>
          </w:p>
          <w:p w14:paraId="04BD6C69"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Monitor and report metrics to management</w:t>
            </w:r>
          </w:p>
        </w:tc>
      </w:tr>
      <w:tr w:rsidR="00CC21FA" w:rsidRPr="00F6689B" w14:paraId="1DF6050B" w14:textId="77777777" w:rsidTr="00312882">
        <w:trPr>
          <w:trHeight w:val="242"/>
        </w:trPr>
        <w:tc>
          <w:tcPr>
            <w:tcW w:w="2332" w:type="dxa"/>
          </w:tcPr>
          <w:p w14:paraId="54BBC9AA" w14:textId="77777777" w:rsidR="00CC21FA" w:rsidRPr="00F6689B" w:rsidRDefault="00CC21FA" w:rsidP="00312882">
            <w:pPr>
              <w:spacing w:after="0" w:line="240" w:lineRule="auto"/>
              <w:jc w:val="both"/>
              <w:rPr>
                <w:rFonts w:eastAsia="Times New Roman" w:cstheme="minorHAnsi"/>
              </w:rPr>
            </w:pPr>
            <w:r w:rsidRPr="00F6689B">
              <w:rPr>
                <w:rFonts w:eastAsia="Times New Roman" w:cstheme="minorHAnsi"/>
              </w:rPr>
              <w:t>Supervisor or designee</w:t>
            </w:r>
          </w:p>
        </w:tc>
        <w:tc>
          <w:tcPr>
            <w:tcW w:w="6424" w:type="dxa"/>
          </w:tcPr>
          <w:p w14:paraId="43344F28"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Review the Corrective Action Preventive Action plan</w:t>
            </w:r>
          </w:p>
          <w:p w14:paraId="48CD878C"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Identify opportunities for improvement</w:t>
            </w:r>
          </w:p>
          <w:p w14:paraId="0FD5F3C8"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Ensure appropriate resources are available to adequately investigate and take corrective/preventive action</w:t>
            </w:r>
          </w:p>
        </w:tc>
      </w:tr>
      <w:tr w:rsidR="00CC21FA" w:rsidRPr="00F6689B" w14:paraId="605BA3A6" w14:textId="77777777" w:rsidTr="00312882">
        <w:trPr>
          <w:trHeight w:val="242"/>
        </w:trPr>
        <w:tc>
          <w:tcPr>
            <w:tcW w:w="2332" w:type="dxa"/>
          </w:tcPr>
          <w:p w14:paraId="022C321E"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 xml:space="preserve">Branch Chief, Division Director, </w:t>
            </w:r>
            <w:r>
              <w:rPr>
                <w:rFonts w:eastAsia="Times New Roman" w:cstheme="minorHAnsi"/>
              </w:rPr>
              <w:t xml:space="preserve">Laboratory Director, </w:t>
            </w:r>
            <w:r w:rsidRPr="00F6689B">
              <w:rPr>
                <w:rFonts w:eastAsia="Times New Roman" w:cstheme="minorHAnsi"/>
              </w:rPr>
              <w:t>or designee</w:t>
            </w:r>
          </w:p>
        </w:tc>
        <w:tc>
          <w:tcPr>
            <w:tcW w:w="6424" w:type="dxa"/>
          </w:tcPr>
          <w:p w14:paraId="748B686F"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Ensure appropriate resources are available to adequately take corrective/preventive action</w:t>
            </w:r>
          </w:p>
          <w:p w14:paraId="23326BBB" w14:textId="77777777" w:rsidR="00CC21FA" w:rsidRPr="00F6689B" w:rsidRDefault="00CC21FA" w:rsidP="00312882">
            <w:pPr>
              <w:numPr>
                <w:ilvl w:val="0"/>
                <w:numId w:val="5"/>
              </w:numPr>
              <w:spacing w:after="0" w:line="240" w:lineRule="auto"/>
              <w:rPr>
                <w:rFonts w:eastAsia="Times New Roman" w:cstheme="minorHAnsi"/>
              </w:rPr>
            </w:pPr>
            <w:r w:rsidRPr="00F6689B">
              <w:rPr>
                <w:rFonts w:eastAsia="Times New Roman" w:cstheme="minorHAnsi"/>
              </w:rPr>
              <w:t>Review periodic corrective/preventive action summary reports</w:t>
            </w:r>
          </w:p>
        </w:tc>
      </w:tr>
    </w:tbl>
    <w:p w14:paraId="36A1F26B" w14:textId="77777777" w:rsidR="00CC21FA" w:rsidRPr="00F6689B" w:rsidRDefault="00CC21FA" w:rsidP="00CC21FA">
      <w:pPr>
        <w:ind w:left="432"/>
        <w:contextualSpacing/>
        <w:rPr>
          <w:rFonts w:cstheme="minorHAnsi"/>
          <w:b/>
        </w:rPr>
      </w:pPr>
    </w:p>
    <w:p w14:paraId="7DDDC7E9" w14:textId="77777777" w:rsidR="00CC21FA" w:rsidRPr="00F6689B" w:rsidRDefault="00CC21FA" w:rsidP="00CC21FA">
      <w:pPr>
        <w:ind w:left="432"/>
        <w:contextualSpacing/>
        <w:rPr>
          <w:rFonts w:cstheme="minorHAnsi"/>
          <w:b/>
        </w:rPr>
      </w:pPr>
    </w:p>
    <w:p w14:paraId="404B3C11" w14:textId="77777777" w:rsidR="00CC21FA" w:rsidRPr="00F6689B" w:rsidRDefault="00CC21FA" w:rsidP="00CC21FA">
      <w:pPr>
        <w:ind w:left="432"/>
        <w:contextualSpacing/>
        <w:rPr>
          <w:rFonts w:cstheme="minorHAnsi"/>
          <w:b/>
        </w:rPr>
      </w:pPr>
    </w:p>
    <w:p w14:paraId="214C2CEC" w14:textId="77777777" w:rsidR="00CC21FA" w:rsidRPr="00F6689B" w:rsidRDefault="00CC21FA" w:rsidP="00CC21FA">
      <w:pPr>
        <w:ind w:left="432"/>
        <w:contextualSpacing/>
        <w:rPr>
          <w:rFonts w:cstheme="minorHAnsi"/>
          <w:b/>
        </w:rPr>
      </w:pPr>
    </w:p>
    <w:p w14:paraId="02641DEC" w14:textId="77777777" w:rsidR="00CC21FA" w:rsidRPr="00F6689B" w:rsidRDefault="00CC21FA" w:rsidP="00CC21FA">
      <w:pPr>
        <w:ind w:left="432"/>
        <w:contextualSpacing/>
        <w:rPr>
          <w:rFonts w:cstheme="minorHAnsi"/>
          <w:b/>
        </w:rPr>
      </w:pPr>
    </w:p>
    <w:p w14:paraId="55DCA573" w14:textId="77777777" w:rsidR="00CC21FA" w:rsidRPr="00F6689B" w:rsidRDefault="00CC21FA" w:rsidP="00CC21FA">
      <w:pPr>
        <w:ind w:left="432"/>
        <w:contextualSpacing/>
        <w:rPr>
          <w:rFonts w:cstheme="minorHAnsi"/>
          <w:b/>
        </w:rPr>
      </w:pPr>
    </w:p>
    <w:p w14:paraId="0CC407E5" w14:textId="77777777" w:rsidR="00CC21FA" w:rsidRPr="00F6689B" w:rsidRDefault="00CC21FA" w:rsidP="00CC21FA">
      <w:pPr>
        <w:ind w:left="432"/>
        <w:contextualSpacing/>
        <w:rPr>
          <w:rFonts w:cstheme="minorHAnsi"/>
          <w:b/>
        </w:rPr>
      </w:pPr>
    </w:p>
    <w:p w14:paraId="576FA1E0" w14:textId="77777777" w:rsidR="00CC21FA" w:rsidRDefault="00CC21FA" w:rsidP="00CC21FA">
      <w:pPr>
        <w:ind w:left="432"/>
        <w:contextualSpacing/>
        <w:rPr>
          <w:rFonts w:cstheme="minorHAnsi"/>
          <w:b/>
        </w:rPr>
      </w:pPr>
    </w:p>
    <w:p w14:paraId="70A1E55D" w14:textId="77777777" w:rsidR="00CC21FA" w:rsidRDefault="00CC21FA" w:rsidP="00CC21FA">
      <w:pPr>
        <w:ind w:left="432"/>
        <w:contextualSpacing/>
        <w:rPr>
          <w:rFonts w:cstheme="minorHAnsi"/>
          <w:b/>
        </w:rPr>
      </w:pPr>
    </w:p>
    <w:p w14:paraId="0DE91C92" w14:textId="77777777" w:rsidR="00CC21FA" w:rsidRPr="00F6689B" w:rsidRDefault="00CC21FA" w:rsidP="00CC21FA">
      <w:pPr>
        <w:ind w:left="432"/>
        <w:contextualSpacing/>
        <w:rPr>
          <w:rFonts w:cstheme="minorHAnsi"/>
          <w:b/>
        </w:rPr>
      </w:pPr>
    </w:p>
    <w:p w14:paraId="42F9C336"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lastRenderedPageBreak/>
        <w:t>Definitions</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6413"/>
      </w:tblGrid>
      <w:tr w:rsidR="00CC21FA" w:rsidRPr="00F6689B" w14:paraId="16FC657C" w14:textId="77777777" w:rsidTr="00312882">
        <w:trPr>
          <w:trHeight w:val="20"/>
        </w:trPr>
        <w:tc>
          <w:tcPr>
            <w:tcW w:w="2343" w:type="dxa"/>
            <w:shd w:val="clear" w:color="auto" w:fill="DBE5F1"/>
          </w:tcPr>
          <w:p w14:paraId="02C2D4F9" w14:textId="77777777" w:rsidR="00CC21FA" w:rsidRPr="00F6689B" w:rsidRDefault="00CC21FA" w:rsidP="00312882">
            <w:pPr>
              <w:spacing w:after="0" w:line="240" w:lineRule="auto"/>
              <w:rPr>
                <w:rFonts w:eastAsia="Times New Roman" w:cstheme="minorHAnsi"/>
                <w:b/>
              </w:rPr>
            </w:pPr>
            <w:r w:rsidRPr="00F6689B">
              <w:rPr>
                <w:rFonts w:eastAsia="Times New Roman" w:cstheme="minorHAnsi"/>
                <w:b/>
              </w:rPr>
              <w:t>Term</w:t>
            </w:r>
          </w:p>
        </w:tc>
        <w:tc>
          <w:tcPr>
            <w:tcW w:w="6413" w:type="dxa"/>
            <w:shd w:val="clear" w:color="auto" w:fill="DBE5F1"/>
          </w:tcPr>
          <w:p w14:paraId="07710C95" w14:textId="77777777" w:rsidR="00CC21FA" w:rsidRPr="00F6689B" w:rsidRDefault="00CC21FA" w:rsidP="00312882">
            <w:pPr>
              <w:spacing w:after="0" w:line="240" w:lineRule="auto"/>
              <w:rPr>
                <w:rFonts w:eastAsia="Times New Roman" w:cstheme="minorHAnsi"/>
                <w:b/>
              </w:rPr>
            </w:pPr>
            <w:r w:rsidRPr="00F6689B">
              <w:rPr>
                <w:rFonts w:eastAsia="Times New Roman" w:cstheme="minorHAnsi"/>
                <w:b/>
              </w:rPr>
              <w:t>Definition</w:t>
            </w:r>
          </w:p>
        </w:tc>
      </w:tr>
      <w:tr w:rsidR="00CC21FA" w:rsidRPr="00F6689B" w14:paraId="56C9A5EA"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6BCDF6BD"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Corrective Action</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577FA429"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 xml:space="preserve">Action taken to eliminate the cause of a detected nonconformity or other undesirable situation and prevent recurrence. </w:t>
            </w:r>
          </w:p>
        </w:tc>
      </w:tr>
      <w:tr w:rsidR="00CC21FA" w:rsidRPr="00F6689B" w14:paraId="10042D2F"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10EEE6DD"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Corrective Action Preventive Action (CAPA) Process</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381B727E"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A systematic process to eliminate the cause of the detected nonconformity and prevent recurrence.</w:t>
            </w:r>
          </w:p>
        </w:tc>
      </w:tr>
      <w:tr w:rsidR="00CC21FA" w:rsidRPr="00F6689B" w14:paraId="0D274426"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0B461CA6"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Near Miss</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1BC5C51A"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An incident where no injury, ill health, or fatality occurs and which could result in an incident occurring if not fully investigated and corrected.</w:t>
            </w:r>
          </w:p>
        </w:tc>
      </w:tr>
      <w:tr w:rsidR="00CC21FA" w:rsidRPr="00F6689B" w14:paraId="508B142D"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366E2725"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Nonconforming Event</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3AE078E7"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An occurrence that does not conform to the laboratory’s policies, processes, and/or procedures; does not conform with applicable regulatory or accreditation requirements; or has the potential to affect (or has affected) patient, donor, or employee safety.</w:t>
            </w:r>
          </w:p>
        </w:tc>
      </w:tr>
      <w:tr w:rsidR="00CC21FA" w:rsidRPr="00F6689B" w14:paraId="64B0965A"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0291EF86"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Preventive Action</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339E8DBF" w14:textId="77777777" w:rsidR="00CC21FA" w:rsidRPr="00F6689B" w:rsidRDefault="00CC21FA" w:rsidP="00312882">
            <w:pPr>
              <w:spacing w:after="0" w:line="240" w:lineRule="auto"/>
              <w:rPr>
                <w:rFonts w:eastAsia="Times New Roman"/>
              </w:rPr>
            </w:pPr>
            <w:r w:rsidRPr="00F6689B">
              <w:rPr>
                <w:rFonts w:eastAsia="Times New Roman"/>
              </w:rPr>
              <w:t>Action to eliminate the cause of a potential nonconformity or other undesirable situation and prevent the occurrence of a potential event or near miss.</w:t>
            </w:r>
          </w:p>
        </w:tc>
      </w:tr>
      <w:tr w:rsidR="00CC21FA" w:rsidRPr="00F6689B" w14:paraId="6A3877BC"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6584F3DA"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Root Cause</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388BE762"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The basic or causal factor(s) that underlies the NCE.</w:t>
            </w:r>
          </w:p>
        </w:tc>
      </w:tr>
      <w:tr w:rsidR="00CC21FA" w:rsidRPr="00F6689B" w14:paraId="1189DA31" w14:textId="77777777" w:rsidTr="00312882">
        <w:trPr>
          <w:trHeight w:val="20"/>
        </w:trPr>
        <w:tc>
          <w:tcPr>
            <w:tcW w:w="2343" w:type="dxa"/>
            <w:tcBorders>
              <w:top w:val="single" w:sz="4" w:space="0" w:color="auto"/>
              <w:left w:val="single" w:sz="4" w:space="0" w:color="auto"/>
              <w:bottom w:val="single" w:sz="4" w:space="0" w:color="auto"/>
              <w:right w:val="single" w:sz="4" w:space="0" w:color="auto"/>
            </w:tcBorders>
            <w:shd w:val="clear" w:color="auto" w:fill="auto"/>
          </w:tcPr>
          <w:p w14:paraId="13565F09"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Root Cause Analysis (RCA)</w:t>
            </w:r>
          </w:p>
        </w:tc>
        <w:tc>
          <w:tcPr>
            <w:tcW w:w="6413" w:type="dxa"/>
            <w:tcBorders>
              <w:top w:val="single" w:sz="4" w:space="0" w:color="auto"/>
              <w:left w:val="single" w:sz="4" w:space="0" w:color="auto"/>
              <w:bottom w:val="single" w:sz="4" w:space="0" w:color="auto"/>
              <w:right w:val="single" w:sz="4" w:space="0" w:color="auto"/>
            </w:tcBorders>
            <w:shd w:val="clear" w:color="auto" w:fill="auto"/>
          </w:tcPr>
          <w:p w14:paraId="738899C8"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Structured process for identifying the basic or causal factor(s)</w:t>
            </w:r>
          </w:p>
          <w:p w14:paraId="5A8092BA" w14:textId="77777777" w:rsidR="00CC21FA" w:rsidRPr="00F6689B" w:rsidRDefault="00CC21FA" w:rsidP="00312882">
            <w:pPr>
              <w:spacing w:after="0" w:line="240" w:lineRule="auto"/>
              <w:rPr>
                <w:rFonts w:eastAsia="Times New Roman" w:cstheme="minorHAnsi"/>
              </w:rPr>
            </w:pPr>
            <w:r w:rsidRPr="00F6689B">
              <w:rPr>
                <w:rFonts w:eastAsia="Times New Roman" w:cstheme="minorHAnsi"/>
              </w:rPr>
              <w:t>that underlies variation in performance, including the occurrence or possible occurrence of an NCE.</w:t>
            </w:r>
          </w:p>
        </w:tc>
      </w:tr>
    </w:tbl>
    <w:p w14:paraId="70843D80" w14:textId="77777777" w:rsidR="00CC21FA" w:rsidRPr="00F6689B" w:rsidRDefault="00CC21FA" w:rsidP="00CC21FA">
      <w:pPr>
        <w:ind w:left="432"/>
        <w:contextualSpacing/>
        <w:rPr>
          <w:rFonts w:cstheme="minorHAnsi"/>
          <w:b/>
        </w:rPr>
      </w:pPr>
    </w:p>
    <w:p w14:paraId="1C383E14"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t>Flowchart- Nonconforming Event Management Process</w:t>
      </w:r>
    </w:p>
    <w:p w14:paraId="34B2525E" w14:textId="7C3AF286" w:rsidR="00CC21FA" w:rsidRPr="00F6689B" w:rsidRDefault="00CC21FA" w:rsidP="00CC21FA">
      <w:pPr>
        <w:ind w:left="720"/>
        <w:contextualSpacing/>
        <w:rPr>
          <w:rFonts w:cstheme="minorHAnsi"/>
          <w:b/>
        </w:rPr>
      </w:pPr>
      <w:r w:rsidRPr="00F6689B">
        <w:t xml:space="preserve"> </w:t>
      </w:r>
      <w:r w:rsidR="00D035A1" w:rsidRPr="00F6689B">
        <w:object w:dxaOrig="6581" w:dyaOrig="7811" w14:anchorId="37D53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Flowchart:&#10;NCE Detected&#10;Identify and document NCE&#10;Type of response to NCE&#10;1.  No additional action&#10;2.  Additional action - NCE Closed – NCE tracked and trended&#10;3.  Conduct RCA – Corrective Action / Preventive Action – NCE Closed - NCE tracked and trended &#10;" style="width:243.75pt;height:288.75pt" o:ole="">
            <v:imagedata r:id="rId13" o:title=""/>
          </v:shape>
          <o:OLEObject Type="Embed" ProgID="Visio.Drawing.15" ShapeID="_x0000_i1029" DrawAspect="Content" ObjectID="_1728380655" r:id="rId14"/>
        </w:object>
      </w:r>
    </w:p>
    <w:p w14:paraId="380EB677" w14:textId="7A9BD800" w:rsidR="00CC21FA" w:rsidRDefault="00CC21FA" w:rsidP="00CC21FA">
      <w:pPr>
        <w:ind w:left="432"/>
        <w:contextualSpacing/>
        <w:rPr>
          <w:rFonts w:cstheme="minorHAnsi"/>
          <w:b/>
        </w:rPr>
      </w:pPr>
    </w:p>
    <w:p w14:paraId="47BA7A3A" w14:textId="57EFD138" w:rsidR="00FA233E" w:rsidRDefault="00FA233E" w:rsidP="00CC21FA">
      <w:pPr>
        <w:ind w:left="432"/>
        <w:contextualSpacing/>
        <w:rPr>
          <w:rFonts w:cstheme="minorHAnsi"/>
          <w:b/>
        </w:rPr>
      </w:pPr>
    </w:p>
    <w:p w14:paraId="263A3C7E" w14:textId="77777777" w:rsidR="00FA233E" w:rsidRPr="00F6689B" w:rsidRDefault="00FA233E" w:rsidP="00CC21FA">
      <w:pPr>
        <w:ind w:left="432"/>
        <w:contextualSpacing/>
        <w:rPr>
          <w:rFonts w:cstheme="minorHAnsi"/>
          <w:b/>
        </w:rPr>
      </w:pPr>
    </w:p>
    <w:p w14:paraId="277AD6AA"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lastRenderedPageBreak/>
        <w:t>Procedure</w:t>
      </w:r>
    </w:p>
    <w:p w14:paraId="2E89ECA9" w14:textId="77777777" w:rsidR="00CC21FA" w:rsidRPr="00F6689B" w:rsidRDefault="00CC21FA" w:rsidP="00CC21FA">
      <w:pPr>
        <w:numPr>
          <w:ilvl w:val="1"/>
          <w:numId w:val="17"/>
        </w:numPr>
        <w:spacing w:after="200" w:line="276" w:lineRule="auto"/>
        <w:contextualSpacing/>
        <w:rPr>
          <w:rFonts w:cstheme="minorHAnsi"/>
          <w:b/>
          <w:bCs/>
        </w:rPr>
      </w:pPr>
      <w:r w:rsidRPr="00F6689B">
        <w:rPr>
          <w:rFonts w:cstheme="minorHAnsi"/>
          <w:b/>
          <w:bCs/>
        </w:rPr>
        <w:t xml:space="preserve">General Guidelines </w:t>
      </w:r>
    </w:p>
    <w:p w14:paraId="7C48CC02"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Corrective action and preventive action (CAPA) are implemented to correct and prevent identified undesired events, near misses, recurrent events, and root causes identified.</w:t>
      </w:r>
    </w:p>
    <w:p w14:paraId="0FC766E9"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CAPA can be identified from:</w:t>
      </w:r>
    </w:p>
    <w:p w14:paraId="6FC3A79F"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nonconforming product and service issues</w:t>
      </w:r>
    </w:p>
    <w:p w14:paraId="40027AB2"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trending reports</w:t>
      </w:r>
    </w:p>
    <w:p w14:paraId="3A29C2ED" w14:textId="77777777" w:rsidR="00CC21FA" w:rsidRPr="00F6689B" w:rsidRDefault="00CC21FA" w:rsidP="00CC21FA">
      <w:pPr>
        <w:numPr>
          <w:ilvl w:val="3"/>
          <w:numId w:val="17"/>
        </w:numPr>
        <w:spacing w:after="200" w:line="276" w:lineRule="auto"/>
        <w:contextualSpacing/>
        <w:rPr>
          <w:rFonts w:cstheme="minorHAnsi"/>
        </w:rPr>
      </w:pPr>
      <w:r>
        <w:rPr>
          <w:rFonts w:cstheme="minorHAnsi"/>
        </w:rPr>
        <w:t xml:space="preserve"> </w:t>
      </w:r>
      <w:r w:rsidRPr="00F6689B">
        <w:rPr>
          <w:rFonts w:cstheme="minorHAnsi"/>
        </w:rPr>
        <w:t>management review meetings</w:t>
      </w:r>
    </w:p>
    <w:p w14:paraId="6F27C3C7" w14:textId="77777777" w:rsidR="00CC21FA" w:rsidRPr="00F6689B" w:rsidRDefault="00CC21FA" w:rsidP="00CC21FA">
      <w:pPr>
        <w:numPr>
          <w:ilvl w:val="3"/>
          <w:numId w:val="17"/>
        </w:numPr>
        <w:spacing w:after="200" w:line="276" w:lineRule="auto"/>
        <w:contextualSpacing/>
        <w:rPr>
          <w:rFonts w:cstheme="minorHAnsi"/>
        </w:rPr>
      </w:pPr>
      <w:r>
        <w:rPr>
          <w:rFonts w:cstheme="minorHAnsi"/>
        </w:rPr>
        <w:t xml:space="preserve"> </w:t>
      </w:r>
      <w:r w:rsidRPr="00F6689B">
        <w:rPr>
          <w:rFonts w:cstheme="minorHAnsi"/>
        </w:rPr>
        <w:t>complaints from internal and external customers</w:t>
      </w:r>
    </w:p>
    <w:p w14:paraId="638EA6A5" w14:textId="77777777" w:rsidR="00CC21FA" w:rsidRPr="00F6689B" w:rsidRDefault="00CC21FA" w:rsidP="00CC21FA">
      <w:pPr>
        <w:numPr>
          <w:ilvl w:val="3"/>
          <w:numId w:val="17"/>
        </w:numPr>
        <w:spacing w:after="200" w:line="276" w:lineRule="auto"/>
        <w:contextualSpacing/>
        <w:rPr>
          <w:rFonts w:cstheme="minorHAnsi"/>
        </w:rPr>
      </w:pPr>
      <w:r>
        <w:rPr>
          <w:rFonts w:cstheme="minorHAnsi"/>
        </w:rPr>
        <w:t xml:space="preserve"> </w:t>
      </w:r>
      <w:r w:rsidRPr="00F6689B">
        <w:rPr>
          <w:rFonts w:cstheme="minorHAnsi"/>
        </w:rPr>
        <w:t>returned product</w:t>
      </w:r>
    </w:p>
    <w:p w14:paraId="729C03CC" w14:textId="77777777" w:rsidR="00CC21FA" w:rsidRPr="00F6689B" w:rsidRDefault="00CC21FA" w:rsidP="00CC21FA">
      <w:pPr>
        <w:numPr>
          <w:ilvl w:val="3"/>
          <w:numId w:val="17"/>
        </w:numPr>
        <w:spacing w:after="200" w:line="276" w:lineRule="auto"/>
        <w:contextualSpacing/>
        <w:rPr>
          <w:rFonts w:cstheme="minorHAnsi"/>
        </w:rPr>
      </w:pPr>
      <w:r>
        <w:rPr>
          <w:rFonts w:cstheme="minorHAnsi"/>
        </w:rPr>
        <w:t xml:space="preserve"> </w:t>
      </w:r>
      <w:r w:rsidRPr="00F6689B">
        <w:rPr>
          <w:rFonts w:cstheme="minorHAnsi"/>
        </w:rPr>
        <w:t>audit reports and other sources of quality data</w:t>
      </w:r>
    </w:p>
    <w:p w14:paraId="664A8C9D"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 xml:space="preserve">The effectiveness check </w:t>
      </w:r>
      <w:r>
        <w:rPr>
          <w:rFonts w:cstheme="minorHAnsi"/>
        </w:rPr>
        <w:t>should</w:t>
      </w:r>
      <w:r w:rsidRPr="00F6689B">
        <w:rPr>
          <w:rFonts w:cstheme="minorHAnsi"/>
        </w:rPr>
        <w:t xml:space="preserve"> not</w:t>
      </w:r>
      <w:r>
        <w:rPr>
          <w:rFonts w:cstheme="minorHAnsi"/>
        </w:rPr>
        <w:t xml:space="preserve"> be</w:t>
      </w:r>
      <w:r w:rsidRPr="00F6689B">
        <w:rPr>
          <w:rFonts w:cstheme="minorHAnsi"/>
        </w:rPr>
        <w:t xml:space="preserve"> performed by staff who performed the investigation or implemented the action plan.</w:t>
      </w:r>
    </w:p>
    <w:p w14:paraId="55014544" w14:textId="77777777" w:rsidR="00CC21FA" w:rsidRPr="00F6689B" w:rsidRDefault="00CC21FA" w:rsidP="00CC21FA">
      <w:pPr>
        <w:numPr>
          <w:ilvl w:val="1"/>
          <w:numId w:val="17"/>
        </w:numPr>
        <w:spacing w:after="200" w:line="276" w:lineRule="auto"/>
        <w:contextualSpacing/>
        <w:rPr>
          <w:rFonts w:cstheme="minorHAnsi"/>
        </w:rPr>
      </w:pPr>
      <w:r w:rsidRPr="00F6689B">
        <w:rPr>
          <w:rFonts w:cstheme="minorHAnsi"/>
          <w:b/>
        </w:rPr>
        <w:t>CAPA Planning</w:t>
      </w:r>
    </w:p>
    <w:p w14:paraId="2CCB2090"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 xml:space="preserve">An action plan is developed to address how the root cause of the identified nonconforming event will be </w:t>
      </w:r>
      <w:r>
        <w:rPr>
          <w:rFonts w:cstheme="minorHAnsi"/>
        </w:rPr>
        <w:t>mitigated</w:t>
      </w:r>
      <w:r w:rsidRPr="00F6689B">
        <w:rPr>
          <w:rFonts w:cstheme="minorHAnsi"/>
        </w:rPr>
        <w:t xml:space="preserve"> and is approved prior to implementation. The goal is to find ways to reduce or eliminate recurrence of adverse events or near misses. Activities and actions to be implemented are recorded. Activities should be reasonable and achievable. The action plan should include how to determine effectiveness of the action. The following components are captured in the action plan:</w:t>
      </w:r>
    </w:p>
    <w:tbl>
      <w:tblPr>
        <w:tblStyle w:val="TableGrid1"/>
        <w:tblW w:w="5000" w:type="pct"/>
        <w:tblLook w:val="04A0" w:firstRow="1" w:lastRow="0" w:firstColumn="1" w:lastColumn="0" w:noHBand="0" w:noVBand="1"/>
      </w:tblPr>
      <w:tblGrid>
        <w:gridCol w:w="1710"/>
        <w:gridCol w:w="4056"/>
        <w:gridCol w:w="4304"/>
      </w:tblGrid>
      <w:tr w:rsidR="00CC21FA" w:rsidRPr="00F6689B" w14:paraId="653315E6" w14:textId="77777777" w:rsidTr="00312882">
        <w:trPr>
          <w:trHeight w:val="107"/>
        </w:trPr>
        <w:tc>
          <w:tcPr>
            <w:tcW w:w="849" w:type="pct"/>
            <w:shd w:val="clear" w:color="auto" w:fill="D9D9D9" w:themeFill="background1" w:themeFillShade="D9"/>
          </w:tcPr>
          <w:p w14:paraId="07AD0C82" w14:textId="77777777" w:rsidR="00CC21FA" w:rsidRPr="00F6689B" w:rsidRDefault="00CC21FA" w:rsidP="00312882">
            <w:pPr>
              <w:autoSpaceDE w:val="0"/>
              <w:autoSpaceDN w:val="0"/>
              <w:adjustRightInd w:val="0"/>
              <w:rPr>
                <w:rFonts w:cstheme="minorHAnsi"/>
                <w:color w:val="000000"/>
              </w:rPr>
            </w:pPr>
            <w:r w:rsidRPr="00F6689B">
              <w:rPr>
                <w:rFonts w:cstheme="minorHAnsi"/>
                <w:b/>
                <w:bCs/>
                <w:color w:val="000000"/>
              </w:rPr>
              <w:t xml:space="preserve">Component </w:t>
            </w:r>
          </w:p>
        </w:tc>
        <w:tc>
          <w:tcPr>
            <w:tcW w:w="2014" w:type="pct"/>
            <w:shd w:val="clear" w:color="auto" w:fill="D9D9D9" w:themeFill="background1" w:themeFillShade="D9"/>
          </w:tcPr>
          <w:p w14:paraId="14C582B0" w14:textId="77777777" w:rsidR="00CC21FA" w:rsidRPr="00F6689B" w:rsidRDefault="00CC21FA" w:rsidP="00312882">
            <w:pPr>
              <w:autoSpaceDE w:val="0"/>
              <w:autoSpaceDN w:val="0"/>
              <w:adjustRightInd w:val="0"/>
              <w:rPr>
                <w:rFonts w:cstheme="minorHAnsi"/>
                <w:color w:val="000000"/>
              </w:rPr>
            </w:pPr>
            <w:r w:rsidRPr="00F6689B">
              <w:rPr>
                <w:rFonts w:cstheme="minorHAnsi"/>
                <w:b/>
                <w:bCs/>
                <w:color w:val="000000"/>
              </w:rPr>
              <w:t xml:space="preserve">Information to detail </w:t>
            </w:r>
          </w:p>
        </w:tc>
        <w:tc>
          <w:tcPr>
            <w:tcW w:w="2137" w:type="pct"/>
            <w:shd w:val="clear" w:color="auto" w:fill="D9D9D9" w:themeFill="background1" w:themeFillShade="D9"/>
          </w:tcPr>
          <w:p w14:paraId="78335AE6" w14:textId="77777777" w:rsidR="00CC21FA" w:rsidRPr="00F6689B" w:rsidRDefault="00CC21FA" w:rsidP="00312882">
            <w:pPr>
              <w:autoSpaceDE w:val="0"/>
              <w:autoSpaceDN w:val="0"/>
              <w:adjustRightInd w:val="0"/>
              <w:rPr>
                <w:rFonts w:cstheme="minorHAnsi"/>
                <w:color w:val="000000"/>
              </w:rPr>
            </w:pPr>
            <w:r w:rsidRPr="00F6689B">
              <w:rPr>
                <w:rFonts w:cstheme="minorHAnsi"/>
                <w:b/>
                <w:bCs/>
                <w:color w:val="000000"/>
              </w:rPr>
              <w:t xml:space="preserve">Considerations </w:t>
            </w:r>
          </w:p>
        </w:tc>
      </w:tr>
      <w:tr w:rsidR="00CC21FA" w:rsidRPr="00F6689B" w14:paraId="4845E372" w14:textId="77777777" w:rsidTr="00312882">
        <w:trPr>
          <w:trHeight w:val="937"/>
        </w:trPr>
        <w:tc>
          <w:tcPr>
            <w:tcW w:w="849" w:type="pct"/>
          </w:tcPr>
          <w:p w14:paraId="73DC0B91"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Task Description </w:t>
            </w:r>
          </w:p>
        </w:tc>
        <w:tc>
          <w:tcPr>
            <w:tcW w:w="2014" w:type="pct"/>
          </w:tcPr>
          <w:p w14:paraId="5BB4B2E9"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List all tasks and solutions that will be implemented to correct or prevent the event from recurring. Include testing or procedural changes, training needs, etc. Identify resources required (time, personnel, supplies). </w:t>
            </w:r>
          </w:p>
        </w:tc>
        <w:tc>
          <w:tcPr>
            <w:tcW w:w="2137" w:type="pct"/>
          </w:tcPr>
          <w:p w14:paraId="3E406A96"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A CAPA action plan may have multiple tasks. Outcomes should be reasonable and achievable.</w:t>
            </w:r>
          </w:p>
        </w:tc>
      </w:tr>
      <w:tr w:rsidR="00CC21FA" w:rsidRPr="00F6689B" w14:paraId="50178A53" w14:textId="77777777" w:rsidTr="00312882">
        <w:trPr>
          <w:trHeight w:val="401"/>
        </w:trPr>
        <w:tc>
          <w:tcPr>
            <w:tcW w:w="849" w:type="pct"/>
          </w:tcPr>
          <w:p w14:paraId="3C3355EB"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Assigned to (Who will do it) </w:t>
            </w:r>
          </w:p>
        </w:tc>
        <w:tc>
          <w:tcPr>
            <w:tcW w:w="2014" w:type="pct"/>
          </w:tcPr>
          <w:p w14:paraId="1873F97B"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List the person(s) responsible for implementing the action(s). </w:t>
            </w:r>
          </w:p>
        </w:tc>
        <w:tc>
          <w:tcPr>
            <w:tcW w:w="2137" w:type="pct"/>
          </w:tcPr>
          <w:p w14:paraId="3436A6BF"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Tasks may be assigned to multiple personnel. </w:t>
            </w:r>
          </w:p>
          <w:p w14:paraId="2FA7B6AB"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Tasks may be reassigned. </w:t>
            </w:r>
          </w:p>
        </w:tc>
      </w:tr>
      <w:tr w:rsidR="00CC21FA" w:rsidRPr="00F6689B" w14:paraId="1D527A85" w14:textId="77777777" w:rsidTr="00312882">
        <w:trPr>
          <w:trHeight w:val="817"/>
        </w:trPr>
        <w:tc>
          <w:tcPr>
            <w:tcW w:w="849" w:type="pct"/>
          </w:tcPr>
          <w:p w14:paraId="32226194"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Estimate Date of Completion </w:t>
            </w:r>
          </w:p>
        </w:tc>
        <w:tc>
          <w:tcPr>
            <w:tcW w:w="2014" w:type="pct"/>
          </w:tcPr>
          <w:p w14:paraId="6C0632EB"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List the estimated date of completion for the task and interim dates for monitoring (as applicable). </w:t>
            </w:r>
          </w:p>
        </w:tc>
        <w:tc>
          <w:tcPr>
            <w:tcW w:w="2137" w:type="pct"/>
          </w:tcPr>
          <w:p w14:paraId="44DC5E80"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Due dates should be realistic and aggressive to create urgency for completion.</w:t>
            </w:r>
          </w:p>
          <w:p w14:paraId="55223B87"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Depending on the length of time for monitoring, planned status reviews may be scheduled. </w:t>
            </w:r>
          </w:p>
        </w:tc>
      </w:tr>
      <w:tr w:rsidR="00CC21FA" w:rsidRPr="00F6689B" w14:paraId="490DB7AD" w14:textId="77777777" w:rsidTr="00312882">
        <w:trPr>
          <w:trHeight w:val="576"/>
        </w:trPr>
        <w:tc>
          <w:tcPr>
            <w:tcW w:w="849" w:type="pct"/>
          </w:tcPr>
          <w:p w14:paraId="0032F6F1"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Effectiveness Criteria </w:t>
            </w:r>
          </w:p>
        </w:tc>
        <w:tc>
          <w:tcPr>
            <w:tcW w:w="2014" w:type="pct"/>
          </w:tcPr>
          <w:p w14:paraId="3E383EFD"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List the criteria for measuring effectiveness </w:t>
            </w:r>
          </w:p>
          <w:p w14:paraId="0ED535AC"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Specify the measuring tools and terms </w:t>
            </w:r>
          </w:p>
          <w:p w14:paraId="2478CD78"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List who will verify the effectiveness of the action</w:t>
            </w:r>
          </w:p>
        </w:tc>
        <w:tc>
          <w:tcPr>
            <w:tcW w:w="2137" w:type="pct"/>
          </w:tcPr>
          <w:p w14:paraId="496F4118" w14:textId="77777777" w:rsidR="00CC21FA" w:rsidRPr="00F6689B" w:rsidRDefault="00CC21FA" w:rsidP="00312882">
            <w:pPr>
              <w:autoSpaceDE w:val="0"/>
              <w:autoSpaceDN w:val="0"/>
              <w:adjustRightInd w:val="0"/>
              <w:rPr>
                <w:rFonts w:cstheme="minorHAnsi"/>
                <w:color w:val="000000"/>
              </w:rPr>
            </w:pPr>
            <w:r w:rsidRPr="00F6689B">
              <w:rPr>
                <w:rFonts w:cstheme="minorHAnsi"/>
                <w:color w:val="000000"/>
              </w:rPr>
              <w:t xml:space="preserve">Criteria to measure effectiveness should be measurable: </w:t>
            </w:r>
          </w:p>
          <w:p w14:paraId="4C212104"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Number of months, samples, reports over a defined time period when possible. Example: 2 events in 6 months; a 10% decrease in observed events. </w:t>
            </w:r>
          </w:p>
          <w:p w14:paraId="2DFC747D" w14:textId="77777777" w:rsidR="00CC21FA" w:rsidRPr="00F6689B" w:rsidRDefault="00CC21FA" w:rsidP="00312882">
            <w:pPr>
              <w:numPr>
                <w:ilvl w:val="0"/>
                <w:numId w:val="15"/>
              </w:numPr>
              <w:autoSpaceDE w:val="0"/>
              <w:autoSpaceDN w:val="0"/>
              <w:adjustRightInd w:val="0"/>
              <w:rPr>
                <w:rFonts w:cstheme="minorHAnsi"/>
                <w:color w:val="000000"/>
              </w:rPr>
            </w:pPr>
            <w:r w:rsidRPr="00F6689B">
              <w:rPr>
                <w:rFonts w:cstheme="minorHAnsi"/>
                <w:color w:val="000000"/>
              </w:rPr>
              <w:t xml:space="preserve">Examples of measuring tools include data from trend analysis or internal audit. </w:t>
            </w:r>
          </w:p>
        </w:tc>
      </w:tr>
    </w:tbl>
    <w:p w14:paraId="6FFCB484" w14:textId="4CA62A5B" w:rsidR="00FA233E" w:rsidRDefault="00FA233E" w:rsidP="00FA233E">
      <w:pPr>
        <w:spacing w:after="200" w:line="276" w:lineRule="auto"/>
        <w:ind w:left="864"/>
        <w:contextualSpacing/>
        <w:rPr>
          <w:rFonts w:cstheme="minorHAnsi"/>
          <w:b/>
          <w:bCs/>
        </w:rPr>
      </w:pPr>
    </w:p>
    <w:p w14:paraId="1DB3CF62" w14:textId="77777777" w:rsidR="00FA233E" w:rsidRDefault="00FA233E" w:rsidP="00FA233E">
      <w:pPr>
        <w:spacing w:after="200" w:line="276" w:lineRule="auto"/>
        <w:ind w:left="864"/>
        <w:contextualSpacing/>
        <w:rPr>
          <w:rFonts w:cstheme="minorHAnsi"/>
          <w:b/>
          <w:bCs/>
        </w:rPr>
      </w:pPr>
    </w:p>
    <w:p w14:paraId="2E4C40A4" w14:textId="232F7DE0" w:rsidR="00CC21FA" w:rsidRPr="00F6689B" w:rsidRDefault="00CC21FA" w:rsidP="00CC21FA">
      <w:pPr>
        <w:numPr>
          <w:ilvl w:val="1"/>
          <w:numId w:val="17"/>
        </w:numPr>
        <w:spacing w:after="200" w:line="276" w:lineRule="auto"/>
        <w:contextualSpacing/>
        <w:rPr>
          <w:rFonts w:cstheme="minorHAnsi"/>
          <w:b/>
          <w:bCs/>
        </w:rPr>
      </w:pPr>
      <w:r w:rsidRPr="00F6689B">
        <w:rPr>
          <w:rFonts w:cstheme="minorHAnsi"/>
          <w:b/>
          <w:bCs/>
        </w:rPr>
        <w:lastRenderedPageBreak/>
        <w:t>CAPA Implementation</w:t>
      </w:r>
    </w:p>
    <w:p w14:paraId="3E58906C"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Implement and perform the tasks according to the action plan and timeline.</w:t>
      </w:r>
    </w:p>
    <w:p w14:paraId="66A94597"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Progression of tasks are monitored and communicated, as needed.</w:t>
      </w:r>
    </w:p>
    <w:p w14:paraId="06DFA134"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If the task or action due date cannot be met, consult with the Quality POC or designee to extend the due date, document the reason, and evaluate the impact of the extension on the laboratory.</w:t>
      </w:r>
    </w:p>
    <w:p w14:paraId="4C37F838"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Document the completed actions and dates.</w:t>
      </w:r>
    </w:p>
    <w:p w14:paraId="1A3A5C41" w14:textId="77777777" w:rsidR="00CC21FA" w:rsidRPr="00F6689B" w:rsidRDefault="00CC21FA" w:rsidP="00CC21FA">
      <w:pPr>
        <w:numPr>
          <w:ilvl w:val="1"/>
          <w:numId w:val="17"/>
        </w:numPr>
        <w:spacing w:after="200" w:line="276" w:lineRule="auto"/>
        <w:contextualSpacing/>
        <w:rPr>
          <w:rFonts w:cstheme="minorHAnsi"/>
          <w:b/>
          <w:bCs/>
        </w:rPr>
      </w:pPr>
      <w:r w:rsidRPr="00F6689B">
        <w:rPr>
          <w:rFonts w:cstheme="minorHAnsi"/>
          <w:b/>
          <w:bCs/>
        </w:rPr>
        <w:t>Effectiveness Check</w:t>
      </w:r>
    </w:p>
    <w:p w14:paraId="4BF1F045"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Verify the corrective action is effective. Effectiveness is commonly determined through auditing of changed processes and measuring of outcomes, such as comparing data or reports to previous results and criteria. Auditing should be performed by staff who have not worked in the corrected processes. Audit results should be developed into a report.</w:t>
      </w:r>
    </w:p>
    <w:p w14:paraId="1B9B6BEC"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If results indicate an improvement, the corrective action is deemed effective.</w:t>
      </w:r>
    </w:p>
    <w:p w14:paraId="348802F1"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If there is no reduction in the event, the true root cause was not identified and a repeat corrective action plan or root cause analysis is needed.</w:t>
      </w:r>
    </w:p>
    <w:p w14:paraId="60E5B8F5"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Any negative impact resulting from implementation is assessed.</w:t>
      </w:r>
    </w:p>
    <w:p w14:paraId="67F56DF0"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Document the outcome of the effectiveness check.</w:t>
      </w:r>
    </w:p>
    <w:p w14:paraId="4D876F59"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The Quality POC or designee reviews the objective evidence and verifies the completion and effectiveness of actions.</w:t>
      </w:r>
    </w:p>
    <w:p w14:paraId="5FC77708"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If actions are determined to be effective, the CAPA is considered finished.</w:t>
      </w:r>
    </w:p>
    <w:p w14:paraId="022E559C"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Ensure all relevant documents (SOPs, forms, logs, etc.) are revised according to the corrective action results and personnel are trained to the new processes and/or actions.</w:t>
      </w:r>
    </w:p>
    <w:p w14:paraId="46970422"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If findings are determined to be ineffective, implemented actions did not address true root cause.</w:t>
      </w:r>
    </w:p>
    <w:p w14:paraId="2A866A9E" w14:textId="77777777" w:rsidR="00CC21FA" w:rsidRPr="00F6689B" w:rsidRDefault="00CC21FA" w:rsidP="00CC21FA">
      <w:pPr>
        <w:numPr>
          <w:ilvl w:val="3"/>
          <w:numId w:val="17"/>
        </w:numPr>
        <w:spacing w:after="200" w:line="276" w:lineRule="auto"/>
        <w:contextualSpacing/>
        <w:rPr>
          <w:rFonts w:cstheme="minorHAnsi"/>
        </w:rPr>
      </w:pPr>
      <w:r w:rsidRPr="00F6689B">
        <w:rPr>
          <w:rFonts w:cstheme="minorHAnsi"/>
        </w:rPr>
        <w:t xml:space="preserve">Re-visit the list of most probable root causes and implement actions or re-start the RCA process from the beginning to identify different, potential root causes. Refer to </w:t>
      </w:r>
      <w:r w:rsidRPr="00F6689B">
        <w:rPr>
          <w:rFonts w:cstheme="minorHAnsi"/>
          <w:i/>
          <w:iCs/>
        </w:rPr>
        <w:t>Root Cause Analysis (RCA) Procedure.</w:t>
      </w:r>
    </w:p>
    <w:p w14:paraId="01B4E6D9" w14:textId="77777777" w:rsidR="00CC21FA" w:rsidRPr="00F6689B" w:rsidRDefault="00CC21FA" w:rsidP="00CC21FA">
      <w:pPr>
        <w:numPr>
          <w:ilvl w:val="1"/>
          <w:numId w:val="17"/>
        </w:numPr>
        <w:spacing w:after="200" w:line="276" w:lineRule="auto"/>
        <w:contextualSpacing/>
        <w:rPr>
          <w:rFonts w:cstheme="minorHAnsi"/>
          <w:b/>
          <w:bCs/>
        </w:rPr>
      </w:pPr>
      <w:r w:rsidRPr="00F6689B">
        <w:rPr>
          <w:rFonts w:cstheme="minorHAnsi"/>
          <w:b/>
          <w:bCs/>
        </w:rPr>
        <w:t>Close the Corrective Action</w:t>
      </w:r>
    </w:p>
    <w:p w14:paraId="1408D632"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Quality POC ensures completeness of the supporting data and documents whether or not the action implemented was effective.</w:t>
      </w:r>
    </w:p>
    <w:p w14:paraId="320DFAF5"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The supervisor or designee reviews and confirms the CAPA effectiveness.</w:t>
      </w:r>
    </w:p>
    <w:p w14:paraId="5D615BB9" w14:textId="77777777" w:rsidR="00CC21FA" w:rsidRPr="00F6689B" w:rsidRDefault="00CC21FA" w:rsidP="00CC21FA">
      <w:pPr>
        <w:numPr>
          <w:ilvl w:val="2"/>
          <w:numId w:val="17"/>
        </w:numPr>
        <w:spacing w:after="200" w:line="276" w:lineRule="auto"/>
        <w:contextualSpacing/>
        <w:rPr>
          <w:rFonts w:cstheme="minorHAnsi"/>
        </w:rPr>
      </w:pPr>
      <w:r w:rsidRPr="00F6689B">
        <w:rPr>
          <w:rFonts w:cstheme="minorHAnsi"/>
        </w:rPr>
        <w:t>Corrective actions and corresponding results are reported at Management Review meeting and communicated to key stakeholders (laboratory and organization leadership), as applicable.</w:t>
      </w:r>
    </w:p>
    <w:p w14:paraId="7B08B66C" w14:textId="77777777" w:rsidR="00CC21FA" w:rsidRPr="00F6689B" w:rsidRDefault="00CC21FA" w:rsidP="00CC21FA">
      <w:pPr>
        <w:numPr>
          <w:ilvl w:val="0"/>
          <w:numId w:val="17"/>
        </w:numPr>
        <w:spacing w:after="200" w:line="276" w:lineRule="auto"/>
        <w:contextualSpacing/>
        <w:rPr>
          <w:rFonts w:cstheme="minorHAnsi"/>
          <w:b/>
        </w:rPr>
      </w:pPr>
      <w:r w:rsidRPr="00F6689B">
        <w:rPr>
          <w:rFonts w:cstheme="minorHAnsi"/>
          <w:b/>
        </w:rPr>
        <w:t>References</w:t>
      </w:r>
    </w:p>
    <w:p w14:paraId="184B54DB" w14:textId="77777777" w:rsidR="00CC21FA" w:rsidRPr="00F6689B" w:rsidRDefault="00CC21FA" w:rsidP="00CC21FA">
      <w:pPr>
        <w:numPr>
          <w:ilvl w:val="0"/>
          <w:numId w:val="16"/>
        </w:numPr>
        <w:spacing w:after="200" w:line="276" w:lineRule="auto"/>
        <w:contextualSpacing/>
        <w:rPr>
          <w:rFonts w:cstheme="minorHAnsi"/>
          <w:bCs/>
        </w:rPr>
      </w:pPr>
      <w:r w:rsidRPr="00F6689B">
        <w:rPr>
          <w:rFonts w:cstheme="minorHAnsi"/>
          <w:bCs/>
        </w:rPr>
        <w:t xml:space="preserve">CLSI. </w:t>
      </w:r>
      <w:r w:rsidRPr="00F6689B">
        <w:rPr>
          <w:rFonts w:cstheme="minorHAnsi"/>
          <w:bCs/>
          <w:i/>
          <w:iCs/>
        </w:rPr>
        <w:t>Nonconforming Event Management</w:t>
      </w:r>
      <w:r w:rsidRPr="00F6689B">
        <w:rPr>
          <w:rFonts w:cstheme="minorHAnsi"/>
          <w:bCs/>
        </w:rPr>
        <w:t>. 2nd ed. CLSI guideline QMS11. Wayne, PA: Clinical and Laboratory Standards Institute; 2015.</w:t>
      </w:r>
    </w:p>
    <w:p w14:paraId="1D0326B5" w14:textId="77777777" w:rsidR="00CC21FA" w:rsidRPr="00F6689B" w:rsidRDefault="00CC21FA" w:rsidP="00CC21FA">
      <w:pPr>
        <w:numPr>
          <w:ilvl w:val="0"/>
          <w:numId w:val="16"/>
        </w:numPr>
        <w:spacing w:after="200" w:line="276" w:lineRule="auto"/>
        <w:contextualSpacing/>
        <w:rPr>
          <w:rFonts w:cstheme="minorHAnsi"/>
          <w:bCs/>
        </w:rPr>
      </w:pPr>
      <w:r w:rsidRPr="00F6689B">
        <w:rPr>
          <w:rFonts w:cstheme="minorHAnsi"/>
          <w:bCs/>
        </w:rPr>
        <w:t>ISO 17025:2017. General requirements for the competence of testing and calibration laboratories. Geneva, Switzerland: International Organization for Standardization; 2017.</w:t>
      </w:r>
    </w:p>
    <w:p w14:paraId="1CF0BCBB" w14:textId="77777777" w:rsidR="00CC21FA" w:rsidRPr="00F6689B" w:rsidRDefault="00CC21FA" w:rsidP="00CC21FA">
      <w:pPr>
        <w:numPr>
          <w:ilvl w:val="0"/>
          <w:numId w:val="16"/>
        </w:numPr>
        <w:spacing w:after="200" w:line="276" w:lineRule="auto"/>
        <w:contextualSpacing/>
        <w:rPr>
          <w:rFonts w:cstheme="minorHAnsi"/>
          <w:bCs/>
        </w:rPr>
      </w:pPr>
      <w:r w:rsidRPr="00F6689B">
        <w:rPr>
          <w:rFonts w:cstheme="minorHAnsi"/>
          <w:bCs/>
        </w:rPr>
        <w:t xml:space="preserve">DBD.NC.SOP.004 </w:t>
      </w:r>
      <w:r w:rsidRPr="00F6689B">
        <w:rPr>
          <w:rFonts w:cstheme="minorHAnsi"/>
          <w:bCs/>
        </w:rPr>
        <w:tab/>
        <w:t>Corrective Action Preventive Action (CAPA) Procedure</w:t>
      </w:r>
    </w:p>
    <w:p w14:paraId="5A8516A4" w14:textId="77777777" w:rsidR="00CC21FA" w:rsidRPr="00F6689B" w:rsidRDefault="00CC21FA" w:rsidP="00CC21FA">
      <w:pPr>
        <w:numPr>
          <w:ilvl w:val="0"/>
          <w:numId w:val="17"/>
        </w:numPr>
        <w:spacing w:after="120" w:line="276" w:lineRule="auto"/>
        <w:contextualSpacing/>
        <w:rPr>
          <w:rFonts w:cstheme="minorHAnsi"/>
          <w:b/>
        </w:rPr>
      </w:pPr>
      <w:r w:rsidRPr="00F6689B">
        <w:rPr>
          <w:rFonts w:cstheme="minorHAnsi"/>
          <w:b/>
        </w:rPr>
        <w:t>Revision History</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530"/>
        <w:gridCol w:w="4756"/>
        <w:gridCol w:w="1701"/>
      </w:tblGrid>
      <w:tr w:rsidR="00CC21FA" w:rsidRPr="00F6689B" w14:paraId="3CB92FB2" w14:textId="77777777" w:rsidTr="00312882">
        <w:tc>
          <w:tcPr>
            <w:tcW w:w="833" w:type="dxa"/>
            <w:shd w:val="clear" w:color="auto" w:fill="DBE5F1"/>
          </w:tcPr>
          <w:p w14:paraId="3EC28112" w14:textId="77777777" w:rsidR="00CC21FA" w:rsidRPr="00F6689B" w:rsidRDefault="00CC21FA" w:rsidP="00312882">
            <w:pPr>
              <w:spacing w:after="0" w:line="240" w:lineRule="auto"/>
              <w:rPr>
                <w:rFonts w:eastAsia="Times New Roman" w:cstheme="minorHAnsi"/>
                <w:b/>
              </w:rPr>
            </w:pPr>
            <w:r w:rsidRPr="00F6689B">
              <w:rPr>
                <w:rFonts w:eastAsia="Times New Roman" w:cstheme="minorHAnsi"/>
                <w:b/>
              </w:rPr>
              <w:t>Rev #</w:t>
            </w:r>
          </w:p>
        </w:tc>
        <w:tc>
          <w:tcPr>
            <w:tcW w:w="1530" w:type="dxa"/>
            <w:shd w:val="clear" w:color="auto" w:fill="DBE5F1"/>
          </w:tcPr>
          <w:p w14:paraId="46DE742B" w14:textId="77777777" w:rsidR="00CC21FA" w:rsidRPr="00F6689B" w:rsidRDefault="00CC21FA" w:rsidP="00312882">
            <w:pPr>
              <w:spacing w:after="0" w:line="240" w:lineRule="auto"/>
              <w:rPr>
                <w:rFonts w:eastAsia="Times New Roman" w:cstheme="minorHAnsi"/>
                <w:b/>
              </w:rPr>
            </w:pPr>
            <w:r w:rsidRPr="00F6689B">
              <w:rPr>
                <w:rFonts w:eastAsia="Times New Roman" w:cstheme="minorHAnsi"/>
                <w:b/>
              </w:rPr>
              <w:t>DCR #</w:t>
            </w:r>
          </w:p>
        </w:tc>
        <w:tc>
          <w:tcPr>
            <w:tcW w:w="4756" w:type="dxa"/>
            <w:shd w:val="clear" w:color="auto" w:fill="DBE5F1"/>
          </w:tcPr>
          <w:p w14:paraId="5F1B6D49" w14:textId="77777777" w:rsidR="00CC21FA" w:rsidRPr="00F6689B" w:rsidRDefault="00CC21FA" w:rsidP="00312882">
            <w:pPr>
              <w:spacing w:after="0" w:line="240" w:lineRule="auto"/>
              <w:rPr>
                <w:rFonts w:eastAsia="Times New Roman" w:cstheme="minorHAnsi"/>
                <w:b/>
              </w:rPr>
            </w:pPr>
            <w:r w:rsidRPr="00F6689B">
              <w:rPr>
                <w:rFonts w:eastAsia="Times New Roman" w:cstheme="minorHAnsi"/>
                <w:b/>
              </w:rPr>
              <w:t>Change Summary</w:t>
            </w:r>
          </w:p>
        </w:tc>
        <w:tc>
          <w:tcPr>
            <w:tcW w:w="1701" w:type="dxa"/>
            <w:shd w:val="clear" w:color="auto" w:fill="DBE5F1"/>
          </w:tcPr>
          <w:p w14:paraId="3A3C774A" w14:textId="77777777" w:rsidR="00CC21FA" w:rsidRPr="00F6689B" w:rsidRDefault="00CC21FA" w:rsidP="00312882">
            <w:pPr>
              <w:spacing w:after="0" w:line="240" w:lineRule="auto"/>
              <w:rPr>
                <w:rFonts w:eastAsia="Times New Roman" w:cstheme="minorHAnsi"/>
                <w:b/>
              </w:rPr>
            </w:pPr>
            <w:r w:rsidRPr="00F6689B">
              <w:rPr>
                <w:rFonts w:eastAsia="Times New Roman" w:cstheme="minorHAnsi"/>
                <w:b/>
              </w:rPr>
              <w:t>Date</w:t>
            </w:r>
          </w:p>
        </w:tc>
      </w:tr>
      <w:tr w:rsidR="00CC21FA" w:rsidRPr="00F6689B" w14:paraId="3ECF2551" w14:textId="77777777" w:rsidTr="00312882">
        <w:tc>
          <w:tcPr>
            <w:tcW w:w="833" w:type="dxa"/>
          </w:tcPr>
          <w:p w14:paraId="27678307" w14:textId="77777777" w:rsidR="00CC21FA" w:rsidRPr="00F6689B" w:rsidRDefault="00CC21FA" w:rsidP="00312882">
            <w:pPr>
              <w:spacing w:after="0" w:line="240" w:lineRule="auto"/>
              <w:rPr>
                <w:rFonts w:eastAsia="Times New Roman" w:cstheme="minorHAnsi"/>
                <w:b/>
              </w:rPr>
            </w:pPr>
          </w:p>
        </w:tc>
        <w:tc>
          <w:tcPr>
            <w:tcW w:w="1530" w:type="dxa"/>
          </w:tcPr>
          <w:p w14:paraId="491A6255" w14:textId="77777777" w:rsidR="00CC21FA" w:rsidRPr="00F6689B" w:rsidRDefault="00CC21FA" w:rsidP="00312882">
            <w:pPr>
              <w:spacing w:after="0" w:line="240" w:lineRule="auto"/>
              <w:rPr>
                <w:rFonts w:eastAsia="Times New Roman" w:cstheme="minorHAnsi"/>
              </w:rPr>
            </w:pPr>
          </w:p>
        </w:tc>
        <w:tc>
          <w:tcPr>
            <w:tcW w:w="4756" w:type="dxa"/>
          </w:tcPr>
          <w:p w14:paraId="143B38F7" w14:textId="77777777" w:rsidR="00CC21FA" w:rsidRPr="00F6689B" w:rsidRDefault="00CC21FA" w:rsidP="00312882">
            <w:pPr>
              <w:spacing w:after="0" w:line="240" w:lineRule="auto"/>
              <w:rPr>
                <w:rFonts w:eastAsia="Times New Roman" w:cstheme="minorHAnsi"/>
              </w:rPr>
            </w:pPr>
          </w:p>
        </w:tc>
        <w:tc>
          <w:tcPr>
            <w:tcW w:w="1701" w:type="dxa"/>
          </w:tcPr>
          <w:p w14:paraId="3F05064A" w14:textId="77777777" w:rsidR="00CC21FA" w:rsidRPr="00F6689B" w:rsidRDefault="00CC21FA" w:rsidP="00312882">
            <w:pPr>
              <w:spacing w:after="0" w:line="240" w:lineRule="auto"/>
              <w:rPr>
                <w:rFonts w:eastAsia="Times New Roman" w:cstheme="minorHAnsi"/>
              </w:rPr>
            </w:pPr>
          </w:p>
        </w:tc>
      </w:tr>
    </w:tbl>
    <w:p w14:paraId="2BD76580" w14:textId="77777777" w:rsidR="00CC21FA" w:rsidRDefault="00CC21FA" w:rsidP="00CC21FA">
      <w:pPr>
        <w:ind w:left="432"/>
        <w:contextualSpacing/>
        <w:rPr>
          <w:rFonts w:ascii="Calibri" w:eastAsia="Calibri" w:hAnsi="Calibri" w:cs="Calibri"/>
          <w:b/>
        </w:rPr>
      </w:pPr>
    </w:p>
    <w:p w14:paraId="015DA783" w14:textId="6F5BEB5C" w:rsidR="00CC21FA" w:rsidRDefault="00CC21FA" w:rsidP="00CC21FA">
      <w:pPr>
        <w:rPr>
          <w:rFonts w:cstheme="minorHAnsi"/>
          <w:bCs/>
          <w:sz w:val="36"/>
          <w:szCs w:val="36"/>
        </w:rPr>
      </w:pPr>
    </w:p>
    <w:sectPr w:rsidR="00CC21FA" w:rsidSect="00FA233E">
      <w:headerReference w:type="default" r:id="rId15"/>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7937" w14:textId="77777777" w:rsidR="0041500D" w:rsidRDefault="0041500D" w:rsidP="00695A4E">
      <w:pPr>
        <w:spacing w:after="0" w:line="240" w:lineRule="auto"/>
      </w:pPr>
      <w:r>
        <w:separator/>
      </w:r>
    </w:p>
  </w:endnote>
  <w:endnote w:type="continuationSeparator" w:id="0">
    <w:p w14:paraId="75355C46" w14:textId="77777777" w:rsidR="0041500D" w:rsidRDefault="0041500D" w:rsidP="00695A4E">
      <w:pPr>
        <w:spacing w:after="0" w:line="240" w:lineRule="auto"/>
      </w:pPr>
      <w:r>
        <w:continuationSeparator/>
      </w:r>
    </w:p>
  </w:endnote>
  <w:endnote w:type="continuationNotice" w:id="1">
    <w:p w14:paraId="7FA7F69C" w14:textId="77777777" w:rsidR="0041500D" w:rsidRDefault="00415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710"/>
      <w:gridCol w:w="1170"/>
      <w:gridCol w:w="450"/>
      <w:gridCol w:w="1530"/>
      <w:gridCol w:w="1596"/>
      <w:gridCol w:w="729"/>
      <w:gridCol w:w="1743"/>
    </w:tblGrid>
    <w:tr w:rsidR="00534501" w:rsidRPr="001F48C8" w14:paraId="1D2609EA" w14:textId="77777777" w:rsidTr="00234608">
      <w:trPr>
        <w:trHeight w:val="125"/>
        <w:jc w:val="center"/>
      </w:trPr>
      <w:tc>
        <w:tcPr>
          <w:tcW w:w="1392" w:type="dxa"/>
          <w:tcBorders>
            <w:top w:val="nil"/>
            <w:left w:val="nil"/>
            <w:bottom w:val="single" w:sz="4" w:space="0" w:color="auto"/>
            <w:right w:val="nil"/>
          </w:tcBorders>
          <w:shd w:val="clear" w:color="auto" w:fill="auto"/>
          <w:vAlign w:val="center"/>
        </w:tcPr>
        <w:p w14:paraId="59ED3994" w14:textId="77777777" w:rsidR="00534501" w:rsidRPr="007C7C30" w:rsidRDefault="0051084B" w:rsidP="007B0EB2">
          <w:pPr>
            <w:spacing w:after="0" w:line="240" w:lineRule="auto"/>
            <w:jc w:val="right"/>
            <w:rPr>
              <w:rFonts w:eastAsia="Times New Roman" w:cs="Calibri"/>
              <w:sz w:val="20"/>
              <w:szCs w:val="20"/>
            </w:rPr>
          </w:pPr>
        </w:p>
      </w:tc>
      <w:tc>
        <w:tcPr>
          <w:tcW w:w="1710" w:type="dxa"/>
          <w:tcBorders>
            <w:top w:val="nil"/>
            <w:left w:val="nil"/>
            <w:bottom w:val="single" w:sz="4" w:space="0" w:color="auto"/>
            <w:right w:val="nil"/>
          </w:tcBorders>
          <w:shd w:val="clear" w:color="auto" w:fill="auto"/>
          <w:vAlign w:val="center"/>
        </w:tcPr>
        <w:p w14:paraId="7CC6CECF" w14:textId="77777777" w:rsidR="00534501" w:rsidRPr="007C7C30" w:rsidRDefault="0051084B" w:rsidP="007B0EB2">
          <w:pPr>
            <w:spacing w:after="0" w:line="240" w:lineRule="auto"/>
            <w:rPr>
              <w:rFonts w:eastAsia="Times New Roman" w:cs="Calibri"/>
              <w:sz w:val="20"/>
              <w:szCs w:val="20"/>
            </w:rPr>
          </w:pPr>
        </w:p>
      </w:tc>
      <w:tc>
        <w:tcPr>
          <w:tcW w:w="1170" w:type="dxa"/>
          <w:tcBorders>
            <w:top w:val="nil"/>
            <w:left w:val="nil"/>
            <w:bottom w:val="single" w:sz="4" w:space="0" w:color="auto"/>
            <w:right w:val="nil"/>
          </w:tcBorders>
          <w:shd w:val="clear" w:color="auto" w:fill="auto"/>
          <w:vAlign w:val="center"/>
        </w:tcPr>
        <w:p w14:paraId="71F8D88D" w14:textId="77777777" w:rsidR="00534501" w:rsidRPr="007C7C30" w:rsidRDefault="0051084B" w:rsidP="007B0EB2">
          <w:pPr>
            <w:spacing w:after="0" w:line="240" w:lineRule="auto"/>
            <w:jc w:val="right"/>
            <w:rPr>
              <w:rFonts w:eastAsia="Times New Roman" w:cs="Calibri"/>
              <w:sz w:val="20"/>
              <w:szCs w:val="20"/>
            </w:rPr>
          </w:pPr>
        </w:p>
      </w:tc>
      <w:tc>
        <w:tcPr>
          <w:tcW w:w="450" w:type="dxa"/>
          <w:tcBorders>
            <w:top w:val="nil"/>
            <w:left w:val="nil"/>
            <w:bottom w:val="single" w:sz="4" w:space="0" w:color="auto"/>
            <w:right w:val="nil"/>
          </w:tcBorders>
          <w:shd w:val="clear" w:color="auto" w:fill="auto"/>
          <w:vAlign w:val="center"/>
        </w:tcPr>
        <w:p w14:paraId="72989514" w14:textId="77777777" w:rsidR="00534501" w:rsidRPr="007C7C30" w:rsidRDefault="0051084B" w:rsidP="007B0EB2">
          <w:pPr>
            <w:spacing w:after="0" w:line="240" w:lineRule="auto"/>
            <w:rPr>
              <w:rFonts w:eastAsia="Times New Roman" w:cs="Calibri"/>
              <w:sz w:val="20"/>
              <w:szCs w:val="20"/>
            </w:rPr>
          </w:pPr>
        </w:p>
      </w:tc>
      <w:tc>
        <w:tcPr>
          <w:tcW w:w="1530" w:type="dxa"/>
          <w:tcBorders>
            <w:top w:val="nil"/>
            <w:left w:val="nil"/>
            <w:bottom w:val="single" w:sz="4" w:space="0" w:color="auto"/>
            <w:right w:val="nil"/>
          </w:tcBorders>
          <w:shd w:val="clear" w:color="auto" w:fill="auto"/>
          <w:vAlign w:val="center"/>
        </w:tcPr>
        <w:p w14:paraId="629C03D8" w14:textId="77777777" w:rsidR="00534501" w:rsidRPr="007C7C30" w:rsidRDefault="0051084B" w:rsidP="007B0EB2">
          <w:pPr>
            <w:spacing w:after="0" w:line="240" w:lineRule="auto"/>
            <w:jc w:val="right"/>
            <w:rPr>
              <w:rFonts w:eastAsia="Times New Roman" w:cs="Calibri"/>
              <w:sz w:val="20"/>
              <w:szCs w:val="20"/>
            </w:rPr>
          </w:pPr>
        </w:p>
      </w:tc>
      <w:tc>
        <w:tcPr>
          <w:tcW w:w="1596" w:type="dxa"/>
          <w:tcBorders>
            <w:top w:val="nil"/>
            <w:left w:val="nil"/>
            <w:bottom w:val="single" w:sz="4" w:space="0" w:color="auto"/>
            <w:right w:val="nil"/>
          </w:tcBorders>
          <w:shd w:val="clear" w:color="auto" w:fill="auto"/>
          <w:vAlign w:val="center"/>
        </w:tcPr>
        <w:p w14:paraId="164C5EBF" w14:textId="77777777" w:rsidR="00534501" w:rsidRPr="007C7C30" w:rsidRDefault="0051084B" w:rsidP="007B0EB2">
          <w:pPr>
            <w:spacing w:after="0" w:line="240" w:lineRule="auto"/>
            <w:rPr>
              <w:rFonts w:eastAsia="Times New Roman" w:cs="Calibri"/>
              <w:sz w:val="20"/>
              <w:szCs w:val="20"/>
            </w:rPr>
          </w:pPr>
        </w:p>
      </w:tc>
      <w:tc>
        <w:tcPr>
          <w:tcW w:w="729" w:type="dxa"/>
          <w:tcBorders>
            <w:top w:val="nil"/>
            <w:left w:val="nil"/>
            <w:bottom w:val="single" w:sz="4" w:space="0" w:color="auto"/>
            <w:right w:val="nil"/>
          </w:tcBorders>
        </w:tcPr>
        <w:p w14:paraId="0ADB80BC" w14:textId="77777777" w:rsidR="00534501" w:rsidRPr="007C7C30" w:rsidRDefault="0051084B" w:rsidP="007B0EB2">
          <w:pPr>
            <w:spacing w:after="0" w:line="240" w:lineRule="auto"/>
            <w:jc w:val="right"/>
            <w:rPr>
              <w:rFonts w:eastAsia="Times New Roman" w:cs="Calibri"/>
              <w:b/>
              <w:sz w:val="20"/>
              <w:szCs w:val="20"/>
            </w:rPr>
          </w:pPr>
        </w:p>
      </w:tc>
      <w:tc>
        <w:tcPr>
          <w:tcW w:w="1743" w:type="dxa"/>
          <w:tcBorders>
            <w:top w:val="nil"/>
            <w:left w:val="nil"/>
            <w:bottom w:val="single" w:sz="4" w:space="0" w:color="auto"/>
            <w:right w:val="nil"/>
          </w:tcBorders>
          <w:shd w:val="clear" w:color="auto" w:fill="auto"/>
          <w:vAlign w:val="center"/>
        </w:tcPr>
        <w:p w14:paraId="21E65A61" w14:textId="77777777" w:rsidR="00534501" w:rsidRPr="007C7C30" w:rsidRDefault="0051084B" w:rsidP="007B0EB2">
          <w:pPr>
            <w:spacing w:after="0" w:line="240" w:lineRule="auto"/>
            <w:jc w:val="right"/>
            <w:rPr>
              <w:rFonts w:eastAsia="Times New Roman" w:cs="Calibri"/>
              <w:b/>
              <w:sz w:val="20"/>
              <w:szCs w:val="20"/>
            </w:rPr>
          </w:pPr>
        </w:p>
      </w:tc>
    </w:tr>
    <w:tr w:rsidR="00534501" w:rsidRPr="001F48C8" w14:paraId="5574CCCF" w14:textId="77777777" w:rsidTr="002114B1">
      <w:trPr>
        <w:trHeight w:val="125"/>
        <w:jc w:val="center"/>
      </w:trPr>
      <w:tc>
        <w:tcPr>
          <w:tcW w:w="1392" w:type="dxa"/>
          <w:tcBorders>
            <w:top w:val="single" w:sz="4" w:space="0" w:color="auto"/>
            <w:left w:val="single" w:sz="4" w:space="0" w:color="auto"/>
            <w:bottom w:val="single" w:sz="4" w:space="0" w:color="auto"/>
            <w:right w:val="nil"/>
          </w:tcBorders>
          <w:shd w:val="clear" w:color="auto" w:fill="auto"/>
          <w:vAlign w:val="center"/>
        </w:tcPr>
        <w:p w14:paraId="57572535"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Document #:</w:t>
          </w:r>
        </w:p>
      </w:tc>
      <w:tc>
        <w:tcPr>
          <w:tcW w:w="1710" w:type="dxa"/>
          <w:tcBorders>
            <w:top w:val="single" w:sz="4" w:space="0" w:color="auto"/>
            <w:left w:val="nil"/>
            <w:bottom w:val="single" w:sz="4" w:space="0" w:color="auto"/>
            <w:right w:val="single" w:sz="4" w:space="0" w:color="auto"/>
          </w:tcBorders>
          <w:shd w:val="clear" w:color="auto" w:fill="auto"/>
          <w:vAlign w:val="center"/>
        </w:tcPr>
        <w:p w14:paraId="453B3BDE" w14:textId="77777777" w:rsidR="00534501" w:rsidRPr="007C7C30" w:rsidRDefault="0051084B" w:rsidP="00234608">
          <w:pPr>
            <w:spacing w:after="0" w:line="240" w:lineRule="auto"/>
            <w:rPr>
              <w:rFonts w:eastAsia="Times New Roman" w:cs="Calibri"/>
              <w:b/>
              <w:sz w:val="20"/>
              <w:szCs w:val="20"/>
            </w:rPr>
          </w:pPr>
        </w:p>
      </w:tc>
      <w:tc>
        <w:tcPr>
          <w:tcW w:w="1170" w:type="dxa"/>
          <w:tcBorders>
            <w:top w:val="single" w:sz="4" w:space="0" w:color="auto"/>
            <w:left w:val="single" w:sz="4" w:space="0" w:color="auto"/>
            <w:bottom w:val="single" w:sz="4" w:space="0" w:color="auto"/>
            <w:right w:val="nil"/>
          </w:tcBorders>
          <w:shd w:val="clear" w:color="auto" w:fill="auto"/>
          <w:vAlign w:val="center"/>
        </w:tcPr>
        <w:p w14:paraId="0C7496C8"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Revision #:</w:t>
          </w:r>
        </w:p>
      </w:tc>
      <w:tc>
        <w:tcPr>
          <w:tcW w:w="450" w:type="dxa"/>
          <w:tcBorders>
            <w:top w:val="single" w:sz="4" w:space="0" w:color="auto"/>
            <w:left w:val="nil"/>
            <w:bottom w:val="single" w:sz="4" w:space="0" w:color="auto"/>
            <w:right w:val="single" w:sz="4" w:space="0" w:color="auto"/>
          </w:tcBorders>
          <w:shd w:val="clear" w:color="auto" w:fill="auto"/>
          <w:vAlign w:val="center"/>
        </w:tcPr>
        <w:p w14:paraId="6FC9360B" w14:textId="77777777" w:rsidR="00534501" w:rsidRPr="007C7C30" w:rsidRDefault="0051084B" w:rsidP="00234608">
          <w:pPr>
            <w:spacing w:after="0" w:line="240" w:lineRule="auto"/>
            <w:rPr>
              <w:rFonts w:eastAsia="Times New Roman" w:cs="Calibri"/>
              <w:b/>
              <w:sz w:val="20"/>
              <w:szCs w:val="20"/>
            </w:rPr>
          </w:pPr>
        </w:p>
      </w:tc>
      <w:tc>
        <w:tcPr>
          <w:tcW w:w="1530" w:type="dxa"/>
          <w:tcBorders>
            <w:top w:val="single" w:sz="4" w:space="0" w:color="auto"/>
            <w:left w:val="single" w:sz="4" w:space="0" w:color="auto"/>
            <w:bottom w:val="single" w:sz="4" w:space="0" w:color="auto"/>
            <w:right w:val="nil"/>
          </w:tcBorders>
          <w:shd w:val="clear" w:color="auto" w:fill="auto"/>
          <w:vAlign w:val="center"/>
        </w:tcPr>
        <w:p w14:paraId="152B3777"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Effective Date:</w:t>
          </w:r>
        </w:p>
      </w:tc>
      <w:tc>
        <w:tcPr>
          <w:tcW w:w="1596" w:type="dxa"/>
          <w:tcBorders>
            <w:top w:val="single" w:sz="4" w:space="0" w:color="auto"/>
            <w:left w:val="nil"/>
            <w:bottom w:val="single" w:sz="4" w:space="0" w:color="auto"/>
            <w:right w:val="single" w:sz="4" w:space="0" w:color="auto"/>
          </w:tcBorders>
          <w:shd w:val="clear" w:color="auto" w:fill="auto"/>
          <w:vAlign w:val="center"/>
        </w:tcPr>
        <w:p w14:paraId="35FB8043" w14:textId="77777777" w:rsidR="00534501" w:rsidRPr="007C7C30" w:rsidRDefault="0051084B" w:rsidP="00234608">
          <w:pPr>
            <w:spacing w:after="0" w:line="240" w:lineRule="auto"/>
            <w:rPr>
              <w:rFonts w:eastAsia="Times New Roman" w:cs="Calibri"/>
              <w:b/>
              <w:sz w:val="20"/>
              <w:szCs w:val="20"/>
            </w:rPr>
          </w:pPr>
        </w:p>
      </w:tc>
      <w:tc>
        <w:tcPr>
          <w:tcW w:w="729" w:type="dxa"/>
          <w:tcBorders>
            <w:top w:val="single" w:sz="4" w:space="0" w:color="auto"/>
            <w:left w:val="single" w:sz="4" w:space="0" w:color="auto"/>
            <w:bottom w:val="single" w:sz="4" w:space="0" w:color="auto"/>
            <w:right w:val="nil"/>
          </w:tcBorders>
        </w:tcPr>
        <w:p w14:paraId="0C744E61" w14:textId="77777777" w:rsidR="00534501" w:rsidRPr="007C7C30" w:rsidRDefault="0051084B" w:rsidP="00234608">
          <w:pPr>
            <w:spacing w:after="0" w:line="240" w:lineRule="auto"/>
            <w:jc w:val="right"/>
            <w:rPr>
              <w:rFonts w:eastAsia="Times New Roman" w:cs="Calibri"/>
              <w:b/>
              <w:sz w:val="20"/>
              <w:szCs w:val="20"/>
            </w:rPr>
          </w:pPr>
        </w:p>
      </w:tc>
      <w:tc>
        <w:tcPr>
          <w:tcW w:w="1743" w:type="dxa"/>
          <w:tcBorders>
            <w:top w:val="single" w:sz="4" w:space="0" w:color="auto"/>
            <w:left w:val="nil"/>
            <w:bottom w:val="single" w:sz="4" w:space="0" w:color="auto"/>
            <w:right w:val="single" w:sz="4" w:space="0" w:color="auto"/>
          </w:tcBorders>
          <w:shd w:val="clear" w:color="auto" w:fill="auto"/>
          <w:vAlign w:val="center"/>
        </w:tcPr>
        <w:p w14:paraId="64EF9004" w14:textId="77777777" w:rsidR="00534501" w:rsidRPr="007C7C30" w:rsidRDefault="00B372D2" w:rsidP="00234608">
          <w:pPr>
            <w:spacing w:after="0" w:line="240" w:lineRule="auto"/>
            <w:jc w:val="right"/>
            <w:rPr>
              <w:rFonts w:eastAsia="Times New Roman" w:cs="Calibri"/>
              <w:b/>
              <w:sz w:val="20"/>
              <w:szCs w:val="20"/>
            </w:rPr>
          </w:pPr>
          <w:r w:rsidRPr="007C7C30">
            <w:rPr>
              <w:rFonts w:eastAsia="Times New Roman" w:cs="Calibri"/>
              <w:b/>
              <w:sz w:val="20"/>
              <w:szCs w:val="20"/>
            </w:rPr>
            <w:t xml:space="preserve">Page </w:t>
          </w:r>
          <w:r w:rsidRPr="007C7C30">
            <w:rPr>
              <w:rFonts w:eastAsia="Times New Roman" w:cs="Calibri"/>
              <w:b/>
              <w:sz w:val="20"/>
              <w:szCs w:val="20"/>
            </w:rPr>
            <w:fldChar w:fldCharType="begin"/>
          </w:r>
          <w:r w:rsidRPr="007C7C30">
            <w:rPr>
              <w:rFonts w:eastAsia="Times New Roman" w:cs="Calibri"/>
              <w:b/>
              <w:sz w:val="20"/>
              <w:szCs w:val="20"/>
            </w:rPr>
            <w:instrText xml:space="preserve"> PAGE </w:instrText>
          </w:r>
          <w:r w:rsidRPr="007C7C30">
            <w:rPr>
              <w:rFonts w:eastAsia="Times New Roman" w:cs="Calibri"/>
              <w:b/>
              <w:sz w:val="20"/>
              <w:szCs w:val="20"/>
            </w:rPr>
            <w:fldChar w:fldCharType="separate"/>
          </w:r>
          <w:r w:rsidRPr="007C7C30">
            <w:rPr>
              <w:rFonts w:eastAsia="Times New Roman" w:cs="Calibri"/>
              <w:b/>
              <w:noProof/>
              <w:sz w:val="20"/>
              <w:szCs w:val="20"/>
            </w:rPr>
            <w:t>5</w:t>
          </w:r>
          <w:r w:rsidRPr="007C7C30">
            <w:rPr>
              <w:rFonts w:eastAsia="Times New Roman" w:cs="Calibri"/>
              <w:b/>
              <w:sz w:val="20"/>
              <w:szCs w:val="20"/>
            </w:rPr>
            <w:fldChar w:fldCharType="end"/>
          </w:r>
          <w:r w:rsidRPr="007C7C30">
            <w:rPr>
              <w:rFonts w:eastAsia="Times New Roman" w:cs="Calibri"/>
              <w:b/>
              <w:sz w:val="20"/>
              <w:szCs w:val="20"/>
            </w:rPr>
            <w:t xml:space="preserve"> of </w:t>
          </w:r>
          <w:r w:rsidRPr="007C7C30">
            <w:rPr>
              <w:rFonts w:eastAsia="Times New Roman" w:cs="Calibri"/>
              <w:b/>
              <w:sz w:val="20"/>
              <w:szCs w:val="20"/>
            </w:rPr>
            <w:fldChar w:fldCharType="begin"/>
          </w:r>
          <w:r w:rsidRPr="007C7C30">
            <w:rPr>
              <w:rFonts w:eastAsia="Times New Roman" w:cs="Calibri"/>
              <w:b/>
              <w:sz w:val="20"/>
              <w:szCs w:val="20"/>
            </w:rPr>
            <w:instrText xml:space="preserve"> NUMPAGES  \# "0" \* Arabic </w:instrText>
          </w:r>
          <w:r w:rsidRPr="007C7C30">
            <w:rPr>
              <w:rFonts w:eastAsia="Times New Roman" w:cs="Calibri"/>
              <w:b/>
              <w:sz w:val="20"/>
              <w:szCs w:val="20"/>
            </w:rPr>
            <w:fldChar w:fldCharType="separate"/>
          </w:r>
          <w:r w:rsidRPr="007C7C30">
            <w:rPr>
              <w:rFonts w:eastAsia="Times New Roman" w:cs="Calibri"/>
              <w:b/>
              <w:noProof/>
              <w:sz w:val="20"/>
              <w:szCs w:val="20"/>
            </w:rPr>
            <w:t>8</w:t>
          </w:r>
          <w:r w:rsidRPr="007C7C30">
            <w:rPr>
              <w:rFonts w:eastAsia="Times New Roman" w:cs="Calibri"/>
              <w:b/>
              <w:sz w:val="20"/>
              <w:szCs w:val="20"/>
            </w:rPr>
            <w:fldChar w:fldCharType="end"/>
          </w:r>
        </w:p>
      </w:tc>
    </w:tr>
  </w:tbl>
  <w:p w14:paraId="7CE1F57D" w14:textId="77777777" w:rsidR="00534501" w:rsidRDefault="0051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9542" w14:textId="77777777" w:rsidR="0041500D" w:rsidRDefault="0041500D" w:rsidP="00695A4E">
      <w:pPr>
        <w:spacing w:after="0" w:line="240" w:lineRule="auto"/>
      </w:pPr>
      <w:r>
        <w:separator/>
      </w:r>
    </w:p>
  </w:footnote>
  <w:footnote w:type="continuationSeparator" w:id="0">
    <w:p w14:paraId="6C22810F" w14:textId="77777777" w:rsidR="0041500D" w:rsidRDefault="0041500D" w:rsidP="00695A4E">
      <w:pPr>
        <w:spacing w:after="0" w:line="240" w:lineRule="auto"/>
      </w:pPr>
      <w:r>
        <w:continuationSeparator/>
      </w:r>
    </w:p>
  </w:footnote>
  <w:footnote w:type="continuationNotice" w:id="1">
    <w:p w14:paraId="51C88B24" w14:textId="77777777" w:rsidR="0041500D" w:rsidRDefault="00415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8DF6" w14:textId="581DE77A" w:rsidR="00534501" w:rsidRDefault="00B372D2">
    <w:pPr>
      <w:pStyle w:val="Header"/>
    </w:pPr>
    <w:r>
      <w:rPr>
        <w:noProof/>
      </w:rPr>
      <w:drawing>
        <wp:anchor distT="0" distB="0" distL="114300" distR="114300" simplePos="0" relativeHeight="251655680" behindDoc="1" locked="0" layoutInCell="1" allowOverlap="1" wp14:anchorId="0A990061" wp14:editId="2E94BD01">
          <wp:simplePos x="0" y="0"/>
          <wp:positionH relativeFrom="page">
            <wp:align>left</wp:align>
          </wp:positionH>
          <wp:positionV relativeFrom="paragraph">
            <wp:posOffset>-461176</wp:posOffset>
          </wp:positionV>
          <wp:extent cx="7766572" cy="10051085"/>
          <wp:effectExtent l="0" t="0" r="6350" b="762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572" cy="10051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A7"/>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 w15:restartNumberingAfterBreak="0">
    <w:nsid w:val="0FBE0EAB"/>
    <w:multiLevelType w:val="hybridMultilevel"/>
    <w:tmpl w:val="C4E8A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BC4883"/>
    <w:multiLevelType w:val="multilevel"/>
    <w:tmpl w:val="1726612C"/>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bullet"/>
      <w:lvlText w:val=""/>
      <w:lvlJc w:val="left"/>
      <w:pPr>
        <w:ind w:left="1152" w:hanging="288"/>
      </w:pPr>
      <w:rPr>
        <w:rFonts w:ascii="Symbol" w:hAnsi="Symbol"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3" w15:restartNumberingAfterBreak="0">
    <w:nsid w:val="18A112B0"/>
    <w:multiLevelType w:val="multilevel"/>
    <w:tmpl w:val="284AF664"/>
    <w:lvl w:ilvl="0">
      <w:start w:val="1"/>
      <w:numFmt w:val="decimal"/>
      <w:lvlText w:val="%1.0"/>
      <w:lvlJc w:val="right"/>
      <w:pPr>
        <w:ind w:left="432" w:hanging="144"/>
      </w:pPr>
      <w:rPr>
        <w:rFonts w:hint="default"/>
        <w:b/>
        <w:bCs/>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4" w15:restartNumberingAfterBreak="0">
    <w:nsid w:val="19063637"/>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5" w15:restartNumberingAfterBreak="0">
    <w:nsid w:val="2A65175E"/>
    <w:multiLevelType w:val="hybridMultilevel"/>
    <w:tmpl w:val="298658AA"/>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2AE976BE"/>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7" w15:restartNumberingAfterBreak="0">
    <w:nsid w:val="335C0E84"/>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8" w15:restartNumberingAfterBreak="0">
    <w:nsid w:val="3A2E3E1A"/>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9" w15:restartNumberingAfterBreak="0">
    <w:nsid w:val="3C0C4E79"/>
    <w:multiLevelType w:val="hybridMultilevel"/>
    <w:tmpl w:val="9AD6A656"/>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41D13E98"/>
    <w:multiLevelType w:val="hybridMultilevel"/>
    <w:tmpl w:val="0914C204"/>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42EF1829"/>
    <w:multiLevelType w:val="hybridMultilevel"/>
    <w:tmpl w:val="0DCE16FC"/>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430601D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7665ECF"/>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4" w15:restartNumberingAfterBreak="0">
    <w:nsid w:val="50CF545B"/>
    <w:multiLevelType w:val="hybridMultilevel"/>
    <w:tmpl w:val="FA182176"/>
    <w:lvl w:ilvl="0" w:tplc="0D967E22">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7D67A3"/>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6" w15:restartNumberingAfterBreak="0">
    <w:nsid w:val="569D18C5"/>
    <w:multiLevelType w:val="hybridMultilevel"/>
    <w:tmpl w:val="F4A4D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D55313"/>
    <w:multiLevelType w:val="hybridMultilevel"/>
    <w:tmpl w:val="FEA471C4"/>
    <w:lvl w:ilvl="0" w:tplc="04090001">
      <w:start w:val="1"/>
      <w:numFmt w:val="bullet"/>
      <w:lvlText w:val=""/>
      <w:lvlJc w:val="left"/>
      <w:pPr>
        <w:ind w:left="360" w:hanging="360"/>
      </w:pPr>
      <w:rPr>
        <w:rFonts w:ascii="Symbol" w:hAnsi="Symbol" w:hint="default"/>
      </w:rPr>
    </w:lvl>
    <w:lvl w:ilvl="1" w:tplc="054C9BD4">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2B4E27"/>
    <w:multiLevelType w:val="multilevel"/>
    <w:tmpl w:val="F1A637BC"/>
    <w:lvl w:ilvl="0">
      <w:start w:val="1"/>
      <w:numFmt w:val="bullet"/>
      <w:lvlText w:val=""/>
      <w:lvlJc w:val="left"/>
      <w:pPr>
        <w:ind w:left="1008" w:hanging="144"/>
      </w:pPr>
      <w:rPr>
        <w:rFonts w:ascii="Symbol" w:hAnsi="Symbol" w:hint="default"/>
      </w:rPr>
    </w:lvl>
    <w:lvl w:ilvl="1">
      <w:start w:val="1"/>
      <w:numFmt w:val="decimal"/>
      <w:lvlText w:val="%1.%2"/>
      <w:lvlJc w:val="left"/>
      <w:pPr>
        <w:ind w:left="1440" w:hanging="432"/>
      </w:pPr>
      <w:rPr>
        <w:rFonts w:hint="default"/>
        <w:b w:val="0"/>
        <w:i w:val="0"/>
      </w:rPr>
    </w:lvl>
    <w:lvl w:ilvl="2">
      <w:start w:val="1"/>
      <w:numFmt w:val="bullet"/>
      <w:lvlText w:val=""/>
      <w:lvlJc w:val="left"/>
      <w:pPr>
        <w:ind w:left="1728" w:hanging="288"/>
      </w:pPr>
      <w:rPr>
        <w:rFonts w:ascii="Symbol" w:hAnsi="Symbol" w:hint="default"/>
        <w:b w:val="0"/>
        <w:bCs w:val="0"/>
      </w:rPr>
    </w:lvl>
    <w:lvl w:ilvl="3">
      <w:start w:val="1"/>
      <w:numFmt w:val="lowerRoman"/>
      <w:lvlText w:val="%4."/>
      <w:lvlJc w:val="left"/>
      <w:pPr>
        <w:ind w:left="1872" w:hanging="216"/>
      </w:pPr>
      <w:rPr>
        <w:rFonts w:hint="default"/>
        <w:b w:val="0"/>
        <w:bCs w:val="0"/>
      </w:rPr>
    </w:lvl>
    <w:lvl w:ilvl="4">
      <w:start w:val="1"/>
      <w:numFmt w:val="bullet"/>
      <w:lvlText w:val=""/>
      <w:lvlJc w:val="left"/>
      <w:pPr>
        <w:ind w:left="2160" w:hanging="288"/>
      </w:pPr>
      <w:rPr>
        <w:rFonts w:ascii="Symbol" w:hAnsi="Symbol" w:hint="default"/>
        <w:color w:val="auto"/>
      </w:rPr>
    </w:lvl>
    <w:lvl w:ilvl="5">
      <w:start w:val="1"/>
      <w:numFmt w:val="decimal"/>
      <w:lvlText w:val="%1.%2.%3.%4.%5.%6"/>
      <w:lvlJc w:val="left"/>
      <w:pPr>
        <w:ind w:left="3888" w:hanging="144"/>
      </w:pPr>
      <w:rPr>
        <w:rFonts w:hint="default"/>
      </w:rPr>
    </w:lvl>
    <w:lvl w:ilvl="6">
      <w:start w:val="1"/>
      <w:numFmt w:val="decimal"/>
      <w:lvlText w:val="%1.%2.%3.%4.%5.%6.%7"/>
      <w:lvlJc w:val="left"/>
      <w:pPr>
        <w:ind w:left="4464" w:hanging="144"/>
      </w:pPr>
      <w:rPr>
        <w:rFonts w:hint="default"/>
      </w:rPr>
    </w:lvl>
    <w:lvl w:ilvl="7">
      <w:start w:val="1"/>
      <w:numFmt w:val="decimal"/>
      <w:lvlText w:val="%1.%2.%3.%4.%5.%6.%7.%8"/>
      <w:lvlJc w:val="left"/>
      <w:pPr>
        <w:ind w:left="5040" w:hanging="144"/>
      </w:pPr>
      <w:rPr>
        <w:rFonts w:hint="default"/>
      </w:rPr>
    </w:lvl>
    <w:lvl w:ilvl="8">
      <w:start w:val="1"/>
      <w:numFmt w:val="decimal"/>
      <w:lvlText w:val="%1.%2.%3.%4.%5.%6.%7.%8.%9"/>
      <w:lvlJc w:val="left"/>
      <w:pPr>
        <w:ind w:left="5616" w:hanging="144"/>
      </w:pPr>
      <w:rPr>
        <w:rFonts w:hint="default"/>
      </w:rPr>
    </w:lvl>
  </w:abstractNum>
  <w:abstractNum w:abstractNumId="19" w15:restartNumberingAfterBreak="0">
    <w:nsid w:val="66E3712F"/>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20" w15:restartNumberingAfterBreak="0">
    <w:nsid w:val="69D7233B"/>
    <w:multiLevelType w:val="multilevel"/>
    <w:tmpl w:val="B150F97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b w:val="0"/>
        <w:bCs w:val="0"/>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21" w15:restartNumberingAfterBreak="0">
    <w:nsid w:val="74164699"/>
    <w:multiLevelType w:val="hybridMultilevel"/>
    <w:tmpl w:val="2646B5C2"/>
    <w:lvl w:ilvl="0" w:tplc="E1E0D2C8">
      <w:start w:val="1"/>
      <w:numFmt w:val="decimal"/>
      <w:lvlText w:val="%1.0"/>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7BB51E5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b w:val="0"/>
        <w:bCs w:val="0"/>
      </w:r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D27D3D"/>
    <w:multiLevelType w:val="multilevel"/>
    <w:tmpl w:val="F4ACEE2E"/>
    <w:lvl w:ilvl="0">
      <w:start w:val="1"/>
      <w:numFmt w:val="decimal"/>
      <w:lvlText w:val="%1.0"/>
      <w:lvlJc w:val="right"/>
      <w:pPr>
        <w:ind w:left="432" w:hanging="144"/>
      </w:pPr>
      <w:rPr>
        <w:rFonts w:hint="default"/>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num w:numId="1">
    <w:abstractNumId w:val="13"/>
  </w:num>
  <w:num w:numId="2">
    <w:abstractNumId w:val="11"/>
  </w:num>
  <w:num w:numId="3">
    <w:abstractNumId w:val="0"/>
  </w:num>
  <w:num w:numId="4">
    <w:abstractNumId w:val="6"/>
  </w:num>
  <w:num w:numId="5">
    <w:abstractNumId w:val="17"/>
  </w:num>
  <w:num w:numId="6">
    <w:abstractNumId w:val="14"/>
  </w:num>
  <w:num w:numId="7">
    <w:abstractNumId w:val="16"/>
  </w:num>
  <w:num w:numId="8">
    <w:abstractNumId w:val="18"/>
  </w:num>
  <w:num w:numId="9">
    <w:abstractNumId w:val="20"/>
  </w:num>
  <w:num w:numId="10">
    <w:abstractNumId w:val="12"/>
  </w:num>
  <w:num w:numId="11">
    <w:abstractNumId w:val="22"/>
  </w:num>
  <w:num w:numId="12">
    <w:abstractNumId w:val="2"/>
  </w:num>
  <w:num w:numId="13">
    <w:abstractNumId w:val="15"/>
  </w:num>
  <w:num w:numId="14">
    <w:abstractNumId w:val="19"/>
  </w:num>
  <w:num w:numId="15">
    <w:abstractNumId w:val="1"/>
  </w:num>
  <w:num w:numId="16">
    <w:abstractNumId w:val="9"/>
  </w:num>
  <w:num w:numId="17">
    <w:abstractNumId w:val="7"/>
  </w:num>
  <w:num w:numId="18">
    <w:abstractNumId w:val="5"/>
  </w:num>
  <w:num w:numId="19">
    <w:abstractNumId w:val="3"/>
  </w:num>
  <w:num w:numId="20">
    <w:abstractNumId w:val="10"/>
  </w:num>
  <w:num w:numId="21">
    <w:abstractNumId w:val="4"/>
  </w:num>
  <w:num w:numId="22">
    <w:abstractNumId w:val="21"/>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1DCE"/>
    <w:rsid w:val="0000733E"/>
    <w:rsid w:val="0003045F"/>
    <w:rsid w:val="000B77E7"/>
    <w:rsid w:val="000C77F2"/>
    <w:rsid w:val="000E481F"/>
    <w:rsid w:val="00104C32"/>
    <w:rsid w:val="00117950"/>
    <w:rsid w:val="00143659"/>
    <w:rsid w:val="0017752F"/>
    <w:rsid w:val="00181446"/>
    <w:rsid w:val="001918BE"/>
    <w:rsid w:val="001C75A2"/>
    <w:rsid w:val="002078BB"/>
    <w:rsid w:val="002602A0"/>
    <w:rsid w:val="00267964"/>
    <w:rsid w:val="00297BFB"/>
    <w:rsid w:val="002B08C0"/>
    <w:rsid w:val="002B66D7"/>
    <w:rsid w:val="0037082C"/>
    <w:rsid w:val="00370CF5"/>
    <w:rsid w:val="003A23B6"/>
    <w:rsid w:val="003C01EC"/>
    <w:rsid w:val="003C7362"/>
    <w:rsid w:val="003E23E3"/>
    <w:rsid w:val="0041500D"/>
    <w:rsid w:val="004460B5"/>
    <w:rsid w:val="004B6159"/>
    <w:rsid w:val="004C699B"/>
    <w:rsid w:val="004E7914"/>
    <w:rsid w:val="004F5CEF"/>
    <w:rsid w:val="0051084B"/>
    <w:rsid w:val="005179C9"/>
    <w:rsid w:val="00571E56"/>
    <w:rsid w:val="005E2D26"/>
    <w:rsid w:val="00600207"/>
    <w:rsid w:val="0062184F"/>
    <w:rsid w:val="006504F5"/>
    <w:rsid w:val="00651BF1"/>
    <w:rsid w:val="00692090"/>
    <w:rsid w:val="00695A4E"/>
    <w:rsid w:val="00706590"/>
    <w:rsid w:val="0075757B"/>
    <w:rsid w:val="00770825"/>
    <w:rsid w:val="007C7C30"/>
    <w:rsid w:val="007D0077"/>
    <w:rsid w:val="007D208E"/>
    <w:rsid w:val="007D3906"/>
    <w:rsid w:val="007E2258"/>
    <w:rsid w:val="008045F0"/>
    <w:rsid w:val="00833614"/>
    <w:rsid w:val="00874E0C"/>
    <w:rsid w:val="008857D7"/>
    <w:rsid w:val="008D42BD"/>
    <w:rsid w:val="009130ED"/>
    <w:rsid w:val="00925ABD"/>
    <w:rsid w:val="00931C75"/>
    <w:rsid w:val="00935117"/>
    <w:rsid w:val="00960882"/>
    <w:rsid w:val="00985532"/>
    <w:rsid w:val="009C0878"/>
    <w:rsid w:val="009D5A2F"/>
    <w:rsid w:val="009F5E45"/>
    <w:rsid w:val="00AC6991"/>
    <w:rsid w:val="00AD0214"/>
    <w:rsid w:val="00B137A1"/>
    <w:rsid w:val="00B372D2"/>
    <w:rsid w:val="00B443CA"/>
    <w:rsid w:val="00B95D6F"/>
    <w:rsid w:val="00BD1210"/>
    <w:rsid w:val="00BE031D"/>
    <w:rsid w:val="00BE527E"/>
    <w:rsid w:val="00C130B1"/>
    <w:rsid w:val="00C56CAB"/>
    <w:rsid w:val="00CA558E"/>
    <w:rsid w:val="00CB1A65"/>
    <w:rsid w:val="00CC21FA"/>
    <w:rsid w:val="00D035A1"/>
    <w:rsid w:val="00D26908"/>
    <w:rsid w:val="00D92158"/>
    <w:rsid w:val="00E17F55"/>
    <w:rsid w:val="00E256BC"/>
    <w:rsid w:val="00E44944"/>
    <w:rsid w:val="00E46262"/>
    <w:rsid w:val="00E918A0"/>
    <w:rsid w:val="00EA0D84"/>
    <w:rsid w:val="00EC5080"/>
    <w:rsid w:val="00EE69C6"/>
    <w:rsid w:val="00EF626E"/>
    <w:rsid w:val="00F01689"/>
    <w:rsid w:val="00F24AF1"/>
    <w:rsid w:val="00F44FD3"/>
    <w:rsid w:val="00F84538"/>
    <w:rsid w:val="00FA233E"/>
    <w:rsid w:val="00FB0C0F"/>
    <w:rsid w:val="00FC70C6"/>
    <w:rsid w:val="00FF12C5"/>
    <w:rsid w:val="2585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E3F607"/>
  <w15:chartTrackingRefBased/>
  <w15:docId w15:val="{652335C4-38DC-41E8-BD68-B9B82988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paragraph" w:styleId="ListParagraph">
    <w:name w:val="List Paragraph"/>
    <w:basedOn w:val="Normal"/>
    <w:link w:val="ListParagraphChar"/>
    <w:uiPriority w:val="34"/>
    <w:qFormat/>
    <w:rsid w:val="008D42BD"/>
    <w:pPr>
      <w:spacing w:after="200" w:line="276" w:lineRule="auto"/>
      <w:ind w:left="720"/>
      <w:contextualSpacing/>
    </w:pPr>
  </w:style>
  <w:style w:type="table" w:styleId="TableGrid">
    <w:name w:val="Table Grid"/>
    <w:basedOn w:val="TableNormal"/>
    <w:uiPriority w:val="59"/>
    <w:rsid w:val="00E462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E44944"/>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E4494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770825"/>
    <w:rPr>
      <w:color w:val="0563C1" w:themeColor="hyperlink"/>
      <w:u w:val="single"/>
    </w:rPr>
  </w:style>
  <w:style w:type="paragraph" w:customStyle="1" w:styleId="Default">
    <w:name w:val="Default"/>
    <w:rsid w:val="00C56C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56CAB"/>
    <w:rPr>
      <w:sz w:val="16"/>
      <w:szCs w:val="16"/>
    </w:rPr>
  </w:style>
  <w:style w:type="paragraph" w:styleId="CommentText">
    <w:name w:val="annotation text"/>
    <w:basedOn w:val="Normal"/>
    <w:link w:val="CommentTextChar"/>
    <w:uiPriority w:val="99"/>
    <w:semiHidden/>
    <w:unhideWhenUsed/>
    <w:rsid w:val="00C56CA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56CAB"/>
    <w:rPr>
      <w:sz w:val="20"/>
      <w:szCs w:val="20"/>
    </w:rPr>
  </w:style>
  <w:style w:type="paragraph" w:styleId="CommentSubject">
    <w:name w:val="annotation subject"/>
    <w:basedOn w:val="CommentText"/>
    <w:next w:val="CommentText"/>
    <w:link w:val="CommentSubjectChar"/>
    <w:uiPriority w:val="99"/>
    <w:semiHidden/>
    <w:unhideWhenUsed/>
    <w:rsid w:val="00C56CAB"/>
    <w:rPr>
      <w:b/>
      <w:bCs/>
    </w:rPr>
  </w:style>
  <w:style w:type="character" w:customStyle="1" w:styleId="CommentSubjectChar">
    <w:name w:val="Comment Subject Char"/>
    <w:basedOn w:val="CommentTextChar"/>
    <w:link w:val="CommentSubject"/>
    <w:uiPriority w:val="99"/>
    <w:semiHidden/>
    <w:rsid w:val="00C56CAB"/>
    <w:rPr>
      <w:b/>
      <w:bCs/>
      <w:sz w:val="20"/>
      <w:szCs w:val="20"/>
    </w:rPr>
  </w:style>
  <w:style w:type="table" w:customStyle="1" w:styleId="TableGrid1">
    <w:name w:val="Table Grid1"/>
    <w:basedOn w:val="TableNormal"/>
    <w:next w:val="TableGrid"/>
    <w:uiPriority w:val="59"/>
    <w:rsid w:val="00C56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5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5683">
      <w:bodyDiv w:val="1"/>
      <w:marLeft w:val="0"/>
      <w:marRight w:val="0"/>
      <w:marTop w:val="0"/>
      <w:marBottom w:val="0"/>
      <w:divBdr>
        <w:top w:val="none" w:sz="0" w:space="0" w:color="auto"/>
        <w:left w:val="none" w:sz="0" w:space="0" w:color="auto"/>
        <w:bottom w:val="none" w:sz="0" w:space="0" w:color="auto"/>
        <w:right w:val="none" w:sz="0" w:space="0" w:color="auto"/>
      </w:divBdr>
      <w:divsChild>
        <w:div w:id="613098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labquality/qms-tools-and-resourc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02A5256CE8C43BAC16538F4F89AF5" ma:contentTypeVersion="1304" ma:contentTypeDescription="Create a new document." ma:contentTypeScope="" ma:versionID="ae8b649cccc2a54c681e213b74db2443">
  <xsd:schema xmlns:xsd="http://www.w3.org/2001/XMLSchema" xmlns:xs="http://www.w3.org/2001/XMLSchema" xmlns:p="http://schemas.microsoft.com/office/2006/metadata/properties" xmlns:ns2="0724e717-bbe7-4e48-ae6a-faff532bb476" xmlns:ns3="a76813e0-304a-4c48-8b29-814fe11b745e" xmlns:ns4="f55a15e2-ebac-491d-a270-c1af48337782" targetNamespace="http://schemas.microsoft.com/office/2006/metadata/properties" ma:root="true" ma:fieldsID="bd9c4a31f142329560b270fe32876542" ns2:_="" ns3:_="" ns4:_="">
    <xsd:import namespace="0724e717-bbe7-4e48-ae6a-faff532bb476"/>
    <xsd:import namespace="a76813e0-304a-4c48-8b29-814fe11b745e"/>
    <xsd:import namespace="f55a15e2-ebac-491d-a270-c1af483377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6813e0-304a-4c48-8b29-814fe11b74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5a15e2-ebac-491d-a270-c1af483377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CSELS-100380373-1825</_dlc_DocId>
    <_dlc_DocIdUrl xmlns="0724e717-bbe7-4e48-ae6a-faff532bb476">
      <Url>https://cdc.sharepoint.com/sites/CSELS/DLS/NGS/_layouts/15/DocIdRedir.aspx?ID=CSELS-100380373-1825</Url>
      <Description>CSELS-100380373-1825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708452-F394-4D46-9ABB-DFA2A7A01663}"/>
</file>

<file path=customXml/itemProps2.xml><?xml version="1.0" encoding="utf-8"?>
<ds:datastoreItem xmlns:ds="http://schemas.openxmlformats.org/officeDocument/2006/customXml" ds:itemID="{315F1FEA-9DED-495E-A8E1-A981618CB2A9}">
  <ds:schemaRefs>
    <ds:schemaRef ds:uri="http://schemas.microsoft.com/sharepoint/v3/contenttype/forms"/>
  </ds:schemaRefs>
</ds:datastoreItem>
</file>

<file path=customXml/itemProps3.xml><?xml version="1.0" encoding="utf-8"?>
<ds:datastoreItem xmlns:ds="http://schemas.openxmlformats.org/officeDocument/2006/customXml" ds:itemID="{7A1CBCF4-759C-49AD-8EBD-70E922A80E22}">
  <ds:schemaRefs>
    <ds:schemaRef ds:uri="http://purl.org/dc/elements/1.1/"/>
    <ds:schemaRef ds:uri="http://purl.org/dc/dcmitype/"/>
    <ds:schemaRef ds:uri="922b2e56-ec9b-4738-b6fe-06544be4ade6"/>
    <ds:schemaRef ds:uri="http://schemas.microsoft.com/office/2006/documentManagement/types"/>
    <ds:schemaRef ds:uri="http://www.w3.org/XML/1998/namespace"/>
    <ds:schemaRef ds:uri="http://purl.org/dc/terms/"/>
    <ds:schemaRef ds:uri="5b03b4e7-f1c7-49f5-baee-798ec75284d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6867FDD-BDB5-4FF7-8E87-8AD6851D1B4C}"/>
</file>

<file path=docProps/app.xml><?xml version="1.0" encoding="utf-8"?>
<Properties xmlns="http://schemas.openxmlformats.org/officeDocument/2006/extended-properties" xmlns:vt="http://schemas.openxmlformats.org/officeDocument/2006/docPropsVTypes">
  <Template>Normal</Template>
  <TotalTime>18</TotalTime>
  <Pages>5</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Snelling, Theresia (CDC/DDPHSS/CSELS/DLS)</cp:lastModifiedBy>
  <cp:revision>6</cp:revision>
  <dcterms:created xsi:type="dcterms:W3CDTF">2022-10-26T14:36:00Z</dcterms:created>
  <dcterms:modified xsi:type="dcterms:W3CDTF">2022-10-27T16:58:00Z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0x0101003DE02A5256CE8C43BAC16538F4F89AF5</vt:lpwstr>
  </property>
  <property fmtid="{D5CDD505-2E9C-101B-9397-08002B2CF9AE}" pid="3" name="_dlc_DocIdItemGuid">
    <vt:lpwstr>86f3625f-fbd7-43af-9ff7-64e43605ef0f</vt:lpwstr>
  </property>
  <property fmtid="{D5CDD505-2E9C-101B-9397-08002B2CF9AE}" pid="4" name="MSIP_Label_7b94a7b8-f06c-4dfe-bdcc-9b548fd58c31_Enabled">
    <vt:lpwstr>true</vt:lpwstr>
  </property>
  <property fmtid="{D5CDD505-2E9C-101B-9397-08002B2CF9AE}" pid="5" name="MSIP_Label_7b94a7b8-f06c-4dfe-bdcc-9b548fd58c31_SetDate">
    <vt:lpwstr>2021-04-19T19:28:40Z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0c81d98c-d9e6-483d-956e-ead6eb67c8b2</vt:lpwstr>
  </property>
  <property fmtid="{D5CDD505-2E9C-101B-9397-08002B2CF9AE}" pid="10" name="MSIP_Label_7b94a7b8-f06c-4dfe-bdcc-9b548fd58c31_ContentBits">
    <vt:lpwstr>0</vt:lpwstr>
  </property>
</Properties>
</file>