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55D83" w14:textId="77777777" w:rsidR="00FE3034" w:rsidRDefault="00B4525C" w:rsidP="00B4525C">
      <w:pPr>
        <w:pStyle w:val="Heading1"/>
      </w:pPr>
      <w:bookmarkStart w:id="0" w:name="_GoBack"/>
      <w:bookmarkEnd w:id="0"/>
      <w:r>
        <w:t xml:space="preserve">Module </w:t>
      </w:r>
      <w:r w:rsidR="002D6C38">
        <w:t>4</w:t>
      </w:r>
    </w:p>
    <w:p w14:paraId="0D81270F" w14:textId="77777777" w:rsidR="00B4525C" w:rsidRDefault="00B4525C" w:rsidP="00B4525C">
      <w:pPr>
        <w:pStyle w:val="Heading1"/>
      </w:pPr>
      <w:r>
        <w:t>Audio Descriptive Text</w:t>
      </w:r>
    </w:p>
    <w:p w14:paraId="2EC43454" w14:textId="77777777" w:rsidR="00B4525C" w:rsidRDefault="00B4525C" w:rsidP="00B4525C"/>
    <w:p w14:paraId="3818581A" w14:textId="2FAD1CEC" w:rsidR="00B4525C" w:rsidRDefault="00B4525C" w:rsidP="00C54075">
      <w:r>
        <w:t xml:space="preserve">The video opens with soothing music, voiceover narration, and image of a </w:t>
      </w:r>
      <w:r w:rsidR="002D6C38">
        <w:t>water fountain in a school hallway</w:t>
      </w:r>
      <w:r>
        <w:t xml:space="preserve">. This transitions to an image of </w:t>
      </w:r>
      <w:r w:rsidR="002D6C38">
        <w:t xml:space="preserve">the three strategies schools can use to improve access to drinking water (ensure water is safe, increase access, promote water). The third step, promote water, is circled, and the narration states that promoting water is the final step schools can take to ensure students and staff have adequate access to water during the school day. </w:t>
      </w:r>
      <w:r w:rsidR="0088187A">
        <w:t xml:space="preserve">The video transitions to a slide </w:t>
      </w:r>
      <w:r w:rsidR="00543CEA">
        <w:t xml:space="preserve">that describes </w:t>
      </w:r>
      <w:r w:rsidR="002D6C38">
        <w:t>findings from a research study</w:t>
      </w:r>
      <w:r w:rsidR="00C54075">
        <w:t xml:space="preserve"> (Kenney </w:t>
      </w:r>
      <w:r w:rsidR="002F7135">
        <w:t>et al</w:t>
      </w:r>
      <w:r w:rsidR="00C54075">
        <w:t>. Am J Public Health. 2015 Aug;105(8):e113-8.)</w:t>
      </w:r>
      <w:r w:rsidR="002D6C38">
        <w:t xml:space="preserve"> </w:t>
      </w:r>
      <w:r w:rsidR="00543CEA">
        <w:t>which</w:t>
      </w:r>
      <w:r w:rsidR="002D6C38">
        <w:t xml:space="preserve"> showed that when water was promoted and cups were provided in the cafeteria during lunch, more students chose water, students drank more water, and fewer students were observed having sugary drinks.</w:t>
      </w:r>
      <w:r w:rsidR="00543CEA">
        <w:t xml:space="preserve"> </w:t>
      </w:r>
      <w:r w:rsidR="0010621C">
        <w:t xml:space="preserve">As the soothing music continues, the slides transition to </w:t>
      </w:r>
      <w:r w:rsidR="00543CEA">
        <w:t>examples of ways to promote water including images of murals and student art; posters</w:t>
      </w:r>
      <w:r w:rsidR="00C54075">
        <w:rPr>
          <w:rStyle w:val="CommentReference"/>
        </w:rPr>
        <w:t xml:space="preserve"> </w:t>
      </w:r>
      <w:r w:rsidR="00C54075" w:rsidRPr="00C54075">
        <w:rPr>
          <w:rStyle w:val="CommentReference"/>
          <w:sz w:val="22"/>
          <w:szCs w:val="22"/>
        </w:rPr>
        <w:t>and</w:t>
      </w:r>
      <w:r w:rsidR="00543CEA">
        <w:t xml:space="preserve"> signage</w:t>
      </w:r>
      <w:r w:rsidR="00C54075">
        <w:t xml:space="preserve"> from the </w:t>
      </w:r>
      <w:r w:rsidR="00C54075" w:rsidRPr="00C54075">
        <w:t>Harvard Prevention Research Center on Nutrition and Physical Activity</w:t>
      </w:r>
      <w:r w:rsidR="00543CEA">
        <w:t>; tip sheets for caregivers, parents, and students, from the National Drinking Water Alliance and the CDC; water themed curricula</w:t>
      </w:r>
      <w:r w:rsidR="00C54075">
        <w:t xml:space="preserve"> from the US Environmental Protection Agency</w:t>
      </w:r>
      <w:r w:rsidR="00543CEA">
        <w:t>; presentation from local water utility at school or community events</w:t>
      </w:r>
      <w:r w:rsidR="0010621C">
        <w:t xml:space="preserve">. </w:t>
      </w:r>
    </w:p>
    <w:p w14:paraId="18F8B244" w14:textId="77777777" w:rsidR="00F72E19" w:rsidRPr="00F72E19" w:rsidRDefault="002543B3" w:rsidP="00F72E19">
      <w:pPr>
        <w:tabs>
          <w:tab w:val="num" w:pos="720"/>
        </w:tabs>
      </w:pPr>
      <w:r>
        <w:t xml:space="preserve">Soothing music continues to feature </w:t>
      </w:r>
      <w:r w:rsidR="00F14431">
        <w:t xml:space="preserve">the </w:t>
      </w:r>
      <w:r w:rsidR="00F14431" w:rsidRPr="00F14431">
        <w:t>Water First Toolkit for Promoting Water Intake in Community Settings which was developed by the University of California, San Francisco</w:t>
      </w:r>
      <w:r w:rsidR="00F14431">
        <w:t xml:space="preserve">, and </w:t>
      </w:r>
      <w:r w:rsidR="00F14431" w:rsidRPr="00F14431">
        <w:t xml:space="preserve">the EPA Drinking Water Activities for Students and Teachers web page. </w:t>
      </w:r>
      <w:r w:rsidR="00F14431">
        <w:t xml:space="preserve"> This transitions to an Access Resources slide with </w:t>
      </w:r>
      <w:r w:rsidR="00F72E19" w:rsidRPr="00F72E19">
        <w:t>Harvard Prevention Research Center on Nutrition and Physical Activity</w:t>
      </w:r>
      <w:r w:rsidR="00F72E19">
        <w:t>’s</w:t>
      </w:r>
      <w:r w:rsidR="00F72E19" w:rsidRPr="00F72E19">
        <w:t xml:space="preserve"> Grab a Cup, Fill It Up! </w:t>
      </w:r>
      <w:r w:rsidR="00F72E19">
        <w:t xml:space="preserve">resources </w:t>
      </w:r>
      <w:hyperlink r:id="rId7" w:history="1">
        <w:r w:rsidR="00F72E19" w:rsidRPr="00F72E19">
          <w:rPr>
            <w:rStyle w:val="Hyperlink"/>
          </w:rPr>
          <w:t>https://www.hsph.harvard.edu/prc/2015/07/17/grab-a-cup-fill-it-up/</w:t>
        </w:r>
      </w:hyperlink>
      <w:r w:rsidR="00F72E19">
        <w:t>, the N</w:t>
      </w:r>
      <w:r w:rsidR="00F72E19" w:rsidRPr="00F72E19">
        <w:t>ational Drinking Water Alliance Fact Sheets</w:t>
      </w:r>
      <w:r w:rsidR="00F72E19">
        <w:t xml:space="preserve"> </w:t>
      </w:r>
      <w:hyperlink r:id="rId8" w:history="1">
        <w:r w:rsidR="00F72E19" w:rsidRPr="00F72E19">
          <w:rPr>
            <w:rStyle w:val="Hyperlink"/>
          </w:rPr>
          <w:t>https://www.drinkingwateralliance.org/facts</w:t>
        </w:r>
      </w:hyperlink>
      <w:r w:rsidR="00F72E19">
        <w:t xml:space="preserve">, </w:t>
      </w:r>
      <w:r w:rsidR="00F72E19" w:rsidRPr="00F72E19">
        <w:t>CDC</w:t>
      </w:r>
      <w:r w:rsidR="00F72E19">
        <w:t xml:space="preserve">’s </w:t>
      </w:r>
      <w:r w:rsidR="00F72E19" w:rsidRPr="00F72E19">
        <w:t xml:space="preserve"> Drinking Water Availability in Schools. How Can You Help?</w:t>
      </w:r>
      <w:r w:rsidR="00F72E19">
        <w:t xml:space="preserve"> fact sheet </w:t>
      </w:r>
      <w:hyperlink r:id="rId9" w:history="1">
        <w:r w:rsidR="00F72E19" w:rsidRPr="00F72E19">
          <w:rPr>
            <w:rStyle w:val="Hyperlink"/>
          </w:rPr>
          <w:t>https://www.cdc.gov/healthyschools/parentsforhealthyschools/pdf/P4HS_Water.pdf</w:t>
        </w:r>
      </w:hyperlink>
      <w:r w:rsidR="00F72E19">
        <w:t xml:space="preserve">, the </w:t>
      </w:r>
      <w:r w:rsidR="00F72E19" w:rsidRPr="00F72E19">
        <w:t>US Environmental Protection Agency</w:t>
      </w:r>
      <w:r w:rsidR="00F72E19">
        <w:t xml:space="preserve">’s </w:t>
      </w:r>
      <w:r w:rsidR="00F72E19" w:rsidRPr="00F72E19">
        <w:t xml:space="preserve"> Drinking Water Activities for Students and Teachers</w:t>
      </w:r>
      <w:r w:rsidR="00F72E19">
        <w:t xml:space="preserve"> web page, </w:t>
      </w:r>
      <w:hyperlink r:id="rId10" w:history="1">
        <w:r w:rsidR="00F72E19" w:rsidRPr="00F72E19">
          <w:rPr>
            <w:rStyle w:val="Hyperlink"/>
          </w:rPr>
          <w:t>https://www.epa.gov/ground-water-and-drinking-water/drinking-water-activities-students-and-teachers</w:t>
        </w:r>
      </w:hyperlink>
      <w:r w:rsidR="00F72E19">
        <w:t xml:space="preserve">, and the </w:t>
      </w:r>
      <w:r w:rsidR="00F72E19" w:rsidRPr="00F72E19">
        <w:t>University of California, San Francisco</w:t>
      </w:r>
      <w:r w:rsidR="00F72E19">
        <w:t>’s</w:t>
      </w:r>
      <w:r w:rsidR="00F72E19" w:rsidRPr="00F72E19">
        <w:t xml:space="preserve"> Water First Toolkit for Promoting Water Intake in Community Settings</w:t>
      </w:r>
      <w:r w:rsidR="00F72E19">
        <w:t xml:space="preserve"> </w:t>
      </w:r>
      <w:hyperlink r:id="rId11" w:history="1">
        <w:r w:rsidR="00F72E19" w:rsidRPr="00F72E19">
          <w:rPr>
            <w:rStyle w:val="Hyperlink"/>
          </w:rPr>
          <w:t>https://45daf280-3359-4d8c-9870-5c5f730d8448.filesusr.com/ugd/9c073b_25904e219560415a8bd7248e2e6038b0.pdf</w:t>
        </w:r>
      </w:hyperlink>
      <w:r w:rsidR="00F72E19">
        <w:t xml:space="preserve">. </w:t>
      </w:r>
    </w:p>
    <w:p w14:paraId="17DBA5DC" w14:textId="77777777" w:rsidR="00B4525C" w:rsidRPr="00B4525C" w:rsidRDefault="002543B3" w:rsidP="00B4525C">
      <w:r>
        <w:t xml:space="preserve">The slides transition to text with “Please continue to </w:t>
      </w:r>
      <w:r w:rsidR="00F72E19">
        <w:t>the Knowledge Check</w:t>
      </w:r>
      <w:r>
        <w:t>” and move</w:t>
      </w:r>
      <w:r w:rsidR="00F72E19">
        <w:t>s</w:t>
      </w:r>
      <w:r>
        <w:t xml:space="preserve"> on to the final slide with the CDC Healthy Schools URL, </w:t>
      </w:r>
      <w:hyperlink r:id="rId12" w:history="1">
        <w:r w:rsidRPr="00BD2657">
          <w:rPr>
            <w:rStyle w:val="Hyperlink"/>
          </w:rPr>
          <w:t>https://www.cdc.gov/healthyschools/</w:t>
        </w:r>
      </w:hyperlink>
      <w:r>
        <w:t xml:space="preserve"> and </w:t>
      </w:r>
      <w:r w:rsidR="00B4525C" w:rsidRPr="002543B3">
        <w:t xml:space="preserve">the CDC logo at the bottom </w:t>
      </w:r>
      <w:r w:rsidRPr="002543B3">
        <w:t>left</w:t>
      </w:r>
      <w:r w:rsidR="00B4525C" w:rsidRPr="002543B3">
        <w:t xml:space="preserve"> of the screen</w:t>
      </w:r>
      <w:r>
        <w:t xml:space="preserve"> and Centers for Disease Control and Prevention, National Center for Chronic Disease Prevention and Health Promotion, Division of Population Health on the bottom right, music fades out. </w:t>
      </w:r>
    </w:p>
    <w:sectPr w:rsidR="00B4525C" w:rsidRPr="00B45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5B726" w14:textId="77777777" w:rsidR="007154C0" w:rsidRDefault="007154C0" w:rsidP="00AB74A3">
      <w:pPr>
        <w:spacing w:after="0" w:line="240" w:lineRule="auto"/>
      </w:pPr>
      <w:r>
        <w:separator/>
      </w:r>
    </w:p>
  </w:endnote>
  <w:endnote w:type="continuationSeparator" w:id="0">
    <w:p w14:paraId="4ADC1F70" w14:textId="77777777" w:rsidR="007154C0" w:rsidRDefault="007154C0" w:rsidP="00AB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C7FDF" w14:textId="77777777" w:rsidR="007154C0" w:rsidRDefault="007154C0" w:rsidP="00AB74A3">
      <w:pPr>
        <w:spacing w:after="0" w:line="240" w:lineRule="auto"/>
      </w:pPr>
      <w:r>
        <w:separator/>
      </w:r>
    </w:p>
  </w:footnote>
  <w:footnote w:type="continuationSeparator" w:id="0">
    <w:p w14:paraId="74AA60F8" w14:textId="77777777" w:rsidR="007154C0" w:rsidRDefault="007154C0" w:rsidP="00AB7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A14"/>
    <w:multiLevelType w:val="hybridMultilevel"/>
    <w:tmpl w:val="6CC2D376"/>
    <w:lvl w:ilvl="0" w:tplc="F6E6684C">
      <w:start w:val="1"/>
      <w:numFmt w:val="bullet"/>
      <w:lvlText w:val="•"/>
      <w:lvlJc w:val="left"/>
      <w:pPr>
        <w:tabs>
          <w:tab w:val="num" w:pos="720"/>
        </w:tabs>
        <w:ind w:left="720" w:hanging="360"/>
      </w:pPr>
      <w:rPr>
        <w:rFonts w:ascii="Arial" w:hAnsi="Arial" w:hint="default"/>
      </w:rPr>
    </w:lvl>
    <w:lvl w:ilvl="1" w:tplc="C7CED9DA" w:tentative="1">
      <w:start w:val="1"/>
      <w:numFmt w:val="bullet"/>
      <w:lvlText w:val="•"/>
      <w:lvlJc w:val="left"/>
      <w:pPr>
        <w:tabs>
          <w:tab w:val="num" w:pos="1440"/>
        </w:tabs>
        <w:ind w:left="1440" w:hanging="360"/>
      </w:pPr>
      <w:rPr>
        <w:rFonts w:ascii="Arial" w:hAnsi="Arial" w:hint="default"/>
      </w:rPr>
    </w:lvl>
    <w:lvl w:ilvl="2" w:tplc="2E3E53FC" w:tentative="1">
      <w:start w:val="1"/>
      <w:numFmt w:val="bullet"/>
      <w:lvlText w:val="•"/>
      <w:lvlJc w:val="left"/>
      <w:pPr>
        <w:tabs>
          <w:tab w:val="num" w:pos="2160"/>
        </w:tabs>
        <w:ind w:left="2160" w:hanging="360"/>
      </w:pPr>
      <w:rPr>
        <w:rFonts w:ascii="Arial" w:hAnsi="Arial" w:hint="default"/>
      </w:rPr>
    </w:lvl>
    <w:lvl w:ilvl="3" w:tplc="46BE5402" w:tentative="1">
      <w:start w:val="1"/>
      <w:numFmt w:val="bullet"/>
      <w:lvlText w:val="•"/>
      <w:lvlJc w:val="left"/>
      <w:pPr>
        <w:tabs>
          <w:tab w:val="num" w:pos="2880"/>
        </w:tabs>
        <w:ind w:left="2880" w:hanging="360"/>
      </w:pPr>
      <w:rPr>
        <w:rFonts w:ascii="Arial" w:hAnsi="Arial" w:hint="default"/>
      </w:rPr>
    </w:lvl>
    <w:lvl w:ilvl="4" w:tplc="6A8E5FC2" w:tentative="1">
      <w:start w:val="1"/>
      <w:numFmt w:val="bullet"/>
      <w:lvlText w:val="•"/>
      <w:lvlJc w:val="left"/>
      <w:pPr>
        <w:tabs>
          <w:tab w:val="num" w:pos="3600"/>
        </w:tabs>
        <w:ind w:left="3600" w:hanging="360"/>
      </w:pPr>
      <w:rPr>
        <w:rFonts w:ascii="Arial" w:hAnsi="Arial" w:hint="default"/>
      </w:rPr>
    </w:lvl>
    <w:lvl w:ilvl="5" w:tplc="04D82FB6" w:tentative="1">
      <w:start w:val="1"/>
      <w:numFmt w:val="bullet"/>
      <w:lvlText w:val="•"/>
      <w:lvlJc w:val="left"/>
      <w:pPr>
        <w:tabs>
          <w:tab w:val="num" w:pos="4320"/>
        </w:tabs>
        <w:ind w:left="4320" w:hanging="360"/>
      </w:pPr>
      <w:rPr>
        <w:rFonts w:ascii="Arial" w:hAnsi="Arial" w:hint="default"/>
      </w:rPr>
    </w:lvl>
    <w:lvl w:ilvl="6" w:tplc="BA4EBE04" w:tentative="1">
      <w:start w:val="1"/>
      <w:numFmt w:val="bullet"/>
      <w:lvlText w:val="•"/>
      <w:lvlJc w:val="left"/>
      <w:pPr>
        <w:tabs>
          <w:tab w:val="num" w:pos="5040"/>
        </w:tabs>
        <w:ind w:left="5040" w:hanging="360"/>
      </w:pPr>
      <w:rPr>
        <w:rFonts w:ascii="Arial" w:hAnsi="Arial" w:hint="default"/>
      </w:rPr>
    </w:lvl>
    <w:lvl w:ilvl="7" w:tplc="40D456C4" w:tentative="1">
      <w:start w:val="1"/>
      <w:numFmt w:val="bullet"/>
      <w:lvlText w:val="•"/>
      <w:lvlJc w:val="left"/>
      <w:pPr>
        <w:tabs>
          <w:tab w:val="num" w:pos="5760"/>
        </w:tabs>
        <w:ind w:left="5760" w:hanging="360"/>
      </w:pPr>
      <w:rPr>
        <w:rFonts w:ascii="Arial" w:hAnsi="Arial" w:hint="default"/>
      </w:rPr>
    </w:lvl>
    <w:lvl w:ilvl="8" w:tplc="EE165E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A76FF"/>
    <w:multiLevelType w:val="hybridMultilevel"/>
    <w:tmpl w:val="D834FB28"/>
    <w:lvl w:ilvl="0" w:tplc="DBD291E2">
      <w:start w:val="1"/>
      <w:numFmt w:val="bullet"/>
      <w:lvlText w:val="•"/>
      <w:lvlJc w:val="left"/>
      <w:pPr>
        <w:tabs>
          <w:tab w:val="num" w:pos="720"/>
        </w:tabs>
        <w:ind w:left="720" w:hanging="360"/>
      </w:pPr>
      <w:rPr>
        <w:rFonts w:ascii="Arial" w:hAnsi="Arial" w:hint="default"/>
      </w:rPr>
    </w:lvl>
    <w:lvl w:ilvl="1" w:tplc="345034A6" w:tentative="1">
      <w:start w:val="1"/>
      <w:numFmt w:val="bullet"/>
      <w:lvlText w:val="•"/>
      <w:lvlJc w:val="left"/>
      <w:pPr>
        <w:tabs>
          <w:tab w:val="num" w:pos="1440"/>
        </w:tabs>
        <w:ind w:left="1440" w:hanging="360"/>
      </w:pPr>
      <w:rPr>
        <w:rFonts w:ascii="Arial" w:hAnsi="Arial" w:hint="default"/>
      </w:rPr>
    </w:lvl>
    <w:lvl w:ilvl="2" w:tplc="2B165996" w:tentative="1">
      <w:start w:val="1"/>
      <w:numFmt w:val="bullet"/>
      <w:lvlText w:val="•"/>
      <w:lvlJc w:val="left"/>
      <w:pPr>
        <w:tabs>
          <w:tab w:val="num" w:pos="2160"/>
        </w:tabs>
        <w:ind w:left="2160" w:hanging="360"/>
      </w:pPr>
      <w:rPr>
        <w:rFonts w:ascii="Arial" w:hAnsi="Arial" w:hint="default"/>
      </w:rPr>
    </w:lvl>
    <w:lvl w:ilvl="3" w:tplc="4BCC6610" w:tentative="1">
      <w:start w:val="1"/>
      <w:numFmt w:val="bullet"/>
      <w:lvlText w:val="•"/>
      <w:lvlJc w:val="left"/>
      <w:pPr>
        <w:tabs>
          <w:tab w:val="num" w:pos="2880"/>
        </w:tabs>
        <w:ind w:left="2880" w:hanging="360"/>
      </w:pPr>
      <w:rPr>
        <w:rFonts w:ascii="Arial" w:hAnsi="Arial" w:hint="default"/>
      </w:rPr>
    </w:lvl>
    <w:lvl w:ilvl="4" w:tplc="DE785DAC" w:tentative="1">
      <w:start w:val="1"/>
      <w:numFmt w:val="bullet"/>
      <w:lvlText w:val="•"/>
      <w:lvlJc w:val="left"/>
      <w:pPr>
        <w:tabs>
          <w:tab w:val="num" w:pos="3600"/>
        </w:tabs>
        <w:ind w:left="3600" w:hanging="360"/>
      </w:pPr>
      <w:rPr>
        <w:rFonts w:ascii="Arial" w:hAnsi="Arial" w:hint="default"/>
      </w:rPr>
    </w:lvl>
    <w:lvl w:ilvl="5" w:tplc="F1F4E532" w:tentative="1">
      <w:start w:val="1"/>
      <w:numFmt w:val="bullet"/>
      <w:lvlText w:val="•"/>
      <w:lvlJc w:val="left"/>
      <w:pPr>
        <w:tabs>
          <w:tab w:val="num" w:pos="4320"/>
        </w:tabs>
        <w:ind w:left="4320" w:hanging="360"/>
      </w:pPr>
      <w:rPr>
        <w:rFonts w:ascii="Arial" w:hAnsi="Arial" w:hint="default"/>
      </w:rPr>
    </w:lvl>
    <w:lvl w:ilvl="6" w:tplc="2B56E4F0" w:tentative="1">
      <w:start w:val="1"/>
      <w:numFmt w:val="bullet"/>
      <w:lvlText w:val="•"/>
      <w:lvlJc w:val="left"/>
      <w:pPr>
        <w:tabs>
          <w:tab w:val="num" w:pos="5040"/>
        </w:tabs>
        <w:ind w:left="5040" w:hanging="360"/>
      </w:pPr>
      <w:rPr>
        <w:rFonts w:ascii="Arial" w:hAnsi="Arial" w:hint="default"/>
      </w:rPr>
    </w:lvl>
    <w:lvl w:ilvl="7" w:tplc="5A1EBDF0" w:tentative="1">
      <w:start w:val="1"/>
      <w:numFmt w:val="bullet"/>
      <w:lvlText w:val="•"/>
      <w:lvlJc w:val="left"/>
      <w:pPr>
        <w:tabs>
          <w:tab w:val="num" w:pos="5760"/>
        </w:tabs>
        <w:ind w:left="5760" w:hanging="360"/>
      </w:pPr>
      <w:rPr>
        <w:rFonts w:ascii="Arial" w:hAnsi="Arial" w:hint="default"/>
      </w:rPr>
    </w:lvl>
    <w:lvl w:ilvl="8" w:tplc="3392CF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AC6FB8"/>
    <w:multiLevelType w:val="hybridMultilevel"/>
    <w:tmpl w:val="50AADFAE"/>
    <w:lvl w:ilvl="0" w:tplc="D2721186">
      <w:start w:val="1"/>
      <w:numFmt w:val="bullet"/>
      <w:lvlText w:val="•"/>
      <w:lvlJc w:val="left"/>
      <w:pPr>
        <w:tabs>
          <w:tab w:val="num" w:pos="720"/>
        </w:tabs>
        <w:ind w:left="720" w:hanging="360"/>
      </w:pPr>
      <w:rPr>
        <w:rFonts w:ascii="Arial" w:hAnsi="Arial" w:hint="default"/>
      </w:rPr>
    </w:lvl>
    <w:lvl w:ilvl="1" w:tplc="B7DAA502" w:tentative="1">
      <w:start w:val="1"/>
      <w:numFmt w:val="bullet"/>
      <w:lvlText w:val="•"/>
      <w:lvlJc w:val="left"/>
      <w:pPr>
        <w:tabs>
          <w:tab w:val="num" w:pos="1440"/>
        </w:tabs>
        <w:ind w:left="1440" w:hanging="360"/>
      </w:pPr>
      <w:rPr>
        <w:rFonts w:ascii="Arial" w:hAnsi="Arial" w:hint="default"/>
      </w:rPr>
    </w:lvl>
    <w:lvl w:ilvl="2" w:tplc="D1006A54" w:tentative="1">
      <w:start w:val="1"/>
      <w:numFmt w:val="bullet"/>
      <w:lvlText w:val="•"/>
      <w:lvlJc w:val="left"/>
      <w:pPr>
        <w:tabs>
          <w:tab w:val="num" w:pos="2160"/>
        </w:tabs>
        <w:ind w:left="2160" w:hanging="360"/>
      </w:pPr>
      <w:rPr>
        <w:rFonts w:ascii="Arial" w:hAnsi="Arial" w:hint="default"/>
      </w:rPr>
    </w:lvl>
    <w:lvl w:ilvl="3" w:tplc="81AAB836" w:tentative="1">
      <w:start w:val="1"/>
      <w:numFmt w:val="bullet"/>
      <w:lvlText w:val="•"/>
      <w:lvlJc w:val="left"/>
      <w:pPr>
        <w:tabs>
          <w:tab w:val="num" w:pos="2880"/>
        </w:tabs>
        <w:ind w:left="2880" w:hanging="360"/>
      </w:pPr>
      <w:rPr>
        <w:rFonts w:ascii="Arial" w:hAnsi="Arial" w:hint="default"/>
      </w:rPr>
    </w:lvl>
    <w:lvl w:ilvl="4" w:tplc="A12A4DFA" w:tentative="1">
      <w:start w:val="1"/>
      <w:numFmt w:val="bullet"/>
      <w:lvlText w:val="•"/>
      <w:lvlJc w:val="left"/>
      <w:pPr>
        <w:tabs>
          <w:tab w:val="num" w:pos="3600"/>
        </w:tabs>
        <w:ind w:left="3600" w:hanging="360"/>
      </w:pPr>
      <w:rPr>
        <w:rFonts w:ascii="Arial" w:hAnsi="Arial" w:hint="default"/>
      </w:rPr>
    </w:lvl>
    <w:lvl w:ilvl="5" w:tplc="DF0EAEF4" w:tentative="1">
      <w:start w:val="1"/>
      <w:numFmt w:val="bullet"/>
      <w:lvlText w:val="•"/>
      <w:lvlJc w:val="left"/>
      <w:pPr>
        <w:tabs>
          <w:tab w:val="num" w:pos="4320"/>
        </w:tabs>
        <w:ind w:left="4320" w:hanging="360"/>
      </w:pPr>
      <w:rPr>
        <w:rFonts w:ascii="Arial" w:hAnsi="Arial" w:hint="default"/>
      </w:rPr>
    </w:lvl>
    <w:lvl w:ilvl="6" w:tplc="6BC4B920" w:tentative="1">
      <w:start w:val="1"/>
      <w:numFmt w:val="bullet"/>
      <w:lvlText w:val="•"/>
      <w:lvlJc w:val="left"/>
      <w:pPr>
        <w:tabs>
          <w:tab w:val="num" w:pos="5040"/>
        </w:tabs>
        <w:ind w:left="5040" w:hanging="360"/>
      </w:pPr>
      <w:rPr>
        <w:rFonts w:ascii="Arial" w:hAnsi="Arial" w:hint="default"/>
      </w:rPr>
    </w:lvl>
    <w:lvl w:ilvl="7" w:tplc="B8C6F510" w:tentative="1">
      <w:start w:val="1"/>
      <w:numFmt w:val="bullet"/>
      <w:lvlText w:val="•"/>
      <w:lvlJc w:val="left"/>
      <w:pPr>
        <w:tabs>
          <w:tab w:val="num" w:pos="5760"/>
        </w:tabs>
        <w:ind w:left="5760" w:hanging="360"/>
      </w:pPr>
      <w:rPr>
        <w:rFonts w:ascii="Arial" w:hAnsi="Arial" w:hint="default"/>
      </w:rPr>
    </w:lvl>
    <w:lvl w:ilvl="8" w:tplc="2C2042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2549CF"/>
    <w:multiLevelType w:val="hybridMultilevel"/>
    <w:tmpl w:val="9A1A3C22"/>
    <w:lvl w:ilvl="0" w:tplc="55CCDC70">
      <w:start w:val="1"/>
      <w:numFmt w:val="bullet"/>
      <w:lvlText w:val="•"/>
      <w:lvlJc w:val="left"/>
      <w:pPr>
        <w:tabs>
          <w:tab w:val="num" w:pos="720"/>
        </w:tabs>
        <w:ind w:left="720" w:hanging="360"/>
      </w:pPr>
      <w:rPr>
        <w:rFonts w:ascii="Arial" w:hAnsi="Arial" w:hint="default"/>
      </w:rPr>
    </w:lvl>
    <w:lvl w:ilvl="1" w:tplc="31C00F10" w:tentative="1">
      <w:start w:val="1"/>
      <w:numFmt w:val="bullet"/>
      <w:lvlText w:val="•"/>
      <w:lvlJc w:val="left"/>
      <w:pPr>
        <w:tabs>
          <w:tab w:val="num" w:pos="1440"/>
        </w:tabs>
        <w:ind w:left="1440" w:hanging="360"/>
      </w:pPr>
      <w:rPr>
        <w:rFonts w:ascii="Arial" w:hAnsi="Arial" w:hint="default"/>
      </w:rPr>
    </w:lvl>
    <w:lvl w:ilvl="2" w:tplc="4412E176" w:tentative="1">
      <w:start w:val="1"/>
      <w:numFmt w:val="bullet"/>
      <w:lvlText w:val="•"/>
      <w:lvlJc w:val="left"/>
      <w:pPr>
        <w:tabs>
          <w:tab w:val="num" w:pos="2160"/>
        </w:tabs>
        <w:ind w:left="2160" w:hanging="360"/>
      </w:pPr>
      <w:rPr>
        <w:rFonts w:ascii="Arial" w:hAnsi="Arial" w:hint="default"/>
      </w:rPr>
    </w:lvl>
    <w:lvl w:ilvl="3" w:tplc="F006B118" w:tentative="1">
      <w:start w:val="1"/>
      <w:numFmt w:val="bullet"/>
      <w:lvlText w:val="•"/>
      <w:lvlJc w:val="left"/>
      <w:pPr>
        <w:tabs>
          <w:tab w:val="num" w:pos="2880"/>
        </w:tabs>
        <w:ind w:left="2880" w:hanging="360"/>
      </w:pPr>
      <w:rPr>
        <w:rFonts w:ascii="Arial" w:hAnsi="Arial" w:hint="default"/>
      </w:rPr>
    </w:lvl>
    <w:lvl w:ilvl="4" w:tplc="7F9CE9B2" w:tentative="1">
      <w:start w:val="1"/>
      <w:numFmt w:val="bullet"/>
      <w:lvlText w:val="•"/>
      <w:lvlJc w:val="left"/>
      <w:pPr>
        <w:tabs>
          <w:tab w:val="num" w:pos="3600"/>
        </w:tabs>
        <w:ind w:left="3600" w:hanging="360"/>
      </w:pPr>
      <w:rPr>
        <w:rFonts w:ascii="Arial" w:hAnsi="Arial" w:hint="default"/>
      </w:rPr>
    </w:lvl>
    <w:lvl w:ilvl="5" w:tplc="F2E6104C" w:tentative="1">
      <w:start w:val="1"/>
      <w:numFmt w:val="bullet"/>
      <w:lvlText w:val="•"/>
      <w:lvlJc w:val="left"/>
      <w:pPr>
        <w:tabs>
          <w:tab w:val="num" w:pos="4320"/>
        </w:tabs>
        <w:ind w:left="4320" w:hanging="360"/>
      </w:pPr>
      <w:rPr>
        <w:rFonts w:ascii="Arial" w:hAnsi="Arial" w:hint="default"/>
      </w:rPr>
    </w:lvl>
    <w:lvl w:ilvl="6" w:tplc="6F80FDA6" w:tentative="1">
      <w:start w:val="1"/>
      <w:numFmt w:val="bullet"/>
      <w:lvlText w:val="•"/>
      <w:lvlJc w:val="left"/>
      <w:pPr>
        <w:tabs>
          <w:tab w:val="num" w:pos="5040"/>
        </w:tabs>
        <w:ind w:left="5040" w:hanging="360"/>
      </w:pPr>
      <w:rPr>
        <w:rFonts w:ascii="Arial" w:hAnsi="Arial" w:hint="default"/>
      </w:rPr>
    </w:lvl>
    <w:lvl w:ilvl="7" w:tplc="8B604354" w:tentative="1">
      <w:start w:val="1"/>
      <w:numFmt w:val="bullet"/>
      <w:lvlText w:val="•"/>
      <w:lvlJc w:val="left"/>
      <w:pPr>
        <w:tabs>
          <w:tab w:val="num" w:pos="5760"/>
        </w:tabs>
        <w:ind w:left="5760" w:hanging="360"/>
      </w:pPr>
      <w:rPr>
        <w:rFonts w:ascii="Arial" w:hAnsi="Arial" w:hint="default"/>
      </w:rPr>
    </w:lvl>
    <w:lvl w:ilvl="8" w:tplc="801E80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6B37672"/>
    <w:multiLevelType w:val="hybridMultilevel"/>
    <w:tmpl w:val="96D883C0"/>
    <w:lvl w:ilvl="0" w:tplc="EBD882C6">
      <w:start w:val="1"/>
      <w:numFmt w:val="bullet"/>
      <w:lvlText w:val="•"/>
      <w:lvlJc w:val="left"/>
      <w:pPr>
        <w:tabs>
          <w:tab w:val="num" w:pos="720"/>
        </w:tabs>
        <w:ind w:left="720" w:hanging="360"/>
      </w:pPr>
      <w:rPr>
        <w:rFonts w:ascii="Arial" w:hAnsi="Arial" w:hint="default"/>
      </w:rPr>
    </w:lvl>
    <w:lvl w:ilvl="1" w:tplc="6532AFEA" w:tentative="1">
      <w:start w:val="1"/>
      <w:numFmt w:val="bullet"/>
      <w:lvlText w:val="•"/>
      <w:lvlJc w:val="left"/>
      <w:pPr>
        <w:tabs>
          <w:tab w:val="num" w:pos="1440"/>
        </w:tabs>
        <w:ind w:left="1440" w:hanging="360"/>
      </w:pPr>
      <w:rPr>
        <w:rFonts w:ascii="Arial" w:hAnsi="Arial" w:hint="default"/>
      </w:rPr>
    </w:lvl>
    <w:lvl w:ilvl="2" w:tplc="25DCD0C6" w:tentative="1">
      <w:start w:val="1"/>
      <w:numFmt w:val="bullet"/>
      <w:lvlText w:val="•"/>
      <w:lvlJc w:val="left"/>
      <w:pPr>
        <w:tabs>
          <w:tab w:val="num" w:pos="2160"/>
        </w:tabs>
        <w:ind w:left="2160" w:hanging="360"/>
      </w:pPr>
      <w:rPr>
        <w:rFonts w:ascii="Arial" w:hAnsi="Arial" w:hint="default"/>
      </w:rPr>
    </w:lvl>
    <w:lvl w:ilvl="3" w:tplc="BE36AADC" w:tentative="1">
      <w:start w:val="1"/>
      <w:numFmt w:val="bullet"/>
      <w:lvlText w:val="•"/>
      <w:lvlJc w:val="left"/>
      <w:pPr>
        <w:tabs>
          <w:tab w:val="num" w:pos="2880"/>
        </w:tabs>
        <w:ind w:left="2880" w:hanging="360"/>
      </w:pPr>
      <w:rPr>
        <w:rFonts w:ascii="Arial" w:hAnsi="Arial" w:hint="default"/>
      </w:rPr>
    </w:lvl>
    <w:lvl w:ilvl="4" w:tplc="3A9CC06A" w:tentative="1">
      <w:start w:val="1"/>
      <w:numFmt w:val="bullet"/>
      <w:lvlText w:val="•"/>
      <w:lvlJc w:val="left"/>
      <w:pPr>
        <w:tabs>
          <w:tab w:val="num" w:pos="3600"/>
        </w:tabs>
        <w:ind w:left="3600" w:hanging="360"/>
      </w:pPr>
      <w:rPr>
        <w:rFonts w:ascii="Arial" w:hAnsi="Arial" w:hint="default"/>
      </w:rPr>
    </w:lvl>
    <w:lvl w:ilvl="5" w:tplc="38CAF6F4" w:tentative="1">
      <w:start w:val="1"/>
      <w:numFmt w:val="bullet"/>
      <w:lvlText w:val="•"/>
      <w:lvlJc w:val="left"/>
      <w:pPr>
        <w:tabs>
          <w:tab w:val="num" w:pos="4320"/>
        </w:tabs>
        <w:ind w:left="4320" w:hanging="360"/>
      </w:pPr>
      <w:rPr>
        <w:rFonts w:ascii="Arial" w:hAnsi="Arial" w:hint="default"/>
      </w:rPr>
    </w:lvl>
    <w:lvl w:ilvl="6" w:tplc="7818CDEC" w:tentative="1">
      <w:start w:val="1"/>
      <w:numFmt w:val="bullet"/>
      <w:lvlText w:val="•"/>
      <w:lvlJc w:val="left"/>
      <w:pPr>
        <w:tabs>
          <w:tab w:val="num" w:pos="5040"/>
        </w:tabs>
        <w:ind w:left="5040" w:hanging="360"/>
      </w:pPr>
      <w:rPr>
        <w:rFonts w:ascii="Arial" w:hAnsi="Arial" w:hint="default"/>
      </w:rPr>
    </w:lvl>
    <w:lvl w:ilvl="7" w:tplc="783857CE" w:tentative="1">
      <w:start w:val="1"/>
      <w:numFmt w:val="bullet"/>
      <w:lvlText w:val="•"/>
      <w:lvlJc w:val="left"/>
      <w:pPr>
        <w:tabs>
          <w:tab w:val="num" w:pos="5760"/>
        </w:tabs>
        <w:ind w:left="5760" w:hanging="360"/>
      </w:pPr>
      <w:rPr>
        <w:rFonts w:ascii="Arial" w:hAnsi="Arial" w:hint="default"/>
      </w:rPr>
    </w:lvl>
    <w:lvl w:ilvl="8" w:tplc="F082509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0181F"/>
    <w:rsid w:val="000C5E40"/>
    <w:rsid w:val="0010621C"/>
    <w:rsid w:val="002004C5"/>
    <w:rsid w:val="002543B3"/>
    <w:rsid w:val="002D6C38"/>
    <w:rsid w:val="002F7135"/>
    <w:rsid w:val="00543CEA"/>
    <w:rsid w:val="007154C0"/>
    <w:rsid w:val="007D2BB7"/>
    <w:rsid w:val="0088187A"/>
    <w:rsid w:val="00967406"/>
    <w:rsid w:val="00A56C4E"/>
    <w:rsid w:val="00A72FF7"/>
    <w:rsid w:val="00AB74A3"/>
    <w:rsid w:val="00B4525C"/>
    <w:rsid w:val="00C54075"/>
    <w:rsid w:val="00F14431"/>
    <w:rsid w:val="00F72E19"/>
    <w:rsid w:val="00FE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85E01"/>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0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 w:type="character" w:styleId="CommentReference">
    <w:name w:val="annotation reference"/>
    <w:basedOn w:val="DefaultParagraphFont"/>
    <w:uiPriority w:val="99"/>
    <w:semiHidden/>
    <w:unhideWhenUsed/>
    <w:rsid w:val="002D6C38"/>
    <w:rPr>
      <w:sz w:val="16"/>
      <w:szCs w:val="16"/>
    </w:rPr>
  </w:style>
  <w:style w:type="paragraph" w:styleId="CommentText">
    <w:name w:val="annotation text"/>
    <w:basedOn w:val="Normal"/>
    <w:link w:val="CommentTextChar"/>
    <w:uiPriority w:val="99"/>
    <w:semiHidden/>
    <w:unhideWhenUsed/>
    <w:rsid w:val="002D6C38"/>
    <w:pPr>
      <w:spacing w:line="240" w:lineRule="auto"/>
    </w:pPr>
    <w:rPr>
      <w:sz w:val="20"/>
      <w:szCs w:val="20"/>
    </w:rPr>
  </w:style>
  <w:style w:type="character" w:customStyle="1" w:styleId="CommentTextChar">
    <w:name w:val="Comment Text Char"/>
    <w:basedOn w:val="DefaultParagraphFont"/>
    <w:link w:val="CommentText"/>
    <w:uiPriority w:val="99"/>
    <w:semiHidden/>
    <w:rsid w:val="002D6C38"/>
    <w:rPr>
      <w:sz w:val="20"/>
      <w:szCs w:val="20"/>
    </w:rPr>
  </w:style>
  <w:style w:type="paragraph" w:styleId="CommentSubject">
    <w:name w:val="annotation subject"/>
    <w:basedOn w:val="CommentText"/>
    <w:next w:val="CommentText"/>
    <w:link w:val="CommentSubjectChar"/>
    <w:uiPriority w:val="99"/>
    <w:semiHidden/>
    <w:unhideWhenUsed/>
    <w:rsid w:val="002D6C38"/>
    <w:rPr>
      <w:b/>
      <w:bCs/>
    </w:rPr>
  </w:style>
  <w:style w:type="character" w:customStyle="1" w:styleId="CommentSubjectChar">
    <w:name w:val="Comment Subject Char"/>
    <w:basedOn w:val="CommentTextChar"/>
    <w:link w:val="CommentSubject"/>
    <w:uiPriority w:val="99"/>
    <w:semiHidden/>
    <w:rsid w:val="002D6C38"/>
    <w:rPr>
      <w:b/>
      <w:bCs/>
      <w:sz w:val="20"/>
      <w:szCs w:val="20"/>
    </w:rPr>
  </w:style>
  <w:style w:type="paragraph" w:styleId="BalloonText">
    <w:name w:val="Balloon Text"/>
    <w:basedOn w:val="Normal"/>
    <w:link w:val="BalloonTextChar"/>
    <w:uiPriority w:val="99"/>
    <w:semiHidden/>
    <w:unhideWhenUsed/>
    <w:rsid w:val="002D6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38"/>
    <w:rPr>
      <w:rFonts w:ascii="Segoe UI" w:hAnsi="Segoe UI" w:cs="Segoe UI"/>
      <w:sz w:val="18"/>
      <w:szCs w:val="18"/>
    </w:rPr>
  </w:style>
  <w:style w:type="paragraph" w:styleId="NormalWeb">
    <w:name w:val="Normal (Web)"/>
    <w:basedOn w:val="Normal"/>
    <w:uiPriority w:val="99"/>
    <w:semiHidden/>
    <w:unhideWhenUsed/>
    <w:rsid w:val="00F144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2E19"/>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5407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50369">
      <w:bodyDiv w:val="1"/>
      <w:marLeft w:val="0"/>
      <w:marRight w:val="0"/>
      <w:marTop w:val="0"/>
      <w:marBottom w:val="0"/>
      <w:divBdr>
        <w:top w:val="none" w:sz="0" w:space="0" w:color="auto"/>
        <w:left w:val="none" w:sz="0" w:space="0" w:color="auto"/>
        <w:bottom w:val="none" w:sz="0" w:space="0" w:color="auto"/>
        <w:right w:val="none" w:sz="0" w:space="0" w:color="auto"/>
      </w:divBdr>
      <w:divsChild>
        <w:div w:id="913200625">
          <w:marLeft w:val="0"/>
          <w:marRight w:val="0"/>
          <w:marTop w:val="0"/>
          <w:marBottom w:val="0"/>
          <w:divBdr>
            <w:top w:val="none" w:sz="0" w:space="0" w:color="auto"/>
            <w:left w:val="none" w:sz="0" w:space="0" w:color="auto"/>
            <w:bottom w:val="none" w:sz="0" w:space="0" w:color="auto"/>
            <w:right w:val="none" w:sz="0" w:space="0" w:color="auto"/>
          </w:divBdr>
          <w:divsChild>
            <w:div w:id="332955022">
              <w:marLeft w:val="0"/>
              <w:marRight w:val="0"/>
              <w:marTop w:val="0"/>
              <w:marBottom w:val="0"/>
              <w:divBdr>
                <w:top w:val="none" w:sz="0" w:space="0" w:color="auto"/>
                <w:left w:val="none" w:sz="0" w:space="0" w:color="auto"/>
                <w:bottom w:val="none" w:sz="0" w:space="0" w:color="auto"/>
                <w:right w:val="none" w:sz="0" w:space="0" w:color="auto"/>
              </w:divBdr>
              <w:divsChild>
                <w:div w:id="1706562163">
                  <w:marLeft w:val="0"/>
                  <w:marRight w:val="0"/>
                  <w:marTop w:val="0"/>
                  <w:marBottom w:val="0"/>
                  <w:divBdr>
                    <w:top w:val="none" w:sz="0" w:space="0" w:color="auto"/>
                    <w:left w:val="none" w:sz="0" w:space="0" w:color="auto"/>
                    <w:bottom w:val="none" w:sz="0" w:space="0" w:color="auto"/>
                    <w:right w:val="none" w:sz="0" w:space="0" w:color="auto"/>
                  </w:divBdr>
                  <w:divsChild>
                    <w:div w:id="2043628774">
                      <w:marLeft w:val="0"/>
                      <w:marRight w:val="0"/>
                      <w:marTop w:val="0"/>
                      <w:marBottom w:val="0"/>
                      <w:divBdr>
                        <w:top w:val="none" w:sz="0" w:space="0" w:color="auto"/>
                        <w:left w:val="none" w:sz="0" w:space="0" w:color="auto"/>
                        <w:bottom w:val="none" w:sz="0" w:space="0" w:color="auto"/>
                        <w:right w:val="none" w:sz="0" w:space="0" w:color="auto"/>
                      </w:divBdr>
                      <w:divsChild>
                        <w:div w:id="512040091">
                          <w:marLeft w:val="0"/>
                          <w:marRight w:val="0"/>
                          <w:marTop w:val="0"/>
                          <w:marBottom w:val="0"/>
                          <w:divBdr>
                            <w:top w:val="none" w:sz="0" w:space="0" w:color="auto"/>
                            <w:left w:val="none" w:sz="0" w:space="0" w:color="auto"/>
                            <w:bottom w:val="none" w:sz="0" w:space="0" w:color="auto"/>
                            <w:right w:val="none" w:sz="0" w:space="0" w:color="auto"/>
                          </w:divBdr>
                        </w:div>
                      </w:divsChild>
                    </w:div>
                    <w:div w:id="996298029">
                      <w:marLeft w:val="0"/>
                      <w:marRight w:val="0"/>
                      <w:marTop w:val="0"/>
                      <w:marBottom w:val="0"/>
                      <w:divBdr>
                        <w:top w:val="none" w:sz="0" w:space="0" w:color="auto"/>
                        <w:left w:val="none" w:sz="0" w:space="0" w:color="auto"/>
                        <w:bottom w:val="none" w:sz="0" w:space="0" w:color="auto"/>
                        <w:right w:val="none" w:sz="0" w:space="0" w:color="auto"/>
                      </w:divBdr>
                    </w:div>
                  </w:divsChild>
                </w:div>
                <w:div w:id="399400573">
                  <w:marLeft w:val="0"/>
                  <w:marRight w:val="0"/>
                  <w:marTop w:val="0"/>
                  <w:marBottom w:val="0"/>
                  <w:divBdr>
                    <w:top w:val="none" w:sz="0" w:space="0" w:color="auto"/>
                    <w:left w:val="none" w:sz="0" w:space="0" w:color="auto"/>
                    <w:bottom w:val="none" w:sz="0" w:space="0" w:color="auto"/>
                    <w:right w:val="none" w:sz="0" w:space="0" w:color="auto"/>
                  </w:divBdr>
                  <w:divsChild>
                    <w:div w:id="34695259">
                      <w:marLeft w:val="0"/>
                      <w:marRight w:val="0"/>
                      <w:marTop w:val="0"/>
                      <w:marBottom w:val="0"/>
                      <w:divBdr>
                        <w:top w:val="none" w:sz="0" w:space="0" w:color="auto"/>
                        <w:left w:val="none" w:sz="0" w:space="0" w:color="auto"/>
                        <w:bottom w:val="none" w:sz="0" w:space="0" w:color="auto"/>
                        <w:right w:val="none" w:sz="0" w:space="0" w:color="auto"/>
                      </w:divBdr>
                      <w:divsChild>
                        <w:div w:id="14767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81632">
                  <w:marLeft w:val="0"/>
                  <w:marRight w:val="0"/>
                  <w:marTop w:val="0"/>
                  <w:marBottom w:val="0"/>
                  <w:divBdr>
                    <w:top w:val="none" w:sz="0" w:space="0" w:color="auto"/>
                    <w:left w:val="none" w:sz="0" w:space="0" w:color="auto"/>
                    <w:bottom w:val="none" w:sz="0" w:space="0" w:color="auto"/>
                    <w:right w:val="none" w:sz="0" w:space="0" w:color="auto"/>
                  </w:divBdr>
                  <w:divsChild>
                    <w:div w:id="14549263">
                      <w:marLeft w:val="0"/>
                      <w:marRight w:val="0"/>
                      <w:marTop w:val="0"/>
                      <w:marBottom w:val="0"/>
                      <w:divBdr>
                        <w:top w:val="none" w:sz="0" w:space="0" w:color="auto"/>
                        <w:left w:val="none" w:sz="0" w:space="0" w:color="auto"/>
                        <w:bottom w:val="none" w:sz="0" w:space="0" w:color="auto"/>
                        <w:right w:val="none" w:sz="0" w:space="0" w:color="auto"/>
                      </w:divBdr>
                      <w:divsChild>
                        <w:div w:id="412242686">
                          <w:marLeft w:val="0"/>
                          <w:marRight w:val="0"/>
                          <w:marTop w:val="0"/>
                          <w:marBottom w:val="0"/>
                          <w:divBdr>
                            <w:top w:val="none" w:sz="0" w:space="0" w:color="auto"/>
                            <w:left w:val="none" w:sz="0" w:space="0" w:color="auto"/>
                            <w:bottom w:val="none" w:sz="0" w:space="0" w:color="auto"/>
                            <w:right w:val="none" w:sz="0" w:space="0" w:color="auto"/>
                          </w:divBdr>
                          <w:divsChild>
                            <w:div w:id="1775055158">
                              <w:marLeft w:val="0"/>
                              <w:marRight w:val="0"/>
                              <w:marTop w:val="0"/>
                              <w:marBottom w:val="0"/>
                              <w:divBdr>
                                <w:top w:val="none" w:sz="0" w:space="0" w:color="auto"/>
                                <w:left w:val="none" w:sz="0" w:space="0" w:color="auto"/>
                                <w:bottom w:val="none" w:sz="0" w:space="0" w:color="auto"/>
                                <w:right w:val="none" w:sz="0" w:space="0" w:color="auto"/>
                              </w:divBdr>
                            </w:div>
                            <w:div w:id="1801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7765">
                  <w:marLeft w:val="0"/>
                  <w:marRight w:val="0"/>
                  <w:marTop w:val="0"/>
                  <w:marBottom w:val="0"/>
                  <w:divBdr>
                    <w:top w:val="none" w:sz="0" w:space="0" w:color="auto"/>
                    <w:left w:val="none" w:sz="0" w:space="0" w:color="auto"/>
                    <w:bottom w:val="none" w:sz="0" w:space="0" w:color="auto"/>
                    <w:right w:val="none" w:sz="0" w:space="0" w:color="auto"/>
                  </w:divBdr>
                </w:div>
              </w:divsChild>
            </w:div>
            <w:div w:id="383287206">
              <w:marLeft w:val="0"/>
              <w:marRight w:val="0"/>
              <w:marTop w:val="0"/>
              <w:marBottom w:val="0"/>
              <w:divBdr>
                <w:top w:val="none" w:sz="0" w:space="0" w:color="auto"/>
                <w:left w:val="none" w:sz="0" w:space="0" w:color="auto"/>
                <w:bottom w:val="none" w:sz="0" w:space="0" w:color="auto"/>
                <w:right w:val="none" w:sz="0" w:space="0" w:color="auto"/>
              </w:divBdr>
              <w:divsChild>
                <w:div w:id="1316759519">
                  <w:marLeft w:val="0"/>
                  <w:marRight w:val="0"/>
                  <w:marTop w:val="0"/>
                  <w:marBottom w:val="0"/>
                  <w:divBdr>
                    <w:top w:val="none" w:sz="0" w:space="0" w:color="auto"/>
                    <w:left w:val="none" w:sz="0" w:space="0" w:color="auto"/>
                    <w:bottom w:val="none" w:sz="0" w:space="0" w:color="auto"/>
                    <w:right w:val="none" w:sz="0" w:space="0" w:color="auto"/>
                  </w:divBdr>
                  <w:divsChild>
                    <w:div w:id="459227700">
                      <w:marLeft w:val="0"/>
                      <w:marRight w:val="0"/>
                      <w:marTop w:val="0"/>
                      <w:marBottom w:val="0"/>
                      <w:divBdr>
                        <w:top w:val="none" w:sz="0" w:space="0" w:color="auto"/>
                        <w:left w:val="none" w:sz="0" w:space="0" w:color="auto"/>
                        <w:bottom w:val="none" w:sz="0" w:space="0" w:color="auto"/>
                        <w:right w:val="none" w:sz="0" w:space="0" w:color="auto"/>
                      </w:divBdr>
                      <w:divsChild>
                        <w:div w:id="1813790718">
                          <w:marLeft w:val="0"/>
                          <w:marRight w:val="0"/>
                          <w:marTop w:val="0"/>
                          <w:marBottom w:val="0"/>
                          <w:divBdr>
                            <w:top w:val="none" w:sz="0" w:space="0" w:color="auto"/>
                            <w:left w:val="none" w:sz="0" w:space="0" w:color="auto"/>
                            <w:bottom w:val="none" w:sz="0" w:space="0" w:color="auto"/>
                            <w:right w:val="none" w:sz="0" w:space="0" w:color="auto"/>
                          </w:divBdr>
                          <w:divsChild>
                            <w:div w:id="55125267">
                              <w:marLeft w:val="0"/>
                              <w:marRight w:val="0"/>
                              <w:marTop w:val="0"/>
                              <w:marBottom w:val="0"/>
                              <w:divBdr>
                                <w:top w:val="none" w:sz="0" w:space="0" w:color="auto"/>
                                <w:left w:val="none" w:sz="0" w:space="0" w:color="auto"/>
                                <w:bottom w:val="none" w:sz="0" w:space="0" w:color="auto"/>
                                <w:right w:val="none" w:sz="0" w:space="0" w:color="auto"/>
                              </w:divBdr>
                              <w:divsChild>
                                <w:div w:id="1720544987">
                                  <w:marLeft w:val="0"/>
                                  <w:marRight w:val="0"/>
                                  <w:marTop w:val="0"/>
                                  <w:marBottom w:val="0"/>
                                  <w:divBdr>
                                    <w:top w:val="none" w:sz="0" w:space="0" w:color="auto"/>
                                    <w:left w:val="none" w:sz="0" w:space="0" w:color="auto"/>
                                    <w:bottom w:val="none" w:sz="0" w:space="0" w:color="auto"/>
                                    <w:right w:val="none" w:sz="0" w:space="0" w:color="auto"/>
                                  </w:divBdr>
                                </w:div>
                                <w:div w:id="16468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935948">
      <w:bodyDiv w:val="1"/>
      <w:marLeft w:val="0"/>
      <w:marRight w:val="0"/>
      <w:marTop w:val="0"/>
      <w:marBottom w:val="0"/>
      <w:divBdr>
        <w:top w:val="none" w:sz="0" w:space="0" w:color="auto"/>
        <w:left w:val="none" w:sz="0" w:space="0" w:color="auto"/>
        <w:bottom w:val="none" w:sz="0" w:space="0" w:color="auto"/>
        <w:right w:val="none" w:sz="0" w:space="0" w:color="auto"/>
      </w:divBdr>
      <w:divsChild>
        <w:div w:id="1318146181">
          <w:marLeft w:val="475"/>
          <w:marRight w:val="0"/>
          <w:marTop w:val="96"/>
          <w:marBottom w:val="120"/>
          <w:divBdr>
            <w:top w:val="none" w:sz="0" w:space="0" w:color="auto"/>
            <w:left w:val="none" w:sz="0" w:space="0" w:color="auto"/>
            <w:bottom w:val="none" w:sz="0" w:space="0" w:color="auto"/>
            <w:right w:val="none" w:sz="0" w:space="0" w:color="auto"/>
          </w:divBdr>
        </w:div>
        <w:div w:id="1980375339">
          <w:marLeft w:val="475"/>
          <w:marRight w:val="0"/>
          <w:marTop w:val="96"/>
          <w:marBottom w:val="120"/>
          <w:divBdr>
            <w:top w:val="none" w:sz="0" w:space="0" w:color="auto"/>
            <w:left w:val="none" w:sz="0" w:space="0" w:color="auto"/>
            <w:bottom w:val="none" w:sz="0" w:space="0" w:color="auto"/>
            <w:right w:val="none" w:sz="0" w:space="0" w:color="auto"/>
          </w:divBdr>
        </w:div>
        <w:div w:id="1013990727">
          <w:marLeft w:val="475"/>
          <w:marRight w:val="0"/>
          <w:marTop w:val="96"/>
          <w:marBottom w:val="120"/>
          <w:divBdr>
            <w:top w:val="none" w:sz="0" w:space="0" w:color="auto"/>
            <w:left w:val="none" w:sz="0" w:space="0" w:color="auto"/>
            <w:bottom w:val="none" w:sz="0" w:space="0" w:color="auto"/>
            <w:right w:val="none" w:sz="0" w:space="0" w:color="auto"/>
          </w:divBdr>
        </w:div>
        <w:div w:id="1372731773">
          <w:marLeft w:val="475"/>
          <w:marRight w:val="0"/>
          <w:marTop w:val="96"/>
          <w:marBottom w:val="120"/>
          <w:divBdr>
            <w:top w:val="none" w:sz="0" w:space="0" w:color="auto"/>
            <w:left w:val="none" w:sz="0" w:space="0" w:color="auto"/>
            <w:bottom w:val="none" w:sz="0" w:space="0" w:color="auto"/>
            <w:right w:val="none" w:sz="0" w:space="0" w:color="auto"/>
          </w:divBdr>
        </w:div>
        <w:div w:id="667682618">
          <w:marLeft w:val="475"/>
          <w:marRight w:val="0"/>
          <w:marTop w:val="96"/>
          <w:marBottom w:val="120"/>
          <w:divBdr>
            <w:top w:val="none" w:sz="0" w:space="0" w:color="auto"/>
            <w:left w:val="none" w:sz="0" w:space="0" w:color="auto"/>
            <w:bottom w:val="none" w:sz="0" w:space="0" w:color="auto"/>
            <w:right w:val="none" w:sz="0" w:space="0" w:color="auto"/>
          </w:divBdr>
        </w:div>
      </w:divsChild>
    </w:div>
    <w:div w:id="1906453822">
      <w:bodyDiv w:val="1"/>
      <w:marLeft w:val="0"/>
      <w:marRight w:val="0"/>
      <w:marTop w:val="0"/>
      <w:marBottom w:val="0"/>
      <w:divBdr>
        <w:top w:val="none" w:sz="0" w:space="0" w:color="auto"/>
        <w:left w:val="none" w:sz="0" w:space="0" w:color="auto"/>
        <w:bottom w:val="none" w:sz="0" w:space="0" w:color="auto"/>
        <w:right w:val="none" w:sz="0" w:space="0" w:color="auto"/>
      </w:divBdr>
      <w:divsChild>
        <w:div w:id="494418003">
          <w:marLeft w:val="0"/>
          <w:marRight w:val="0"/>
          <w:marTop w:val="0"/>
          <w:marBottom w:val="0"/>
          <w:divBdr>
            <w:top w:val="none" w:sz="0" w:space="0" w:color="auto"/>
            <w:left w:val="none" w:sz="0" w:space="0" w:color="auto"/>
            <w:bottom w:val="none" w:sz="0" w:space="0" w:color="auto"/>
            <w:right w:val="none" w:sz="0" w:space="0" w:color="auto"/>
          </w:divBdr>
          <w:divsChild>
            <w:div w:id="1450977360">
              <w:marLeft w:val="0"/>
              <w:marRight w:val="0"/>
              <w:marTop w:val="0"/>
              <w:marBottom w:val="0"/>
              <w:divBdr>
                <w:top w:val="none" w:sz="0" w:space="0" w:color="auto"/>
                <w:left w:val="none" w:sz="0" w:space="0" w:color="auto"/>
                <w:bottom w:val="none" w:sz="0" w:space="0" w:color="auto"/>
                <w:right w:val="none" w:sz="0" w:space="0" w:color="auto"/>
              </w:divBdr>
              <w:divsChild>
                <w:div w:id="2053112130">
                  <w:marLeft w:val="0"/>
                  <w:marRight w:val="0"/>
                  <w:marTop w:val="0"/>
                  <w:marBottom w:val="0"/>
                  <w:divBdr>
                    <w:top w:val="none" w:sz="0" w:space="0" w:color="auto"/>
                    <w:left w:val="none" w:sz="0" w:space="0" w:color="auto"/>
                    <w:bottom w:val="none" w:sz="0" w:space="0" w:color="auto"/>
                    <w:right w:val="none" w:sz="0" w:space="0" w:color="auto"/>
                  </w:divBdr>
                  <w:divsChild>
                    <w:div w:id="748578436">
                      <w:marLeft w:val="0"/>
                      <w:marRight w:val="0"/>
                      <w:marTop w:val="0"/>
                      <w:marBottom w:val="0"/>
                      <w:divBdr>
                        <w:top w:val="none" w:sz="0" w:space="0" w:color="auto"/>
                        <w:left w:val="none" w:sz="0" w:space="0" w:color="auto"/>
                        <w:bottom w:val="none" w:sz="0" w:space="0" w:color="auto"/>
                        <w:right w:val="none" w:sz="0" w:space="0" w:color="auto"/>
                      </w:divBdr>
                      <w:divsChild>
                        <w:div w:id="705371232">
                          <w:marLeft w:val="0"/>
                          <w:marRight w:val="0"/>
                          <w:marTop w:val="0"/>
                          <w:marBottom w:val="0"/>
                          <w:divBdr>
                            <w:top w:val="none" w:sz="0" w:space="0" w:color="auto"/>
                            <w:left w:val="none" w:sz="0" w:space="0" w:color="auto"/>
                            <w:bottom w:val="none" w:sz="0" w:space="0" w:color="auto"/>
                            <w:right w:val="none" w:sz="0" w:space="0" w:color="auto"/>
                          </w:divBdr>
                          <w:divsChild>
                            <w:div w:id="324746565">
                              <w:marLeft w:val="0"/>
                              <w:marRight w:val="0"/>
                              <w:marTop w:val="0"/>
                              <w:marBottom w:val="0"/>
                              <w:divBdr>
                                <w:top w:val="none" w:sz="0" w:space="0" w:color="auto"/>
                                <w:left w:val="none" w:sz="0" w:space="0" w:color="auto"/>
                                <w:bottom w:val="none" w:sz="0" w:space="0" w:color="auto"/>
                                <w:right w:val="none" w:sz="0" w:space="0" w:color="auto"/>
                              </w:divBdr>
                              <w:divsChild>
                                <w:div w:id="722296674">
                                  <w:marLeft w:val="0"/>
                                  <w:marRight w:val="0"/>
                                  <w:marTop w:val="0"/>
                                  <w:marBottom w:val="0"/>
                                  <w:divBdr>
                                    <w:top w:val="none" w:sz="0" w:space="0" w:color="auto"/>
                                    <w:left w:val="none" w:sz="0" w:space="0" w:color="auto"/>
                                    <w:bottom w:val="none" w:sz="0" w:space="0" w:color="auto"/>
                                    <w:right w:val="none" w:sz="0" w:space="0" w:color="auto"/>
                                  </w:divBdr>
                                </w:div>
                                <w:div w:id="17887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7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nkingwateralliance.org/fa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ph.harvard.edu/prc/2015/07/17/grab-a-cup-fill-it-up/" TargetMode="External"/><Relationship Id="rId12" Type="http://schemas.openxmlformats.org/officeDocument/2006/relationships/hyperlink" Target="https://www.cdc.gov/healthy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5daf280-3359-4d8c-9870-5c5f730d8448.filesusr.com/ugd/9c073b_25904e219560415a8bd7248e2e6038b0.pdf" TargetMode="External"/><Relationship Id="rId5" Type="http://schemas.openxmlformats.org/officeDocument/2006/relationships/footnotes" Target="footnotes.xml"/><Relationship Id="rId10" Type="http://schemas.openxmlformats.org/officeDocument/2006/relationships/hyperlink" Target="https://www.epa.gov/ground-water-and-drinking-water/drinking-water-activities-students-and-teachers" TargetMode="External"/><Relationship Id="rId4" Type="http://schemas.openxmlformats.org/officeDocument/2006/relationships/webSettings" Target="webSettings.xml"/><Relationship Id="rId9" Type="http://schemas.openxmlformats.org/officeDocument/2006/relationships/hyperlink" Target="https://www.cdc.gov/healthyschools/parentsforhealthyschools/pdf/P4HS_Wat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Hebenton, Tod M. (CDC/DDNID/NCCDPHP/OD) (CTR)</cp:lastModifiedBy>
  <cp:revision>2</cp:revision>
  <dcterms:created xsi:type="dcterms:W3CDTF">2020-08-21T19:40:00Z</dcterms:created>
  <dcterms:modified xsi:type="dcterms:W3CDTF">2020-08-21T19:40:00Z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2020-08-21T18:46:07.4997472Z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fc7893b6-51b3-4900-ba81-14bc676577b0</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