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2612" w14:textId="7E65A1E8" w:rsidR="00167860" w:rsidRDefault="00331635" w:rsidP="007E6A7D">
      <w:pPr>
        <w:spacing w:before="0" w:after="0"/>
        <w:rPr>
          <w:rFonts w:cs="Arial"/>
          <w:bCs/>
          <w:sz w:val="24"/>
        </w:rPr>
      </w:pPr>
      <w:r w:rsidRPr="00742B9D">
        <w:rPr>
          <w:rFonts w:cs="Arial"/>
          <w:bCs/>
          <w:sz w:val="24"/>
        </w:rPr>
        <w:t>Use this template to</w:t>
      </w:r>
      <w:r w:rsidR="00434F3E">
        <w:rPr>
          <w:rFonts w:cs="Arial"/>
          <w:bCs/>
          <w:sz w:val="24"/>
        </w:rPr>
        <w:t xml:space="preserve"> list your communication objectives and</w:t>
      </w:r>
      <w:r w:rsidRPr="00742B9D">
        <w:rPr>
          <w:rFonts w:cs="Arial"/>
          <w:bCs/>
          <w:sz w:val="24"/>
        </w:rPr>
        <w:t xml:space="preserve"> develop your messages for each audience. </w:t>
      </w:r>
      <w:r w:rsidR="00656444">
        <w:rPr>
          <w:rFonts w:cs="Arial"/>
          <w:bCs/>
          <w:sz w:val="24"/>
        </w:rPr>
        <w:t>The g</w:t>
      </w:r>
      <w:r w:rsidRPr="00742B9D">
        <w:rPr>
          <w:rFonts w:cs="Arial"/>
          <w:bCs/>
          <w:sz w:val="24"/>
        </w:rPr>
        <w:t>uidance provided</w:t>
      </w:r>
      <w:r w:rsidR="00656444">
        <w:rPr>
          <w:rFonts w:cs="Arial"/>
          <w:bCs/>
          <w:sz w:val="24"/>
        </w:rPr>
        <w:t xml:space="preserve"> </w:t>
      </w:r>
      <w:r w:rsidRPr="00742B9D">
        <w:rPr>
          <w:rFonts w:cs="Arial"/>
          <w:bCs/>
          <w:sz w:val="24"/>
        </w:rPr>
        <w:t xml:space="preserve">follows the persuasive messaging framework to help you </w:t>
      </w:r>
      <w:r w:rsidR="00434F3E">
        <w:rPr>
          <w:rFonts w:cs="Arial"/>
          <w:bCs/>
          <w:sz w:val="24"/>
        </w:rPr>
        <w:t>create</w:t>
      </w:r>
      <w:r w:rsidRPr="00742B9D">
        <w:rPr>
          <w:rFonts w:cs="Arial"/>
          <w:bCs/>
          <w:sz w:val="24"/>
        </w:rPr>
        <w:t xml:space="preserve"> the different parts of each message. </w:t>
      </w:r>
    </w:p>
    <w:p w14:paraId="5657F74E" w14:textId="77777777" w:rsidR="00167860" w:rsidRDefault="00167860" w:rsidP="007E6A7D">
      <w:pPr>
        <w:spacing w:before="0" w:after="0"/>
        <w:rPr>
          <w:rFonts w:cs="Arial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"/>
      </w:tblGrid>
      <w:tr w:rsidR="005F44FB" w14:paraId="75F4F215" w14:textId="77777777" w:rsidTr="00835EBE">
        <w:tc>
          <w:tcPr>
            <w:tcW w:w="0" w:type="auto"/>
            <w:shd w:val="clear" w:color="auto" w:fill="auto"/>
          </w:tcPr>
          <w:p w14:paraId="624394FB" w14:textId="36A4ADFB" w:rsidR="005F44FB" w:rsidRDefault="005F44FB" w:rsidP="00864A10">
            <w:pPr>
              <w:spacing w:before="0" w:after="0"/>
              <w:ind w:right="-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Strategy:</w:t>
            </w:r>
          </w:p>
        </w:tc>
      </w:tr>
    </w:tbl>
    <w:p w14:paraId="125CD8EB" w14:textId="3B8B8B9C" w:rsidR="007E6A7D" w:rsidRPr="00FE303E" w:rsidRDefault="007E6A7D" w:rsidP="007E6A7D">
      <w:pPr>
        <w:spacing w:before="0" w:after="0"/>
        <w:rPr>
          <w:rFonts w:cs="Arial"/>
          <w:b/>
          <w:sz w:val="24"/>
        </w:rPr>
      </w:pPr>
    </w:p>
    <w:tbl>
      <w:tblPr>
        <w:tblStyle w:val="TableGridLight"/>
        <w:tblpPr w:leftFromText="187" w:rightFromText="187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4176"/>
        <w:gridCol w:w="4176"/>
        <w:gridCol w:w="4176"/>
      </w:tblGrid>
      <w:tr w:rsidR="0049735C" w:rsidRPr="00FE25EF" w14:paraId="310CC6E4" w14:textId="77777777" w:rsidTr="00742B9D">
        <w:trPr>
          <w:trHeight w:val="507"/>
        </w:trPr>
        <w:tc>
          <w:tcPr>
            <w:tcW w:w="4176" w:type="dxa"/>
            <w:shd w:val="clear" w:color="auto" w:fill="70AD47" w:themeFill="accent6"/>
            <w:hideMark/>
          </w:tcPr>
          <w:p w14:paraId="0EFA5ECE" w14:textId="38A27033" w:rsidR="00E66D61" w:rsidRPr="00864A10" w:rsidRDefault="00E66D61" w:rsidP="00B542CB">
            <w:pPr>
              <w:spacing w:before="0" w:after="0"/>
              <w:jc w:val="center"/>
              <w:rPr>
                <w:b/>
                <w:sz w:val="24"/>
              </w:rPr>
            </w:pPr>
            <w:r w:rsidRPr="00864A10">
              <w:rPr>
                <w:b/>
                <w:sz w:val="24"/>
              </w:rPr>
              <w:t>Community Leader</w:t>
            </w:r>
            <w:r w:rsidR="00B32A41" w:rsidRPr="00864A10">
              <w:rPr>
                <w:b/>
                <w:sz w:val="24"/>
              </w:rPr>
              <w:t xml:space="preserve"> Audience</w:t>
            </w:r>
          </w:p>
        </w:tc>
        <w:tc>
          <w:tcPr>
            <w:tcW w:w="4176" w:type="dxa"/>
            <w:shd w:val="clear" w:color="auto" w:fill="70AD47" w:themeFill="accent6"/>
            <w:hideMark/>
          </w:tcPr>
          <w:p w14:paraId="3613B77D" w14:textId="42E0B2A1" w:rsidR="00E66D61" w:rsidRPr="00864A10" w:rsidRDefault="008A62D4" w:rsidP="00B542CB">
            <w:pPr>
              <w:spacing w:before="0" w:after="0"/>
              <w:jc w:val="center"/>
              <w:rPr>
                <w:b/>
                <w:sz w:val="24"/>
              </w:rPr>
            </w:pPr>
            <w:r w:rsidRPr="00864A10">
              <w:rPr>
                <w:b/>
                <w:sz w:val="24"/>
              </w:rPr>
              <w:t>General</w:t>
            </w:r>
            <w:r w:rsidR="00E66D61" w:rsidRPr="00864A10">
              <w:rPr>
                <w:b/>
                <w:sz w:val="24"/>
              </w:rPr>
              <w:t xml:space="preserve"> Market</w:t>
            </w:r>
            <w:r w:rsidR="00B32A41" w:rsidRPr="00864A10">
              <w:rPr>
                <w:b/>
                <w:sz w:val="24"/>
              </w:rPr>
              <w:t xml:space="preserve"> Audience</w:t>
            </w:r>
          </w:p>
        </w:tc>
        <w:tc>
          <w:tcPr>
            <w:tcW w:w="4176" w:type="dxa"/>
            <w:shd w:val="clear" w:color="auto" w:fill="70AD47" w:themeFill="accent6"/>
            <w:hideMark/>
          </w:tcPr>
          <w:p w14:paraId="2D730829" w14:textId="01FECC91" w:rsidR="00E66D61" w:rsidRPr="00864A10" w:rsidRDefault="00B32A41" w:rsidP="00B542CB">
            <w:pPr>
              <w:spacing w:before="0" w:after="0"/>
              <w:jc w:val="center"/>
              <w:rPr>
                <w:b/>
                <w:sz w:val="24"/>
              </w:rPr>
            </w:pPr>
            <w:r w:rsidRPr="00864A10">
              <w:rPr>
                <w:b/>
                <w:sz w:val="24"/>
              </w:rPr>
              <w:t xml:space="preserve">Specific </w:t>
            </w:r>
            <w:r w:rsidR="00E66D61" w:rsidRPr="00864A10">
              <w:rPr>
                <w:b/>
                <w:sz w:val="24"/>
              </w:rPr>
              <w:t>Audience Segment</w:t>
            </w:r>
          </w:p>
        </w:tc>
      </w:tr>
      <w:tr w:rsidR="00E66D61" w:rsidRPr="00FE25EF" w14:paraId="312CC65C" w14:textId="77777777" w:rsidTr="00742B9D">
        <w:trPr>
          <w:trHeight w:val="412"/>
        </w:trPr>
        <w:tc>
          <w:tcPr>
            <w:tcW w:w="4176" w:type="dxa"/>
            <w:shd w:val="clear" w:color="auto" w:fill="E2EFD9" w:themeFill="accent6" w:themeFillTint="33"/>
          </w:tcPr>
          <w:p w14:paraId="497E95D9" w14:textId="6274DBEE" w:rsidR="00E66D61" w:rsidRPr="003471AB" w:rsidRDefault="00331635" w:rsidP="00B542C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</w:pPr>
            <w:r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Communication</w:t>
            </w:r>
            <w:r w:rsidR="00B32A41"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E66D61"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Objective</w:t>
            </w:r>
            <w:r w:rsidR="00434F3E"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:</w:t>
            </w:r>
          </w:p>
          <w:p w14:paraId="73D5B71B" w14:textId="77777777" w:rsidR="00B32A41" w:rsidRPr="003471AB" w:rsidRDefault="00B32A41" w:rsidP="00B542C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</w:pPr>
          </w:p>
          <w:p w14:paraId="7E42C2DC" w14:textId="77777777" w:rsidR="00B32A41" w:rsidRDefault="00B32A41" w:rsidP="00B542C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</w:pPr>
          </w:p>
          <w:p w14:paraId="2EC0F91B" w14:textId="77777777" w:rsidR="00923C75" w:rsidRDefault="00923C75" w:rsidP="00B542C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</w:pPr>
          </w:p>
          <w:p w14:paraId="21DEB8FF" w14:textId="77777777" w:rsidR="00DA6249" w:rsidRDefault="00DA6249" w:rsidP="00B542C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</w:pPr>
          </w:p>
          <w:p w14:paraId="6283534F" w14:textId="77777777" w:rsidR="00923C75" w:rsidRPr="003471AB" w:rsidRDefault="00923C75" w:rsidP="00B542C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</w:pPr>
          </w:p>
          <w:p w14:paraId="5236E2EE" w14:textId="39BE2E14" w:rsidR="00B32A41" w:rsidRPr="003471AB" w:rsidRDefault="00B32A41" w:rsidP="00B542C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E2EFD9" w:themeFill="accent6" w:themeFillTint="33"/>
          </w:tcPr>
          <w:p w14:paraId="1EACB6F4" w14:textId="770852FE" w:rsidR="00E66D61" w:rsidRPr="003471AB" w:rsidRDefault="00331635" w:rsidP="00B542C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sz w:val="22"/>
                <w:szCs w:val="22"/>
              </w:rPr>
            </w:pPr>
            <w:r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Communication</w:t>
            </w:r>
            <w:r w:rsidR="00B32A41"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E66D61"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Objective</w:t>
            </w:r>
            <w:r w:rsidR="00434F3E"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:</w:t>
            </w:r>
          </w:p>
        </w:tc>
        <w:tc>
          <w:tcPr>
            <w:tcW w:w="4176" w:type="dxa"/>
            <w:shd w:val="clear" w:color="auto" w:fill="E2EFD9" w:themeFill="accent6" w:themeFillTint="33"/>
          </w:tcPr>
          <w:p w14:paraId="62F37718" w14:textId="5BDA08A3" w:rsidR="00E66D61" w:rsidRPr="003471AB" w:rsidRDefault="00331635" w:rsidP="00B542C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sz w:val="22"/>
                <w:szCs w:val="22"/>
              </w:rPr>
            </w:pPr>
            <w:r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Communication</w:t>
            </w:r>
            <w:r w:rsidR="00B32A41"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E66D61"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Objective</w:t>
            </w:r>
            <w:r w:rsidR="00434F3E" w:rsidRPr="003471AB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  <w:t>:</w:t>
            </w:r>
          </w:p>
        </w:tc>
      </w:tr>
      <w:tr w:rsidR="00D33EB8" w:rsidRPr="00FE25EF" w14:paraId="5514C2E2" w14:textId="77777777" w:rsidTr="00742B9D">
        <w:trPr>
          <w:trHeight w:val="412"/>
        </w:trPr>
        <w:tc>
          <w:tcPr>
            <w:tcW w:w="12528" w:type="dxa"/>
            <w:gridSpan w:val="3"/>
            <w:shd w:val="clear" w:color="auto" w:fill="auto"/>
          </w:tcPr>
          <w:p w14:paraId="1CA084D6" w14:textId="734DBB17" w:rsidR="00D33EB8" w:rsidRPr="001A0974" w:rsidRDefault="00D33EB8" w:rsidP="00B542C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</w:rPr>
            </w:pPr>
            <w:r w:rsidRPr="001A0974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First, state the problem in a way that makes your issue relevant to and urgent for each audience. Grab attention with a fact or real-life example. Connect the problem to what you know about each audience (e.g., attitudes, values)</w:t>
            </w:r>
            <w:r w:rsidR="00D338AC" w:rsidRPr="001A0974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E66D61" w:rsidRPr="00FE25EF" w14:paraId="32F90095" w14:textId="77777777" w:rsidTr="00742B9D">
        <w:trPr>
          <w:trHeight w:val="1296"/>
        </w:trPr>
        <w:tc>
          <w:tcPr>
            <w:tcW w:w="4176" w:type="dxa"/>
            <w:shd w:val="clear" w:color="auto" w:fill="E2EFD9" w:themeFill="accent6" w:themeFillTint="33"/>
            <w:hideMark/>
          </w:tcPr>
          <w:p w14:paraId="595D06A1" w14:textId="77777777" w:rsidR="00E66D61" w:rsidRDefault="00E66D61" w:rsidP="00B542CB">
            <w:pPr>
              <w:spacing w:before="0" w:after="0"/>
              <w:rPr>
                <w:b/>
              </w:rPr>
            </w:pPr>
            <w:r w:rsidRPr="0049735C">
              <w:rPr>
                <w:b/>
              </w:rPr>
              <w:t>Problem</w:t>
            </w:r>
            <w:r w:rsidR="00434F3E">
              <w:rPr>
                <w:b/>
              </w:rPr>
              <w:t>:</w:t>
            </w:r>
          </w:p>
          <w:p w14:paraId="476F20ED" w14:textId="77777777" w:rsidR="00923C75" w:rsidRDefault="00923C75" w:rsidP="00B542CB">
            <w:pPr>
              <w:spacing w:before="0" w:after="0"/>
              <w:rPr>
                <w:b/>
              </w:rPr>
            </w:pPr>
          </w:p>
          <w:p w14:paraId="2C3C9D2B" w14:textId="77777777" w:rsidR="00923C75" w:rsidRDefault="00923C75" w:rsidP="00B542CB">
            <w:pPr>
              <w:spacing w:before="0" w:after="0"/>
              <w:rPr>
                <w:b/>
              </w:rPr>
            </w:pPr>
          </w:p>
          <w:p w14:paraId="5D0D75A6" w14:textId="77777777" w:rsidR="00DA6249" w:rsidRDefault="00DA6249" w:rsidP="00B542CB">
            <w:pPr>
              <w:spacing w:before="0" w:after="0"/>
              <w:rPr>
                <w:b/>
              </w:rPr>
            </w:pPr>
          </w:p>
          <w:p w14:paraId="6B9DD1BA" w14:textId="77777777" w:rsidR="00923C75" w:rsidRDefault="00923C75" w:rsidP="00B542CB">
            <w:pPr>
              <w:spacing w:before="0" w:after="0"/>
              <w:rPr>
                <w:b/>
              </w:rPr>
            </w:pPr>
          </w:p>
          <w:p w14:paraId="7B031D4B" w14:textId="77777777" w:rsidR="00923C75" w:rsidRDefault="00923C75" w:rsidP="00B542CB">
            <w:pPr>
              <w:spacing w:before="0" w:after="0"/>
              <w:rPr>
                <w:b/>
              </w:rPr>
            </w:pPr>
          </w:p>
          <w:p w14:paraId="1DC28DD1" w14:textId="68FA932F" w:rsidR="00923C75" w:rsidRPr="0049735C" w:rsidRDefault="00923C75" w:rsidP="00B542CB">
            <w:pPr>
              <w:spacing w:before="0" w:after="0"/>
              <w:rPr>
                <w:b/>
              </w:rPr>
            </w:pPr>
          </w:p>
        </w:tc>
        <w:tc>
          <w:tcPr>
            <w:tcW w:w="4176" w:type="dxa"/>
            <w:shd w:val="clear" w:color="auto" w:fill="E2EFD9" w:themeFill="accent6" w:themeFillTint="33"/>
            <w:hideMark/>
          </w:tcPr>
          <w:p w14:paraId="4BC74EF6" w14:textId="314C50BC" w:rsidR="00E66D61" w:rsidRPr="00FE25EF" w:rsidRDefault="00E66D61" w:rsidP="00B542CB">
            <w:pPr>
              <w:spacing w:before="0" w:after="0"/>
            </w:pPr>
            <w:r w:rsidRPr="00B542CB">
              <w:rPr>
                <w:b/>
                <w:bCs/>
              </w:rPr>
              <w:t>Problem</w:t>
            </w:r>
            <w:r w:rsidR="00434F3E">
              <w:rPr>
                <w:b/>
                <w:bCs/>
              </w:rPr>
              <w:t>:</w:t>
            </w:r>
          </w:p>
        </w:tc>
        <w:tc>
          <w:tcPr>
            <w:tcW w:w="4176" w:type="dxa"/>
            <w:shd w:val="clear" w:color="auto" w:fill="E2EFD9" w:themeFill="accent6" w:themeFillTint="33"/>
            <w:hideMark/>
          </w:tcPr>
          <w:p w14:paraId="382D0A82" w14:textId="15E5CA18" w:rsidR="00E66D61" w:rsidRPr="00FE25EF" w:rsidRDefault="00E66D61" w:rsidP="00B542CB">
            <w:pPr>
              <w:spacing w:before="0" w:after="0"/>
            </w:pPr>
            <w:r w:rsidRPr="00B542CB">
              <w:rPr>
                <w:b/>
                <w:bCs/>
              </w:rPr>
              <w:t>Problem</w:t>
            </w:r>
            <w:r w:rsidR="00434F3E">
              <w:rPr>
                <w:b/>
                <w:bCs/>
              </w:rPr>
              <w:t>:</w:t>
            </w:r>
          </w:p>
        </w:tc>
      </w:tr>
      <w:tr w:rsidR="00D33EB8" w:rsidRPr="00FE25EF" w14:paraId="12463BF3" w14:textId="77777777" w:rsidTr="00742B9D">
        <w:trPr>
          <w:trHeight w:val="359"/>
        </w:trPr>
        <w:tc>
          <w:tcPr>
            <w:tcW w:w="12528" w:type="dxa"/>
            <w:gridSpan w:val="3"/>
          </w:tcPr>
          <w:p w14:paraId="537D8AE4" w14:textId="658E9F1D" w:rsidR="00D33EB8" w:rsidRPr="001A0974" w:rsidRDefault="00D33EB8" w:rsidP="00B542CB">
            <w:pPr>
              <w:spacing w:before="0" w:after="0"/>
              <w:rPr>
                <w:b/>
                <w:bCs/>
                <w:szCs w:val="22"/>
              </w:rPr>
            </w:pPr>
            <w:r w:rsidRPr="001A0974">
              <w:rPr>
                <w:szCs w:val="22"/>
              </w:rPr>
              <w:t xml:space="preserve">Next, illustrate why the problem matters to each audience. </w:t>
            </w:r>
            <w:r w:rsidR="00434F3E" w:rsidRPr="001A0974">
              <w:rPr>
                <w:szCs w:val="22"/>
              </w:rPr>
              <w:t>Personalize or h</w:t>
            </w:r>
            <w:r w:rsidRPr="001A0974">
              <w:rPr>
                <w:szCs w:val="22"/>
              </w:rPr>
              <w:t>umanize the story</w:t>
            </w:r>
            <w:r w:rsidR="0049735C" w:rsidRPr="001A0974">
              <w:rPr>
                <w:szCs w:val="22"/>
              </w:rPr>
              <w:t xml:space="preserve"> (</w:t>
            </w:r>
            <w:r w:rsidR="00434F3E" w:rsidRPr="001A0974">
              <w:rPr>
                <w:szCs w:val="22"/>
              </w:rPr>
              <w:t>e.g.</w:t>
            </w:r>
            <w:r w:rsidR="0049735C" w:rsidRPr="001A0974">
              <w:rPr>
                <w:szCs w:val="22"/>
              </w:rPr>
              <w:t xml:space="preserve">, </w:t>
            </w:r>
            <w:r w:rsidRPr="001A0974">
              <w:rPr>
                <w:szCs w:val="22"/>
              </w:rPr>
              <w:t>relat</w:t>
            </w:r>
            <w:r w:rsidR="0049735C" w:rsidRPr="001A0974">
              <w:rPr>
                <w:szCs w:val="22"/>
              </w:rPr>
              <w:t>e</w:t>
            </w:r>
            <w:r w:rsidRPr="001A0974">
              <w:rPr>
                <w:szCs w:val="22"/>
              </w:rPr>
              <w:t xml:space="preserve"> it to children</w:t>
            </w:r>
            <w:r w:rsidR="00434F3E" w:rsidRPr="001A0974">
              <w:rPr>
                <w:szCs w:val="22"/>
              </w:rPr>
              <w:t>,</w:t>
            </w:r>
            <w:r w:rsidRPr="001A0974">
              <w:rPr>
                <w:szCs w:val="22"/>
              </w:rPr>
              <w:t xml:space="preserve"> families</w:t>
            </w:r>
            <w:r w:rsidR="0049735C" w:rsidRPr="001A0974">
              <w:rPr>
                <w:szCs w:val="22"/>
              </w:rPr>
              <w:t>)</w:t>
            </w:r>
            <w:r w:rsidRPr="001A0974">
              <w:rPr>
                <w:szCs w:val="22"/>
              </w:rPr>
              <w:t xml:space="preserve">. </w:t>
            </w:r>
          </w:p>
        </w:tc>
      </w:tr>
      <w:tr w:rsidR="0049735C" w:rsidRPr="00FE25EF" w14:paraId="3568B271" w14:textId="77777777" w:rsidTr="0049735C">
        <w:trPr>
          <w:trHeight w:val="1296"/>
        </w:trPr>
        <w:tc>
          <w:tcPr>
            <w:tcW w:w="4176" w:type="dxa"/>
            <w:shd w:val="clear" w:color="auto" w:fill="E2EFD9" w:themeFill="accent6" w:themeFillTint="33"/>
            <w:hideMark/>
          </w:tcPr>
          <w:p w14:paraId="1C9098B2" w14:textId="77777777" w:rsidR="00E66D61" w:rsidRDefault="00E66D61" w:rsidP="00B542CB">
            <w:pPr>
              <w:spacing w:before="0" w:after="0"/>
              <w:rPr>
                <w:b/>
                <w:bCs/>
              </w:rPr>
            </w:pPr>
            <w:r w:rsidRPr="00B542CB">
              <w:t xml:space="preserve">Support point #1: </w:t>
            </w:r>
            <w:r w:rsidRPr="00742B9D">
              <w:rPr>
                <w:b/>
                <w:bCs/>
              </w:rPr>
              <w:t>Why it matters</w:t>
            </w:r>
            <w:r w:rsidR="00434F3E">
              <w:rPr>
                <w:b/>
                <w:bCs/>
              </w:rPr>
              <w:t>:</w:t>
            </w:r>
          </w:p>
          <w:p w14:paraId="698FCA05" w14:textId="77777777" w:rsidR="00923C75" w:rsidRDefault="00923C75" w:rsidP="00B542CB">
            <w:pPr>
              <w:spacing w:before="0" w:after="0"/>
              <w:rPr>
                <w:b/>
                <w:bCs/>
              </w:rPr>
            </w:pPr>
          </w:p>
          <w:p w14:paraId="369D0DA2" w14:textId="77777777" w:rsidR="00923C75" w:rsidRDefault="00923C75" w:rsidP="00B542CB">
            <w:pPr>
              <w:spacing w:before="0" w:after="0"/>
              <w:rPr>
                <w:b/>
                <w:bCs/>
              </w:rPr>
            </w:pPr>
          </w:p>
          <w:p w14:paraId="7D8C182A" w14:textId="77777777" w:rsidR="00923C75" w:rsidRDefault="00923C75" w:rsidP="00B542CB">
            <w:pPr>
              <w:spacing w:before="0" w:after="0"/>
              <w:rPr>
                <w:b/>
                <w:bCs/>
              </w:rPr>
            </w:pPr>
          </w:p>
          <w:p w14:paraId="5D2C36E7" w14:textId="77777777" w:rsidR="00DA6249" w:rsidRDefault="00DA6249" w:rsidP="00B542CB">
            <w:pPr>
              <w:spacing w:before="0" w:after="0"/>
              <w:rPr>
                <w:b/>
                <w:bCs/>
              </w:rPr>
            </w:pPr>
          </w:p>
          <w:p w14:paraId="36362069" w14:textId="77777777" w:rsidR="00923C75" w:rsidRDefault="00923C75" w:rsidP="00B542CB">
            <w:pPr>
              <w:spacing w:before="0" w:after="0"/>
              <w:rPr>
                <w:b/>
                <w:bCs/>
              </w:rPr>
            </w:pPr>
          </w:p>
          <w:p w14:paraId="15CCB003" w14:textId="77777777" w:rsidR="00923C75" w:rsidRDefault="00923C75" w:rsidP="00B542CB">
            <w:pPr>
              <w:spacing w:before="0" w:after="0"/>
              <w:rPr>
                <w:b/>
                <w:bCs/>
              </w:rPr>
            </w:pPr>
          </w:p>
          <w:p w14:paraId="1598286D" w14:textId="764A3C54" w:rsidR="00923C75" w:rsidRPr="00B542CB" w:rsidRDefault="00923C75" w:rsidP="00B542CB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4176" w:type="dxa"/>
            <w:shd w:val="clear" w:color="auto" w:fill="E2EFD9" w:themeFill="accent6" w:themeFillTint="33"/>
            <w:hideMark/>
          </w:tcPr>
          <w:p w14:paraId="09539E57" w14:textId="65929812" w:rsidR="00E66D61" w:rsidRPr="00FE25EF" w:rsidRDefault="00E66D61" w:rsidP="00B542CB">
            <w:pPr>
              <w:spacing w:before="0" w:after="0"/>
            </w:pPr>
            <w:r>
              <w:t xml:space="preserve">Support point #1: </w:t>
            </w:r>
            <w:r w:rsidRPr="00B542CB">
              <w:rPr>
                <w:b/>
                <w:bCs/>
              </w:rPr>
              <w:t>Why it matters</w:t>
            </w:r>
            <w:r w:rsidR="00434F3E">
              <w:rPr>
                <w:b/>
                <w:bCs/>
              </w:rPr>
              <w:t>:</w:t>
            </w:r>
          </w:p>
        </w:tc>
        <w:tc>
          <w:tcPr>
            <w:tcW w:w="4176" w:type="dxa"/>
            <w:shd w:val="clear" w:color="auto" w:fill="E2EFD9" w:themeFill="accent6" w:themeFillTint="33"/>
            <w:hideMark/>
          </w:tcPr>
          <w:p w14:paraId="67EE20AE" w14:textId="414BCD3F" w:rsidR="00E66D61" w:rsidRPr="00FE25EF" w:rsidRDefault="00E66D61" w:rsidP="00B542CB">
            <w:pPr>
              <w:spacing w:before="0" w:after="0"/>
            </w:pPr>
            <w:r>
              <w:t xml:space="preserve">Support point #1: </w:t>
            </w:r>
            <w:r w:rsidRPr="00B542CB">
              <w:rPr>
                <w:b/>
                <w:bCs/>
              </w:rPr>
              <w:t>Why it matters</w:t>
            </w:r>
            <w:r w:rsidR="00434F3E">
              <w:rPr>
                <w:b/>
                <w:bCs/>
              </w:rPr>
              <w:t>:</w:t>
            </w:r>
          </w:p>
        </w:tc>
      </w:tr>
      <w:tr w:rsidR="00167860" w:rsidRPr="00FE25EF" w14:paraId="1FCFDE11" w14:textId="77777777" w:rsidTr="00742B9D">
        <w:trPr>
          <w:trHeight w:val="584"/>
        </w:trPr>
        <w:tc>
          <w:tcPr>
            <w:tcW w:w="12528" w:type="dxa"/>
            <w:gridSpan w:val="3"/>
          </w:tcPr>
          <w:p w14:paraId="15C41E6C" w14:textId="64677CA7" w:rsidR="00167860" w:rsidRPr="001A0974" w:rsidRDefault="00167860" w:rsidP="00B542CB">
            <w:pPr>
              <w:spacing w:before="0" w:after="0"/>
              <w:rPr>
                <w:szCs w:val="22"/>
              </w:rPr>
            </w:pPr>
            <w:r w:rsidRPr="001A0974">
              <w:rPr>
                <w:szCs w:val="22"/>
              </w:rPr>
              <w:t>Describe the solution that will best resonate with each audience. Provide a sense of hope. Make it achievable. Demonstrate the benefits to each audience. Consider how the solution overcomes the “cost” of action.</w:t>
            </w:r>
          </w:p>
        </w:tc>
      </w:tr>
      <w:tr w:rsidR="00E66D61" w:rsidRPr="00FE25EF" w14:paraId="17137E71" w14:textId="77777777" w:rsidTr="00742B9D">
        <w:trPr>
          <w:trHeight w:val="1296"/>
        </w:trPr>
        <w:tc>
          <w:tcPr>
            <w:tcW w:w="4176" w:type="dxa"/>
            <w:shd w:val="clear" w:color="auto" w:fill="E2EFD9" w:themeFill="accent6" w:themeFillTint="33"/>
            <w:hideMark/>
          </w:tcPr>
          <w:p w14:paraId="1FF3EB14" w14:textId="1EA8183F" w:rsidR="00E66D61" w:rsidRDefault="00E66D61" w:rsidP="00B542CB">
            <w:pPr>
              <w:spacing w:before="0" w:after="0"/>
            </w:pPr>
            <w:r w:rsidRPr="00B542CB">
              <w:lastRenderedPageBreak/>
              <w:t xml:space="preserve">Support point #2: </w:t>
            </w:r>
            <w:r w:rsidRPr="00742B9D">
              <w:rPr>
                <w:b/>
                <w:bCs/>
              </w:rPr>
              <w:t>Solution</w:t>
            </w:r>
            <w:r w:rsidR="00434F3E">
              <w:rPr>
                <w:b/>
                <w:bCs/>
              </w:rPr>
              <w:t>:</w:t>
            </w:r>
          </w:p>
          <w:p w14:paraId="70EBD62B" w14:textId="77777777" w:rsidR="00167860" w:rsidRDefault="00167860" w:rsidP="00B542CB">
            <w:pPr>
              <w:spacing w:before="0" w:after="0"/>
              <w:rPr>
                <w:b/>
                <w:bCs/>
              </w:rPr>
            </w:pPr>
          </w:p>
          <w:p w14:paraId="426B1793" w14:textId="77777777" w:rsidR="00167860" w:rsidRDefault="00167860" w:rsidP="00B542CB">
            <w:pPr>
              <w:spacing w:before="0" w:after="0"/>
              <w:rPr>
                <w:b/>
                <w:bCs/>
              </w:rPr>
            </w:pPr>
          </w:p>
          <w:p w14:paraId="02CD8CFC" w14:textId="77777777" w:rsidR="00167860" w:rsidRDefault="00167860" w:rsidP="00B542CB">
            <w:pPr>
              <w:spacing w:before="0" w:after="0"/>
              <w:rPr>
                <w:b/>
                <w:bCs/>
              </w:rPr>
            </w:pPr>
          </w:p>
          <w:p w14:paraId="27C2E6BB" w14:textId="77777777" w:rsidR="00DA6249" w:rsidRDefault="00DA6249" w:rsidP="00B542CB">
            <w:pPr>
              <w:spacing w:before="0" w:after="0"/>
              <w:rPr>
                <w:b/>
                <w:bCs/>
              </w:rPr>
            </w:pPr>
          </w:p>
          <w:p w14:paraId="30081BB4" w14:textId="77777777" w:rsidR="00DA6249" w:rsidRDefault="00DA6249" w:rsidP="00B542CB">
            <w:pPr>
              <w:spacing w:before="0" w:after="0"/>
              <w:rPr>
                <w:b/>
                <w:bCs/>
              </w:rPr>
            </w:pPr>
          </w:p>
          <w:p w14:paraId="3FC418AC" w14:textId="77777777" w:rsidR="00DA6249" w:rsidRDefault="00DA6249" w:rsidP="00B542CB">
            <w:pPr>
              <w:spacing w:before="0" w:after="0"/>
              <w:rPr>
                <w:b/>
                <w:bCs/>
              </w:rPr>
            </w:pPr>
          </w:p>
          <w:p w14:paraId="0C925CDD" w14:textId="77777777" w:rsidR="00167860" w:rsidRPr="00B542CB" w:rsidRDefault="00167860" w:rsidP="00B542CB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4176" w:type="dxa"/>
            <w:shd w:val="clear" w:color="auto" w:fill="E2EFD9" w:themeFill="accent6" w:themeFillTint="33"/>
            <w:hideMark/>
          </w:tcPr>
          <w:p w14:paraId="66014C85" w14:textId="78556608" w:rsidR="00E66D61" w:rsidRPr="00FE25EF" w:rsidRDefault="00E66D61" w:rsidP="00B542CB">
            <w:pPr>
              <w:spacing w:before="0" w:after="0"/>
            </w:pPr>
            <w:r>
              <w:t xml:space="preserve">Support point #2: </w:t>
            </w:r>
            <w:r w:rsidRPr="00B542CB">
              <w:rPr>
                <w:b/>
                <w:bCs/>
              </w:rPr>
              <w:t>Solution</w:t>
            </w:r>
            <w:r w:rsidR="00434F3E">
              <w:rPr>
                <w:b/>
                <w:bCs/>
              </w:rPr>
              <w:t>:</w:t>
            </w:r>
          </w:p>
        </w:tc>
        <w:tc>
          <w:tcPr>
            <w:tcW w:w="4176" w:type="dxa"/>
            <w:shd w:val="clear" w:color="auto" w:fill="E2EFD9" w:themeFill="accent6" w:themeFillTint="33"/>
            <w:hideMark/>
          </w:tcPr>
          <w:p w14:paraId="5AE17A08" w14:textId="35C761B5" w:rsidR="00E66D61" w:rsidRPr="00FE25EF" w:rsidRDefault="00E66D61" w:rsidP="00B542CB">
            <w:pPr>
              <w:spacing w:before="0" w:after="0"/>
            </w:pPr>
            <w:r>
              <w:t xml:space="preserve">Support point #2: </w:t>
            </w:r>
            <w:r w:rsidRPr="00B542CB">
              <w:rPr>
                <w:b/>
                <w:bCs/>
              </w:rPr>
              <w:t>Solution</w:t>
            </w:r>
            <w:r w:rsidR="00434F3E">
              <w:rPr>
                <w:b/>
                <w:bCs/>
              </w:rPr>
              <w:t>:</w:t>
            </w:r>
          </w:p>
        </w:tc>
      </w:tr>
      <w:tr w:rsidR="00167860" w:rsidRPr="00FE25EF" w14:paraId="237BB3F1" w14:textId="77777777" w:rsidTr="00742B9D">
        <w:trPr>
          <w:trHeight w:val="350"/>
        </w:trPr>
        <w:tc>
          <w:tcPr>
            <w:tcW w:w="12528" w:type="dxa"/>
            <w:gridSpan w:val="3"/>
          </w:tcPr>
          <w:p w14:paraId="1350F2B5" w14:textId="7757CCE7" w:rsidR="00167860" w:rsidRPr="001A0974" w:rsidRDefault="00167860" w:rsidP="00B542CB">
            <w:pPr>
              <w:spacing w:before="0" w:after="0"/>
              <w:rPr>
                <w:szCs w:val="22"/>
              </w:rPr>
            </w:pPr>
            <w:r w:rsidRPr="001A0974">
              <w:rPr>
                <w:szCs w:val="22"/>
              </w:rPr>
              <w:t>Define what each audience can do that motivates individuals or groups to think, feel, and most importantly, act.</w:t>
            </w:r>
          </w:p>
        </w:tc>
      </w:tr>
      <w:tr w:rsidR="00E66D61" w:rsidRPr="00FE25EF" w14:paraId="55675EB7" w14:textId="77777777" w:rsidTr="00742B9D">
        <w:trPr>
          <w:trHeight w:val="1296"/>
        </w:trPr>
        <w:tc>
          <w:tcPr>
            <w:tcW w:w="4176" w:type="dxa"/>
            <w:shd w:val="clear" w:color="auto" w:fill="E2EFD9" w:themeFill="accent6" w:themeFillTint="33"/>
            <w:hideMark/>
          </w:tcPr>
          <w:p w14:paraId="70E6CCF6" w14:textId="77777777" w:rsidR="00E66D61" w:rsidRDefault="00E66D61" w:rsidP="00B542CB">
            <w:pPr>
              <w:spacing w:before="0" w:after="0"/>
              <w:rPr>
                <w:b/>
                <w:bCs/>
              </w:rPr>
            </w:pPr>
            <w:r w:rsidRPr="00B542CB">
              <w:t xml:space="preserve">Support point #3: </w:t>
            </w:r>
            <w:r w:rsidRPr="006962EE">
              <w:rPr>
                <w:b/>
                <w:bCs/>
              </w:rPr>
              <w:t>Action</w:t>
            </w:r>
            <w:r w:rsidR="00434F3E">
              <w:rPr>
                <w:b/>
                <w:bCs/>
              </w:rPr>
              <w:t>:</w:t>
            </w:r>
          </w:p>
          <w:p w14:paraId="20396F4A" w14:textId="77777777" w:rsidR="00DA6249" w:rsidRDefault="00DA6249" w:rsidP="00B542CB">
            <w:pPr>
              <w:spacing w:before="0" w:after="0"/>
              <w:rPr>
                <w:b/>
                <w:bCs/>
              </w:rPr>
            </w:pPr>
          </w:p>
          <w:p w14:paraId="02136996" w14:textId="77777777" w:rsidR="00DA6249" w:rsidRDefault="00DA6249" w:rsidP="00B542CB">
            <w:pPr>
              <w:spacing w:before="0" w:after="0"/>
              <w:rPr>
                <w:b/>
                <w:bCs/>
              </w:rPr>
            </w:pPr>
          </w:p>
          <w:p w14:paraId="7C38E7F7" w14:textId="77777777" w:rsidR="00DA6249" w:rsidRDefault="00DA6249" w:rsidP="00B542CB">
            <w:pPr>
              <w:spacing w:before="0" w:after="0"/>
              <w:rPr>
                <w:b/>
                <w:bCs/>
              </w:rPr>
            </w:pPr>
          </w:p>
          <w:p w14:paraId="49A7BF5E" w14:textId="77777777" w:rsidR="00DA6249" w:rsidRDefault="00DA6249" w:rsidP="00B542CB">
            <w:pPr>
              <w:spacing w:before="0" w:after="0"/>
              <w:rPr>
                <w:b/>
                <w:bCs/>
              </w:rPr>
            </w:pPr>
          </w:p>
          <w:p w14:paraId="23750B55" w14:textId="77777777" w:rsidR="00DA6249" w:rsidRDefault="00DA6249" w:rsidP="00B542CB">
            <w:pPr>
              <w:spacing w:before="0" w:after="0"/>
              <w:rPr>
                <w:b/>
                <w:bCs/>
              </w:rPr>
            </w:pPr>
          </w:p>
          <w:p w14:paraId="61E6805A" w14:textId="62C01F95" w:rsidR="00DA6249" w:rsidRPr="00B542CB" w:rsidRDefault="00DA6249" w:rsidP="00B542CB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4176" w:type="dxa"/>
            <w:shd w:val="clear" w:color="auto" w:fill="E2EFD9" w:themeFill="accent6" w:themeFillTint="33"/>
            <w:hideMark/>
          </w:tcPr>
          <w:p w14:paraId="62D6EB96" w14:textId="644E5579" w:rsidR="00E66D61" w:rsidRPr="00FE25EF" w:rsidRDefault="00E66D61" w:rsidP="00B542CB">
            <w:pPr>
              <w:spacing w:before="0" w:after="0"/>
            </w:pPr>
            <w:r>
              <w:t xml:space="preserve">Support point #3: </w:t>
            </w:r>
            <w:r w:rsidRPr="00B542CB">
              <w:rPr>
                <w:b/>
                <w:bCs/>
              </w:rPr>
              <w:t>Action</w:t>
            </w:r>
            <w:r w:rsidR="00434F3E">
              <w:rPr>
                <w:b/>
                <w:bCs/>
              </w:rPr>
              <w:t>:</w:t>
            </w:r>
          </w:p>
        </w:tc>
        <w:tc>
          <w:tcPr>
            <w:tcW w:w="4176" w:type="dxa"/>
            <w:shd w:val="clear" w:color="auto" w:fill="E2EFD9" w:themeFill="accent6" w:themeFillTint="33"/>
            <w:hideMark/>
          </w:tcPr>
          <w:p w14:paraId="6A18D319" w14:textId="0D8D1051" w:rsidR="00E66D61" w:rsidRPr="00FE25EF" w:rsidRDefault="00E66D61" w:rsidP="00B542CB">
            <w:pPr>
              <w:spacing w:before="0" w:after="0"/>
            </w:pPr>
            <w:r>
              <w:t xml:space="preserve">Support point #3: </w:t>
            </w:r>
            <w:r w:rsidRPr="00B542CB">
              <w:rPr>
                <w:b/>
                <w:bCs/>
              </w:rPr>
              <w:t>Action</w:t>
            </w:r>
            <w:r w:rsidR="00434F3E">
              <w:rPr>
                <w:b/>
                <w:bCs/>
              </w:rPr>
              <w:t>:</w:t>
            </w:r>
          </w:p>
        </w:tc>
      </w:tr>
    </w:tbl>
    <w:p w14:paraId="435060C6" w14:textId="1A1E68CC" w:rsidR="00167860" w:rsidRDefault="00167860" w:rsidP="007E6A7D">
      <w:pPr>
        <w:spacing w:before="0" w:after="0"/>
        <w:rPr>
          <w:szCs w:val="22"/>
        </w:rPr>
      </w:pPr>
    </w:p>
    <w:p w14:paraId="63667BCB" w14:textId="3805A1DD" w:rsidR="00167860" w:rsidRPr="001A0974" w:rsidRDefault="00195154" w:rsidP="007E6A7D">
      <w:pPr>
        <w:spacing w:before="0" w:after="0"/>
        <w:rPr>
          <w:sz w:val="24"/>
        </w:rPr>
      </w:pPr>
      <w:r w:rsidRPr="001A0974">
        <w:rPr>
          <w:sz w:val="24"/>
        </w:rPr>
        <w:t xml:space="preserve">When combined, </w:t>
      </w:r>
      <w:r w:rsidR="009F3916" w:rsidRPr="001A0974">
        <w:rPr>
          <w:sz w:val="24"/>
        </w:rPr>
        <w:t xml:space="preserve">the problem statement and </w:t>
      </w:r>
      <w:r w:rsidRPr="001A0974">
        <w:rPr>
          <w:sz w:val="24"/>
        </w:rPr>
        <w:t xml:space="preserve">supporting points 1, 2, and 3 are the foundation for a </w:t>
      </w:r>
      <w:r w:rsidR="00093493" w:rsidRPr="001A0974">
        <w:rPr>
          <w:sz w:val="24"/>
        </w:rPr>
        <w:t>message</w:t>
      </w:r>
      <w:r w:rsidR="00E24F41" w:rsidRPr="001A0974">
        <w:rPr>
          <w:sz w:val="24"/>
        </w:rPr>
        <w:t xml:space="preserve"> or elevator speech</w:t>
      </w:r>
      <w:r w:rsidR="00093493" w:rsidRPr="001A0974">
        <w:rPr>
          <w:sz w:val="24"/>
        </w:rPr>
        <w:t xml:space="preserve">.  </w:t>
      </w:r>
      <w:r w:rsidR="00835EBE" w:rsidRPr="001A0974">
        <w:rPr>
          <w:sz w:val="24"/>
        </w:rPr>
        <w:t xml:space="preserve"> </w:t>
      </w:r>
      <w:r w:rsidR="00167860" w:rsidRPr="001A0974">
        <w:rPr>
          <w:sz w:val="24"/>
        </w:rPr>
        <w:t>For more information, contact</w:t>
      </w:r>
      <w:r w:rsidR="003B414D" w:rsidRPr="001A0974">
        <w:rPr>
          <w:sz w:val="24"/>
        </w:rPr>
        <w:t xml:space="preserve"> the DNPAO Strategic Communication Team at </w:t>
      </w:r>
      <w:hyperlink r:id="rId10" w:history="1">
        <w:r w:rsidR="003B414D" w:rsidRPr="001A0974">
          <w:rPr>
            <w:rStyle w:val="Hyperlink"/>
            <w:sz w:val="24"/>
          </w:rPr>
          <w:t>DNPAOCommTA@cdc.gov</w:t>
        </w:r>
      </w:hyperlink>
      <w:r w:rsidR="003B414D" w:rsidRPr="001A0974">
        <w:rPr>
          <w:sz w:val="24"/>
        </w:rPr>
        <w:t>.</w:t>
      </w:r>
    </w:p>
    <w:p w14:paraId="1354D2C6" w14:textId="77777777" w:rsidR="00B9625F" w:rsidRDefault="00B9625F" w:rsidP="007E6A7D">
      <w:pPr>
        <w:spacing w:before="0" w:after="0"/>
        <w:rPr>
          <w:szCs w:val="22"/>
        </w:rPr>
      </w:pPr>
    </w:p>
    <w:p w14:paraId="1481859F" w14:textId="0934D3E2" w:rsidR="00DD6DA7" w:rsidRPr="002F0B1F" w:rsidRDefault="00DD6DA7" w:rsidP="002F0B1F">
      <w:pPr>
        <w:spacing w:before="0" w:after="0"/>
        <w:rPr>
          <w:i/>
          <w:iCs/>
          <w:szCs w:val="22"/>
        </w:rPr>
      </w:pPr>
    </w:p>
    <w:sectPr w:rsidR="00DD6DA7" w:rsidRPr="002F0B1F" w:rsidSect="003260CF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C858" w14:textId="77777777" w:rsidR="00A11F74" w:rsidRDefault="00A11F74" w:rsidP="00D4476F">
      <w:pPr>
        <w:spacing w:before="0" w:after="0"/>
      </w:pPr>
      <w:r>
        <w:separator/>
      </w:r>
    </w:p>
  </w:endnote>
  <w:endnote w:type="continuationSeparator" w:id="0">
    <w:p w14:paraId="151DCEC1" w14:textId="77777777" w:rsidR="00A11F74" w:rsidRDefault="00A11F74" w:rsidP="00D447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Headings)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9E86" w14:textId="376E0288" w:rsidR="00142BD6" w:rsidRPr="008B7CBF" w:rsidRDefault="00F97AB0" w:rsidP="00E66D61">
    <w:pPr>
      <w:pStyle w:val="Footer"/>
      <w:tabs>
        <w:tab w:val="clear" w:pos="4320"/>
        <w:tab w:val="clear" w:pos="8640"/>
        <w:tab w:val="left" w:pos="9165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>*</w:t>
    </w:r>
    <w:r w:rsidR="00142BD6" w:rsidRPr="008B7CBF">
      <w:rPr>
        <w:i/>
        <w:iCs/>
        <w:sz w:val="18"/>
        <w:szCs w:val="18"/>
      </w:rPr>
      <w:t>A</w:t>
    </w:r>
    <w:r w:rsidR="003260CF" w:rsidRPr="008B7CBF">
      <w:rPr>
        <w:i/>
        <w:iCs/>
        <w:sz w:val="18"/>
        <w:szCs w:val="18"/>
      </w:rPr>
      <w:t xml:space="preserve">dapted from Vincent T. Covello, Ph.D., </w:t>
    </w:r>
    <w:hyperlink r:id="rId1" w:history="1">
      <w:r w:rsidR="00A73974" w:rsidRPr="008B7CBF">
        <w:rPr>
          <w:rStyle w:val="Hyperlink"/>
          <w:i/>
          <w:iCs/>
          <w:sz w:val="18"/>
          <w:szCs w:val="18"/>
        </w:rPr>
        <w:t>https://www.orau.gov/hsc/HealthCommWorks/MessageMappingGuide/02_GettingStarted.htm</w:t>
      </w:r>
    </w:hyperlink>
    <w:r w:rsidR="00A73974" w:rsidRPr="008B7CBF">
      <w:rPr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F01A" w14:textId="77777777" w:rsidR="00A11F74" w:rsidRDefault="00A11F74" w:rsidP="00D4476F">
      <w:pPr>
        <w:spacing w:before="0" w:after="0"/>
      </w:pPr>
      <w:r>
        <w:separator/>
      </w:r>
    </w:p>
  </w:footnote>
  <w:footnote w:type="continuationSeparator" w:id="0">
    <w:p w14:paraId="55CA6FE3" w14:textId="77777777" w:rsidR="00A11F74" w:rsidRDefault="00A11F74" w:rsidP="00D447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0916" w14:textId="4B1F78F2" w:rsidR="00E50D5E" w:rsidRPr="008B7CBF" w:rsidRDefault="00BB1D70" w:rsidP="003260CF">
    <w:pPr>
      <w:jc w:val="center"/>
      <w:rPr>
        <w:rFonts w:cs="Calibri"/>
        <w:b/>
        <w:bCs/>
        <w:sz w:val="28"/>
        <w:szCs w:val="28"/>
      </w:rPr>
    </w:pPr>
    <w:r w:rsidRPr="008B7CBF">
      <w:rPr>
        <w:rFonts w:cs="Calibri"/>
        <w:b/>
        <w:bCs/>
        <w:sz w:val="28"/>
        <w:szCs w:val="28"/>
      </w:rPr>
      <w:t xml:space="preserve">Communication </w:t>
    </w:r>
    <w:r w:rsidR="009C6FC5" w:rsidRPr="008B7CBF">
      <w:rPr>
        <w:rFonts w:cs="Calibri"/>
        <w:b/>
        <w:bCs/>
        <w:sz w:val="28"/>
        <w:szCs w:val="28"/>
      </w:rPr>
      <w:t xml:space="preserve">Message </w:t>
    </w:r>
    <w:r w:rsidR="00B32A41" w:rsidRPr="008B7CBF">
      <w:rPr>
        <w:rFonts w:cs="Calibri"/>
        <w:b/>
        <w:bCs/>
        <w:sz w:val="28"/>
        <w:szCs w:val="28"/>
      </w:rPr>
      <w:t xml:space="preserve">Framework and </w:t>
    </w:r>
    <w:r w:rsidR="009C6FC5" w:rsidRPr="008B7CBF">
      <w:rPr>
        <w:rFonts w:cs="Calibri"/>
        <w:b/>
        <w:bCs/>
        <w:sz w:val="28"/>
        <w:szCs w:val="28"/>
      </w:rPr>
      <w:t>Mapping Worksheet</w:t>
    </w:r>
    <w:r w:rsidR="00F97AB0">
      <w:rPr>
        <w:rFonts w:cs="Calibri"/>
        <w:b/>
        <w:bCs/>
        <w:sz w:val="28"/>
        <w:szCs w:val="28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BC2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BD0C3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DE05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58C1C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3FE6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5B832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B0DC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58290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84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C8E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4A09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A76A6D"/>
    <w:multiLevelType w:val="hybridMultilevel"/>
    <w:tmpl w:val="CC3212BC"/>
    <w:lvl w:ilvl="0" w:tplc="000041E4">
      <w:start w:val="1"/>
      <w:numFmt w:val="bullet"/>
      <w:pStyle w:val="BulletLevel1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6871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F499B"/>
    <w:multiLevelType w:val="hybridMultilevel"/>
    <w:tmpl w:val="0C64C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A2702">
      <w:start w:val="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26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CD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4F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63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A8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62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A8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B756B2D"/>
    <w:multiLevelType w:val="hybridMultilevel"/>
    <w:tmpl w:val="2AB6CDF6"/>
    <w:lvl w:ilvl="0" w:tplc="A392AA6A">
      <w:numFmt w:val="bullet"/>
      <w:lvlText w:val="-"/>
      <w:lvlJc w:val="left"/>
      <w:pPr>
        <w:ind w:left="4635" w:hanging="360"/>
      </w:pPr>
      <w:rPr>
        <w:rFonts w:ascii="Calibri" w:eastAsia="Cambr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14" w15:restartNumberingAfterBreak="0">
    <w:nsid w:val="604A3EC4"/>
    <w:multiLevelType w:val="hybridMultilevel"/>
    <w:tmpl w:val="FD240FDC"/>
    <w:lvl w:ilvl="0" w:tplc="DA4080AE">
      <w:start w:val="1"/>
      <w:numFmt w:val="bullet"/>
      <w:pStyle w:val="BulletLevel2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808080"/>
      </w:rPr>
    </w:lvl>
    <w:lvl w:ilvl="1" w:tplc="AAF27F08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29F3910"/>
    <w:multiLevelType w:val="hybridMultilevel"/>
    <w:tmpl w:val="BDA03EA6"/>
    <w:lvl w:ilvl="0" w:tplc="DFF43A36">
      <w:start w:val="1"/>
      <w:numFmt w:val="bullet"/>
      <w:pStyle w:val="BulletLevel3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62E69DCA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  <w:color w:val="687118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321614031">
    <w:abstractNumId w:val="11"/>
  </w:num>
  <w:num w:numId="2" w16cid:durableId="661739117">
    <w:abstractNumId w:val="14"/>
  </w:num>
  <w:num w:numId="3" w16cid:durableId="1564481812">
    <w:abstractNumId w:val="15"/>
  </w:num>
  <w:num w:numId="4" w16cid:durableId="1293176269">
    <w:abstractNumId w:val="10"/>
  </w:num>
  <w:num w:numId="5" w16cid:durableId="440303300">
    <w:abstractNumId w:val="8"/>
  </w:num>
  <w:num w:numId="6" w16cid:durableId="166600457">
    <w:abstractNumId w:val="7"/>
  </w:num>
  <w:num w:numId="7" w16cid:durableId="1454712015">
    <w:abstractNumId w:val="6"/>
  </w:num>
  <w:num w:numId="8" w16cid:durableId="549266007">
    <w:abstractNumId w:val="5"/>
  </w:num>
  <w:num w:numId="9" w16cid:durableId="1306354935">
    <w:abstractNumId w:val="9"/>
  </w:num>
  <w:num w:numId="10" w16cid:durableId="186481794">
    <w:abstractNumId w:val="4"/>
  </w:num>
  <w:num w:numId="11" w16cid:durableId="1886990980">
    <w:abstractNumId w:val="3"/>
  </w:num>
  <w:num w:numId="12" w16cid:durableId="1724213023">
    <w:abstractNumId w:val="2"/>
  </w:num>
  <w:num w:numId="13" w16cid:durableId="637613341">
    <w:abstractNumId w:val="1"/>
  </w:num>
  <w:num w:numId="14" w16cid:durableId="1659263535">
    <w:abstractNumId w:val="0"/>
  </w:num>
  <w:num w:numId="15" w16cid:durableId="290669577">
    <w:abstractNumId w:val="13"/>
  </w:num>
  <w:num w:numId="16" w16cid:durableId="1253271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CB"/>
    <w:rsid w:val="000073DA"/>
    <w:rsid w:val="00024E6E"/>
    <w:rsid w:val="00024F0E"/>
    <w:rsid w:val="00027690"/>
    <w:rsid w:val="00054208"/>
    <w:rsid w:val="000616FF"/>
    <w:rsid w:val="0006604B"/>
    <w:rsid w:val="00067518"/>
    <w:rsid w:val="000844BB"/>
    <w:rsid w:val="00093493"/>
    <w:rsid w:val="00096A7C"/>
    <w:rsid w:val="000A7C3D"/>
    <w:rsid w:val="000D4F64"/>
    <w:rsid w:val="000D7646"/>
    <w:rsid w:val="00121555"/>
    <w:rsid w:val="00131017"/>
    <w:rsid w:val="001366A1"/>
    <w:rsid w:val="00142BD6"/>
    <w:rsid w:val="00167860"/>
    <w:rsid w:val="00173786"/>
    <w:rsid w:val="00193318"/>
    <w:rsid w:val="00195154"/>
    <w:rsid w:val="001A0974"/>
    <w:rsid w:val="001B10A0"/>
    <w:rsid w:val="001C5C35"/>
    <w:rsid w:val="001D210B"/>
    <w:rsid w:val="001E49F8"/>
    <w:rsid w:val="001E5C06"/>
    <w:rsid w:val="00254E81"/>
    <w:rsid w:val="0027071C"/>
    <w:rsid w:val="00294823"/>
    <w:rsid w:val="0029577F"/>
    <w:rsid w:val="00296526"/>
    <w:rsid w:val="002B24AF"/>
    <w:rsid w:val="002B5843"/>
    <w:rsid w:val="002C70BB"/>
    <w:rsid w:val="002E299A"/>
    <w:rsid w:val="002F0B1F"/>
    <w:rsid w:val="003175CC"/>
    <w:rsid w:val="00324765"/>
    <w:rsid w:val="003260CF"/>
    <w:rsid w:val="00331635"/>
    <w:rsid w:val="00333276"/>
    <w:rsid w:val="00343B04"/>
    <w:rsid w:val="003463A1"/>
    <w:rsid w:val="003471AB"/>
    <w:rsid w:val="00357AA5"/>
    <w:rsid w:val="0037521F"/>
    <w:rsid w:val="00377A1B"/>
    <w:rsid w:val="00386E69"/>
    <w:rsid w:val="0039649B"/>
    <w:rsid w:val="00396E26"/>
    <w:rsid w:val="003A36BA"/>
    <w:rsid w:val="003B414D"/>
    <w:rsid w:val="003C6E6F"/>
    <w:rsid w:val="00405001"/>
    <w:rsid w:val="00407B06"/>
    <w:rsid w:val="00417318"/>
    <w:rsid w:val="00434F3E"/>
    <w:rsid w:val="00435961"/>
    <w:rsid w:val="00446B47"/>
    <w:rsid w:val="00447CCE"/>
    <w:rsid w:val="00450529"/>
    <w:rsid w:val="00463CF0"/>
    <w:rsid w:val="00467EE2"/>
    <w:rsid w:val="00482944"/>
    <w:rsid w:val="00490118"/>
    <w:rsid w:val="00496461"/>
    <w:rsid w:val="0049735C"/>
    <w:rsid w:val="004B2515"/>
    <w:rsid w:val="004B7E02"/>
    <w:rsid w:val="0051413D"/>
    <w:rsid w:val="00543FCE"/>
    <w:rsid w:val="00545F0F"/>
    <w:rsid w:val="005728E4"/>
    <w:rsid w:val="005A40B7"/>
    <w:rsid w:val="005F44FB"/>
    <w:rsid w:val="00603C3A"/>
    <w:rsid w:val="00617B37"/>
    <w:rsid w:val="006410E2"/>
    <w:rsid w:val="00653C79"/>
    <w:rsid w:val="00656444"/>
    <w:rsid w:val="00676ACF"/>
    <w:rsid w:val="006962EE"/>
    <w:rsid w:val="006A0655"/>
    <w:rsid w:val="006C4CCC"/>
    <w:rsid w:val="006D507F"/>
    <w:rsid w:val="006D6604"/>
    <w:rsid w:val="00740D2F"/>
    <w:rsid w:val="00742B9D"/>
    <w:rsid w:val="007470C9"/>
    <w:rsid w:val="00790BFF"/>
    <w:rsid w:val="00790E22"/>
    <w:rsid w:val="0079404B"/>
    <w:rsid w:val="007C5384"/>
    <w:rsid w:val="007D2A3D"/>
    <w:rsid w:val="007E1430"/>
    <w:rsid w:val="007E380A"/>
    <w:rsid w:val="007E6A7D"/>
    <w:rsid w:val="008140EB"/>
    <w:rsid w:val="00835EBE"/>
    <w:rsid w:val="00864A10"/>
    <w:rsid w:val="00865E4A"/>
    <w:rsid w:val="008660AE"/>
    <w:rsid w:val="00883A20"/>
    <w:rsid w:val="008921A3"/>
    <w:rsid w:val="008A62D4"/>
    <w:rsid w:val="008B7CBF"/>
    <w:rsid w:val="008D3F29"/>
    <w:rsid w:val="008F1837"/>
    <w:rsid w:val="00914424"/>
    <w:rsid w:val="00923C75"/>
    <w:rsid w:val="00924C7F"/>
    <w:rsid w:val="0093509F"/>
    <w:rsid w:val="00940D32"/>
    <w:rsid w:val="00942D6C"/>
    <w:rsid w:val="00951E98"/>
    <w:rsid w:val="00951FD2"/>
    <w:rsid w:val="00953641"/>
    <w:rsid w:val="00971197"/>
    <w:rsid w:val="00975A21"/>
    <w:rsid w:val="00983301"/>
    <w:rsid w:val="0099046F"/>
    <w:rsid w:val="009A2DCB"/>
    <w:rsid w:val="009B23DB"/>
    <w:rsid w:val="009C6FC5"/>
    <w:rsid w:val="009E1BC0"/>
    <w:rsid w:val="009F3916"/>
    <w:rsid w:val="00A07E73"/>
    <w:rsid w:val="00A11F74"/>
    <w:rsid w:val="00A25AAA"/>
    <w:rsid w:val="00A35AE5"/>
    <w:rsid w:val="00A51144"/>
    <w:rsid w:val="00A63E8C"/>
    <w:rsid w:val="00A73974"/>
    <w:rsid w:val="00A76E4B"/>
    <w:rsid w:val="00A9183B"/>
    <w:rsid w:val="00A9233F"/>
    <w:rsid w:val="00AD5474"/>
    <w:rsid w:val="00AF2516"/>
    <w:rsid w:val="00B13BE0"/>
    <w:rsid w:val="00B1460A"/>
    <w:rsid w:val="00B202F6"/>
    <w:rsid w:val="00B32A41"/>
    <w:rsid w:val="00B37315"/>
    <w:rsid w:val="00B47AD6"/>
    <w:rsid w:val="00B542CB"/>
    <w:rsid w:val="00B9625F"/>
    <w:rsid w:val="00BB1D70"/>
    <w:rsid w:val="00BC5700"/>
    <w:rsid w:val="00BE02AF"/>
    <w:rsid w:val="00C8306F"/>
    <w:rsid w:val="00CA1BBE"/>
    <w:rsid w:val="00CC5283"/>
    <w:rsid w:val="00CD1F4A"/>
    <w:rsid w:val="00CE38DE"/>
    <w:rsid w:val="00D12474"/>
    <w:rsid w:val="00D338AC"/>
    <w:rsid w:val="00D33EB8"/>
    <w:rsid w:val="00D4476F"/>
    <w:rsid w:val="00D6050D"/>
    <w:rsid w:val="00DA6249"/>
    <w:rsid w:val="00DC2B34"/>
    <w:rsid w:val="00DD5279"/>
    <w:rsid w:val="00DD6DA7"/>
    <w:rsid w:val="00DD7736"/>
    <w:rsid w:val="00DE723C"/>
    <w:rsid w:val="00DE7440"/>
    <w:rsid w:val="00E24F41"/>
    <w:rsid w:val="00E2797E"/>
    <w:rsid w:val="00E43BF6"/>
    <w:rsid w:val="00E50D5E"/>
    <w:rsid w:val="00E52C9B"/>
    <w:rsid w:val="00E66D61"/>
    <w:rsid w:val="00E71853"/>
    <w:rsid w:val="00EB435D"/>
    <w:rsid w:val="00EB7EFD"/>
    <w:rsid w:val="00ED0169"/>
    <w:rsid w:val="00F0518D"/>
    <w:rsid w:val="00F12447"/>
    <w:rsid w:val="00F3690A"/>
    <w:rsid w:val="00F840BC"/>
    <w:rsid w:val="00F97AB0"/>
    <w:rsid w:val="00FA48C3"/>
    <w:rsid w:val="00FA6BA7"/>
    <w:rsid w:val="00FB56A7"/>
    <w:rsid w:val="00FD6268"/>
    <w:rsid w:val="00FE303E"/>
    <w:rsid w:val="00FF3A1F"/>
    <w:rsid w:val="00FF5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FC5FD"/>
  <w15:chartTrackingRefBased/>
  <w15:docId w15:val="{F77FA41D-E6ED-40B5-A020-58AD0C7F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AAA"/>
    <w:pPr>
      <w:spacing w:before="60" w:after="60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rsid w:val="00A25AAA"/>
    <w:pPr>
      <w:keepNext/>
      <w:keepLines/>
      <w:spacing w:before="0" w:after="0"/>
      <w:outlineLvl w:val="0"/>
    </w:pPr>
    <w:rPr>
      <w:rFonts w:ascii="Calibri (Headings)" w:eastAsia="Times New Roman" w:hAnsi="Calibri (Headings)"/>
      <w:b/>
      <w:bCs/>
      <w:color w:val="FFFFFF"/>
      <w:sz w:val="44"/>
      <w:szCs w:val="32"/>
    </w:rPr>
  </w:style>
  <w:style w:type="paragraph" w:styleId="Heading2">
    <w:name w:val="heading 2"/>
    <w:basedOn w:val="Normal"/>
    <w:next w:val="Normal"/>
    <w:link w:val="Heading2Char"/>
    <w:rsid w:val="00A25AAA"/>
    <w:pPr>
      <w:keepNext/>
      <w:keepLines/>
      <w:spacing w:before="240" w:after="0" w:line="360" w:lineRule="auto"/>
      <w:outlineLvl w:val="1"/>
    </w:pPr>
    <w:rPr>
      <w:rFonts w:eastAsia="Times New Roman"/>
      <w:b/>
      <w:bCs/>
      <w:color w:val="4F772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DC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2DCB"/>
  </w:style>
  <w:style w:type="paragraph" w:styleId="Footer">
    <w:name w:val="footer"/>
    <w:basedOn w:val="Normal"/>
    <w:link w:val="FooterChar"/>
    <w:uiPriority w:val="99"/>
    <w:unhideWhenUsed/>
    <w:rsid w:val="009A2DC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2DCB"/>
  </w:style>
  <w:style w:type="character" w:customStyle="1" w:styleId="Heading2Char">
    <w:name w:val="Heading 2 Char"/>
    <w:link w:val="Heading2"/>
    <w:rsid w:val="00A25AAA"/>
    <w:rPr>
      <w:rFonts w:ascii="Calibri" w:eastAsia="Times New Roman" w:hAnsi="Calibri" w:cs="Times New Roman"/>
      <w:b/>
      <w:bCs/>
      <w:color w:val="4F772F"/>
      <w:sz w:val="28"/>
      <w:szCs w:val="26"/>
    </w:rPr>
  </w:style>
  <w:style w:type="character" w:customStyle="1" w:styleId="Heading1Char">
    <w:name w:val="Heading 1 Char"/>
    <w:link w:val="Heading1"/>
    <w:rsid w:val="00A25AAA"/>
    <w:rPr>
      <w:rFonts w:ascii="Calibri (Headings)" w:eastAsia="Times New Roman" w:hAnsi="Calibri (Headings)" w:cs="Times New Roman"/>
      <w:b/>
      <w:bCs/>
      <w:color w:val="FFFFFF"/>
      <w:sz w:val="44"/>
      <w:szCs w:val="32"/>
    </w:rPr>
  </w:style>
  <w:style w:type="character" w:customStyle="1" w:styleId="Subheading">
    <w:name w:val="Subheading"/>
    <w:rsid w:val="00A25AAA"/>
    <w:rPr>
      <w:b/>
      <w:color w:val="687117"/>
      <w:sz w:val="36"/>
    </w:rPr>
  </w:style>
  <w:style w:type="paragraph" w:customStyle="1" w:styleId="Italics">
    <w:name w:val="Italics"/>
    <w:basedOn w:val="Normal"/>
    <w:qFormat/>
    <w:rsid w:val="00DE723C"/>
    <w:pPr>
      <w:widowControl w:val="0"/>
      <w:autoSpaceDE w:val="0"/>
      <w:autoSpaceDN w:val="0"/>
      <w:adjustRightInd w:val="0"/>
      <w:spacing w:line="281" w:lineRule="auto"/>
    </w:pPr>
    <w:rPr>
      <w:i/>
      <w:iCs/>
      <w:color w:val="000000"/>
      <w:szCs w:val="22"/>
    </w:rPr>
  </w:style>
  <w:style w:type="paragraph" w:customStyle="1" w:styleId="BulletLevel1">
    <w:name w:val="Bullet Level 1"/>
    <w:basedOn w:val="Normal"/>
    <w:qFormat/>
    <w:rsid w:val="00DE723C"/>
    <w:pPr>
      <w:widowControl w:val="0"/>
      <w:numPr>
        <w:numId w:val="1"/>
      </w:numPr>
      <w:tabs>
        <w:tab w:val="left" w:pos="720"/>
      </w:tabs>
      <w:autoSpaceDE w:val="0"/>
      <w:autoSpaceDN w:val="0"/>
      <w:adjustRightInd w:val="0"/>
      <w:spacing w:before="120" w:after="120" w:line="280" w:lineRule="auto"/>
    </w:pPr>
    <w:rPr>
      <w:rFonts w:cs="Corbel"/>
      <w:szCs w:val="22"/>
    </w:rPr>
  </w:style>
  <w:style w:type="paragraph" w:customStyle="1" w:styleId="BulletLevel2">
    <w:name w:val="Bullet Level 2"/>
    <w:basedOn w:val="BulletLevel1"/>
    <w:qFormat/>
    <w:rsid w:val="009A2DCB"/>
    <w:pPr>
      <w:numPr>
        <w:numId w:val="2"/>
      </w:numPr>
    </w:pPr>
  </w:style>
  <w:style w:type="paragraph" w:customStyle="1" w:styleId="BulletLevel3">
    <w:name w:val="Bullet Level 3"/>
    <w:basedOn w:val="BulletLevel2"/>
    <w:qFormat/>
    <w:rsid w:val="00740D2F"/>
    <w:pPr>
      <w:numPr>
        <w:numId w:val="3"/>
      </w:numPr>
      <w:spacing w:after="0"/>
    </w:pPr>
    <w:rPr>
      <w:rFonts w:cs="Times New Roman"/>
    </w:rPr>
  </w:style>
  <w:style w:type="paragraph" w:customStyle="1" w:styleId="Underline">
    <w:name w:val="Underline"/>
    <w:basedOn w:val="Normal"/>
    <w:qFormat/>
    <w:rsid w:val="00CA1BBE"/>
    <w:pPr>
      <w:widowControl w:val="0"/>
      <w:autoSpaceDE w:val="0"/>
      <w:autoSpaceDN w:val="0"/>
      <w:adjustRightInd w:val="0"/>
      <w:spacing w:before="0" w:after="0" w:line="360" w:lineRule="auto"/>
    </w:pPr>
    <w:rPr>
      <w:bCs/>
      <w:u w:val="single"/>
    </w:rPr>
  </w:style>
  <w:style w:type="table" w:styleId="TableGrid">
    <w:name w:val="Table Grid"/>
    <w:basedOn w:val="TableNormal"/>
    <w:uiPriority w:val="59"/>
    <w:rsid w:val="00FB56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40EB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CommentReference">
    <w:name w:val="annotation reference"/>
    <w:rsid w:val="00AF25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516"/>
    <w:rPr>
      <w:sz w:val="20"/>
      <w:szCs w:val="20"/>
    </w:rPr>
  </w:style>
  <w:style w:type="character" w:customStyle="1" w:styleId="CommentTextChar">
    <w:name w:val="Comment Text Char"/>
    <w:link w:val="CommentText"/>
    <w:rsid w:val="00AF2516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F2516"/>
    <w:rPr>
      <w:b/>
      <w:bCs/>
    </w:rPr>
  </w:style>
  <w:style w:type="character" w:customStyle="1" w:styleId="CommentSubjectChar">
    <w:name w:val="Comment Subject Char"/>
    <w:link w:val="CommentSubject"/>
    <w:rsid w:val="00AF2516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AF25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2516"/>
    <w:rPr>
      <w:rFonts w:ascii="Tahoma" w:hAnsi="Tahoma" w:cs="Tahoma"/>
      <w:sz w:val="16"/>
      <w:szCs w:val="16"/>
    </w:rPr>
  </w:style>
  <w:style w:type="table" w:styleId="GridTable4-Accent1">
    <w:name w:val="Grid Table 4 Accent 1"/>
    <w:basedOn w:val="TableNormal"/>
    <w:uiPriority w:val="49"/>
    <w:rsid w:val="007E6A7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yperlink">
    <w:name w:val="Hyperlink"/>
    <w:basedOn w:val="DefaultParagraphFont"/>
    <w:uiPriority w:val="99"/>
    <w:unhideWhenUsed/>
    <w:rsid w:val="003260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0CF"/>
    <w:rPr>
      <w:color w:val="605E5C"/>
      <w:shd w:val="clear" w:color="auto" w:fill="E1DFDD"/>
    </w:rPr>
  </w:style>
  <w:style w:type="paragraph" w:styleId="Revision">
    <w:name w:val="Revision"/>
    <w:hidden/>
    <w:rsid w:val="00B32A41"/>
    <w:rPr>
      <w:rFonts w:ascii="Calibri" w:hAnsi="Calibri"/>
      <w:sz w:val="22"/>
      <w:szCs w:val="24"/>
    </w:rPr>
  </w:style>
  <w:style w:type="character" w:styleId="FollowedHyperlink">
    <w:name w:val="FollowedHyperlink"/>
    <w:basedOn w:val="DefaultParagraphFont"/>
    <w:rsid w:val="00B32A4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B32A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2">
    <w:name w:val="Grid Table 4 Accent 2"/>
    <w:basedOn w:val="TableNormal"/>
    <w:uiPriority w:val="49"/>
    <w:rsid w:val="0049735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49735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49735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NPAOCommTA@cd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au.gov/hsc/HealthCommWorks/MessageMappingGuide/02_GettingStart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0AF751465741A0928F5B9E45F1CD" ma:contentTypeVersion="16" ma:contentTypeDescription="Create a new document." ma:contentTypeScope="" ma:versionID="1539ed3221e96309c1f2b1815c06d164">
  <xsd:schema xmlns:xsd="http://www.w3.org/2001/XMLSchema" xmlns:xs="http://www.w3.org/2001/XMLSchema" xmlns:p="http://schemas.microsoft.com/office/2006/metadata/properties" xmlns:ns2="be19e5c5-26f7-4f81-bc34-87fa77b8e6b4" xmlns:ns3="64c857c4-9a47-4d98-a594-8a1044a5be55" targetNamespace="http://schemas.microsoft.com/office/2006/metadata/properties" ma:root="true" ma:fieldsID="8b2218331621e63dae99d7abcc5aa9c1" ns2:_="" ns3:_="">
    <xsd:import namespace="be19e5c5-26f7-4f81-bc34-87fa77b8e6b4"/>
    <xsd:import namespace="64c857c4-9a47-4d98-a594-8a1044a5b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e5c5-26f7-4f81-bc34-87fa77b8e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857c4-9a47-4d98-a594-8a1044a5b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d66cce-d990-4f2d-99a6-61468f6057d0}" ma:internalName="TaxCatchAll" ma:showField="CatchAllData" ma:web="64c857c4-9a47-4d98-a594-8a1044a5b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9e5c5-26f7-4f81-bc34-87fa77b8e6b4">
      <Terms xmlns="http://schemas.microsoft.com/office/infopath/2007/PartnerControls"/>
    </lcf76f155ced4ddcb4097134ff3c332f>
    <TaxCatchAll xmlns="64c857c4-9a47-4d98-a594-8a1044a5be55" xsi:nil="true"/>
  </documentManagement>
</p:properties>
</file>

<file path=customXml/itemProps1.xml><?xml version="1.0" encoding="utf-8"?>
<ds:datastoreItem xmlns:ds="http://schemas.openxmlformats.org/officeDocument/2006/customXml" ds:itemID="{8547703E-0207-4FDF-B90F-98F18662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9e5c5-26f7-4f81-bc34-87fa77b8e6b4"/>
    <ds:schemaRef ds:uri="64c857c4-9a47-4d98-a594-8a1044a5b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8661F-091D-4BE5-AF78-F41702D95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093A8-8F97-413D-ADDA-93AA1B2D92BF}">
  <ds:schemaRefs>
    <ds:schemaRef ds:uri="http://schemas.microsoft.com/office/2006/metadata/properties"/>
    <ds:schemaRef ds:uri="http://schemas.microsoft.com/office/infopath/2007/PartnerControls"/>
    <ds:schemaRef ds:uri="be19e5c5-26f7-4f81-bc34-87fa77b8e6b4"/>
    <ds:schemaRef ds:uri="64c857c4-9a47-4d98-a594-8a1044a5be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for Educational Development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SC</dc:creator>
  <cp:keywords/>
  <cp:lastModifiedBy>Hendrickson, Curtis (CDC/NCCDPHP/DNPAO)</cp:lastModifiedBy>
  <cp:revision>2</cp:revision>
  <cp:lastPrinted>2023-06-28T14:39:00Z</cp:lastPrinted>
  <dcterms:created xsi:type="dcterms:W3CDTF">2023-11-16T16:26:00Z</dcterms:created>
  <dcterms:modified xsi:type="dcterms:W3CDTF">2023-11-16T16:26:00Z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2022-03-22T18:52:37Z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a2dc4194-4598-4048-9f69-0f6654b020ea</vt:lpwstr>
  </property>
  <property fmtid="{D5CDD505-2E9C-101B-9397-08002B2CF9AE}" pid="9" name="MSIP_Label_7b94a7b8-f06c-4dfe-bdcc-9b548fd58c31_ContentBits">
    <vt:lpwstr>0</vt:lpwstr>
  </property>
  <property fmtid="{D5CDD505-2E9C-101B-9397-08002B2CF9AE}" pid="10" name="ContentTypeId">
    <vt:lpwstr>0x010100317C0AF751465741A0928F5B9E45F1CD</vt:lpwstr>
  </property>
  <property fmtid="{D5CDD505-2E9C-101B-9397-08002B2CF9AE}" pid="11" name="MediaServiceImageTags">
    <vt:lpwstr/>
  </property>
  <property fmtid="{D5CDD505-2E9C-101B-9397-08002B2CF9AE}" pid="12" name="GrammarlyDocumentId">
    <vt:lpwstr>a7c3e49edaf94657046d17eb8b8543dbc2077ed7abe2b8c43375b7ddc3e15cd5</vt:lpwstr>
  </property>
</Properties>
</file>