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1.xml" ContentType="application/vnd.openxmlformats-officedocument.wordprocessingml.footer+xml"/>
  <Override PartName="/word/header28.xml" ContentType="application/vnd.openxmlformats-officedocument.wordprocessingml.header+xml"/>
  <Override PartName="/word/footer12.xml" ContentType="application/vnd.openxmlformats-officedocument.wordprocessingml.footer+xml"/>
  <Override PartName="/word/header2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1CE79" w14:textId="66B59EAE" w:rsidR="002E0C37" w:rsidRPr="00DF5E95" w:rsidRDefault="006428A6" w:rsidP="009F1F2F">
      <w:pPr>
        <w:tabs>
          <w:tab w:val="left" w:pos="10170"/>
        </w:tabs>
        <w:spacing w:after="0"/>
        <w:ind w:left="-1440" w:right="-1440"/>
        <w:rPr>
          <w:sz w:val="24"/>
          <w:szCs w:val="24"/>
        </w:rPr>
      </w:pPr>
      <w:r>
        <w:rPr>
          <w:noProof/>
          <w:sz w:val="24"/>
          <w:szCs w:val="24"/>
        </w:rPr>
        <w:drawing>
          <wp:inline distT="0" distB="0" distL="0" distR="0" wp14:anchorId="609553DF" wp14:editId="6588C090">
            <wp:extent cx="7779767" cy="10161638"/>
            <wp:effectExtent l="0" t="0" r="0" b="0"/>
            <wp:docPr id="7" name="Picture 7" descr="Cover image: Framework for Expanding EMS System Capacity during Medical Su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 Framwork cover-update 9-15-16.jpg"/>
                    <pic:cNvPicPr/>
                  </pic:nvPicPr>
                  <pic:blipFill>
                    <a:blip r:embed="rId8">
                      <a:extLst>
                        <a:ext uri="{28A0092B-C50C-407E-A947-70E740481C1C}">
                          <a14:useLocalDpi xmlns:a14="http://schemas.microsoft.com/office/drawing/2010/main" val="0"/>
                        </a:ext>
                      </a:extLst>
                    </a:blip>
                    <a:stretch>
                      <a:fillRect/>
                    </a:stretch>
                  </pic:blipFill>
                  <pic:spPr>
                    <a:xfrm>
                      <a:off x="0" y="0"/>
                      <a:ext cx="7779767" cy="10161638"/>
                    </a:xfrm>
                    <a:prstGeom prst="rect">
                      <a:avLst/>
                    </a:prstGeom>
                  </pic:spPr>
                </pic:pic>
              </a:graphicData>
            </a:graphic>
          </wp:inline>
        </w:drawing>
      </w:r>
    </w:p>
    <w:p w14:paraId="48AAE4AE" w14:textId="77777777" w:rsidR="002E0C37" w:rsidRPr="00DF5E95" w:rsidRDefault="002E0C37" w:rsidP="002E0C37">
      <w:pPr>
        <w:spacing w:after="0"/>
        <w:rPr>
          <w:sz w:val="24"/>
          <w:szCs w:val="24"/>
        </w:rPr>
        <w:sectPr w:rsidR="002E0C37" w:rsidRPr="00DF5E95" w:rsidSect="009F1F2F">
          <w:headerReference w:type="default" r:id="rId9"/>
          <w:footerReference w:type="default" r:id="rId10"/>
          <w:pgSz w:w="12240" w:h="15840" w:code="1"/>
          <w:pgMar w:top="0" w:right="0" w:bottom="0" w:left="1440" w:header="0" w:footer="0" w:gutter="0"/>
          <w:cols w:space="720"/>
          <w:vAlign w:val="center"/>
          <w:docGrid w:linePitch="360"/>
        </w:sectPr>
      </w:pPr>
    </w:p>
    <w:p w14:paraId="5F13B031" w14:textId="77777777" w:rsidR="003449A1" w:rsidRPr="003449A1" w:rsidRDefault="003449A1" w:rsidP="00F225F8">
      <w:pPr>
        <w:pStyle w:val="NormalWeb"/>
        <w:spacing w:before="0" w:after="8040" w:line="276" w:lineRule="auto"/>
        <w:rPr>
          <w:rFonts w:asciiTheme="minorHAnsi" w:hAnsiTheme="minorHAnsi"/>
          <w:b/>
        </w:rPr>
      </w:pPr>
      <w:r w:rsidRPr="00F225F8">
        <w:rPr>
          <w:rFonts w:asciiTheme="minorHAnsi" w:hAnsiTheme="minorHAnsi" w:cstheme="minorHAnsi"/>
          <w:b/>
          <w:color w:val="000000" w:themeColor="text1"/>
        </w:rPr>
        <w:lastRenderedPageBreak/>
        <w:t>Disclaimer:</w:t>
      </w:r>
      <w:r w:rsidRPr="003449A1">
        <w:rPr>
          <w:rFonts w:asciiTheme="minorHAnsi" w:hAnsiTheme="minorHAnsi" w:cstheme="minorHAnsi"/>
          <w:color w:val="000000" w:themeColor="text1"/>
        </w:rPr>
        <w:t xml:space="preserve"> </w:t>
      </w:r>
      <w:r w:rsidRPr="003449A1">
        <w:rPr>
          <w:rFonts w:asciiTheme="minorHAnsi" w:hAnsiTheme="minorHAnsi"/>
          <w:color w:val="000000" w:themeColor="text1"/>
        </w:rPr>
        <w:t>This document contains examples of existing tools, guidance, protocols, and planning models. The authors chose these examples to illustrate certain principles and concepts, but do not endorse the use of one community planning model or tool over another.</w:t>
      </w:r>
    </w:p>
    <w:p w14:paraId="115B1E7F" w14:textId="77777777" w:rsidR="00586B08" w:rsidRPr="003449A1" w:rsidRDefault="00586B08" w:rsidP="00244745">
      <w:pPr>
        <w:pStyle w:val="NormalWeb"/>
        <w:spacing w:before="0" w:after="240" w:line="276" w:lineRule="auto"/>
        <w:rPr>
          <w:rFonts w:asciiTheme="minorHAnsi" w:hAnsiTheme="minorHAnsi" w:cstheme="minorHAnsi"/>
        </w:rPr>
      </w:pPr>
      <w:r w:rsidRPr="003449A1">
        <w:rPr>
          <w:rFonts w:asciiTheme="minorHAnsi" w:hAnsiTheme="minorHAnsi" w:cstheme="minorHAnsi"/>
        </w:rPr>
        <w:t>Oak Ridge Associated Universities (ORAU) is a university consortium leveraging the scientific strength of major research institutions to advance science and education by partnering with national laboratories, government agencies, and private industry. ORAU manages the Oak Ridge Institute for Science and Education for the U.S. Department of Energy (DOE).</w:t>
      </w:r>
    </w:p>
    <w:p w14:paraId="6FADA7AE" w14:textId="77777777" w:rsidR="00586B08" w:rsidRPr="00DF5E95" w:rsidRDefault="00586B08" w:rsidP="00244745">
      <w:pPr>
        <w:pStyle w:val="NormalWeb"/>
        <w:spacing w:before="0" w:after="240" w:line="276" w:lineRule="auto"/>
        <w:rPr>
          <w:rFonts w:asciiTheme="minorHAnsi" w:hAnsiTheme="minorHAnsi" w:cstheme="minorHAnsi"/>
        </w:rPr>
      </w:pPr>
      <w:r w:rsidRPr="00DF5E95">
        <w:rPr>
          <w:rFonts w:asciiTheme="minorHAnsi" w:hAnsiTheme="minorHAnsi" w:cstheme="minorHAnsi"/>
        </w:rPr>
        <w:t>The Oak Ridge Institute for Science and Education (ORISE) is a DOE institute focusing on scientific initiatives to research health risks from occupational hazards, assess environmental cleanup, respond to radiation medical emergencies, support national security and emergency preparedness, and educate the next generation of scientists.</w:t>
      </w:r>
    </w:p>
    <w:p w14:paraId="7406AB3B" w14:textId="77777777" w:rsidR="00286CBC" w:rsidRDefault="007E5A4A" w:rsidP="00E1068A">
      <w:pPr>
        <w:spacing w:after="0"/>
        <w:rPr>
          <w:sz w:val="24"/>
          <w:szCs w:val="24"/>
        </w:rPr>
      </w:pPr>
      <w:r w:rsidRPr="00DF5E95">
        <w:rPr>
          <w:rFonts w:cstheme="minorHAnsi"/>
          <w:iCs/>
          <w:sz w:val="20"/>
          <w:szCs w:val="20"/>
        </w:rPr>
        <w:t>This document was developed by ORISE in collaboration with</w:t>
      </w:r>
      <w:r w:rsidRPr="00DF5E95">
        <w:rPr>
          <w:rFonts w:cstheme="minorHAnsi"/>
          <w:b/>
          <w:bCs/>
          <w:iCs/>
          <w:sz w:val="20"/>
          <w:szCs w:val="20"/>
        </w:rPr>
        <w:t xml:space="preserve"> </w:t>
      </w:r>
      <w:r w:rsidRPr="00DF5E95">
        <w:rPr>
          <w:rFonts w:cstheme="minorHAnsi"/>
          <w:iCs/>
          <w:sz w:val="20"/>
          <w:szCs w:val="20"/>
        </w:rPr>
        <w:t>the Centers for Disease Control and Prevention (CDC) Healthcare Preparedness Activity (HPA) through an interagency agreement with DOE. ORISE is managed by Oak Ridge Associated Universities (ORAU) under DOE contract number DE-AC05-06OR23100.</w:t>
      </w:r>
    </w:p>
    <w:p w14:paraId="3EE3DB5D" w14:textId="77777777" w:rsidR="00E1068A" w:rsidRDefault="00E1068A" w:rsidP="00D00532">
      <w:pPr>
        <w:spacing w:after="0" w:line="240" w:lineRule="auto"/>
        <w:rPr>
          <w:sz w:val="24"/>
          <w:szCs w:val="24"/>
        </w:rPr>
      </w:pPr>
    </w:p>
    <w:p w14:paraId="46634C09" w14:textId="77777777" w:rsidR="00F225F8" w:rsidRPr="00DF5E95" w:rsidRDefault="00F225F8" w:rsidP="00D00532">
      <w:pPr>
        <w:spacing w:after="0" w:line="240" w:lineRule="auto"/>
        <w:rPr>
          <w:sz w:val="24"/>
          <w:szCs w:val="24"/>
        </w:rPr>
        <w:sectPr w:rsidR="00F225F8" w:rsidRPr="00DF5E95" w:rsidSect="0021269C">
          <w:headerReference w:type="even" r:id="rId11"/>
          <w:headerReference w:type="default" r:id="rId12"/>
          <w:footerReference w:type="default" r:id="rId13"/>
          <w:headerReference w:type="first" r:id="rId14"/>
          <w:pgSz w:w="12240" w:h="15840" w:code="1"/>
          <w:pgMar w:top="1440" w:right="1440" w:bottom="1440" w:left="1440" w:header="720" w:footer="720" w:gutter="0"/>
          <w:cols w:space="720"/>
          <w:vAlign w:val="bottom"/>
          <w:docGrid w:linePitch="360"/>
        </w:sectPr>
      </w:pPr>
    </w:p>
    <w:p w14:paraId="6A68D985" w14:textId="77777777" w:rsidR="00171EEC" w:rsidRPr="00F70570" w:rsidRDefault="00171EEC" w:rsidP="00F70570">
      <w:pPr>
        <w:rPr>
          <w:b/>
          <w:color w:val="365F91" w:themeColor="accent1" w:themeShade="BF"/>
          <w:sz w:val="32"/>
        </w:rPr>
      </w:pPr>
      <w:bookmarkStart w:id="0" w:name="_Toc444109454"/>
      <w:bookmarkStart w:id="1" w:name="_Toc426323333"/>
      <w:bookmarkStart w:id="2" w:name="_Toc426323410"/>
      <w:r w:rsidRPr="00F70570">
        <w:rPr>
          <w:b/>
          <w:color w:val="365F91" w:themeColor="accent1" w:themeShade="BF"/>
          <w:sz w:val="32"/>
        </w:rPr>
        <w:lastRenderedPageBreak/>
        <w:t>Acknowledgements</w:t>
      </w:r>
      <w:bookmarkEnd w:id="0"/>
      <w:r w:rsidRPr="00F70570">
        <w:rPr>
          <w:b/>
          <w:color w:val="365F91" w:themeColor="accent1" w:themeShade="BF"/>
          <w:sz w:val="32"/>
        </w:rPr>
        <w:t xml:space="preserve"> </w:t>
      </w:r>
    </w:p>
    <w:p w14:paraId="536DC4DE" w14:textId="77777777" w:rsidR="00171EEC" w:rsidRDefault="00171EEC" w:rsidP="004A4F6C">
      <w:pPr>
        <w:spacing w:after="240"/>
      </w:pPr>
      <w:bookmarkStart w:id="3" w:name="_Toc444109455"/>
      <w:r>
        <w:t>The Centers for Disease Control and Prevention (CDC) Healthcare Preparedness Activity (HPA) would like to acknowledge the following people for their time and energy spent listening, participating, reviewing, and providing substantive feedback for this document:</w:t>
      </w:r>
      <w:bookmarkEnd w:id="3"/>
    </w:p>
    <w:p w14:paraId="352654A9" w14:textId="77777777" w:rsidR="00FB56C8" w:rsidRDefault="00FB56C8" w:rsidP="00FB56C8">
      <w:pPr>
        <w:spacing w:after="0"/>
        <w:rPr>
          <w:rFonts w:cs="Calibri"/>
          <w:color w:val="1F497D" w:themeColor="text2"/>
          <w:sz w:val="24"/>
          <w:szCs w:val="24"/>
        </w:rPr>
      </w:pPr>
      <w:r>
        <w:rPr>
          <w:rFonts w:cs="Calibri"/>
          <w:b/>
          <w:color w:val="1F497D" w:themeColor="text2"/>
          <w:sz w:val="24"/>
          <w:szCs w:val="24"/>
        </w:rPr>
        <w:t>Roel Amara</w:t>
      </w:r>
      <w:r>
        <w:rPr>
          <w:rFonts w:cs="Calibri"/>
          <w:color w:val="1F497D" w:themeColor="text2"/>
          <w:sz w:val="24"/>
          <w:szCs w:val="24"/>
        </w:rPr>
        <w:t>, RN, BSN</w:t>
      </w:r>
    </w:p>
    <w:p w14:paraId="1A8AB356" w14:textId="77777777" w:rsidR="00FB56C8" w:rsidRDefault="00FB56C8" w:rsidP="00FB56C8">
      <w:pPr>
        <w:spacing w:after="0"/>
        <w:rPr>
          <w:rFonts w:cs="Calibri"/>
        </w:rPr>
      </w:pPr>
      <w:r>
        <w:rPr>
          <w:rFonts w:cs="Calibri"/>
        </w:rPr>
        <w:t>Chief</w:t>
      </w:r>
      <w:r w:rsidR="006F3CB2">
        <w:rPr>
          <w:rFonts w:cs="Calibri"/>
        </w:rPr>
        <w:t xml:space="preserve">, </w:t>
      </w:r>
      <w:r>
        <w:rPr>
          <w:rFonts w:cs="Calibri"/>
        </w:rPr>
        <w:t>Disaster Medical Management</w:t>
      </w:r>
    </w:p>
    <w:p w14:paraId="560E98D9" w14:textId="77777777" w:rsidR="00FB56C8" w:rsidRDefault="00FB56C8" w:rsidP="00FB56C8">
      <w:pPr>
        <w:spacing w:after="0"/>
        <w:rPr>
          <w:rFonts w:cs="Calibri"/>
        </w:rPr>
      </w:pPr>
      <w:r>
        <w:rPr>
          <w:rFonts w:cs="Calibri"/>
        </w:rPr>
        <w:t>Department of Health Services</w:t>
      </w:r>
    </w:p>
    <w:p w14:paraId="090A95ED" w14:textId="77777777" w:rsidR="00FB56C8" w:rsidRPr="00FE0106" w:rsidRDefault="00FB56C8" w:rsidP="00FE0106">
      <w:pPr>
        <w:ind w:left="180" w:hanging="180"/>
        <w:rPr>
          <w:rFonts w:cs="Calibri"/>
        </w:rPr>
      </w:pPr>
      <w:r>
        <w:rPr>
          <w:rFonts w:cs="Calibri"/>
        </w:rPr>
        <w:t>Los Angeles County Emergency Medical Services Agency</w:t>
      </w:r>
    </w:p>
    <w:p w14:paraId="76265772" w14:textId="77777777" w:rsidR="00FB56C8" w:rsidRDefault="00FB56C8" w:rsidP="00FB56C8">
      <w:pPr>
        <w:spacing w:after="0"/>
        <w:ind w:left="180" w:hanging="180"/>
        <w:rPr>
          <w:rFonts w:cs="Calibri"/>
          <w:color w:val="1F497D" w:themeColor="text2"/>
        </w:rPr>
      </w:pPr>
      <w:r>
        <w:rPr>
          <w:rFonts w:cs="Calibri"/>
          <w:b/>
          <w:color w:val="1F497D" w:themeColor="text2"/>
          <w:sz w:val="24"/>
          <w:szCs w:val="24"/>
        </w:rPr>
        <w:t>Roy Alson</w:t>
      </w:r>
      <w:r>
        <w:rPr>
          <w:rFonts w:cs="Calibri"/>
          <w:color w:val="1F497D" w:themeColor="text2"/>
          <w:sz w:val="24"/>
          <w:szCs w:val="24"/>
        </w:rPr>
        <w:t>, PhD, MD, FACEP, FAAEM</w:t>
      </w:r>
    </w:p>
    <w:p w14:paraId="37F5B304" w14:textId="77777777" w:rsidR="00FB56C8" w:rsidRDefault="006F3CB2" w:rsidP="009F1F2F">
      <w:pPr>
        <w:spacing w:after="0"/>
        <w:ind w:left="180" w:hanging="180"/>
        <w:rPr>
          <w:rFonts w:cs="Calibri"/>
        </w:rPr>
      </w:pPr>
      <w:r>
        <w:rPr>
          <w:rFonts w:cs="Calibri"/>
        </w:rPr>
        <w:t xml:space="preserve">Medical Director, </w:t>
      </w:r>
      <w:r w:rsidR="00FB56C8">
        <w:rPr>
          <w:rFonts w:cs="Calibri"/>
        </w:rPr>
        <w:t>Emergency Medicine</w:t>
      </w:r>
    </w:p>
    <w:p w14:paraId="67E16B01" w14:textId="77777777" w:rsidR="00FB56C8" w:rsidRDefault="00FB56C8" w:rsidP="00FB56C8">
      <w:pPr>
        <w:spacing w:after="0"/>
        <w:ind w:left="180" w:hanging="180"/>
        <w:rPr>
          <w:rFonts w:cs="Calibri"/>
        </w:rPr>
      </w:pPr>
      <w:r>
        <w:rPr>
          <w:rFonts w:cs="Calibri"/>
        </w:rPr>
        <w:t>Forsyth County Emergency Medical Services, and</w:t>
      </w:r>
    </w:p>
    <w:p w14:paraId="4DD2FB4D" w14:textId="77777777" w:rsidR="00FB56C8" w:rsidRPr="00FE0106" w:rsidRDefault="00FB56C8" w:rsidP="00FE0106">
      <w:pPr>
        <w:ind w:left="180" w:hanging="180"/>
        <w:rPr>
          <w:rFonts w:cs="Calibri"/>
        </w:rPr>
      </w:pPr>
      <w:r>
        <w:rPr>
          <w:rFonts w:cs="Calibri"/>
        </w:rPr>
        <w:t>American College of Emergency Physicians</w:t>
      </w:r>
    </w:p>
    <w:p w14:paraId="31FF8F11" w14:textId="77777777" w:rsidR="00FB56C8" w:rsidRDefault="00FB56C8" w:rsidP="00FB56C8">
      <w:pPr>
        <w:spacing w:after="0"/>
        <w:ind w:left="180" w:hanging="180"/>
        <w:rPr>
          <w:rFonts w:cs="Calibri"/>
          <w:color w:val="1F497D" w:themeColor="text2"/>
        </w:rPr>
      </w:pPr>
      <w:r>
        <w:rPr>
          <w:rFonts w:cs="Calibri"/>
          <w:b/>
          <w:color w:val="1F497D" w:themeColor="text2"/>
          <w:sz w:val="24"/>
          <w:szCs w:val="24"/>
        </w:rPr>
        <w:t>Howard Backer</w:t>
      </w:r>
      <w:r>
        <w:rPr>
          <w:rFonts w:cs="Calibri"/>
          <w:color w:val="1F497D" w:themeColor="text2"/>
          <w:sz w:val="24"/>
          <w:szCs w:val="24"/>
        </w:rPr>
        <w:t>, MD, MPH, FACEP</w:t>
      </w:r>
    </w:p>
    <w:p w14:paraId="34204DB4" w14:textId="77777777" w:rsidR="00FB56C8" w:rsidRDefault="00FB56C8" w:rsidP="00FB56C8">
      <w:pPr>
        <w:spacing w:after="0"/>
        <w:ind w:left="180" w:hanging="180"/>
        <w:rPr>
          <w:rFonts w:cs="Calibri"/>
        </w:rPr>
      </w:pPr>
      <w:r>
        <w:rPr>
          <w:rFonts w:cs="Calibri"/>
        </w:rPr>
        <w:t>Director</w:t>
      </w:r>
    </w:p>
    <w:p w14:paraId="5651B3A7" w14:textId="77777777" w:rsidR="00FB56C8" w:rsidRPr="00FE0106" w:rsidRDefault="00FB56C8" w:rsidP="00FE0106">
      <w:pPr>
        <w:ind w:left="180" w:hanging="180"/>
        <w:rPr>
          <w:rFonts w:cs="Calibri"/>
        </w:rPr>
      </w:pPr>
      <w:r>
        <w:rPr>
          <w:rFonts w:cs="Calibri"/>
        </w:rPr>
        <w:t>California Emergency Medical Services Authority</w:t>
      </w:r>
    </w:p>
    <w:p w14:paraId="1765EF87" w14:textId="77777777" w:rsidR="00FB56C8" w:rsidRDefault="00FB56C8" w:rsidP="00FB56C8">
      <w:pPr>
        <w:spacing w:after="0"/>
        <w:ind w:left="180" w:hanging="180"/>
        <w:rPr>
          <w:rFonts w:cs="Calibri"/>
          <w:color w:val="1F497D" w:themeColor="text2"/>
        </w:rPr>
      </w:pPr>
      <w:r>
        <w:rPr>
          <w:rFonts w:cs="Calibri"/>
          <w:b/>
          <w:color w:val="1F497D" w:themeColor="text2"/>
          <w:sz w:val="24"/>
          <w:szCs w:val="24"/>
        </w:rPr>
        <w:t>Rodney Barrett</w:t>
      </w:r>
      <w:r>
        <w:rPr>
          <w:rFonts w:cs="Calibri"/>
          <w:color w:val="1F497D" w:themeColor="text2"/>
          <w:sz w:val="24"/>
          <w:szCs w:val="24"/>
        </w:rPr>
        <w:t>, BA, RN, NREMT-P</w:t>
      </w:r>
    </w:p>
    <w:p w14:paraId="3CA2CA10" w14:textId="77777777" w:rsidR="00FB56C8" w:rsidRDefault="00FB56C8" w:rsidP="00FB56C8">
      <w:pPr>
        <w:spacing w:after="0"/>
        <w:ind w:left="180" w:hanging="180"/>
        <w:rPr>
          <w:rFonts w:cs="Calibri"/>
        </w:rPr>
      </w:pPr>
      <w:r>
        <w:rPr>
          <w:rFonts w:cs="Calibri"/>
        </w:rPr>
        <w:t>Paramedic</w:t>
      </w:r>
    </w:p>
    <w:p w14:paraId="4C2E8E3F" w14:textId="77777777" w:rsidR="00FB56C8" w:rsidRDefault="00FB56C8" w:rsidP="00FB56C8">
      <w:pPr>
        <w:spacing w:after="0"/>
        <w:ind w:left="180" w:hanging="180"/>
        <w:rPr>
          <w:rFonts w:cs="Calibri"/>
        </w:rPr>
      </w:pPr>
      <w:r>
        <w:rPr>
          <w:rFonts w:cs="Calibri"/>
        </w:rPr>
        <w:t>Board of Directors</w:t>
      </w:r>
    </w:p>
    <w:p w14:paraId="3113D6D6" w14:textId="77777777" w:rsidR="00FB56C8" w:rsidRPr="00FE0106" w:rsidRDefault="00FB56C8" w:rsidP="00FE0106">
      <w:pPr>
        <w:ind w:left="180" w:hanging="180"/>
        <w:rPr>
          <w:rFonts w:cs="Calibri"/>
        </w:rPr>
      </w:pPr>
      <w:r>
        <w:rPr>
          <w:rFonts w:cs="Calibri"/>
        </w:rPr>
        <w:t>National Association of Emergency Medical Technicians</w:t>
      </w:r>
    </w:p>
    <w:p w14:paraId="6125A250" w14:textId="77777777" w:rsidR="00FB56C8" w:rsidRDefault="00FB56C8" w:rsidP="00FB56C8">
      <w:pPr>
        <w:spacing w:after="0"/>
        <w:rPr>
          <w:rFonts w:cs="Calibri"/>
          <w:color w:val="1F497D" w:themeColor="text2"/>
          <w:sz w:val="24"/>
          <w:szCs w:val="24"/>
        </w:rPr>
      </w:pPr>
      <w:r>
        <w:rPr>
          <w:rFonts w:cs="Calibri"/>
          <w:b/>
          <w:color w:val="1F497D" w:themeColor="text2"/>
          <w:sz w:val="24"/>
          <w:szCs w:val="24"/>
        </w:rPr>
        <w:t>Kenneth Knipper</w:t>
      </w:r>
      <w:r>
        <w:rPr>
          <w:rFonts w:cs="Calibri"/>
          <w:color w:val="1F497D" w:themeColor="text2"/>
          <w:sz w:val="24"/>
          <w:szCs w:val="24"/>
        </w:rPr>
        <w:t>,</w:t>
      </w:r>
      <w:r>
        <w:rPr>
          <w:rFonts w:cs="Calibri"/>
          <w:b/>
          <w:color w:val="1F497D" w:themeColor="text2"/>
          <w:sz w:val="24"/>
          <w:szCs w:val="24"/>
        </w:rPr>
        <w:t xml:space="preserve"> </w:t>
      </w:r>
      <w:r>
        <w:rPr>
          <w:rFonts w:cs="Calibri"/>
          <w:color w:val="1F497D" w:themeColor="text2"/>
          <w:sz w:val="24"/>
          <w:szCs w:val="24"/>
        </w:rPr>
        <w:t>FF, EMT</w:t>
      </w:r>
    </w:p>
    <w:p w14:paraId="7BD0B758" w14:textId="77777777" w:rsidR="00FB56C8" w:rsidRDefault="00FB56C8" w:rsidP="00FB56C8">
      <w:pPr>
        <w:spacing w:after="0"/>
        <w:ind w:left="180" w:hanging="180"/>
        <w:rPr>
          <w:rFonts w:cs="Calibri"/>
        </w:rPr>
      </w:pPr>
      <w:r>
        <w:rPr>
          <w:rFonts w:cs="Calibri"/>
        </w:rPr>
        <w:t>Chairman of Emergency Medical Services/Rescue Section</w:t>
      </w:r>
    </w:p>
    <w:p w14:paraId="11169479" w14:textId="77777777" w:rsidR="00FB56C8" w:rsidRPr="00FE0106" w:rsidRDefault="00FB56C8" w:rsidP="00FE0106">
      <w:pPr>
        <w:rPr>
          <w:rFonts w:cs="Calibri"/>
        </w:rPr>
      </w:pPr>
      <w:r>
        <w:rPr>
          <w:rFonts w:cs="Calibri"/>
        </w:rPr>
        <w:t>National Volunteer Fire Council</w:t>
      </w:r>
    </w:p>
    <w:p w14:paraId="2A4A8FD8" w14:textId="77777777" w:rsidR="006F3CB2" w:rsidRPr="003D282A" w:rsidRDefault="006F3CB2" w:rsidP="00FE0106">
      <w:pPr>
        <w:spacing w:after="0"/>
        <w:rPr>
          <w:rFonts w:cs="Calibri"/>
        </w:rPr>
      </w:pPr>
      <w:r>
        <w:rPr>
          <w:rFonts w:cs="Calibri"/>
          <w:b/>
          <w:color w:val="1F497D" w:themeColor="text2"/>
          <w:sz w:val="24"/>
          <w:szCs w:val="24"/>
        </w:rPr>
        <w:t>Gregory Scott</w:t>
      </w:r>
      <w:r>
        <w:rPr>
          <w:rFonts w:cs="Calibri"/>
          <w:color w:val="1F497D" w:themeColor="text2"/>
          <w:sz w:val="24"/>
          <w:szCs w:val="24"/>
        </w:rPr>
        <w:t>, MBA</w:t>
      </w:r>
    </w:p>
    <w:p w14:paraId="097D198E" w14:textId="77777777" w:rsidR="006F3CB2" w:rsidRPr="00DF4E9A" w:rsidRDefault="006F3CB2" w:rsidP="00FE0106">
      <w:pPr>
        <w:spacing w:after="0"/>
        <w:ind w:left="180" w:hanging="180"/>
        <w:rPr>
          <w:rFonts w:cs="Calibri"/>
        </w:rPr>
      </w:pPr>
      <w:r>
        <w:rPr>
          <w:rFonts w:cs="Calibri"/>
        </w:rPr>
        <w:t>Operations Research Analyst</w:t>
      </w:r>
    </w:p>
    <w:p w14:paraId="1F4A0606" w14:textId="77777777" w:rsidR="006F3CB2" w:rsidRDefault="006F3CB2" w:rsidP="00FE0106">
      <w:pPr>
        <w:spacing w:after="0"/>
        <w:ind w:left="180" w:hanging="180"/>
        <w:rPr>
          <w:rFonts w:cs="Calibri"/>
        </w:rPr>
      </w:pPr>
      <w:r>
        <w:rPr>
          <w:rFonts w:cs="Calibri"/>
        </w:rPr>
        <w:t>Research and Analytics</w:t>
      </w:r>
    </w:p>
    <w:p w14:paraId="75D5D8D0" w14:textId="77777777" w:rsidR="006F3CB2" w:rsidRPr="00FE0106" w:rsidRDefault="006F3CB2" w:rsidP="00FE0106">
      <w:pPr>
        <w:ind w:left="180" w:hanging="180"/>
        <w:rPr>
          <w:rFonts w:cs="Calibri"/>
        </w:rPr>
      </w:pPr>
      <w:r>
        <w:rPr>
          <w:rFonts w:cs="Calibri"/>
        </w:rPr>
        <w:t>International Academies of Emergency Dispatch</w:t>
      </w:r>
    </w:p>
    <w:p w14:paraId="27EB8C17" w14:textId="77777777" w:rsidR="00FB56C8" w:rsidRDefault="00FB56C8" w:rsidP="00FB56C8">
      <w:pPr>
        <w:spacing w:after="0"/>
        <w:rPr>
          <w:rFonts w:cs="Calibri"/>
          <w:color w:val="1F497D" w:themeColor="text2"/>
          <w:sz w:val="24"/>
          <w:szCs w:val="24"/>
        </w:rPr>
      </w:pPr>
      <w:r>
        <w:rPr>
          <w:rFonts w:cs="Calibri"/>
          <w:b/>
          <w:color w:val="1F497D" w:themeColor="text2"/>
          <w:sz w:val="24"/>
          <w:szCs w:val="24"/>
        </w:rPr>
        <w:t>Jennifer Sinibaldi</w:t>
      </w:r>
      <w:r>
        <w:rPr>
          <w:rFonts w:cs="Calibri"/>
          <w:color w:val="1F497D" w:themeColor="text2"/>
          <w:sz w:val="24"/>
          <w:szCs w:val="24"/>
        </w:rPr>
        <w:t>, MPH</w:t>
      </w:r>
    </w:p>
    <w:p w14:paraId="126A10D2" w14:textId="77777777" w:rsidR="00FB56C8" w:rsidRDefault="006F3CB2" w:rsidP="00FE0106">
      <w:pPr>
        <w:spacing w:after="0"/>
        <w:ind w:left="180" w:hanging="180"/>
        <w:rPr>
          <w:rFonts w:cs="Calibri"/>
        </w:rPr>
      </w:pPr>
      <w:r>
        <w:rPr>
          <w:rFonts w:cs="Calibri"/>
        </w:rPr>
        <w:t xml:space="preserve">Director, </w:t>
      </w:r>
      <w:r w:rsidR="00FB56C8">
        <w:rPr>
          <w:rFonts w:cs="Calibri"/>
        </w:rPr>
        <w:t>Public Health Preparedness</w:t>
      </w:r>
    </w:p>
    <w:p w14:paraId="0A140030" w14:textId="77777777" w:rsidR="00FB56C8" w:rsidRPr="00FE0106" w:rsidRDefault="00FB56C8" w:rsidP="00FE0106">
      <w:pPr>
        <w:ind w:left="180" w:hanging="180"/>
        <w:rPr>
          <w:rFonts w:cs="Calibri"/>
        </w:rPr>
      </w:pPr>
      <w:r>
        <w:rPr>
          <w:rFonts w:cs="Calibri"/>
        </w:rPr>
        <w:t>Association of State and Territorial Health Officials</w:t>
      </w:r>
    </w:p>
    <w:p w14:paraId="3C57F83F" w14:textId="77777777" w:rsidR="00FB56C8" w:rsidRDefault="00FB56C8" w:rsidP="00FB56C8">
      <w:pPr>
        <w:spacing w:after="0"/>
        <w:rPr>
          <w:rFonts w:cs="Calibri"/>
          <w:color w:val="1F497D" w:themeColor="text2"/>
          <w:sz w:val="24"/>
          <w:szCs w:val="24"/>
        </w:rPr>
      </w:pPr>
      <w:r>
        <w:rPr>
          <w:rFonts w:cs="Calibri"/>
          <w:b/>
          <w:color w:val="1F497D" w:themeColor="text2"/>
          <w:sz w:val="24"/>
          <w:szCs w:val="24"/>
        </w:rPr>
        <w:t>John Walsh</w:t>
      </w:r>
      <w:r>
        <w:rPr>
          <w:rFonts w:cs="Calibri"/>
          <w:color w:val="1F497D" w:themeColor="text2"/>
          <w:sz w:val="24"/>
          <w:szCs w:val="24"/>
        </w:rPr>
        <w:t>, MA</w:t>
      </w:r>
    </w:p>
    <w:p w14:paraId="15DB5551" w14:textId="77777777" w:rsidR="006F3CB2" w:rsidRDefault="00FB56C8" w:rsidP="009F1F2F">
      <w:pPr>
        <w:spacing w:after="0"/>
        <w:ind w:left="180" w:hanging="180"/>
        <w:rPr>
          <w:rFonts w:cs="Calibri"/>
        </w:rPr>
      </w:pPr>
      <w:r>
        <w:rPr>
          <w:rFonts w:cs="Calibri"/>
        </w:rPr>
        <w:t>Assistant Professor</w:t>
      </w:r>
      <w:r w:rsidR="006F3CB2">
        <w:rPr>
          <w:rFonts w:cs="Calibri"/>
        </w:rPr>
        <w:t>, Vanderbilt University</w:t>
      </w:r>
    </w:p>
    <w:p w14:paraId="1A64C265" w14:textId="77777777" w:rsidR="006F3CB2" w:rsidRDefault="00FB56C8" w:rsidP="009F1F2F">
      <w:pPr>
        <w:spacing w:after="0"/>
        <w:ind w:left="180" w:hanging="180"/>
        <w:rPr>
          <w:rFonts w:cs="Calibri"/>
        </w:rPr>
      </w:pPr>
      <w:r>
        <w:rPr>
          <w:rFonts w:cs="Calibri"/>
        </w:rPr>
        <w:t>Assistant Director</w:t>
      </w:r>
      <w:r w:rsidR="006F3CB2">
        <w:rPr>
          <w:rFonts w:cs="Calibri"/>
        </w:rPr>
        <w:t xml:space="preserve"> </w:t>
      </w:r>
    </w:p>
    <w:p w14:paraId="2682587C" w14:textId="77777777" w:rsidR="00FB56C8" w:rsidRDefault="00FB56C8" w:rsidP="00FE0106">
      <w:pPr>
        <w:spacing w:after="0"/>
        <w:ind w:left="180" w:hanging="180"/>
        <w:rPr>
          <w:rFonts w:cs="Calibri"/>
        </w:rPr>
      </w:pPr>
      <w:r>
        <w:rPr>
          <w:rFonts w:cs="Calibri"/>
        </w:rPr>
        <w:t>National Center for Emergency Preparedness</w:t>
      </w:r>
    </w:p>
    <w:p w14:paraId="718964EF" w14:textId="77777777" w:rsidR="00FB56C8" w:rsidRDefault="00FB56C8" w:rsidP="00FB56C8">
      <w:pPr>
        <w:spacing w:after="0"/>
        <w:ind w:left="180" w:hanging="180"/>
        <w:rPr>
          <w:rFonts w:cs="Calibri"/>
        </w:rPr>
      </w:pPr>
      <w:r>
        <w:rPr>
          <w:rFonts w:cs="Calibri"/>
        </w:rPr>
        <w:t>International Association of Emergency Managers</w:t>
      </w:r>
    </w:p>
    <w:p w14:paraId="3EF22780" w14:textId="77777777" w:rsidR="00055782" w:rsidRDefault="00055782" w:rsidP="00B17501">
      <w:pPr>
        <w:pStyle w:val="Heading1"/>
        <w:sectPr w:rsidR="00055782" w:rsidSect="0021269C">
          <w:headerReference w:type="even" r:id="rId15"/>
          <w:headerReference w:type="default" r:id="rId16"/>
          <w:footerReference w:type="default" r:id="rId17"/>
          <w:headerReference w:type="first" r:id="rId18"/>
          <w:pgSz w:w="12240" w:h="15840"/>
          <w:pgMar w:top="1440" w:right="1440" w:bottom="1440" w:left="1440" w:header="720" w:footer="720" w:gutter="0"/>
          <w:pgNumType w:fmt="lowerRoman" w:start="1"/>
          <w:cols w:space="720"/>
          <w:docGrid w:linePitch="360"/>
        </w:sectPr>
      </w:pPr>
    </w:p>
    <w:p w14:paraId="6AE22AF2" w14:textId="77777777" w:rsidR="007A127F" w:rsidRDefault="00055782" w:rsidP="00055782">
      <w:pPr>
        <w:spacing w:after="0"/>
        <w:jc w:val="center"/>
        <w:rPr>
          <w:sz w:val="24"/>
        </w:rPr>
      </w:pPr>
      <w:r>
        <w:rPr>
          <w:sz w:val="24"/>
        </w:rPr>
        <w:lastRenderedPageBreak/>
        <w:t>[This page is intentionally blank]</w:t>
      </w:r>
    </w:p>
    <w:p w14:paraId="019670C4" w14:textId="77777777" w:rsidR="00055782" w:rsidRDefault="00055782" w:rsidP="00055782">
      <w:pPr>
        <w:spacing w:after="0"/>
        <w:rPr>
          <w:sz w:val="24"/>
        </w:rPr>
      </w:pPr>
    </w:p>
    <w:p w14:paraId="0370C395" w14:textId="77777777" w:rsidR="00055782" w:rsidRPr="00055782" w:rsidRDefault="00055782" w:rsidP="00055782">
      <w:pPr>
        <w:rPr>
          <w:sz w:val="24"/>
        </w:rPr>
        <w:sectPr w:rsidR="00055782" w:rsidRPr="00055782" w:rsidSect="00055782">
          <w:headerReference w:type="default" r:id="rId19"/>
          <w:pgSz w:w="12240" w:h="15840" w:code="1"/>
          <w:pgMar w:top="1440" w:right="1440" w:bottom="1440" w:left="1440" w:header="720" w:footer="720" w:gutter="0"/>
          <w:pgNumType w:fmt="lowerRoman" w:start="1"/>
          <w:cols w:space="720"/>
          <w:vAlign w:val="center"/>
          <w:docGrid w:linePitch="360"/>
        </w:sectPr>
      </w:pPr>
    </w:p>
    <w:p w14:paraId="180BDD56" w14:textId="77777777" w:rsidR="00DA42C5" w:rsidRPr="009F74E2" w:rsidRDefault="00DA42C5" w:rsidP="009F74E2">
      <w:pPr>
        <w:rPr>
          <w:b/>
          <w:color w:val="365F91" w:themeColor="accent1" w:themeShade="BF"/>
          <w:sz w:val="32"/>
        </w:rPr>
      </w:pPr>
      <w:bookmarkStart w:id="4" w:name="_Toc444109456"/>
      <w:r w:rsidRPr="009F74E2">
        <w:rPr>
          <w:b/>
          <w:color w:val="365F91" w:themeColor="accent1" w:themeShade="BF"/>
          <w:sz w:val="32"/>
        </w:rPr>
        <w:t>Table of Contents</w:t>
      </w:r>
      <w:bookmarkEnd w:id="1"/>
      <w:bookmarkEnd w:id="2"/>
      <w:bookmarkEnd w:id="4"/>
    </w:p>
    <w:sdt>
      <w:sdtPr>
        <w:rPr>
          <w:b w:val="0"/>
          <w:noProof w:val="0"/>
          <w:sz w:val="22"/>
          <w:szCs w:val="22"/>
        </w:rPr>
        <w:id w:val="-976219383"/>
        <w:docPartObj>
          <w:docPartGallery w:val="Table of Contents"/>
          <w:docPartUnique/>
        </w:docPartObj>
      </w:sdtPr>
      <w:sdtEndPr>
        <w:rPr>
          <w:bCs/>
        </w:rPr>
      </w:sdtEndPr>
      <w:sdtContent>
        <w:p w14:paraId="0AB54896" w14:textId="77777777" w:rsidR="009265D7" w:rsidRDefault="00273279">
          <w:pPr>
            <w:pStyle w:val="TOC1"/>
            <w:rPr>
              <w:rFonts w:eastAsiaTheme="minorEastAsia"/>
              <w:b w:val="0"/>
              <w:sz w:val="22"/>
              <w:szCs w:val="22"/>
            </w:rPr>
          </w:pPr>
          <w:r w:rsidRPr="00DF5E95">
            <w:rPr>
              <w:noProof w:val="0"/>
            </w:rPr>
            <w:fldChar w:fldCharType="begin"/>
          </w:r>
          <w:r w:rsidRPr="00DF5E95">
            <w:instrText xml:space="preserve"> TOC \o "1-3" \h \z \u </w:instrText>
          </w:r>
          <w:r w:rsidRPr="00DF5E95">
            <w:rPr>
              <w:noProof w:val="0"/>
            </w:rPr>
            <w:fldChar w:fldCharType="separate"/>
          </w:r>
          <w:hyperlink w:anchor="_Toc466287834" w:history="1">
            <w:r w:rsidR="009265D7" w:rsidRPr="007B39E6">
              <w:rPr>
                <w:rStyle w:val="Hyperlink"/>
              </w:rPr>
              <w:t>Chapter One – About This Document</w:t>
            </w:r>
            <w:r w:rsidR="009265D7">
              <w:rPr>
                <w:webHidden/>
              </w:rPr>
              <w:tab/>
            </w:r>
            <w:r w:rsidR="009265D7">
              <w:rPr>
                <w:webHidden/>
              </w:rPr>
              <w:fldChar w:fldCharType="begin"/>
            </w:r>
            <w:r w:rsidR="009265D7">
              <w:rPr>
                <w:webHidden/>
              </w:rPr>
              <w:instrText xml:space="preserve"> PAGEREF _Toc466287834 \h </w:instrText>
            </w:r>
            <w:r w:rsidR="009265D7">
              <w:rPr>
                <w:webHidden/>
              </w:rPr>
            </w:r>
            <w:r w:rsidR="009265D7">
              <w:rPr>
                <w:webHidden/>
              </w:rPr>
              <w:fldChar w:fldCharType="separate"/>
            </w:r>
            <w:r w:rsidR="00252D29">
              <w:rPr>
                <w:webHidden/>
              </w:rPr>
              <w:t>1</w:t>
            </w:r>
            <w:r w:rsidR="009265D7">
              <w:rPr>
                <w:webHidden/>
              </w:rPr>
              <w:fldChar w:fldCharType="end"/>
            </w:r>
          </w:hyperlink>
        </w:p>
        <w:p w14:paraId="67AE5345" w14:textId="77777777" w:rsidR="009265D7" w:rsidRDefault="00252D29">
          <w:pPr>
            <w:pStyle w:val="TOC2"/>
            <w:rPr>
              <w:rFonts w:eastAsiaTheme="minorEastAsia"/>
              <w:noProof/>
            </w:rPr>
          </w:pPr>
          <w:hyperlink w:anchor="_Toc466287835" w:history="1">
            <w:r w:rsidR="009265D7" w:rsidRPr="007B39E6">
              <w:rPr>
                <w:rStyle w:val="Hyperlink"/>
                <w:noProof/>
              </w:rPr>
              <w:t>Overview</w:t>
            </w:r>
            <w:r w:rsidR="009265D7">
              <w:rPr>
                <w:noProof/>
                <w:webHidden/>
              </w:rPr>
              <w:tab/>
            </w:r>
            <w:r w:rsidR="009265D7">
              <w:rPr>
                <w:noProof/>
                <w:webHidden/>
              </w:rPr>
              <w:fldChar w:fldCharType="begin"/>
            </w:r>
            <w:r w:rsidR="009265D7">
              <w:rPr>
                <w:noProof/>
                <w:webHidden/>
              </w:rPr>
              <w:instrText xml:space="preserve"> PAGEREF _Toc466287835 \h </w:instrText>
            </w:r>
            <w:r w:rsidR="009265D7">
              <w:rPr>
                <w:noProof/>
                <w:webHidden/>
              </w:rPr>
            </w:r>
            <w:r w:rsidR="009265D7">
              <w:rPr>
                <w:noProof/>
                <w:webHidden/>
              </w:rPr>
              <w:fldChar w:fldCharType="separate"/>
            </w:r>
            <w:r>
              <w:rPr>
                <w:noProof/>
                <w:webHidden/>
              </w:rPr>
              <w:t>1</w:t>
            </w:r>
            <w:r w:rsidR="009265D7">
              <w:rPr>
                <w:noProof/>
                <w:webHidden/>
              </w:rPr>
              <w:fldChar w:fldCharType="end"/>
            </w:r>
          </w:hyperlink>
        </w:p>
        <w:p w14:paraId="25BD616C" w14:textId="77777777" w:rsidR="009265D7" w:rsidRDefault="00252D29">
          <w:pPr>
            <w:pStyle w:val="TOC2"/>
            <w:rPr>
              <w:rFonts w:eastAsiaTheme="minorEastAsia"/>
              <w:noProof/>
            </w:rPr>
          </w:pPr>
          <w:hyperlink w:anchor="_Toc466287836" w:history="1">
            <w:r w:rsidR="009265D7" w:rsidRPr="007B39E6">
              <w:rPr>
                <w:rStyle w:val="Hyperlink"/>
                <w:noProof/>
              </w:rPr>
              <w:t>Topics Covered</w:t>
            </w:r>
            <w:r w:rsidR="009265D7">
              <w:rPr>
                <w:noProof/>
                <w:webHidden/>
              </w:rPr>
              <w:tab/>
            </w:r>
            <w:r w:rsidR="009265D7">
              <w:rPr>
                <w:noProof/>
                <w:webHidden/>
              </w:rPr>
              <w:fldChar w:fldCharType="begin"/>
            </w:r>
            <w:r w:rsidR="009265D7">
              <w:rPr>
                <w:noProof/>
                <w:webHidden/>
              </w:rPr>
              <w:instrText xml:space="preserve"> PAGEREF _Toc466287836 \h </w:instrText>
            </w:r>
            <w:r w:rsidR="009265D7">
              <w:rPr>
                <w:noProof/>
                <w:webHidden/>
              </w:rPr>
            </w:r>
            <w:r w:rsidR="009265D7">
              <w:rPr>
                <w:noProof/>
                <w:webHidden/>
              </w:rPr>
              <w:fldChar w:fldCharType="separate"/>
            </w:r>
            <w:r>
              <w:rPr>
                <w:noProof/>
                <w:webHidden/>
              </w:rPr>
              <w:t>3</w:t>
            </w:r>
            <w:r w:rsidR="009265D7">
              <w:rPr>
                <w:noProof/>
                <w:webHidden/>
              </w:rPr>
              <w:fldChar w:fldCharType="end"/>
            </w:r>
          </w:hyperlink>
        </w:p>
        <w:p w14:paraId="6D4F4087" w14:textId="77777777" w:rsidR="009265D7" w:rsidRDefault="00252D29">
          <w:pPr>
            <w:pStyle w:val="TOC2"/>
            <w:rPr>
              <w:rFonts w:eastAsiaTheme="minorEastAsia"/>
              <w:noProof/>
            </w:rPr>
          </w:pPr>
          <w:hyperlink w:anchor="_Toc466287837" w:history="1">
            <w:r w:rsidR="009265D7" w:rsidRPr="007B39E6">
              <w:rPr>
                <w:rStyle w:val="Hyperlink"/>
                <w:noProof/>
              </w:rPr>
              <w:t>Target Audience</w:t>
            </w:r>
            <w:r w:rsidR="009265D7">
              <w:rPr>
                <w:noProof/>
                <w:webHidden/>
              </w:rPr>
              <w:tab/>
            </w:r>
            <w:r w:rsidR="009265D7">
              <w:rPr>
                <w:noProof/>
                <w:webHidden/>
              </w:rPr>
              <w:fldChar w:fldCharType="begin"/>
            </w:r>
            <w:r w:rsidR="009265D7">
              <w:rPr>
                <w:noProof/>
                <w:webHidden/>
              </w:rPr>
              <w:instrText xml:space="preserve"> PAGEREF _Toc466287837 \h </w:instrText>
            </w:r>
            <w:r w:rsidR="009265D7">
              <w:rPr>
                <w:noProof/>
                <w:webHidden/>
              </w:rPr>
            </w:r>
            <w:r w:rsidR="009265D7">
              <w:rPr>
                <w:noProof/>
                <w:webHidden/>
              </w:rPr>
              <w:fldChar w:fldCharType="separate"/>
            </w:r>
            <w:r>
              <w:rPr>
                <w:noProof/>
                <w:webHidden/>
              </w:rPr>
              <w:t>3</w:t>
            </w:r>
            <w:r w:rsidR="009265D7">
              <w:rPr>
                <w:noProof/>
                <w:webHidden/>
              </w:rPr>
              <w:fldChar w:fldCharType="end"/>
            </w:r>
          </w:hyperlink>
        </w:p>
        <w:p w14:paraId="146B6226" w14:textId="77777777" w:rsidR="009265D7" w:rsidRDefault="00252D29">
          <w:pPr>
            <w:pStyle w:val="TOC2"/>
            <w:rPr>
              <w:rFonts w:eastAsiaTheme="minorEastAsia"/>
              <w:noProof/>
            </w:rPr>
          </w:pPr>
          <w:hyperlink w:anchor="_Toc466287838" w:history="1">
            <w:r w:rsidR="009265D7" w:rsidRPr="007B39E6">
              <w:rPr>
                <w:rStyle w:val="Hyperlink"/>
                <w:noProof/>
              </w:rPr>
              <w:t>Purpose</w:t>
            </w:r>
            <w:r w:rsidR="009265D7">
              <w:rPr>
                <w:noProof/>
                <w:webHidden/>
              </w:rPr>
              <w:tab/>
            </w:r>
            <w:r w:rsidR="009265D7">
              <w:rPr>
                <w:noProof/>
                <w:webHidden/>
              </w:rPr>
              <w:fldChar w:fldCharType="begin"/>
            </w:r>
            <w:r w:rsidR="009265D7">
              <w:rPr>
                <w:noProof/>
                <w:webHidden/>
              </w:rPr>
              <w:instrText xml:space="preserve"> PAGEREF _Toc466287838 \h </w:instrText>
            </w:r>
            <w:r w:rsidR="009265D7">
              <w:rPr>
                <w:noProof/>
                <w:webHidden/>
              </w:rPr>
            </w:r>
            <w:r w:rsidR="009265D7">
              <w:rPr>
                <w:noProof/>
                <w:webHidden/>
              </w:rPr>
              <w:fldChar w:fldCharType="separate"/>
            </w:r>
            <w:r>
              <w:rPr>
                <w:noProof/>
                <w:webHidden/>
              </w:rPr>
              <w:t>4</w:t>
            </w:r>
            <w:r w:rsidR="009265D7">
              <w:rPr>
                <w:noProof/>
                <w:webHidden/>
              </w:rPr>
              <w:fldChar w:fldCharType="end"/>
            </w:r>
          </w:hyperlink>
        </w:p>
        <w:p w14:paraId="76A0FCE1" w14:textId="77777777" w:rsidR="009265D7" w:rsidRDefault="00252D29">
          <w:pPr>
            <w:pStyle w:val="TOC2"/>
            <w:rPr>
              <w:rFonts w:eastAsiaTheme="minorEastAsia"/>
              <w:noProof/>
            </w:rPr>
          </w:pPr>
          <w:hyperlink w:anchor="_Toc466287839" w:history="1">
            <w:r w:rsidR="009265D7" w:rsidRPr="007B39E6">
              <w:rPr>
                <w:rStyle w:val="Hyperlink"/>
                <w:noProof/>
              </w:rPr>
              <w:t>Format</w:t>
            </w:r>
            <w:r w:rsidR="009265D7">
              <w:rPr>
                <w:noProof/>
                <w:webHidden/>
              </w:rPr>
              <w:tab/>
            </w:r>
            <w:r w:rsidR="009265D7">
              <w:rPr>
                <w:noProof/>
                <w:webHidden/>
              </w:rPr>
              <w:fldChar w:fldCharType="begin"/>
            </w:r>
            <w:r w:rsidR="009265D7">
              <w:rPr>
                <w:noProof/>
                <w:webHidden/>
              </w:rPr>
              <w:instrText xml:space="preserve"> PAGEREF _Toc466287839 \h </w:instrText>
            </w:r>
            <w:r w:rsidR="009265D7">
              <w:rPr>
                <w:noProof/>
                <w:webHidden/>
              </w:rPr>
            </w:r>
            <w:r w:rsidR="009265D7">
              <w:rPr>
                <w:noProof/>
                <w:webHidden/>
              </w:rPr>
              <w:fldChar w:fldCharType="separate"/>
            </w:r>
            <w:r>
              <w:rPr>
                <w:noProof/>
                <w:webHidden/>
              </w:rPr>
              <w:t>4</w:t>
            </w:r>
            <w:r w:rsidR="009265D7">
              <w:rPr>
                <w:noProof/>
                <w:webHidden/>
              </w:rPr>
              <w:fldChar w:fldCharType="end"/>
            </w:r>
          </w:hyperlink>
        </w:p>
        <w:p w14:paraId="191242F8" w14:textId="77777777" w:rsidR="009265D7" w:rsidRDefault="00252D29">
          <w:pPr>
            <w:pStyle w:val="TOC2"/>
            <w:rPr>
              <w:rFonts w:eastAsiaTheme="minorEastAsia"/>
              <w:noProof/>
            </w:rPr>
          </w:pPr>
          <w:hyperlink w:anchor="_Toc466287840" w:history="1">
            <w:r w:rsidR="009265D7" w:rsidRPr="007B39E6">
              <w:rPr>
                <w:rStyle w:val="Hyperlink"/>
                <w:noProof/>
              </w:rPr>
              <w:t>Guiding Principles</w:t>
            </w:r>
            <w:r w:rsidR="009265D7">
              <w:rPr>
                <w:noProof/>
                <w:webHidden/>
              </w:rPr>
              <w:tab/>
            </w:r>
            <w:r w:rsidR="009265D7">
              <w:rPr>
                <w:noProof/>
                <w:webHidden/>
              </w:rPr>
              <w:fldChar w:fldCharType="begin"/>
            </w:r>
            <w:r w:rsidR="009265D7">
              <w:rPr>
                <w:noProof/>
                <w:webHidden/>
              </w:rPr>
              <w:instrText xml:space="preserve"> PAGEREF _Toc466287840 \h </w:instrText>
            </w:r>
            <w:r w:rsidR="009265D7">
              <w:rPr>
                <w:noProof/>
                <w:webHidden/>
              </w:rPr>
            </w:r>
            <w:r w:rsidR="009265D7">
              <w:rPr>
                <w:noProof/>
                <w:webHidden/>
              </w:rPr>
              <w:fldChar w:fldCharType="separate"/>
            </w:r>
            <w:r>
              <w:rPr>
                <w:noProof/>
                <w:webHidden/>
              </w:rPr>
              <w:t>5</w:t>
            </w:r>
            <w:r w:rsidR="009265D7">
              <w:rPr>
                <w:noProof/>
                <w:webHidden/>
              </w:rPr>
              <w:fldChar w:fldCharType="end"/>
            </w:r>
          </w:hyperlink>
        </w:p>
        <w:p w14:paraId="6C9FE80D" w14:textId="77777777" w:rsidR="009265D7" w:rsidRDefault="00252D29">
          <w:pPr>
            <w:pStyle w:val="TOC3"/>
            <w:rPr>
              <w:rFonts w:eastAsiaTheme="minorEastAsia"/>
            </w:rPr>
          </w:pPr>
          <w:hyperlink w:anchor="_Toc466287841" w:history="1">
            <w:r w:rsidR="009265D7" w:rsidRPr="007B39E6">
              <w:rPr>
                <w:rStyle w:val="Hyperlink"/>
              </w:rPr>
              <w:t>1.  An Integrated Approach to Medical Surge Planning</w:t>
            </w:r>
            <w:r w:rsidR="009265D7">
              <w:rPr>
                <w:webHidden/>
              </w:rPr>
              <w:tab/>
            </w:r>
            <w:r w:rsidR="009265D7">
              <w:rPr>
                <w:webHidden/>
              </w:rPr>
              <w:fldChar w:fldCharType="begin"/>
            </w:r>
            <w:r w:rsidR="009265D7">
              <w:rPr>
                <w:webHidden/>
              </w:rPr>
              <w:instrText xml:space="preserve"> PAGEREF _Toc466287841 \h </w:instrText>
            </w:r>
            <w:r w:rsidR="009265D7">
              <w:rPr>
                <w:webHidden/>
              </w:rPr>
            </w:r>
            <w:r w:rsidR="009265D7">
              <w:rPr>
                <w:webHidden/>
              </w:rPr>
              <w:fldChar w:fldCharType="separate"/>
            </w:r>
            <w:r>
              <w:rPr>
                <w:webHidden/>
              </w:rPr>
              <w:t>5</w:t>
            </w:r>
            <w:r w:rsidR="009265D7">
              <w:rPr>
                <w:webHidden/>
              </w:rPr>
              <w:fldChar w:fldCharType="end"/>
            </w:r>
          </w:hyperlink>
        </w:p>
        <w:p w14:paraId="4D963142" w14:textId="77777777" w:rsidR="009265D7" w:rsidRDefault="00252D29">
          <w:pPr>
            <w:pStyle w:val="TOC3"/>
            <w:rPr>
              <w:rFonts w:eastAsiaTheme="minorEastAsia"/>
            </w:rPr>
          </w:pPr>
          <w:hyperlink w:anchor="_Toc466287842" w:history="1">
            <w:r w:rsidR="009265D7" w:rsidRPr="007B39E6">
              <w:rPr>
                <w:rStyle w:val="Hyperlink"/>
              </w:rPr>
              <w:t>2.</w:t>
            </w:r>
            <w:r w:rsidR="009265D7">
              <w:rPr>
                <w:rFonts w:eastAsiaTheme="minorEastAsia"/>
              </w:rPr>
              <w:tab/>
            </w:r>
            <w:r w:rsidR="009265D7" w:rsidRPr="007B39E6">
              <w:rPr>
                <w:rStyle w:val="Hyperlink"/>
              </w:rPr>
              <w:t>Medical Oversight</w:t>
            </w:r>
            <w:r w:rsidR="009265D7">
              <w:rPr>
                <w:webHidden/>
              </w:rPr>
              <w:tab/>
            </w:r>
            <w:r w:rsidR="009265D7">
              <w:rPr>
                <w:webHidden/>
              </w:rPr>
              <w:fldChar w:fldCharType="begin"/>
            </w:r>
            <w:r w:rsidR="009265D7">
              <w:rPr>
                <w:webHidden/>
              </w:rPr>
              <w:instrText xml:space="preserve"> PAGEREF _Toc466287842 \h </w:instrText>
            </w:r>
            <w:r w:rsidR="009265D7">
              <w:rPr>
                <w:webHidden/>
              </w:rPr>
            </w:r>
            <w:r w:rsidR="009265D7">
              <w:rPr>
                <w:webHidden/>
              </w:rPr>
              <w:fldChar w:fldCharType="separate"/>
            </w:r>
            <w:r>
              <w:rPr>
                <w:webHidden/>
              </w:rPr>
              <w:t>6</w:t>
            </w:r>
            <w:r w:rsidR="009265D7">
              <w:rPr>
                <w:webHidden/>
              </w:rPr>
              <w:fldChar w:fldCharType="end"/>
            </w:r>
          </w:hyperlink>
        </w:p>
        <w:p w14:paraId="15EC989B" w14:textId="77777777" w:rsidR="009265D7" w:rsidRDefault="00252D29">
          <w:pPr>
            <w:pStyle w:val="TOC3"/>
            <w:rPr>
              <w:rFonts w:eastAsiaTheme="minorEastAsia"/>
            </w:rPr>
          </w:pPr>
          <w:hyperlink w:anchor="_Toc466287843" w:history="1">
            <w:r w:rsidR="009265D7" w:rsidRPr="007B39E6">
              <w:rPr>
                <w:rStyle w:val="Hyperlink"/>
                <w:rFonts w:cstheme="minorHAnsi"/>
              </w:rPr>
              <w:t>3.</w:t>
            </w:r>
            <w:r w:rsidR="009265D7">
              <w:rPr>
                <w:rFonts w:eastAsiaTheme="minorEastAsia"/>
              </w:rPr>
              <w:tab/>
            </w:r>
            <w:r w:rsidR="009265D7" w:rsidRPr="007B39E6">
              <w:rPr>
                <w:rStyle w:val="Hyperlink"/>
              </w:rPr>
              <w:t>Planning for Special Populations</w:t>
            </w:r>
            <w:r w:rsidR="009265D7">
              <w:rPr>
                <w:webHidden/>
              </w:rPr>
              <w:tab/>
            </w:r>
            <w:r w:rsidR="009265D7">
              <w:rPr>
                <w:webHidden/>
              </w:rPr>
              <w:fldChar w:fldCharType="begin"/>
            </w:r>
            <w:r w:rsidR="009265D7">
              <w:rPr>
                <w:webHidden/>
              </w:rPr>
              <w:instrText xml:space="preserve"> PAGEREF _Toc466287843 \h </w:instrText>
            </w:r>
            <w:r w:rsidR="009265D7">
              <w:rPr>
                <w:webHidden/>
              </w:rPr>
            </w:r>
            <w:r w:rsidR="009265D7">
              <w:rPr>
                <w:webHidden/>
              </w:rPr>
              <w:fldChar w:fldCharType="separate"/>
            </w:r>
            <w:r>
              <w:rPr>
                <w:webHidden/>
              </w:rPr>
              <w:t>7</w:t>
            </w:r>
            <w:r w:rsidR="009265D7">
              <w:rPr>
                <w:webHidden/>
              </w:rPr>
              <w:fldChar w:fldCharType="end"/>
            </w:r>
          </w:hyperlink>
        </w:p>
        <w:p w14:paraId="30A72DCE" w14:textId="77777777" w:rsidR="009265D7" w:rsidRDefault="00252D29">
          <w:pPr>
            <w:pStyle w:val="TOC3"/>
            <w:rPr>
              <w:rFonts w:eastAsiaTheme="minorEastAsia"/>
            </w:rPr>
          </w:pPr>
          <w:hyperlink w:anchor="_Toc466287844" w:history="1">
            <w:r w:rsidR="009265D7" w:rsidRPr="007B39E6">
              <w:rPr>
                <w:rStyle w:val="Hyperlink"/>
              </w:rPr>
              <w:t>4.</w:t>
            </w:r>
            <w:r w:rsidR="009265D7">
              <w:rPr>
                <w:rFonts w:eastAsiaTheme="minorEastAsia"/>
              </w:rPr>
              <w:tab/>
            </w:r>
            <w:r w:rsidR="009265D7" w:rsidRPr="007B39E6">
              <w:rPr>
                <w:rStyle w:val="Hyperlink"/>
              </w:rPr>
              <w:t>Preserving EMS Personnel for Clinical and Prehospital Functions</w:t>
            </w:r>
            <w:r w:rsidR="009265D7">
              <w:rPr>
                <w:webHidden/>
              </w:rPr>
              <w:tab/>
            </w:r>
            <w:r w:rsidR="009265D7">
              <w:rPr>
                <w:webHidden/>
              </w:rPr>
              <w:fldChar w:fldCharType="begin"/>
            </w:r>
            <w:r w:rsidR="009265D7">
              <w:rPr>
                <w:webHidden/>
              </w:rPr>
              <w:instrText xml:space="preserve"> PAGEREF _Toc466287844 \h </w:instrText>
            </w:r>
            <w:r w:rsidR="009265D7">
              <w:rPr>
                <w:webHidden/>
              </w:rPr>
            </w:r>
            <w:r w:rsidR="009265D7">
              <w:rPr>
                <w:webHidden/>
              </w:rPr>
              <w:fldChar w:fldCharType="separate"/>
            </w:r>
            <w:r>
              <w:rPr>
                <w:webHidden/>
              </w:rPr>
              <w:t>7</w:t>
            </w:r>
            <w:r w:rsidR="009265D7">
              <w:rPr>
                <w:webHidden/>
              </w:rPr>
              <w:fldChar w:fldCharType="end"/>
            </w:r>
          </w:hyperlink>
        </w:p>
        <w:p w14:paraId="1894F3DB" w14:textId="77777777" w:rsidR="009265D7" w:rsidRDefault="00252D29">
          <w:pPr>
            <w:pStyle w:val="TOC3"/>
            <w:rPr>
              <w:rFonts w:eastAsiaTheme="minorEastAsia"/>
            </w:rPr>
          </w:pPr>
          <w:hyperlink w:anchor="_Toc466287845" w:history="1">
            <w:r w:rsidR="009265D7" w:rsidRPr="007B39E6">
              <w:rPr>
                <w:rStyle w:val="Hyperlink"/>
              </w:rPr>
              <w:t>5.</w:t>
            </w:r>
            <w:r w:rsidR="009265D7">
              <w:rPr>
                <w:rFonts w:eastAsiaTheme="minorEastAsia"/>
              </w:rPr>
              <w:tab/>
            </w:r>
            <w:r w:rsidR="009265D7" w:rsidRPr="007B39E6">
              <w:rPr>
                <w:rStyle w:val="Hyperlink"/>
              </w:rPr>
              <w:t>Day-to-Day Integration</w:t>
            </w:r>
            <w:r w:rsidR="009265D7">
              <w:rPr>
                <w:webHidden/>
              </w:rPr>
              <w:tab/>
            </w:r>
            <w:r w:rsidR="009265D7">
              <w:rPr>
                <w:webHidden/>
              </w:rPr>
              <w:fldChar w:fldCharType="begin"/>
            </w:r>
            <w:r w:rsidR="009265D7">
              <w:rPr>
                <w:webHidden/>
              </w:rPr>
              <w:instrText xml:space="preserve"> PAGEREF _Toc466287845 \h </w:instrText>
            </w:r>
            <w:r w:rsidR="009265D7">
              <w:rPr>
                <w:webHidden/>
              </w:rPr>
            </w:r>
            <w:r w:rsidR="009265D7">
              <w:rPr>
                <w:webHidden/>
              </w:rPr>
              <w:fldChar w:fldCharType="separate"/>
            </w:r>
            <w:r>
              <w:rPr>
                <w:webHidden/>
              </w:rPr>
              <w:t>8</w:t>
            </w:r>
            <w:r w:rsidR="009265D7">
              <w:rPr>
                <w:webHidden/>
              </w:rPr>
              <w:fldChar w:fldCharType="end"/>
            </w:r>
          </w:hyperlink>
        </w:p>
        <w:p w14:paraId="255BDEFE" w14:textId="77777777" w:rsidR="009265D7" w:rsidRDefault="00252D29">
          <w:pPr>
            <w:pStyle w:val="TOC1"/>
            <w:rPr>
              <w:rFonts w:eastAsiaTheme="minorEastAsia"/>
              <w:b w:val="0"/>
              <w:sz w:val="22"/>
              <w:szCs w:val="22"/>
            </w:rPr>
          </w:pPr>
          <w:hyperlink w:anchor="_Toc466287846" w:history="1">
            <w:r w:rsidR="009265D7" w:rsidRPr="007B39E6">
              <w:rPr>
                <w:rStyle w:val="Hyperlink"/>
              </w:rPr>
              <w:t>Chapter Two – Setting the Stage: A Foundation for Expanding EMS System Capacity</w:t>
            </w:r>
            <w:r w:rsidR="009265D7">
              <w:rPr>
                <w:webHidden/>
              </w:rPr>
              <w:tab/>
            </w:r>
            <w:r w:rsidR="009265D7">
              <w:rPr>
                <w:webHidden/>
              </w:rPr>
              <w:fldChar w:fldCharType="begin"/>
            </w:r>
            <w:r w:rsidR="009265D7">
              <w:rPr>
                <w:webHidden/>
              </w:rPr>
              <w:instrText xml:space="preserve"> PAGEREF _Toc466287846 \h </w:instrText>
            </w:r>
            <w:r w:rsidR="009265D7">
              <w:rPr>
                <w:webHidden/>
              </w:rPr>
            </w:r>
            <w:r w:rsidR="009265D7">
              <w:rPr>
                <w:webHidden/>
              </w:rPr>
              <w:fldChar w:fldCharType="separate"/>
            </w:r>
            <w:r>
              <w:rPr>
                <w:webHidden/>
              </w:rPr>
              <w:t>9</w:t>
            </w:r>
            <w:r w:rsidR="009265D7">
              <w:rPr>
                <w:webHidden/>
              </w:rPr>
              <w:fldChar w:fldCharType="end"/>
            </w:r>
          </w:hyperlink>
        </w:p>
        <w:p w14:paraId="50868639" w14:textId="77777777" w:rsidR="009265D7" w:rsidRDefault="00252D29">
          <w:pPr>
            <w:pStyle w:val="TOC2"/>
            <w:rPr>
              <w:rFonts w:eastAsiaTheme="minorEastAsia"/>
              <w:noProof/>
            </w:rPr>
          </w:pPr>
          <w:hyperlink w:anchor="_Toc466287847" w:history="1">
            <w:r w:rsidR="009265D7" w:rsidRPr="007B39E6">
              <w:rPr>
                <w:rStyle w:val="Hyperlink"/>
                <w:noProof/>
              </w:rPr>
              <w:t>PHEP/HPP Capabilities</w:t>
            </w:r>
            <w:r w:rsidR="009265D7">
              <w:rPr>
                <w:noProof/>
                <w:webHidden/>
              </w:rPr>
              <w:tab/>
            </w:r>
            <w:r w:rsidR="009265D7">
              <w:rPr>
                <w:noProof/>
                <w:webHidden/>
              </w:rPr>
              <w:fldChar w:fldCharType="begin"/>
            </w:r>
            <w:r w:rsidR="009265D7">
              <w:rPr>
                <w:noProof/>
                <w:webHidden/>
              </w:rPr>
              <w:instrText xml:space="preserve"> PAGEREF _Toc466287847 \h </w:instrText>
            </w:r>
            <w:r w:rsidR="009265D7">
              <w:rPr>
                <w:noProof/>
                <w:webHidden/>
              </w:rPr>
            </w:r>
            <w:r w:rsidR="009265D7">
              <w:rPr>
                <w:noProof/>
                <w:webHidden/>
              </w:rPr>
              <w:fldChar w:fldCharType="separate"/>
            </w:r>
            <w:r>
              <w:rPr>
                <w:noProof/>
                <w:webHidden/>
              </w:rPr>
              <w:t>9</w:t>
            </w:r>
            <w:r w:rsidR="009265D7">
              <w:rPr>
                <w:noProof/>
                <w:webHidden/>
              </w:rPr>
              <w:fldChar w:fldCharType="end"/>
            </w:r>
          </w:hyperlink>
        </w:p>
        <w:p w14:paraId="53D80B47" w14:textId="77777777" w:rsidR="009265D7" w:rsidRDefault="00252D29">
          <w:pPr>
            <w:pStyle w:val="TOC2"/>
            <w:rPr>
              <w:rFonts w:eastAsiaTheme="minorEastAsia"/>
              <w:noProof/>
            </w:rPr>
          </w:pPr>
          <w:hyperlink w:anchor="_Toc466287848" w:history="1">
            <w:r w:rsidR="009265D7" w:rsidRPr="007B39E6">
              <w:rPr>
                <w:rStyle w:val="Hyperlink"/>
                <w:noProof/>
              </w:rPr>
              <w:t>Integrated Community Medical Surge Planning</w:t>
            </w:r>
            <w:r w:rsidR="009265D7">
              <w:rPr>
                <w:noProof/>
                <w:webHidden/>
              </w:rPr>
              <w:tab/>
            </w:r>
            <w:r w:rsidR="009265D7">
              <w:rPr>
                <w:noProof/>
                <w:webHidden/>
              </w:rPr>
              <w:fldChar w:fldCharType="begin"/>
            </w:r>
            <w:r w:rsidR="009265D7">
              <w:rPr>
                <w:noProof/>
                <w:webHidden/>
              </w:rPr>
              <w:instrText xml:space="preserve"> PAGEREF _Toc466287848 \h </w:instrText>
            </w:r>
            <w:r w:rsidR="009265D7">
              <w:rPr>
                <w:noProof/>
                <w:webHidden/>
              </w:rPr>
            </w:r>
            <w:r w:rsidR="009265D7">
              <w:rPr>
                <w:noProof/>
                <w:webHidden/>
              </w:rPr>
              <w:fldChar w:fldCharType="separate"/>
            </w:r>
            <w:r>
              <w:rPr>
                <w:noProof/>
                <w:webHidden/>
              </w:rPr>
              <w:t>12</w:t>
            </w:r>
            <w:r w:rsidR="009265D7">
              <w:rPr>
                <w:noProof/>
                <w:webHidden/>
              </w:rPr>
              <w:fldChar w:fldCharType="end"/>
            </w:r>
          </w:hyperlink>
        </w:p>
        <w:p w14:paraId="22358314" w14:textId="77777777" w:rsidR="009265D7" w:rsidRDefault="00252D29">
          <w:pPr>
            <w:pStyle w:val="TOC2"/>
            <w:rPr>
              <w:rFonts w:eastAsiaTheme="minorEastAsia"/>
              <w:noProof/>
            </w:rPr>
          </w:pPr>
          <w:hyperlink w:anchor="_Toc466287849" w:history="1">
            <w:r w:rsidR="009265D7" w:rsidRPr="007B39E6">
              <w:rPr>
                <w:rStyle w:val="Hyperlink"/>
                <w:noProof/>
              </w:rPr>
              <w:t>Integrating EMS into Community Medical Surge Planning</w:t>
            </w:r>
            <w:r w:rsidR="009265D7">
              <w:rPr>
                <w:noProof/>
                <w:webHidden/>
              </w:rPr>
              <w:tab/>
            </w:r>
            <w:r w:rsidR="009265D7">
              <w:rPr>
                <w:noProof/>
                <w:webHidden/>
              </w:rPr>
              <w:fldChar w:fldCharType="begin"/>
            </w:r>
            <w:r w:rsidR="009265D7">
              <w:rPr>
                <w:noProof/>
                <w:webHidden/>
              </w:rPr>
              <w:instrText xml:space="preserve"> PAGEREF _Toc466287849 \h </w:instrText>
            </w:r>
            <w:r w:rsidR="009265D7">
              <w:rPr>
                <w:noProof/>
                <w:webHidden/>
              </w:rPr>
            </w:r>
            <w:r w:rsidR="009265D7">
              <w:rPr>
                <w:noProof/>
                <w:webHidden/>
              </w:rPr>
              <w:fldChar w:fldCharType="separate"/>
            </w:r>
            <w:r>
              <w:rPr>
                <w:noProof/>
                <w:webHidden/>
              </w:rPr>
              <w:t>12</w:t>
            </w:r>
            <w:r w:rsidR="009265D7">
              <w:rPr>
                <w:noProof/>
                <w:webHidden/>
              </w:rPr>
              <w:fldChar w:fldCharType="end"/>
            </w:r>
          </w:hyperlink>
        </w:p>
        <w:p w14:paraId="79F25966" w14:textId="77777777" w:rsidR="009265D7" w:rsidRDefault="00252D29">
          <w:pPr>
            <w:pStyle w:val="TOC2"/>
            <w:rPr>
              <w:rFonts w:eastAsiaTheme="minorEastAsia"/>
              <w:noProof/>
            </w:rPr>
          </w:pPr>
          <w:hyperlink w:anchor="_Toc466287850" w:history="1">
            <w:r w:rsidR="009265D7" w:rsidRPr="007B39E6">
              <w:rPr>
                <w:rStyle w:val="Hyperlink"/>
                <w:noProof/>
              </w:rPr>
              <w:t>Additional Considerations for Engaging EMS</w:t>
            </w:r>
            <w:r w:rsidR="009265D7">
              <w:rPr>
                <w:noProof/>
                <w:webHidden/>
              </w:rPr>
              <w:tab/>
            </w:r>
            <w:r w:rsidR="009265D7">
              <w:rPr>
                <w:noProof/>
                <w:webHidden/>
              </w:rPr>
              <w:fldChar w:fldCharType="begin"/>
            </w:r>
            <w:r w:rsidR="009265D7">
              <w:rPr>
                <w:noProof/>
                <w:webHidden/>
              </w:rPr>
              <w:instrText xml:space="preserve"> PAGEREF _Toc466287850 \h </w:instrText>
            </w:r>
            <w:r w:rsidR="009265D7">
              <w:rPr>
                <w:noProof/>
                <w:webHidden/>
              </w:rPr>
            </w:r>
            <w:r w:rsidR="009265D7">
              <w:rPr>
                <w:noProof/>
                <w:webHidden/>
              </w:rPr>
              <w:fldChar w:fldCharType="separate"/>
            </w:r>
            <w:r>
              <w:rPr>
                <w:noProof/>
                <w:webHidden/>
              </w:rPr>
              <w:t>17</w:t>
            </w:r>
            <w:r w:rsidR="009265D7">
              <w:rPr>
                <w:noProof/>
                <w:webHidden/>
              </w:rPr>
              <w:fldChar w:fldCharType="end"/>
            </w:r>
          </w:hyperlink>
        </w:p>
        <w:p w14:paraId="615C94AA" w14:textId="77777777" w:rsidR="009265D7" w:rsidRDefault="00252D29">
          <w:pPr>
            <w:pStyle w:val="TOC2"/>
            <w:rPr>
              <w:rFonts w:eastAsiaTheme="minorEastAsia"/>
              <w:noProof/>
            </w:rPr>
          </w:pPr>
          <w:hyperlink w:anchor="_Toc466287851" w:history="1">
            <w:r w:rsidR="009265D7" w:rsidRPr="007B39E6">
              <w:rPr>
                <w:rStyle w:val="Hyperlink"/>
                <w:noProof/>
              </w:rPr>
              <w:t>Conducting a Hazard Vulnerability Analysis</w:t>
            </w:r>
            <w:r w:rsidR="009265D7">
              <w:rPr>
                <w:noProof/>
                <w:webHidden/>
              </w:rPr>
              <w:tab/>
            </w:r>
            <w:r w:rsidR="009265D7">
              <w:rPr>
                <w:noProof/>
                <w:webHidden/>
              </w:rPr>
              <w:fldChar w:fldCharType="begin"/>
            </w:r>
            <w:r w:rsidR="009265D7">
              <w:rPr>
                <w:noProof/>
                <w:webHidden/>
              </w:rPr>
              <w:instrText xml:space="preserve"> PAGEREF _Toc466287851 \h </w:instrText>
            </w:r>
            <w:r w:rsidR="009265D7">
              <w:rPr>
                <w:noProof/>
                <w:webHidden/>
              </w:rPr>
            </w:r>
            <w:r w:rsidR="009265D7">
              <w:rPr>
                <w:noProof/>
                <w:webHidden/>
              </w:rPr>
              <w:fldChar w:fldCharType="separate"/>
            </w:r>
            <w:r>
              <w:rPr>
                <w:noProof/>
                <w:webHidden/>
              </w:rPr>
              <w:t>21</w:t>
            </w:r>
            <w:r w:rsidR="009265D7">
              <w:rPr>
                <w:noProof/>
                <w:webHidden/>
              </w:rPr>
              <w:fldChar w:fldCharType="end"/>
            </w:r>
          </w:hyperlink>
        </w:p>
        <w:p w14:paraId="37C02C47" w14:textId="77777777" w:rsidR="009265D7" w:rsidRDefault="00252D29">
          <w:pPr>
            <w:pStyle w:val="TOC2"/>
            <w:rPr>
              <w:rFonts w:eastAsiaTheme="minorEastAsia"/>
              <w:noProof/>
            </w:rPr>
          </w:pPr>
          <w:hyperlink w:anchor="_Toc466287852" w:history="1">
            <w:r w:rsidR="009265D7" w:rsidRPr="007B39E6">
              <w:rPr>
                <w:rStyle w:val="Hyperlink"/>
                <w:noProof/>
              </w:rPr>
              <w:t>Conducting a Needs Assessment</w:t>
            </w:r>
            <w:r w:rsidR="009265D7">
              <w:rPr>
                <w:noProof/>
                <w:webHidden/>
              </w:rPr>
              <w:tab/>
            </w:r>
            <w:r w:rsidR="009265D7">
              <w:rPr>
                <w:noProof/>
                <w:webHidden/>
              </w:rPr>
              <w:fldChar w:fldCharType="begin"/>
            </w:r>
            <w:r w:rsidR="009265D7">
              <w:rPr>
                <w:noProof/>
                <w:webHidden/>
              </w:rPr>
              <w:instrText xml:space="preserve"> PAGEREF _Toc466287852 \h </w:instrText>
            </w:r>
            <w:r w:rsidR="009265D7">
              <w:rPr>
                <w:noProof/>
                <w:webHidden/>
              </w:rPr>
            </w:r>
            <w:r w:rsidR="009265D7">
              <w:rPr>
                <w:noProof/>
                <w:webHidden/>
              </w:rPr>
              <w:fldChar w:fldCharType="separate"/>
            </w:r>
            <w:r>
              <w:rPr>
                <w:noProof/>
                <w:webHidden/>
              </w:rPr>
              <w:t>22</w:t>
            </w:r>
            <w:r w:rsidR="009265D7">
              <w:rPr>
                <w:noProof/>
                <w:webHidden/>
              </w:rPr>
              <w:fldChar w:fldCharType="end"/>
            </w:r>
          </w:hyperlink>
        </w:p>
        <w:p w14:paraId="626F768F" w14:textId="77777777" w:rsidR="009265D7" w:rsidRDefault="00252D29">
          <w:pPr>
            <w:pStyle w:val="TOC2"/>
            <w:rPr>
              <w:rFonts w:eastAsiaTheme="minorEastAsia"/>
              <w:noProof/>
            </w:rPr>
          </w:pPr>
          <w:hyperlink w:anchor="_Toc466287853" w:history="1">
            <w:r w:rsidR="009265D7" w:rsidRPr="007B39E6">
              <w:rPr>
                <w:rStyle w:val="Hyperlink"/>
                <w:noProof/>
              </w:rPr>
              <w:t>Identifying Triggers</w:t>
            </w:r>
            <w:r w:rsidR="009265D7">
              <w:rPr>
                <w:noProof/>
                <w:webHidden/>
              </w:rPr>
              <w:tab/>
            </w:r>
            <w:r w:rsidR="009265D7">
              <w:rPr>
                <w:noProof/>
                <w:webHidden/>
              </w:rPr>
              <w:fldChar w:fldCharType="begin"/>
            </w:r>
            <w:r w:rsidR="009265D7">
              <w:rPr>
                <w:noProof/>
                <w:webHidden/>
              </w:rPr>
              <w:instrText xml:space="preserve"> PAGEREF _Toc466287853 \h </w:instrText>
            </w:r>
            <w:r w:rsidR="009265D7">
              <w:rPr>
                <w:noProof/>
                <w:webHidden/>
              </w:rPr>
            </w:r>
            <w:r w:rsidR="009265D7">
              <w:rPr>
                <w:noProof/>
                <w:webHidden/>
              </w:rPr>
              <w:fldChar w:fldCharType="separate"/>
            </w:r>
            <w:r>
              <w:rPr>
                <w:noProof/>
                <w:webHidden/>
              </w:rPr>
              <w:t>25</w:t>
            </w:r>
            <w:r w:rsidR="009265D7">
              <w:rPr>
                <w:noProof/>
                <w:webHidden/>
              </w:rPr>
              <w:fldChar w:fldCharType="end"/>
            </w:r>
          </w:hyperlink>
        </w:p>
        <w:p w14:paraId="692432D3" w14:textId="77777777" w:rsidR="009265D7" w:rsidRDefault="00252D29">
          <w:pPr>
            <w:pStyle w:val="TOC2"/>
            <w:rPr>
              <w:rFonts w:eastAsiaTheme="minorEastAsia"/>
              <w:noProof/>
            </w:rPr>
          </w:pPr>
          <w:hyperlink w:anchor="_Toc466287854" w:history="1">
            <w:r w:rsidR="009265D7" w:rsidRPr="007B39E6">
              <w:rPr>
                <w:rStyle w:val="Hyperlink"/>
                <w:noProof/>
              </w:rPr>
              <w:t>Establishing Reimbursement Mechanisms</w:t>
            </w:r>
            <w:r w:rsidR="009265D7">
              <w:rPr>
                <w:noProof/>
                <w:webHidden/>
              </w:rPr>
              <w:tab/>
            </w:r>
            <w:r w:rsidR="009265D7">
              <w:rPr>
                <w:noProof/>
                <w:webHidden/>
              </w:rPr>
              <w:fldChar w:fldCharType="begin"/>
            </w:r>
            <w:r w:rsidR="009265D7">
              <w:rPr>
                <w:noProof/>
                <w:webHidden/>
              </w:rPr>
              <w:instrText xml:space="preserve"> PAGEREF _Toc466287854 \h </w:instrText>
            </w:r>
            <w:r w:rsidR="009265D7">
              <w:rPr>
                <w:noProof/>
                <w:webHidden/>
              </w:rPr>
            </w:r>
            <w:r w:rsidR="009265D7">
              <w:rPr>
                <w:noProof/>
                <w:webHidden/>
              </w:rPr>
              <w:fldChar w:fldCharType="separate"/>
            </w:r>
            <w:r>
              <w:rPr>
                <w:noProof/>
                <w:webHidden/>
              </w:rPr>
              <w:t>27</w:t>
            </w:r>
            <w:r w:rsidR="009265D7">
              <w:rPr>
                <w:noProof/>
                <w:webHidden/>
              </w:rPr>
              <w:fldChar w:fldCharType="end"/>
            </w:r>
          </w:hyperlink>
        </w:p>
        <w:p w14:paraId="2CBEB18E" w14:textId="77777777" w:rsidR="009265D7" w:rsidRDefault="00252D29">
          <w:pPr>
            <w:pStyle w:val="TOC2"/>
            <w:rPr>
              <w:rFonts w:eastAsiaTheme="minorEastAsia"/>
              <w:noProof/>
            </w:rPr>
          </w:pPr>
          <w:hyperlink w:anchor="_Toc466287855" w:history="1">
            <w:r w:rsidR="009265D7" w:rsidRPr="007B39E6">
              <w:rPr>
                <w:rStyle w:val="Hyperlink"/>
                <w:noProof/>
              </w:rPr>
              <w:t>EMS System Performance Management</w:t>
            </w:r>
            <w:r w:rsidR="009265D7">
              <w:rPr>
                <w:noProof/>
                <w:webHidden/>
              </w:rPr>
              <w:tab/>
            </w:r>
            <w:r w:rsidR="009265D7">
              <w:rPr>
                <w:noProof/>
                <w:webHidden/>
              </w:rPr>
              <w:fldChar w:fldCharType="begin"/>
            </w:r>
            <w:r w:rsidR="009265D7">
              <w:rPr>
                <w:noProof/>
                <w:webHidden/>
              </w:rPr>
              <w:instrText xml:space="preserve"> PAGEREF _Toc466287855 \h </w:instrText>
            </w:r>
            <w:r w:rsidR="009265D7">
              <w:rPr>
                <w:noProof/>
                <w:webHidden/>
              </w:rPr>
            </w:r>
            <w:r w:rsidR="009265D7">
              <w:rPr>
                <w:noProof/>
                <w:webHidden/>
              </w:rPr>
              <w:fldChar w:fldCharType="separate"/>
            </w:r>
            <w:r>
              <w:rPr>
                <w:noProof/>
                <w:webHidden/>
              </w:rPr>
              <w:t>28</w:t>
            </w:r>
            <w:r w:rsidR="009265D7">
              <w:rPr>
                <w:noProof/>
                <w:webHidden/>
              </w:rPr>
              <w:fldChar w:fldCharType="end"/>
            </w:r>
          </w:hyperlink>
        </w:p>
        <w:p w14:paraId="2AAE5374" w14:textId="77777777" w:rsidR="009265D7" w:rsidRDefault="00252D29">
          <w:pPr>
            <w:pStyle w:val="TOC3"/>
            <w:rPr>
              <w:rFonts w:eastAsiaTheme="minorEastAsia"/>
            </w:rPr>
          </w:pPr>
          <w:hyperlink w:anchor="_Toc466287856" w:history="1">
            <w:r w:rsidR="009265D7" w:rsidRPr="007B39E6">
              <w:rPr>
                <w:rStyle w:val="Hyperlink"/>
              </w:rPr>
              <w:t>Monitoring Provider and Patient Safety</w:t>
            </w:r>
            <w:r w:rsidR="009265D7">
              <w:rPr>
                <w:webHidden/>
              </w:rPr>
              <w:tab/>
            </w:r>
            <w:r w:rsidR="009265D7">
              <w:rPr>
                <w:webHidden/>
              </w:rPr>
              <w:fldChar w:fldCharType="begin"/>
            </w:r>
            <w:r w:rsidR="009265D7">
              <w:rPr>
                <w:webHidden/>
              </w:rPr>
              <w:instrText xml:space="preserve"> PAGEREF _Toc466287856 \h </w:instrText>
            </w:r>
            <w:r w:rsidR="009265D7">
              <w:rPr>
                <w:webHidden/>
              </w:rPr>
            </w:r>
            <w:r w:rsidR="009265D7">
              <w:rPr>
                <w:webHidden/>
              </w:rPr>
              <w:fldChar w:fldCharType="separate"/>
            </w:r>
            <w:r>
              <w:rPr>
                <w:webHidden/>
              </w:rPr>
              <w:t>29</w:t>
            </w:r>
            <w:r w:rsidR="009265D7">
              <w:rPr>
                <w:webHidden/>
              </w:rPr>
              <w:fldChar w:fldCharType="end"/>
            </w:r>
          </w:hyperlink>
        </w:p>
        <w:p w14:paraId="7CC44BD3" w14:textId="77777777" w:rsidR="009265D7" w:rsidRDefault="00252D29">
          <w:pPr>
            <w:pStyle w:val="TOC3"/>
            <w:rPr>
              <w:rFonts w:eastAsiaTheme="minorEastAsia"/>
            </w:rPr>
          </w:pPr>
          <w:hyperlink w:anchor="_Toc466287857" w:history="1">
            <w:r w:rsidR="009265D7" w:rsidRPr="007B39E6">
              <w:rPr>
                <w:rStyle w:val="Hyperlink"/>
              </w:rPr>
              <w:t>Patient Tracking</w:t>
            </w:r>
            <w:r w:rsidR="009265D7">
              <w:rPr>
                <w:webHidden/>
              </w:rPr>
              <w:tab/>
            </w:r>
            <w:r w:rsidR="009265D7">
              <w:rPr>
                <w:webHidden/>
              </w:rPr>
              <w:fldChar w:fldCharType="begin"/>
            </w:r>
            <w:r w:rsidR="009265D7">
              <w:rPr>
                <w:webHidden/>
              </w:rPr>
              <w:instrText xml:space="preserve"> PAGEREF _Toc466287857 \h </w:instrText>
            </w:r>
            <w:r w:rsidR="009265D7">
              <w:rPr>
                <w:webHidden/>
              </w:rPr>
            </w:r>
            <w:r w:rsidR="009265D7">
              <w:rPr>
                <w:webHidden/>
              </w:rPr>
              <w:fldChar w:fldCharType="separate"/>
            </w:r>
            <w:r>
              <w:rPr>
                <w:webHidden/>
              </w:rPr>
              <w:t>30</w:t>
            </w:r>
            <w:r w:rsidR="009265D7">
              <w:rPr>
                <w:webHidden/>
              </w:rPr>
              <w:fldChar w:fldCharType="end"/>
            </w:r>
          </w:hyperlink>
        </w:p>
        <w:p w14:paraId="119DD0D2" w14:textId="77777777" w:rsidR="009265D7" w:rsidRDefault="00252D29">
          <w:pPr>
            <w:pStyle w:val="TOC2"/>
            <w:rPr>
              <w:rFonts w:eastAsiaTheme="minorEastAsia"/>
              <w:noProof/>
            </w:rPr>
          </w:pPr>
          <w:hyperlink w:anchor="_Toc466287858" w:history="1">
            <w:r w:rsidR="009265D7" w:rsidRPr="007B39E6">
              <w:rPr>
                <w:rStyle w:val="Hyperlink"/>
                <w:noProof/>
              </w:rPr>
              <w:t>Education and Training of EMS</w:t>
            </w:r>
            <w:r w:rsidR="009265D7">
              <w:rPr>
                <w:noProof/>
                <w:webHidden/>
              </w:rPr>
              <w:tab/>
            </w:r>
            <w:r w:rsidR="009265D7">
              <w:rPr>
                <w:noProof/>
                <w:webHidden/>
              </w:rPr>
              <w:fldChar w:fldCharType="begin"/>
            </w:r>
            <w:r w:rsidR="009265D7">
              <w:rPr>
                <w:noProof/>
                <w:webHidden/>
              </w:rPr>
              <w:instrText xml:space="preserve"> PAGEREF _Toc466287858 \h </w:instrText>
            </w:r>
            <w:r w:rsidR="009265D7">
              <w:rPr>
                <w:noProof/>
                <w:webHidden/>
              </w:rPr>
            </w:r>
            <w:r w:rsidR="009265D7">
              <w:rPr>
                <w:noProof/>
                <w:webHidden/>
              </w:rPr>
              <w:fldChar w:fldCharType="separate"/>
            </w:r>
            <w:r>
              <w:rPr>
                <w:noProof/>
                <w:webHidden/>
              </w:rPr>
              <w:t>30</w:t>
            </w:r>
            <w:r w:rsidR="009265D7">
              <w:rPr>
                <w:noProof/>
                <w:webHidden/>
              </w:rPr>
              <w:fldChar w:fldCharType="end"/>
            </w:r>
          </w:hyperlink>
        </w:p>
        <w:p w14:paraId="6E60C2CE" w14:textId="77777777" w:rsidR="009265D7" w:rsidRDefault="00252D29">
          <w:pPr>
            <w:pStyle w:val="TOC2"/>
            <w:rPr>
              <w:rFonts w:eastAsiaTheme="minorEastAsia"/>
              <w:noProof/>
            </w:rPr>
          </w:pPr>
          <w:hyperlink w:anchor="_Toc466287859" w:history="1">
            <w:r w:rsidR="009265D7" w:rsidRPr="007B39E6">
              <w:rPr>
                <w:rStyle w:val="Hyperlink"/>
                <w:noProof/>
              </w:rPr>
              <w:t>Communication to Patients, Public, and Media</w:t>
            </w:r>
            <w:r w:rsidR="009265D7">
              <w:rPr>
                <w:noProof/>
                <w:webHidden/>
              </w:rPr>
              <w:tab/>
            </w:r>
            <w:r w:rsidR="009265D7">
              <w:rPr>
                <w:noProof/>
                <w:webHidden/>
              </w:rPr>
              <w:fldChar w:fldCharType="begin"/>
            </w:r>
            <w:r w:rsidR="009265D7">
              <w:rPr>
                <w:noProof/>
                <w:webHidden/>
              </w:rPr>
              <w:instrText xml:space="preserve"> PAGEREF _Toc466287859 \h </w:instrText>
            </w:r>
            <w:r w:rsidR="009265D7">
              <w:rPr>
                <w:noProof/>
                <w:webHidden/>
              </w:rPr>
            </w:r>
            <w:r w:rsidR="009265D7">
              <w:rPr>
                <w:noProof/>
                <w:webHidden/>
              </w:rPr>
              <w:fldChar w:fldCharType="separate"/>
            </w:r>
            <w:r>
              <w:rPr>
                <w:noProof/>
                <w:webHidden/>
              </w:rPr>
              <w:t>33</w:t>
            </w:r>
            <w:r w:rsidR="009265D7">
              <w:rPr>
                <w:noProof/>
                <w:webHidden/>
              </w:rPr>
              <w:fldChar w:fldCharType="end"/>
            </w:r>
          </w:hyperlink>
        </w:p>
        <w:p w14:paraId="111E53B9" w14:textId="77777777" w:rsidR="009265D7" w:rsidRDefault="00252D29">
          <w:pPr>
            <w:pStyle w:val="TOC2"/>
            <w:rPr>
              <w:rFonts w:eastAsiaTheme="minorEastAsia"/>
              <w:noProof/>
            </w:rPr>
          </w:pPr>
          <w:hyperlink w:anchor="_Toc466287860" w:history="1">
            <w:r w:rsidR="009265D7" w:rsidRPr="007B39E6">
              <w:rPr>
                <w:rStyle w:val="Hyperlink"/>
                <w:noProof/>
              </w:rPr>
              <w:t>Conclusion</w:t>
            </w:r>
            <w:r w:rsidR="009265D7">
              <w:rPr>
                <w:noProof/>
                <w:webHidden/>
              </w:rPr>
              <w:tab/>
            </w:r>
            <w:r w:rsidR="009265D7">
              <w:rPr>
                <w:noProof/>
                <w:webHidden/>
              </w:rPr>
              <w:fldChar w:fldCharType="begin"/>
            </w:r>
            <w:r w:rsidR="009265D7">
              <w:rPr>
                <w:noProof/>
                <w:webHidden/>
              </w:rPr>
              <w:instrText xml:space="preserve"> PAGEREF _Toc466287860 \h </w:instrText>
            </w:r>
            <w:r w:rsidR="009265D7">
              <w:rPr>
                <w:noProof/>
                <w:webHidden/>
              </w:rPr>
            </w:r>
            <w:r w:rsidR="009265D7">
              <w:rPr>
                <w:noProof/>
                <w:webHidden/>
              </w:rPr>
              <w:fldChar w:fldCharType="separate"/>
            </w:r>
            <w:r>
              <w:rPr>
                <w:noProof/>
                <w:webHidden/>
              </w:rPr>
              <w:t>34</w:t>
            </w:r>
            <w:r w:rsidR="009265D7">
              <w:rPr>
                <w:noProof/>
                <w:webHidden/>
              </w:rPr>
              <w:fldChar w:fldCharType="end"/>
            </w:r>
          </w:hyperlink>
        </w:p>
        <w:p w14:paraId="537E8F7C" w14:textId="77777777" w:rsidR="009265D7" w:rsidRDefault="00252D29">
          <w:pPr>
            <w:pStyle w:val="TOC1"/>
            <w:rPr>
              <w:rFonts w:eastAsiaTheme="minorEastAsia"/>
              <w:b w:val="0"/>
              <w:sz w:val="22"/>
              <w:szCs w:val="22"/>
            </w:rPr>
          </w:pPr>
          <w:hyperlink w:anchor="_Toc466287861" w:history="1">
            <w:r w:rsidR="009265D7" w:rsidRPr="007B39E6">
              <w:rPr>
                <w:rStyle w:val="Hyperlink"/>
              </w:rPr>
              <w:t>Chapter Three – Tiered Dispatch</w:t>
            </w:r>
            <w:r w:rsidR="009265D7">
              <w:rPr>
                <w:webHidden/>
              </w:rPr>
              <w:tab/>
            </w:r>
            <w:r w:rsidR="009265D7">
              <w:rPr>
                <w:webHidden/>
              </w:rPr>
              <w:fldChar w:fldCharType="begin"/>
            </w:r>
            <w:r w:rsidR="009265D7">
              <w:rPr>
                <w:webHidden/>
              </w:rPr>
              <w:instrText xml:space="preserve"> PAGEREF _Toc466287861 \h </w:instrText>
            </w:r>
            <w:r w:rsidR="009265D7">
              <w:rPr>
                <w:webHidden/>
              </w:rPr>
            </w:r>
            <w:r w:rsidR="009265D7">
              <w:rPr>
                <w:webHidden/>
              </w:rPr>
              <w:fldChar w:fldCharType="separate"/>
            </w:r>
            <w:r>
              <w:rPr>
                <w:webHidden/>
              </w:rPr>
              <w:t>35</w:t>
            </w:r>
            <w:r w:rsidR="009265D7">
              <w:rPr>
                <w:webHidden/>
              </w:rPr>
              <w:fldChar w:fldCharType="end"/>
            </w:r>
          </w:hyperlink>
        </w:p>
        <w:p w14:paraId="3953797D" w14:textId="77777777" w:rsidR="009265D7" w:rsidRDefault="00252D29">
          <w:pPr>
            <w:pStyle w:val="TOC2"/>
            <w:rPr>
              <w:rFonts w:eastAsiaTheme="minorEastAsia"/>
              <w:noProof/>
            </w:rPr>
          </w:pPr>
          <w:hyperlink w:anchor="_Toc466287862" w:history="1">
            <w:r w:rsidR="009265D7" w:rsidRPr="007B39E6">
              <w:rPr>
                <w:rStyle w:val="Hyperlink"/>
                <w:noProof/>
              </w:rPr>
              <w:t>Overview</w:t>
            </w:r>
            <w:r w:rsidR="009265D7">
              <w:rPr>
                <w:noProof/>
                <w:webHidden/>
              </w:rPr>
              <w:tab/>
            </w:r>
            <w:r w:rsidR="009265D7">
              <w:rPr>
                <w:noProof/>
                <w:webHidden/>
              </w:rPr>
              <w:fldChar w:fldCharType="begin"/>
            </w:r>
            <w:r w:rsidR="009265D7">
              <w:rPr>
                <w:noProof/>
                <w:webHidden/>
              </w:rPr>
              <w:instrText xml:space="preserve"> PAGEREF _Toc466287862 \h </w:instrText>
            </w:r>
            <w:r w:rsidR="009265D7">
              <w:rPr>
                <w:noProof/>
                <w:webHidden/>
              </w:rPr>
            </w:r>
            <w:r w:rsidR="009265D7">
              <w:rPr>
                <w:noProof/>
                <w:webHidden/>
              </w:rPr>
              <w:fldChar w:fldCharType="separate"/>
            </w:r>
            <w:r>
              <w:rPr>
                <w:noProof/>
                <w:webHidden/>
              </w:rPr>
              <w:t>35</w:t>
            </w:r>
            <w:r w:rsidR="009265D7">
              <w:rPr>
                <w:noProof/>
                <w:webHidden/>
              </w:rPr>
              <w:fldChar w:fldCharType="end"/>
            </w:r>
          </w:hyperlink>
        </w:p>
        <w:p w14:paraId="52688A66" w14:textId="77777777" w:rsidR="009265D7" w:rsidRDefault="00252D29">
          <w:pPr>
            <w:pStyle w:val="TOC2"/>
            <w:rPr>
              <w:rFonts w:eastAsiaTheme="minorEastAsia"/>
              <w:noProof/>
            </w:rPr>
          </w:pPr>
          <w:hyperlink w:anchor="_Toc466287863" w:history="1">
            <w:r w:rsidR="009265D7" w:rsidRPr="007B39E6">
              <w:rPr>
                <w:rStyle w:val="Hyperlink"/>
                <w:noProof/>
              </w:rPr>
              <w:t>Examples of Tiered Dispatch</w:t>
            </w:r>
            <w:r w:rsidR="009265D7">
              <w:rPr>
                <w:noProof/>
                <w:webHidden/>
              </w:rPr>
              <w:tab/>
            </w:r>
            <w:r w:rsidR="009265D7">
              <w:rPr>
                <w:noProof/>
                <w:webHidden/>
              </w:rPr>
              <w:fldChar w:fldCharType="begin"/>
            </w:r>
            <w:r w:rsidR="009265D7">
              <w:rPr>
                <w:noProof/>
                <w:webHidden/>
              </w:rPr>
              <w:instrText xml:space="preserve"> PAGEREF _Toc466287863 \h </w:instrText>
            </w:r>
            <w:r w:rsidR="009265D7">
              <w:rPr>
                <w:noProof/>
                <w:webHidden/>
              </w:rPr>
            </w:r>
            <w:r w:rsidR="009265D7">
              <w:rPr>
                <w:noProof/>
                <w:webHidden/>
              </w:rPr>
              <w:fldChar w:fldCharType="separate"/>
            </w:r>
            <w:r>
              <w:rPr>
                <w:noProof/>
                <w:webHidden/>
              </w:rPr>
              <w:t>36</w:t>
            </w:r>
            <w:r w:rsidR="009265D7">
              <w:rPr>
                <w:noProof/>
                <w:webHidden/>
              </w:rPr>
              <w:fldChar w:fldCharType="end"/>
            </w:r>
          </w:hyperlink>
        </w:p>
        <w:p w14:paraId="0F924AAB" w14:textId="77777777" w:rsidR="009265D7" w:rsidRDefault="00252D29">
          <w:pPr>
            <w:pStyle w:val="TOC2"/>
            <w:rPr>
              <w:rFonts w:eastAsiaTheme="minorEastAsia"/>
              <w:noProof/>
            </w:rPr>
          </w:pPr>
          <w:hyperlink w:anchor="_Toc466287864" w:history="1">
            <w:r w:rsidR="009265D7" w:rsidRPr="007B39E6">
              <w:rPr>
                <w:rStyle w:val="Hyperlink"/>
                <w:noProof/>
              </w:rPr>
              <w:t>Addressing Legal Barriers</w:t>
            </w:r>
            <w:r w:rsidR="009265D7">
              <w:rPr>
                <w:noProof/>
                <w:webHidden/>
              </w:rPr>
              <w:tab/>
            </w:r>
            <w:r w:rsidR="009265D7">
              <w:rPr>
                <w:noProof/>
                <w:webHidden/>
              </w:rPr>
              <w:fldChar w:fldCharType="begin"/>
            </w:r>
            <w:r w:rsidR="009265D7">
              <w:rPr>
                <w:noProof/>
                <w:webHidden/>
              </w:rPr>
              <w:instrText xml:space="preserve"> PAGEREF _Toc466287864 \h </w:instrText>
            </w:r>
            <w:r w:rsidR="009265D7">
              <w:rPr>
                <w:noProof/>
                <w:webHidden/>
              </w:rPr>
            </w:r>
            <w:r w:rsidR="009265D7">
              <w:rPr>
                <w:noProof/>
                <w:webHidden/>
              </w:rPr>
              <w:fldChar w:fldCharType="separate"/>
            </w:r>
            <w:r>
              <w:rPr>
                <w:noProof/>
                <w:webHidden/>
              </w:rPr>
              <w:t>37</w:t>
            </w:r>
            <w:r w:rsidR="009265D7">
              <w:rPr>
                <w:noProof/>
                <w:webHidden/>
              </w:rPr>
              <w:fldChar w:fldCharType="end"/>
            </w:r>
          </w:hyperlink>
        </w:p>
        <w:p w14:paraId="7A472CE7" w14:textId="77777777" w:rsidR="009265D7" w:rsidRDefault="00252D29">
          <w:pPr>
            <w:pStyle w:val="TOC2"/>
            <w:rPr>
              <w:rFonts w:eastAsiaTheme="minorEastAsia"/>
              <w:noProof/>
            </w:rPr>
          </w:pPr>
          <w:hyperlink w:anchor="_Toc466287865" w:history="1">
            <w:r w:rsidR="009265D7" w:rsidRPr="007B39E6">
              <w:rPr>
                <w:rStyle w:val="Hyperlink"/>
                <w:noProof/>
              </w:rPr>
              <w:t>How to Plan for Implementing Tiered Dispatch</w:t>
            </w:r>
            <w:r w:rsidR="009265D7">
              <w:rPr>
                <w:noProof/>
                <w:webHidden/>
              </w:rPr>
              <w:tab/>
            </w:r>
            <w:r w:rsidR="009265D7">
              <w:rPr>
                <w:noProof/>
                <w:webHidden/>
              </w:rPr>
              <w:fldChar w:fldCharType="begin"/>
            </w:r>
            <w:r w:rsidR="009265D7">
              <w:rPr>
                <w:noProof/>
                <w:webHidden/>
              </w:rPr>
              <w:instrText xml:space="preserve"> PAGEREF _Toc466287865 \h </w:instrText>
            </w:r>
            <w:r w:rsidR="009265D7">
              <w:rPr>
                <w:noProof/>
                <w:webHidden/>
              </w:rPr>
            </w:r>
            <w:r w:rsidR="009265D7">
              <w:rPr>
                <w:noProof/>
                <w:webHidden/>
              </w:rPr>
              <w:fldChar w:fldCharType="separate"/>
            </w:r>
            <w:r>
              <w:rPr>
                <w:noProof/>
                <w:webHidden/>
              </w:rPr>
              <w:t>38</w:t>
            </w:r>
            <w:r w:rsidR="009265D7">
              <w:rPr>
                <w:noProof/>
                <w:webHidden/>
              </w:rPr>
              <w:fldChar w:fldCharType="end"/>
            </w:r>
          </w:hyperlink>
        </w:p>
        <w:p w14:paraId="17928F42" w14:textId="77777777" w:rsidR="009265D7" w:rsidRDefault="00252D29">
          <w:pPr>
            <w:pStyle w:val="TOC3"/>
            <w:rPr>
              <w:rFonts w:eastAsiaTheme="minorEastAsia"/>
            </w:rPr>
          </w:pPr>
          <w:hyperlink w:anchor="_Toc466287866" w:history="1">
            <w:r w:rsidR="009265D7" w:rsidRPr="007B39E6">
              <w:rPr>
                <w:rStyle w:val="Hyperlink"/>
              </w:rPr>
              <w:t>1.</w:t>
            </w:r>
            <w:r w:rsidR="009265D7">
              <w:rPr>
                <w:rFonts w:eastAsiaTheme="minorEastAsia"/>
              </w:rPr>
              <w:tab/>
            </w:r>
            <w:r w:rsidR="009265D7" w:rsidRPr="007B39E6">
              <w:rPr>
                <w:rStyle w:val="Hyperlink"/>
              </w:rPr>
              <w:t>Meet with PSAP and Dispatch Directors, Assess Capacity, and Identify Resources Needed to Expand Services during an Emergency</w:t>
            </w:r>
            <w:r w:rsidR="009265D7">
              <w:rPr>
                <w:webHidden/>
              </w:rPr>
              <w:tab/>
            </w:r>
            <w:r w:rsidR="009265D7">
              <w:rPr>
                <w:webHidden/>
              </w:rPr>
              <w:fldChar w:fldCharType="begin"/>
            </w:r>
            <w:r w:rsidR="009265D7">
              <w:rPr>
                <w:webHidden/>
              </w:rPr>
              <w:instrText xml:space="preserve"> PAGEREF _Toc466287866 \h </w:instrText>
            </w:r>
            <w:r w:rsidR="009265D7">
              <w:rPr>
                <w:webHidden/>
              </w:rPr>
            </w:r>
            <w:r w:rsidR="009265D7">
              <w:rPr>
                <w:webHidden/>
              </w:rPr>
              <w:fldChar w:fldCharType="separate"/>
            </w:r>
            <w:r>
              <w:rPr>
                <w:webHidden/>
              </w:rPr>
              <w:t>38</w:t>
            </w:r>
            <w:r w:rsidR="009265D7">
              <w:rPr>
                <w:webHidden/>
              </w:rPr>
              <w:fldChar w:fldCharType="end"/>
            </w:r>
          </w:hyperlink>
        </w:p>
        <w:p w14:paraId="6C8E9BD5" w14:textId="77777777" w:rsidR="009265D7" w:rsidRDefault="00252D29">
          <w:pPr>
            <w:pStyle w:val="TOC3"/>
            <w:rPr>
              <w:rFonts w:eastAsiaTheme="minorEastAsia"/>
            </w:rPr>
          </w:pPr>
          <w:hyperlink w:anchor="_Toc466287867" w:history="1">
            <w:r w:rsidR="009265D7" w:rsidRPr="007B39E6">
              <w:rPr>
                <w:rStyle w:val="Hyperlink"/>
              </w:rPr>
              <w:t>2.</w:t>
            </w:r>
            <w:r w:rsidR="009265D7">
              <w:rPr>
                <w:rFonts w:eastAsiaTheme="minorEastAsia"/>
              </w:rPr>
              <w:tab/>
            </w:r>
            <w:r w:rsidR="009265D7" w:rsidRPr="007B39E6">
              <w:rPr>
                <w:rStyle w:val="Hyperlink"/>
              </w:rPr>
              <w:t>Develop Staffing Plans to Expand Dispatch Center Capacity</w:t>
            </w:r>
            <w:r w:rsidR="009265D7">
              <w:rPr>
                <w:webHidden/>
              </w:rPr>
              <w:tab/>
            </w:r>
            <w:r w:rsidR="009265D7">
              <w:rPr>
                <w:webHidden/>
              </w:rPr>
              <w:fldChar w:fldCharType="begin"/>
            </w:r>
            <w:r w:rsidR="009265D7">
              <w:rPr>
                <w:webHidden/>
              </w:rPr>
              <w:instrText xml:space="preserve"> PAGEREF _Toc466287867 \h </w:instrText>
            </w:r>
            <w:r w:rsidR="009265D7">
              <w:rPr>
                <w:webHidden/>
              </w:rPr>
            </w:r>
            <w:r w:rsidR="009265D7">
              <w:rPr>
                <w:webHidden/>
              </w:rPr>
              <w:fldChar w:fldCharType="separate"/>
            </w:r>
            <w:r>
              <w:rPr>
                <w:webHidden/>
              </w:rPr>
              <w:t>41</w:t>
            </w:r>
            <w:r w:rsidR="009265D7">
              <w:rPr>
                <w:webHidden/>
              </w:rPr>
              <w:fldChar w:fldCharType="end"/>
            </w:r>
          </w:hyperlink>
        </w:p>
        <w:p w14:paraId="35FD37CF" w14:textId="77777777" w:rsidR="009265D7" w:rsidRDefault="00252D29">
          <w:pPr>
            <w:pStyle w:val="TOC3"/>
            <w:rPr>
              <w:rFonts w:eastAsiaTheme="minorEastAsia"/>
            </w:rPr>
          </w:pPr>
          <w:hyperlink w:anchor="_Toc466287868" w:history="1">
            <w:r w:rsidR="009265D7" w:rsidRPr="007B39E6">
              <w:rPr>
                <w:rStyle w:val="Hyperlink"/>
              </w:rPr>
              <w:t>3.</w:t>
            </w:r>
            <w:r w:rsidR="009265D7">
              <w:rPr>
                <w:rFonts w:eastAsiaTheme="minorEastAsia"/>
              </w:rPr>
              <w:tab/>
            </w:r>
            <w:r w:rsidR="009265D7" w:rsidRPr="007B39E6">
              <w:rPr>
                <w:rStyle w:val="Hyperlink"/>
              </w:rPr>
              <w:t>Identify Other Call Centers for Referral of Non-life-threatening Calls for Medical Advice</w:t>
            </w:r>
            <w:r w:rsidR="009265D7">
              <w:rPr>
                <w:webHidden/>
              </w:rPr>
              <w:tab/>
            </w:r>
            <w:r w:rsidR="009265D7">
              <w:rPr>
                <w:webHidden/>
              </w:rPr>
              <w:fldChar w:fldCharType="begin"/>
            </w:r>
            <w:r w:rsidR="009265D7">
              <w:rPr>
                <w:webHidden/>
              </w:rPr>
              <w:instrText xml:space="preserve"> PAGEREF _Toc466287868 \h </w:instrText>
            </w:r>
            <w:r w:rsidR="009265D7">
              <w:rPr>
                <w:webHidden/>
              </w:rPr>
            </w:r>
            <w:r w:rsidR="009265D7">
              <w:rPr>
                <w:webHidden/>
              </w:rPr>
              <w:fldChar w:fldCharType="separate"/>
            </w:r>
            <w:r>
              <w:rPr>
                <w:webHidden/>
              </w:rPr>
              <w:t>45</w:t>
            </w:r>
            <w:r w:rsidR="009265D7">
              <w:rPr>
                <w:webHidden/>
              </w:rPr>
              <w:fldChar w:fldCharType="end"/>
            </w:r>
          </w:hyperlink>
        </w:p>
        <w:p w14:paraId="4E52DCBC" w14:textId="77777777" w:rsidR="009265D7" w:rsidRDefault="00252D29">
          <w:pPr>
            <w:pStyle w:val="TOC3"/>
            <w:rPr>
              <w:rFonts w:eastAsiaTheme="minorEastAsia"/>
            </w:rPr>
          </w:pPr>
          <w:hyperlink w:anchor="_Toc466287869" w:history="1">
            <w:r w:rsidR="009265D7" w:rsidRPr="007B39E6">
              <w:rPr>
                <w:rStyle w:val="Hyperlink"/>
                <w:spacing w:val="-4"/>
              </w:rPr>
              <w:t>4.</w:t>
            </w:r>
            <w:r w:rsidR="009265D7">
              <w:rPr>
                <w:rFonts w:eastAsiaTheme="minorEastAsia"/>
              </w:rPr>
              <w:tab/>
            </w:r>
            <w:r w:rsidR="009265D7" w:rsidRPr="007B39E6">
              <w:rPr>
                <w:rStyle w:val="Hyperlink"/>
                <w:spacing w:val="-4"/>
              </w:rPr>
              <w:t>Identify Hosting Solutions for a Scalable System (to Assure Interoperability between Call Centers)</w:t>
            </w:r>
            <w:r w:rsidR="009265D7">
              <w:rPr>
                <w:webHidden/>
              </w:rPr>
              <w:tab/>
            </w:r>
            <w:r w:rsidR="009265D7">
              <w:rPr>
                <w:webHidden/>
              </w:rPr>
              <w:fldChar w:fldCharType="begin"/>
            </w:r>
            <w:r w:rsidR="009265D7">
              <w:rPr>
                <w:webHidden/>
              </w:rPr>
              <w:instrText xml:space="preserve"> PAGEREF _Toc466287869 \h </w:instrText>
            </w:r>
            <w:r w:rsidR="009265D7">
              <w:rPr>
                <w:webHidden/>
              </w:rPr>
            </w:r>
            <w:r w:rsidR="009265D7">
              <w:rPr>
                <w:webHidden/>
              </w:rPr>
              <w:fldChar w:fldCharType="separate"/>
            </w:r>
            <w:r>
              <w:rPr>
                <w:webHidden/>
              </w:rPr>
              <w:t>49</w:t>
            </w:r>
            <w:r w:rsidR="009265D7">
              <w:rPr>
                <w:webHidden/>
              </w:rPr>
              <w:fldChar w:fldCharType="end"/>
            </w:r>
          </w:hyperlink>
        </w:p>
        <w:p w14:paraId="5BEAFEA6" w14:textId="77777777" w:rsidR="009265D7" w:rsidRDefault="00252D29">
          <w:pPr>
            <w:pStyle w:val="TOC3"/>
            <w:rPr>
              <w:rFonts w:eastAsiaTheme="minorEastAsia"/>
            </w:rPr>
          </w:pPr>
          <w:hyperlink w:anchor="_Toc466287870" w:history="1">
            <w:r w:rsidR="009265D7" w:rsidRPr="007B39E6">
              <w:rPr>
                <w:rStyle w:val="Hyperlink"/>
              </w:rPr>
              <w:t>5.</w:t>
            </w:r>
            <w:r w:rsidR="009265D7">
              <w:rPr>
                <w:rFonts w:eastAsiaTheme="minorEastAsia"/>
              </w:rPr>
              <w:tab/>
            </w:r>
            <w:r w:rsidR="009265D7" w:rsidRPr="007B39E6">
              <w:rPr>
                <w:rStyle w:val="Hyperlink"/>
              </w:rPr>
              <w:t>Develop Standard Methodology and Protocols</w:t>
            </w:r>
            <w:r w:rsidR="009265D7">
              <w:rPr>
                <w:webHidden/>
              </w:rPr>
              <w:tab/>
            </w:r>
            <w:r w:rsidR="009265D7">
              <w:rPr>
                <w:webHidden/>
              </w:rPr>
              <w:fldChar w:fldCharType="begin"/>
            </w:r>
            <w:r w:rsidR="009265D7">
              <w:rPr>
                <w:webHidden/>
              </w:rPr>
              <w:instrText xml:space="preserve"> PAGEREF _Toc466287870 \h </w:instrText>
            </w:r>
            <w:r w:rsidR="009265D7">
              <w:rPr>
                <w:webHidden/>
              </w:rPr>
            </w:r>
            <w:r w:rsidR="009265D7">
              <w:rPr>
                <w:webHidden/>
              </w:rPr>
              <w:fldChar w:fldCharType="separate"/>
            </w:r>
            <w:r>
              <w:rPr>
                <w:webHidden/>
              </w:rPr>
              <w:t>51</w:t>
            </w:r>
            <w:r w:rsidR="009265D7">
              <w:rPr>
                <w:webHidden/>
              </w:rPr>
              <w:fldChar w:fldCharType="end"/>
            </w:r>
          </w:hyperlink>
        </w:p>
        <w:p w14:paraId="613804CA" w14:textId="77777777" w:rsidR="009265D7" w:rsidRDefault="00252D29">
          <w:pPr>
            <w:pStyle w:val="TOC1"/>
            <w:rPr>
              <w:rFonts w:eastAsiaTheme="minorEastAsia"/>
              <w:b w:val="0"/>
              <w:sz w:val="22"/>
              <w:szCs w:val="22"/>
            </w:rPr>
          </w:pPr>
          <w:hyperlink w:anchor="_Toc466287871" w:history="1">
            <w:r w:rsidR="009265D7" w:rsidRPr="007B39E6">
              <w:rPr>
                <w:rStyle w:val="Hyperlink"/>
              </w:rPr>
              <w:t>Chapter Four – Modified Treatment and Transport Strategies</w:t>
            </w:r>
            <w:r w:rsidR="009265D7">
              <w:rPr>
                <w:webHidden/>
              </w:rPr>
              <w:tab/>
            </w:r>
            <w:r w:rsidR="009265D7">
              <w:rPr>
                <w:webHidden/>
              </w:rPr>
              <w:fldChar w:fldCharType="begin"/>
            </w:r>
            <w:r w:rsidR="009265D7">
              <w:rPr>
                <w:webHidden/>
              </w:rPr>
              <w:instrText xml:space="preserve"> PAGEREF _Toc466287871 \h </w:instrText>
            </w:r>
            <w:r w:rsidR="009265D7">
              <w:rPr>
                <w:webHidden/>
              </w:rPr>
            </w:r>
            <w:r w:rsidR="009265D7">
              <w:rPr>
                <w:webHidden/>
              </w:rPr>
              <w:fldChar w:fldCharType="separate"/>
            </w:r>
            <w:r>
              <w:rPr>
                <w:webHidden/>
              </w:rPr>
              <w:t>56</w:t>
            </w:r>
            <w:r w:rsidR="009265D7">
              <w:rPr>
                <w:webHidden/>
              </w:rPr>
              <w:fldChar w:fldCharType="end"/>
            </w:r>
          </w:hyperlink>
        </w:p>
        <w:p w14:paraId="3D1C9518" w14:textId="77777777" w:rsidR="009265D7" w:rsidRDefault="00252D29">
          <w:pPr>
            <w:pStyle w:val="TOC2"/>
            <w:rPr>
              <w:rFonts w:eastAsiaTheme="minorEastAsia"/>
              <w:noProof/>
            </w:rPr>
          </w:pPr>
          <w:hyperlink w:anchor="_Toc466287872" w:history="1">
            <w:r w:rsidR="009265D7" w:rsidRPr="007B39E6">
              <w:rPr>
                <w:rStyle w:val="Hyperlink"/>
                <w:noProof/>
              </w:rPr>
              <w:t>Overview</w:t>
            </w:r>
            <w:r w:rsidR="009265D7">
              <w:rPr>
                <w:noProof/>
                <w:webHidden/>
              </w:rPr>
              <w:tab/>
            </w:r>
            <w:r w:rsidR="009265D7">
              <w:rPr>
                <w:noProof/>
                <w:webHidden/>
              </w:rPr>
              <w:fldChar w:fldCharType="begin"/>
            </w:r>
            <w:r w:rsidR="009265D7">
              <w:rPr>
                <w:noProof/>
                <w:webHidden/>
              </w:rPr>
              <w:instrText xml:space="preserve"> PAGEREF _Toc466287872 \h </w:instrText>
            </w:r>
            <w:r w:rsidR="009265D7">
              <w:rPr>
                <w:noProof/>
                <w:webHidden/>
              </w:rPr>
            </w:r>
            <w:r w:rsidR="009265D7">
              <w:rPr>
                <w:noProof/>
                <w:webHidden/>
              </w:rPr>
              <w:fldChar w:fldCharType="separate"/>
            </w:r>
            <w:r>
              <w:rPr>
                <w:noProof/>
                <w:webHidden/>
              </w:rPr>
              <w:t>56</w:t>
            </w:r>
            <w:r w:rsidR="009265D7">
              <w:rPr>
                <w:noProof/>
                <w:webHidden/>
              </w:rPr>
              <w:fldChar w:fldCharType="end"/>
            </w:r>
          </w:hyperlink>
        </w:p>
        <w:p w14:paraId="0C90A026" w14:textId="77777777" w:rsidR="009265D7" w:rsidRDefault="00252D29">
          <w:pPr>
            <w:pStyle w:val="TOC2"/>
            <w:rPr>
              <w:rFonts w:eastAsiaTheme="minorEastAsia"/>
              <w:noProof/>
            </w:rPr>
          </w:pPr>
          <w:hyperlink w:anchor="_Toc466287873" w:history="1">
            <w:r w:rsidR="009265D7" w:rsidRPr="007B39E6">
              <w:rPr>
                <w:rStyle w:val="Hyperlink"/>
                <w:noProof/>
              </w:rPr>
              <w:t>Examples of Modified Treatment and Transport Strategies</w:t>
            </w:r>
            <w:r w:rsidR="009265D7">
              <w:rPr>
                <w:noProof/>
                <w:webHidden/>
              </w:rPr>
              <w:tab/>
            </w:r>
            <w:r w:rsidR="009265D7">
              <w:rPr>
                <w:noProof/>
                <w:webHidden/>
              </w:rPr>
              <w:fldChar w:fldCharType="begin"/>
            </w:r>
            <w:r w:rsidR="009265D7">
              <w:rPr>
                <w:noProof/>
                <w:webHidden/>
              </w:rPr>
              <w:instrText xml:space="preserve"> PAGEREF _Toc466287873 \h </w:instrText>
            </w:r>
            <w:r w:rsidR="009265D7">
              <w:rPr>
                <w:noProof/>
                <w:webHidden/>
              </w:rPr>
            </w:r>
            <w:r w:rsidR="009265D7">
              <w:rPr>
                <w:noProof/>
                <w:webHidden/>
              </w:rPr>
              <w:fldChar w:fldCharType="separate"/>
            </w:r>
            <w:r>
              <w:rPr>
                <w:noProof/>
                <w:webHidden/>
              </w:rPr>
              <w:t>56</w:t>
            </w:r>
            <w:r w:rsidR="009265D7">
              <w:rPr>
                <w:noProof/>
                <w:webHidden/>
              </w:rPr>
              <w:fldChar w:fldCharType="end"/>
            </w:r>
          </w:hyperlink>
        </w:p>
        <w:p w14:paraId="235C90E5" w14:textId="77777777" w:rsidR="009265D7" w:rsidRDefault="00252D29">
          <w:pPr>
            <w:pStyle w:val="TOC2"/>
            <w:rPr>
              <w:rFonts w:eastAsiaTheme="minorEastAsia"/>
              <w:noProof/>
            </w:rPr>
          </w:pPr>
          <w:hyperlink w:anchor="_Toc466287874" w:history="1">
            <w:r w:rsidR="009265D7" w:rsidRPr="007B39E6">
              <w:rPr>
                <w:rStyle w:val="Hyperlink"/>
                <w:noProof/>
              </w:rPr>
              <w:t>Addressing Legal Barriers</w:t>
            </w:r>
            <w:r w:rsidR="009265D7">
              <w:rPr>
                <w:noProof/>
                <w:webHidden/>
              </w:rPr>
              <w:tab/>
            </w:r>
            <w:r w:rsidR="009265D7">
              <w:rPr>
                <w:noProof/>
                <w:webHidden/>
              </w:rPr>
              <w:fldChar w:fldCharType="begin"/>
            </w:r>
            <w:r w:rsidR="009265D7">
              <w:rPr>
                <w:noProof/>
                <w:webHidden/>
              </w:rPr>
              <w:instrText xml:space="preserve"> PAGEREF _Toc466287874 \h </w:instrText>
            </w:r>
            <w:r w:rsidR="009265D7">
              <w:rPr>
                <w:noProof/>
                <w:webHidden/>
              </w:rPr>
            </w:r>
            <w:r w:rsidR="009265D7">
              <w:rPr>
                <w:noProof/>
                <w:webHidden/>
              </w:rPr>
              <w:fldChar w:fldCharType="separate"/>
            </w:r>
            <w:r>
              <w:rPr>
                <w:noProof/>
                <w:webHidden/>
              </w:rPr>
              <w:t>59</w:t>
            </w:r>
            <w:r w:rsidR="009265D7">
              <w:rPr>
                <w:noProof/>
                <w:webHidden/>
              </w:rPr>
              <w:fldChar w:fldCharType="end"/>
            </w:r>
          </w:hyperlink>
        </w:p>
        <w:p w14:paraId="312F78C9" w14:textId="77777777" w:rsidR="009265D7" w:rsidRDefault="00252D29">
          <w:pPr>
            <w:pStyle w:val="TOC2"/>
            <w:rPr>
              <w:rFonts w:eastAsiaTheme="minorEastAsia"/>
              <w:noProof/>
            </w:rPr>
          </w:pPr>
          <w:hyperlink w:anchor="_Toc466287875" w:history="1">
            <w:r w:rsidR="009265D7" w:rsidRPr="007B39E6">
              <w:rPr>
                <w:rStyle w:val="Hyperlink"/>
                <w:noProof/>
              </w:rPr>
              <w:t>How to Plan for Implementing Modified Treatment and Transport Strategies</w:t>
            </w:r>
            <w:r w:rsidR="009265D7">
              <w:rPr>
                <w:noProof/>
                <w:webHidden/>
              </w:rPr>
              <w:tab/>
            </w:r>
            <w:r w:rsidR="009265D7">
              <w:rPr>
                <w:noProof/>
                <w:webHidden/>
              </w:rPr>
              <w:fldChar w:fldCharType="begin"/>
            </w:r>
            <w:r w:rsidR="009265D7">
              <w:rPr>
                <w:noProof/>
                <w:webHidden/>
              </w:rPr>
              <w:instrText xml:space="preserve"> PAGEREF _Toc466287875 \h </w:instrText>
            </w:r>
            <w:r w:rsidR="009265D7">
              <w:rPr>
                <w:noProof/>
                <w:webHidden/>
              </w:rPr>
            </w:r>
            <w:r w:rsidR="009265D7">
              <w:rPr>
                <w:noProof/>
                <w:webHidden/>
              </w:rPr>
              <w:fldChar w:fldCharType="separate"/>
            </w:r>
            <w:r>
              <w:rPr>
                <w:noProof/>
                <w:webHidden/>
              </w:rPr>
              <w:t>60</w:t>
            </w:r>
            <w:r w:rsidR="009265D7">
              <w:rPr>
                <w:noProof/>
                <w:webHidden/>
              </w:rPr>
              <w:fldChar w:fldCharType="end"/>
            </w:r>
          </w:hyperlink>
        </w:p>
        <w:p w14:paraId="05397776" w14:textId="77777777" w:rsidR="009265D7" w:rsidRDefault="00252D29">
          <w:pPr>
            <w:pStyle w:val="TOC3"/>
            <w:rPr>
              <w:rFonts w:eastAsiaTheme="minorEastAsia"/>
            </w:rPr>
          </w:pPr>
          <w:hyperlink w:anchor="_Toc466287876" w:history="1">
            <w:r w:rsidR="009265D7" w:rsidRPr="007B39E6">
              <w:rPr>
                <w:rStyle w:val="Hyperlink"/>
              </w:rPr>
              <w:t>1.</w:t>
            </w:r>
            <w:r w:rsidR="009265D7">
              <w:rPr>
                <w:rFonts w:eastAsiaTheme="minorEastAsia"/>
              </w:rPr>
              <w:tab/>
            </w:r>
            <w:r w:rsidR="009265D7" w:rsidRPr="007B39E6">
              <w:rPr>
                <w:rStyle w:val="Hyperlink"/>
              </w:rPr>
              <w:t>Determine Ways to Increase the Availability of EMS Personnel in the Field</w:t>
            </w:r>
            <w:r w:rsidR="009265D7">
              <w:rPr>
                <w:webHidden/>
              </w:rPr>
              <w:tab/>
            </w:r>
            <w:r w:rsidR="009265D7">
              <w:rPr>
                <w:webHidden/>
              </w:rPr>
              <w:fldChar w:fldCharType="begin"/>
            </w:r>
            <w:r w:rsidR="009265D7">
              <w:rPr>
                <w:webHidden/>
              </w:rPr>
              <w:instrText xml:space="preserve"> PAGEREF _Toc466287876 \h </w:instrText>
            </w:r>
            <w:r w:rsidR="009265D7">
              <w:rPr>
                <w:webHidden/>
              </w:rPr>
            </w:r>
            <w:r w:rsidR="009265D7">
              <w:rPr>
                <w:webHidden/>
              </w:rPr>
              <w:fldChar w:fldCharType="separate"/>
            </w:r>
            <w:r>
              <w:rPr>
                <w:webHidden/>
              </w:rPr>
              <w:t>60</w:t>
            </w:r>
            <w:r w:rsidR="009265D7">
              <w:rPr>
                <w:webHidden/>
              </w:rPr>
              <w:fldChar w:fldCharType="end"/>
            </w:r>
          </w:hyperlink>
        </w:p>
        <w:p w14:paraId="08A8A570" w14:textId="77777777" w:rsidR="009265D7" w:rsidRDefault="00252D29">
          <w:pPr>
            <w:pStyle w:val="TOC3"/>
            <w:rPr>
              <w:rFonts w:eastAsiaTheme="minorEastAsia"/>
            </w:rPr>
          </w:pPr>
          <w:hyperlink w:anchor="_Toc466287877" w:history="1">
            <w:r w:rsidR="009265D7" w:rsidRPr="007B39E6">
              <w:rPr>
                <w:rStyle w:val="Hyperlink"/>
              </w:rPr>
              <w:t>2.</w:t>
            </w:r>
            <w:r w:rsidR="009265D7">
              <w:rPr>
                <w:rFonts w:eastAsiaTheme="minorEastAsia"/>
              </w:rPr>
              <w:tab/>
            </w:r>
            <w:r w:rsidR="009265D7" w:rsidRPr="007B39E6">
              <w:rPr>
                <w:rStyle w:val="Hyperlink"/>
              </w:rPr>
              <w:t>Develop Methodology and Protocols</w:t>
            </w:r>
            <w:r w:rsidR="009265D7">
              <w:rPr>
                <w:webHidden/>
              </w:rPr>
              <w:tab/>
            </w:r>
            <w:r w:rsidR="009265D7">
              <w:rPr>
                <w:webHidden/>
              </w:rPr>
              <w:fldChar w:fldCharType="begin"/>
            </w:r>
            <w:r w:rsidR="009265D7">
              <w:rPr>
                <w:webHidden/>
              </w:rPr>
              <w:instrText xml:space="preserve"> PAGEREF _Toc466287877 \h </w:instrText>
            </w:r>
            <w:r w:rsidR="009265D7">
              <w:rPr>
                <w:webHidden/>
              </w:rPr>
            </w:r>
            <w:r w:rsidR="009265D7">
              <w:rPr>
                <w:webHidden/>
              </w:rPr>
              <w:fldChar w:fldCharType="separate"/>
            </w:r>
            <w:r>
              <w:rPr>
                <w:webHidden/>
              </w:rPr>
              <w:t>61</w:t>
            </w:r>
            <w:r w:rsidR="009265D7">
              <w:rPr>
                <w:webHidden/>
              </w:rPr>
              <w:fldChar w:fldCharType="end"/>
            </w:r>
          </w:hyperlink>
        </w:p>
        <w:p w14:paraId="48DF7CAC" w14:textId="77777777" w:rsidR="009265D7" w:rsidRDefault="00252D29">
          <w:pPr>
            <w:pStyle w:val="TOC2"/>
            <w:rPr>
              <w:rFonts w:eastAsiaTheme="minorEastAsia"/>
              <w:noProof/>
            </w:rPr>
          </w:pPr>
          <w:hyperlink w:anchor="_Toc466287878" w:history="1">
            <w:r w:rsidR="009265D7" w:rsidRPr="007B39E6">
              <w:rPr>
                <w:rStyle w:val="Hyperlink"/>
                <w:noProof/>
                <w:spacing w:val="-2"/>
              </w:rPr>
              <w:t>A Note on Training EMS Personnel to Perform Modified Treatment and Transport</w:t>
            </w:r>
            <w:r w:rsidR="009265D7">
              <w:rPr>
                <w:noProof/>
                <w:webHidden/>
              </w:rPr>
              <w:tab/>
            </w:r>
            <w:r w:rsidR="009265D7">
              <w:rPr>
                <w:noProof/>
                <w:webHidden/>
              </w:rPr>
              <w:fldChar w:fldCharType="begin"/>
            </w:r>
            <w:r w:rsidR="009265D7">
              <w:rPr>
                <w:noProof/>
                <w:webHidden/>
              </w:rPr>
              <w:instrText xml:space="preserve"> PAGEREF _Toc466287878 \h </w:instrText>
            </w:r>
            <w:r w:rsidR="009265D7">
              <w:rPr>
                <w:noProof/>
                <w:webHidden/>
              </w:rPr>
            </w:r>
            <w:r w:rsidR="009265D7">
              <w:rPr>
                <w:noProof/>
                <w:webHidden/>
              </w:rPr>
              <w:fldChar w:fldCharType="separate"/>
            </w:r>
            <w:r>
              <w:rPr>
                <w:noProof/>
                <w:webHidden/>
              </w:rPr>
              <w:t>63</w:t>
            </w:r>
            <w:r w:rsidR="009265D7">
              <w:rPr>
                <w:noProof/>
                <w:webHidden/>
              </w:rPr>
              <w:fldChar w:fldCharType="end"/>
            </w:r>
          </w:hyperlink>
        </w:p>
        <w:p w14:paraId="40BEBB29" w14:textId="77777777" w:rsidR="009265D7" w:rsidRDefault="00252D29">
          <w:pPr>
            <w:pStyle w:val="TOC1"/>
            <w:rPr>
              <w:rFonts w:eastAsiaTheme="minorEastAsia"/>
              <w:b w:val="0"/>
              <w:sz w:val="22"/>
              <w:szCs w:val="22"/>
            </w:rPr>
          </w:pPr>
          <w:hyperlink w:anchor="_Toc466287879" w:history="1">
            <w:r w:rsidR="009265D7" w:rsidRPr="007B39E6">
              <w:rPr>
                <w:rStyle w:val="Hyperlink"/>
              </w:rPr>
              <w:t>Chapter Five – Coordinating Transport to Alternate Destinations</w:t>
            </w:r>
            <w:r w:rsidR="009265D7">
              <w:rPr>
                <w:webHidden/>
              </w:rPr>
              <w:tab/>
            </w:r>
            <w:r w:rsidR="009265D7">
              <w:rPr>
                <w:webHidden/>
              </w:rPr>
              <w:fldChar w:fldCharType="begin"/>
            </w:r>
            <w:r w:rsidR="009265D7">
              <w:rPr>
                <w:webHidden/>
              </w:rPr>
              <w:instrText xml:space="preserve"> PAGEREF _Toc466287879 \h </w:instrText>
            </w:r>
            <w:r w:rsidR="009265D7">
              <w:rPr>
                <w:webHidden/>
              </w:rPr>
            </w:r>
            <w:r w:rsidR="009265D7">
              <w:rPr>
                <w:webHidden/>
              </w:rPr>
              <w:fldChar w:fldCharType="separate"/>
            </w:r>
            <w:r>
              <w:rPr>
                <w:webHidden/>
              </w:rPr>
              <w:t>64</w:t>
            </w:r>
            <w:r w:rsidR="009265D7">
              <w:rPr>
                <w:webHidden/>
              </w:rPr>
              <w:fldChar w:fldCharType="end"/>
            </w:r>
          </w:hyperlink>
        </w:p>
        <w:p w14:paraId="701EE437" w14:textId="77777777" w:rsidR="009265D7" w:rsidRDefault="00252D29">
          <w:pPr>
            <w:pStyle w:val="TOC2"/>
            <w:rPr>
              <w:rFonts w:eastAsiaTheme="minorEastAsia"/>
              <w:noProof/>
            </w:rPr>
          </w:pPr>
          <w:hyperlink w:anchor="_Toc466287880" w:history="1">
            <w:r w:rsidR="009265D7" w:rsidRPr="007B39E6">
              <w:rPr>
                <w:rStyle w:val="Hyperlink"/>
                <w:noProof/>
              </w:rPr>
              <w:t>Overview</w:t>
            </w:r>
            <w:r w:rsidR="009265D7">
              <w:rPr>
                <w:noProof/>
                <w:webHidden/>
              </w:rPr>
              <w:tab/>
            </w:r>
            <w:r w:rsidR="009265D7">
              <w:rPr>
                <w:noProof/>
                <w:webHidden/>
              </w:rPr>
              <w:fldChar w:fldCharType="begin"/>
            </w:r>
            <w:r w:rsidR="009265D7">
              <w:rPr>
                <w:noProof/>
                <w:webHidden/>
              </w:rPr>
              <w:instrText xml:space="preserve"> PAGEREF _Toc466287880 \h </w:instrText>
            </w:r>
            <w:r w:rsidR="009265D7">
              <w:rPr>
                <w:noProof/>
                <w:webHidden/>
              </w:rPr>
            </w:r>
            <w:r w:rsidR="009265D7">
              <w:rPr>
                <w:noProof/>
                <w:webHidden/>
              </w:rPr>
              <w:fldChar w:fldCharType="separate"/>
            </w:r>
            <w:r>
              <w:rPr>
                <w:noProof/>
                <w:webHidden/>
              </w:rPr>
              <w:t>64</w:t>
            </w:r>
            <w:r w:rsidR="009265D7">
              <w:rPr>
                <w:noProof/>
                <w:webHidden/>
              </w:rPr>
              <w:fldChar w:fldCharType="end"/>
            </w:r>
          </w:hyperlink>
        </w:p>
        <w:p w14:paraId="6C260764" w14:textId="77777777" w:rsidR="009265D7" w:rsidRDefault="00252D29">
          <w:pPr>
            <w:pStyle w:val="TOC2"/>
            <w:rPr>
              <w:rFonts w:eastAsiaTheme="minorEastAsia"/>
              <w:noProof/>
            </w:rPr>
          </w:pPr>
          <w:hyperlink w:anchor="_Toc466287881" w:history="1">
            <w:r w:rsidR="009265D7" w:rsidRPr="007B39E6">
              <w:rPr>
                <w:rStyle w:val="Hyperlink"/>
                <w:noProof/>
              </w:rPr>
              <w:t>Examples of Coordinating Transport to Alternate Destinations</w:t>
            </w:r>
            <w:r w:rsidR="009265D7">
              <w:rPr>
                <w:noProof/>
                <w:webHidden/>
              </w:rPr>
              <w:tab/>
            </w:r>
            <w:r w:rsidR="009265D7">
              <w:rPr>
                <w:noProof/>
                <w:webHidden/>
              </w:rPr>
              <w:fldChar w:fldCharType="begin"/>
            </w:r>
            <w:r w:rsidR="009265D7">
              <w:rPr>
                <w:noProof/>
                <w:webHidden/>
              </w:rPr>
              <w:instrText xml:space="preserve"> PAGEREF _Toc466287881 \h </w:instrText>
            </w:r>
            <w:r w:rsidR="009265D7">
              <w:rPr>
                <w:noProof/>
                <w:webHidden/>
              </w:rPr>
            </w:r>
            <w:r w:rsidR="009265D7">
              <w:rPr>
                <w:noProof/>
                <w:webHidden/>
              </w:rPr>
              <w:fldChar w:fldCharType="separate"/>
            </w:r>
            <w:r>
              <w:rPr>
                <w:noProof/>
                <w:webHidden/>
              </w:rPr>
              <w:t>64</w:t>
            </w:r>
            <w:r w:rsidR="009265D7">
              <w:rPr>
                <w:noProof/>
                <w:webHidden/>
              </w:rPr>
              <w:fldChar w:fldCharType="end"/>
            </w:r>
          </w:hyperlink>
        </w:p>
        <w:p w14:paraId="09F67973" w14:textId="77777777" w:rsidR="009265D7" w:rsidRDefault="00252D29">
          <w:pPr>
            <w:pStyle w:val="TOC2"/>
            <w:rPr>
              <w:rFonts w:eastAsiaTheme="minorEastAsia"/>
              <w:noProof/>
            </w:rPr>
          </w:pPr>
          <w:hyperlink w:anchor="_Toc466287882" w:history="1">
            <w:r w:rsidR="009265D7" w:rsidRPr="007B39E6">
              <w:rPr>
                <w:rStyle w:val="Hyperlink"/>
                <w:noProof/>
              </w:rPr>
              <w:t>Addressing Legal Barriers</w:t>
            </w:r>
            <w:r w:rsidR="009265D7">
              <w:rPr>
                <w:noProof/>
                <w:webHidden/>
              </w:rPr>
              <w:tab/>
            </w:r>
            <w:r w:rsidR="009265D7">
              <w:rPr>
                <w:noProof/>
                <w:webHidden/>
              </w:rPr>
              <w:fldChar w:fldCharType="begin"/>
            </w:r>
            <w:r w:rsidR="009265D7">
              <w:rPr>
                <w:noProof/>
                <w:webHidden/>
              </w:rPr>
              <w:instrText xml:space="preserve"> PAGEREF _Toc466287882 \h </w:instrText>
            </w:r>
            <w:r w:rsidR="009265D7">
              <w:rPr>
                <w:noProof/>
                <w:webHidden/>
              </w:rPr>
            </w:r>
            <w:r w:rsidR="009265D7">
              <w:rPr>
                <w:noProof/>
                <w:webHidden/>
              </w:rPr>
              <w:fldChar w:fldCharType="separate"/>
            </w:r>
            <w:r>
              <w:rPr>
                <w:noProof/>
                <w:webHidden/>
              </w:rPr>
              <w:t>68</w:t>
            </w:r>
            <w:r w:rsidR="009265D7">
              <w:rPr>
                <w:noProof/>
                <w:webHidden/>
              </w:rPr>
              <w:fldChar w:fldCharType="end"/>
            </w:r>
          </w:hyperlink>
        </w:p>
        <w:p w14:paraId="4F9DD677" w14:textId="77777777" w:rsidR="009265D7" w:rsidRDefault="00252D29">
          <w:pPr>
            <w:pStyle w:val="TOC2"/>
            <w:rPr>
              <w:rFonts w:eastAsiaTheme="minorEastAsia"/>
              <w:noProof/>
            </w:rPr>
          </w:pPr>
          <w:hyperlink w:anchor="_Toc466287883" w:history="1">
            <w:r w:rsidR="009265D7" w:rsidRPr="007B39E6">
              <w:rPr>
                <w:rStyle w:val="Hyperlink"/>
                <w:noProof/>
              </w:rPr>
              <w:t>How to Plan for Implementing Coordinating Transport to Alternate Destinations</w:t>
            </w:r>
            <w:r w:rsidR="009265D7">
              <w:rPr>
                <w:noProof/>
                <w:webHidden/>
              </w:rPr>
              <w:tab/>
            </w:r>
            <w:r w:rsidR="009265D7">
              <w:rPr>
                <w:noProof/>
                <w:webHidden/>
              </w:rPr>
              <w:fldChar w:fldCharType="begin"/>
            </w:r>
            <w:r w:rsidR="009265D7">
              <w:rPr>
                <w:noProof/>
                <w:webHidden/>
              </w:rPr>
              <w:instrText xml:space="preserve"> PAGEREF _Toc466287883 \h </w:instrText>
            </w:r>
            <w:r w:rsidR="009265D7">
              <w:rPr>
                <w:noProof/>
                <w:webHidden/>
              </w:rPr>
            </w:r>
            <w:r w:rsidR="009265D7">
              <w:rPr>
                <w:noProof/>
                <w:webHidden/>
              </w:rPr>
              <w:fldChar w:fldCharType="separate"/>
            </w:r>
            <w:r>
              <w:rPr>
                <w:noProof/>
                <w:webHidden/>
              </w:rPr>
              <w:t>69</w:t>
            </w:r>
            <w:r w:rsidR="009265D7">
              <w:rPr>
                <w:noProof/>
                <w:webHidden/>
              </w:rPr>
              <w:fldChar w:fldCharType="end"/>
            </w:r>
          </w:hyperlink>
        </w:p>
        <w:p w14:paraId="75397B14" w14:textId="77777777" w:rsidR="009265D7" w:rsidRDefault="00252D29">
          <w:pPr>
            <w:pStyle w:val="TOC3"/>
            <w:rPr>
              <w:rFonts w:eastAsiaTheme="minorEastAsia"/>
            </w:rPr>
          </w:pPr>
          <w:hyperlink w:anchor="_Toc466287884" w:history="1">
            <w:r w:rsidR="009265D7" w:rsidRPr="007B39E6">
              <w:rPr>
                <w:rStyle w:val="Hyperlink"/>
              </w:rPr>
              <w:t>1.</w:t>
            </w:r>
            <w:r w:rsidR="009265D7">
              <w:rPr>
                <w:rFonts w:eastAsiaTheme="minorEastAsia"/>
              </w:rPr>
              <w:tab/>
            </w:r>
            <w:r w:rsidR="009265D7" w:rsidRPr="007B39E6">
              <w:rPr>
                <w:rStyle w:val="Hyperlink"/>
              </w:rPr>
              <w:t>Familiarize EMS Stakeholders with Overall Community Plans for Utilizing Alternate Destinations during an Emergency</w:t>
            </w:r>
            <w:r w:rsidR="009265D7">
              <w:rPr>
                <w:webHidden/>
              </w:rPr>
              <w:tab/>
            </w:r>
            <w:r w:rsidR="009265D7">
              <w:rPr>
                <w:webHidden/>
              </w:rPr>
              <w:fldChar w:fldCharType="begin"/>
            </w:r>
            <w:r w:rsidR="009265D7">
              <w:rPr>
                <w:webHidden/>
              </w:rPr>
              <w:instrText xml:space="preserve"> PAGEREF _Toc466287884 \h </w:instrText>
            </w:r>
            <w:r w:rsidR="009265D7">
              <w:rPr>
                <w:webHidden/>
              </w:rPr>
            </w:r>
            <w:r w:rsidR="009265D7">
              <w:rPr>
                <w:webHidden/>
              </w:rPr>
              <w:fldChar w:fldCharType="separate"/>
            </w:r>
            <w:r>
              <w:rPr>
                <w:webHidden/>
              </w:rPr>
              <w:t>70</w:t>
            </w:r>
            <w:r w:rsidR="009265D7">
              <w:rPr>
                <w:webHidden/>
              </w:rPr>
              <w:fldChar w:fldCharType="end"/>
            </w:r>
          </w:hyperlink>
        </w:p>
        <w:p w14:paraId="3933A507" w14:textId="77777777" w:rsidR="009265D7" w:rsidRDefault="00252D29">
          <w:pPr>
            <w:pStyle w:val="TOC3"/>
            <w:rPr>
              <w:rFonts w:eastAsiaTheme="minorEastAsia"/>
            </w:rPr>
          </w:pPr>
          <w:hyperlink w:anchor="_Toc466287885" w:history="1">
            <w:r w:rsidR="009265D7" w:rsidRPr="007B39E6">
              <w:rPr>
                <w:rStyle w:val="Hyperlink"/>
              </w:rPr>
              <w:t>2.</w:t>
            </w:r>
            <w:r w:rsidR="009265D7">
              <w:rPr>
                <w:rFonts w:eastAsiaTheme="minorEastAsia"/>
              </w:rPr>
              <w:tab/>
            </w:r>
            <w:r w:rsidR="009265D7" w:rsidRPr="007B39E6">
              <w:rPr>
                <w:rStyle w:val="Hyperlink"/>
              </w:rPr>
              <w:t>Determine the Roles EMS Providers Will Play in Community Plans for Alternate Destinations/Alternate Care Sites during an Emergency</w:t>
            </w:r>
            <w:r w:rsidR="009265D7">
              <w:rPr>
                <w:webHidden/>
              </w:rPr>
              <w:tab/>
            </w:r>
            <w:r w:rsidR="009265D7">
              <w:rPr>
                <w:webHidden/>
              </w:rPr>
              <w:fldChar w:fldCharType="begin"/>
            </w:r>
            <w:r w:rsidR="009265D7">
              <w:rPr>
                <w:webHidden/>
              </w:rPr>
              <w:instrText xml:space="preserve"> PAGEREF _Toc466287885 \h </w:instrText>
            </w:r>
            <w:r w:rsidR="009265D7">
              <w:rPr>
                <w:webHidden/>
              </w:rPr>
            </w:r>
            <w:r w:rsidR="009265D7">
              <w:rPr>
                <w:webHidden/>
              </w:rPr>
              <w:fldChar w:fldCharType="separate"/>
            </w:r>
            <w:r>
              <w:rPr>
                <w:webHidden/>
              </w:rPr>
              <w:t>71</w:t>
            </w:r>
            <w:r w:rsidR="009265D7">
              <w:rPr>
                <w:webHidden/>
              </w:rPr>
              <w:fldChar w:fldCharType="end"/>
            </w:r>
          </w:hyperlink>
        </w:p>
        <w:p w14:paraId="0D4ED3A4" w14:textId="77777777" w:rsidR="009265D7" w:rsidRDefault="00252D29">
          <w:pPr>
            <w:pStyle w:val="TOC3"/>
            <w:rPr>
              <w:rFonts w:eastAsiaTheme="minorEastAsia"/>
            </w:rPr>
          </w:pPr>
          <w:hyperlink w:anchor="_Toc466287886" w:history="1">
            <w:r w:rsidR="009265D7" w:rsidRPr="007B39E6">
              <w:rPr>
                <w:rStyle w:val="Hyperlink"/>
              </w:rPr>
              <w:t>3.</w:t>
            </w:r>
            <w:r w:rsidR="009265D7">
              <w:rPr>
                <w:rFonts w:eastAsiaTheme="minorEastAsia"/>
              </w:rPr>
              <w:tab/>
            </w:r>
            <w:r w:rsidR="009265D7" w:rsidRPr="007B39E6">
              <w:rPr>
                <w:rStyle w:val="Hyperlink"/>
              </w:rPr>
              <w:t>Establish Plans for Communicating Between Dispatch, EMS Personnel and Non-EMS Transporters, and Destinations on Capacity</w:t>
            </w:r>
            <w:r w:rsidR="009265D7">
              <w:rPr>
                <w:webHidden/>
              </w:rPr>
              <w:tab/>
            </w:r>
            <w:r w:rsidR="009265D7">
              <w:rPr>
                <w:webHidden/>
              </w:rPr>
              <w:fldChar w:fldCharType="begin"/>
            </w:r>
            <w:r w:rsidR="009265D7">
              <w:rPr>
                <w:webHidden/>
              </w:rPr>
              <w:instrText xml:space="preserve"> PAGEREF _Toc466287886 \h </w:instrText>
            </w:r>
            <w:r w:rsidR="009265D7">
              <w:rPr>
                <w:webHidden/>
              </w:rPr>
            </w:r>
            <w:r w:rsidR="009265D7">
              <w:rPr>
                <w:webHidden/>
              </w:rPr>
              <w:fldChar w:fldCharType="separate"/>
            </w:r>
            <w:r>
              <w:rPr>
                <w:webHidden/>
              </w:rPr>
              <w:t>73</w:t>
            </w:r>
            <w:r w:rsidR="009265D7">
              <w:rPr>
                <w:webHidden/>
              </w:rPr>
              <w:fldChar w:fldCharType="end"/>
            </w:r>
          </w:hyperlink>
        </w:p>
        <w:p w14:paraId="2419E2BE" w14:textId="77777777" w:rsidR="009265D7" w:rsidRDefault="00252D29">
          <w:pPr>
            <w:pStyle w:val="TOC3"/>
            <w:rPr>
              <w:rFonts w:eastAsiaTheme="minorEastAsia"/>
            </w:rPr>
          </w:pPr>
          <w:hyperlink w:anchor="_Toc466287887" w:history="1">
            <w:r w:rsidR="009265D7" w:rsidRPr="007B39E6">
              <w:rPr>
                <w:rStyle w:val="Hyperlink"/>
              </w:rPr>
              <w:t>4.</w:t>
            </w:r>
            <w:r w:rsidR="009265D7">
              <w:rPr>
                <w:rFonts w:eastAsiaTheme="minorEastAsia"/>
              </w:rPr>
              <w:tab/>
            </w:r>
            <w:r w:rsidR="009265D7" w:rsidRPr="007B39E6">
              <w:rPr>
                <w:rStyle w:val="Hyperlink"/>
              </w:rPr>
              <w:t>Establish Communication Plans for Patient Handoff</w:t>
            </w:r>
            <w:r w:rsidR="009265D7">
              <w:rPr>
                <w:webHidden/>
              </w:rPr>
              <w:tab/>
            </w:r>
            <w:r w:rsidR="009265D7">
              <w:rPr>
                <w:webHidden/>
              </w:rPr>
              <w:fldChar w:fldCharType="begin"/>
            </w:r>
            <w:r w:rsidR="009265D7">
              <w:rPr>
                <w:webHidden/>
              </w:rPr>
              <w:instrText xml:space="preserve"> PAGEREF _Toc466287887 \h </w:instrText>
            </w:r>
            <w:r w:rsidR="009265D7">
              <w:rPr>
                <w:webHidden/>
              </w:rPr>
            </w:r>
            <w:r w:rsidR="009265D7">
              <w:rPr>
                <w:webHidden/>
              </w:rPr>
              <w:fldChar w:fldCharType="separate"/>
            </w:r>
            <w:r>
              <w:rPr>
                <w:webHidden/>
              </w:rPr>
              <w:t>73</w:t>
            </w:r>
            <w:r w:rsidR="009265D7">
              <w:rPr>
                <w:webHidden/>
              </w:rPr>
              <w:fldChar w:fldCharType="end"/>
            </w:r>
          </w:hyperlink>
        </w:p>
        <w:p w14:paraId="101C544A" w14:textId="77777777" w:rsidR="009265D7" w:rsidRDefault="00252D29">
          <w:pPr>
            <w:pStyle w:val="TOC3"/>
            <w:rPr>
              <w:rFonts w:eastAsiaTheme="minorEastAsia"/>
            </w:rPr>
          </w:pPr>
          <w:hyperlink w:anchor="_Toc466287888" w:history="1">
            <w:r w:rsidR="009265D7" w:rsidRPr="007B39E6">
              <w:rPr>
                <w:rStyle w:val="Hyperlink"/>
              </w:rPr>
              <w:t>5.</w:t>
            </w:r>
            <w:r w:rsidR="009265D7">
              <w:rPr>
                <w:rFonts w:eastAsiaTheme="minorEastAsia"/>
              </w:rPr>
              <w:tab/>
            </w:r>
            <w:r w:rsidR="009265D7" w:rsidRPr="007B39E6">
              <w:rPr>
                <w:rStyle w:val="Hyperlink"/>
              </w:rPr>
              <w:t>Develop Methodology and Protocols</w:t>
            </w:r>
            <w:r w:rsidR="009265D7">
              <w:rPr>
                <w:webHidden/>
              </w:rPr>
              <w:tab/>
            </w:r>
            <w:r w:rsidR="009265D7">
              <w:rPr>
                <w:webHidden/>
              </w:rPr>
              <w:fldChar w:fldCharType="begin"/>
            </w:r>
            <w:r w:rsidR="009265D7">
              <w:rPr>
                <w:webHidden/>
              </w:rPr>
              <w:instrText xml:space="preserve"> PAGEREF _Toc466287888 \h </w:instrText>
            </w:r>
            <w:r w:rsidR="009265D7">
              <w:rPr>
                <w:webHidden/>
              </w:rPr>
            </w:r>
            <w:r w:rsidR="009265D7">
              <w:rPr>
                <w:webHidden/>
              </w:rPr>
              <w:fldChar w:fldCharType="separate"/>
            </w:r>
            <w:r>
              <w:rPr>
                <w:webHidden/>
              </w:rPr>
              <w:t>74</w:t>
            </w:r>
            <w:r w:rsidR="009265D7">
              <w:rPr>
                <w:webHidden/>
              </w:rPr>
              <w:fldChar w:fldCharType="end"/>
            </w:r>
          </w:hyperlink>
        </w:p>
        <w:p w14:paraId="29DA5661" w14:textId="77777777" w:rsidR="009265D7" w:rsidRDefault="00252D29">
          <w:pPr>
            <w:pStyle w:val="TOC1"/>
            <w:rPr>
              <w:rFonts w:eastAsiaTheme="minorEastAsia"/>
              <w:b w:val="0"/>
              <w:sz w:val="22"/>
              <w:szCs w:val="22"/>
            </w:rPr>
          </w:pPr>
          <w:hyperlink w:anchor="_Toc466287889" w:history="1">
            <w:r w:rsidR="009265D7" w:rsidRPr="007B39E6">
              <w:rPr>
                <w:rStyle w:val="Hyperlink"/>
              </w:rPr>
              <w:t>Chapter Six – Support for Rapid Implementation of Patient Interventions</w:t>
            </w:r>
            <w:r w:rsidR="009265D7">
              <w:rPr>
                <w:webHidden/>
              </w:rPr>
              <w:tab/>
            </w:r>
            <w:r w:rsidR="009265D7">
              <w:rPr>
                <w:webHidden/>
              </w:rPr>
              <w:fldChar w:fldCharType="begin"/>
            </w:r>
            <w:r w:rsidR="009265D7">
              <w:rPr>
                <w:webHidden/>
              </w:rPr>
              <w:instrText xml:space="preserve"> PAGEREF _Toc466287889 \h </w:instrText>
            </w:r>
            <w:r w:rsidR="009265D7">
              <w:rPr>
                <w:webHidden/>
              </w:rPr>
            </w:r>
            <w:r w:rsidR="009265D7">
              <w:rPr>
                <w:webHidden/>
              </w:rPr>
              <w:fldChar w:fldCharType="separate"/>
            </w:r>
            <w:r>
              <w:rPr>
                <w:webHidden/>
              </w:rPr>
              <w:t>76</w:t>
            </w:r>
            <w:r w:rsidR="009265D7">
              <w:rPr>
                <w:webHidden/>
              </w:rPr>
              <w:fldChar w:fldCharType="end"/>
            </w:r>
          </w:hyperlink>
        </w:p>
        <w:p w14:paraId="38308342" w14:textId="77777777" w:rsidR="009265D7" w:rsidRDefault="00252D29">
          <w:pPr>
            <w:pStyle w:val="TOC2"/>
            <w:rPr>
              <w:rFonts w:eastAsiaTheme="minorEastAsia"/>
              <w:noProof/>
            </w:rPr>
          </w:pPr>
          <w:hyperlink w:anchor="_Toc466287890" w:history="1">
            <w:r w:rsidR="009265D7" w:rsidRPr="007B39E6">
              <w:rPr>
                <w:rStyle w:val="Hyperlink"/>
                <w:noProof/>
              </w:rPr>
              <w:t>Overview</w:t>
            </w:r>
            <w:r w:rsidR="009265D7">
              <w:rPr>
                <w:noProof/>
                <w:webHidden/>
              </w:rPr>
              <w:tab/>
            </w:r>
            <w:r w:rsidR="009265D7">
              <w:rPr>
                <w:noProof/>
                <w:webHidden/>
              </w:rPr>
              <w:fldChar w:fldCharType="begin"/>
            </w:r>
            <w:r w:rsidR="009265D7">
              <w:rPr>
                <w:noProof/>
                <w:webHidden/>
              </w:rPr>
              <w:instrText xml:space="preserve"> PAGEREF _Toc466287890 \h </w:instrText>
            </w:r>
            <w:r w:rsidR="009265D7">
              <w:rPr>
                <w:noProof/>
                <w:webHidden/>
              </w:rPr>
            </w:r>
            <w:r w:rsidR="009265D7">
              <w:rPr>
                <w:noProof/>
                <w:webHidden/>
              </w:rPr>
              <w:fldChar w:fldCharType="separate"/>
            </w:r>
            <w:r>
              <w:rPr>
                <w:noProof/>
                <w:webHidden/>
              </w:rPr>
              <w:t>76</w:t>
            </w:r>
            <w:r w:rsidR="009265D7">
              <w:rPr>
                <w:noProof/>
                <w:webHidden/>
              </w:rPr>
              <w:fldChar w:fldCharType="end"/>
            </w:r>
          </w:hyperlink>
        </w:p>
        <w:p w14:paraId="38284169" w14:textId="77777777" w:rsidR="009265D7" w:rsidRDefault="00252D29">
          <w:pPr>
            <w:pStyle w:val="TOC2"/>
            <w:rPr>
              <w:rFonts w:eastAsiaTheme="minorEastAsia"/>
              <w:noProof/>
            </w:rPr>
          </w:pPr>
          <w:hyperlink w:anchor="_Toc466287891" w:history="1">
            <w:r w:rsidR="009265D7" w:rsidRPr="007B39E6">
              <w:rPr>
                <w:rStyle w:val="Hyperlink"/>
                <w:noProof/>
              </w:rPr>
              <w:t>Addressing Legal Barriers</w:t>
            </w:r>
            <w:r w:rsidR="009265D7">
              <w:rPr>
                <w:noProof/>
                <w:webHidden/>
              </w:rPr>
              <w:tab/>
            </w:r>
            <w:r w:rsidR="009265D7">
              <w:rPr>
                <w:noProof/>
                <w:webHidden/>
              </w:rPr>
              <w:fldChar w:fldCharType="begin"/>
            </w:r>
            <w:r w:rsidR="009265D7">
              <w:rPr>
                <w:noProof/>
                <w:webHidden/>
              </w:rPr>
              <w:instrText xml:space="preserve"> PAGEREF _Toc466287891 \h </w:instrText>
            </w:r>
            <w:r w:rsidR="009265D7">
              <w:rPr>
                <w:noProof/>
                <w:webHidden/>
              </w:rPr>
            </w:r>
            <w:r w:rsidR="009265D7">
              <w:rPr>
                <w:noProof/>
                <w:webHidden/>
              </w:rPr>
              <w:fldChar w:fldCharType="separate"/>
            </w:r>
            <w:r>
              <w:rPr>
                <w:noProof/>
                <w:webHidden/>
              </w:rPr>
              <w:t>76</w:t>
            </w:r>
            <w:r w:rsidR="009265D7">
              <w:rPr>
                <w:noProof/>
                <w:webHidden/>
              </w:rPr>
              <w:fldChar w:fldCharType="end"/>
            </w:r>
          </w:hyperlink>
        </w:p>
        <w:p w14:paraId="7B622917" w14:textId="77777777" w:rsidR="009265D7" w:rsidRDefault="00252D29">
          <w:pPr>
            <w:pStyle w:val="TOC3"/>
            <w:rPr>
              <w:rFonts w:eastAsiaTheme="minorEastAsia"/>
            </w:rPr>
          </w:pPr>
          <w:hyperlink w:anchor="_Toc466287892" w:history="1">
            <w:r w:rsidR="009265D7" w:rsidRPr="007B39E6">
              <w:rPr>
                <w:rStyle w:val="Hyperlink"/>
              </w:rPr>
              <w:t>Legal Responsibility to Plan for Delivery of Patient Interventions</w:t>
            </w:r>
            <w:r w:rsidR="009265D7">
              <w:rPr>
                <w:webHidden/>
              </w:rPr>
              <w:tab/>
            </w:r>
            <w:r w:rsidR="009265D7">
              <w:rPr>
                <w:webHidden/>
              </w:rPr>
              <w:fldChar w:fldCharType="begin"/>
            </w:r>
            <w:r w:rsidR="009265D7">
              <w:rPr>
                <w:webHidden/>
              </w:rPr>
              <w:instrText xml:space="preserve"> PAGEREF _Toc466287892 \h </w:instrText>
            </w:r>
            <w:r w:rsidR="009265D7">
              <w:rPr>
                <w:webHidden/>
              </w:rPr>
            </w:r>
            <w:r w:rsidR="009265D7">
              <w:rPr>
                <w:webHidden/>
              </w:rPr>
              <w:fldChar w:fldCharType="separate"/>
            </w:r>
            <w:r>
              <w:rPr>
                <w:webHidden/>
              </w:rPr>
              <w:t>76</w:t>
            </w:r>
            <w:r w:rsidR="009265D7">
              <w:rPr>
                <w:webHidden/>
              </w:rPr>
              <w:fldChar w:fldCharType="end"/>
            </w:r>
          </w:hyperlink>
        </w:p>
        <w:p w14:paraId="7FCF5049" w14:textId="77777777" w:rsidR="009265D7" w:rsidRDefault="00252D29">
          <w:pPr>
            <w:pStyle w:val="TOC3"/>
            <w:rPr>
              <w:rFonts w:eastAsiaTheme="minorEastAsia"/>
            </w:rPr>
          </w:pPr>
          <w:hyperlink w:anchor="_Toc466287893" w:history="1">
            <w:r w:rsidR="009265D7" w:rsidRPr="007B39E6">
              <w:rPr>
                <w:rStyle w:val="Hyperlink"/>
              </w:rPr>
              <w:t>Laws Impacting Distribution of Resources</w:t>
            </w:r>
            <w:r w:rsidR="009265D7">
              <w:rPr>
                <w:webHidden/>
              </w:rPr>
              <w:tab/>
            </w:r>
            <w:r w:rsidR="009265D7">
              <w:rPr>
                <w:webHidden/>
              </w:rPr>
              <w:fldChar w:fldCharType="begin"/>
            </w:r>
            <w:r w:rsidR="009265D7">
              <w:rPr>
                <w:webHidden/>
              </w:rPr>
              <w:instrText xml:space="preserve"> PAGEREF _Toc466287893 \h </w:instrText>
            </w:r>
            <w:r w:rsidR="009265D7">
              <w:rPr>
                <w:webHidden/>
              </w:rPr>
            </w:r>
            <w:r w:rsidR="009265D7">
              <w:rPr>
                <w:webHidden/>
              </w:rPr>
              <w:fldChar w:fldCharType="separate"/>
            </w:r>
            <w:r>
              <w:rPr>
                <w:webHidden/>
              </w:rPr>
              <w:t>77</w:t>
            </w:r>
            <w:r w:rsidR="009265D7">
              <w:rPr>
                <w:webHidden/>
              </w:rPr>
              <w:fldChar w:fldCharType="end"/>
            </w:r>
          </w:hyperlink>
        </w:p>
        <w:p w14:paraId="4F480751" w14:textId="77777777" w:rsidR="009265D7" w:rsidRDefault="00252D29">
          <w:pPr>
            <w:pStyle w:val="TOC3"/>
            <w:rPr>
              <w:rFonts w:eastAsiaTheme="minorEastAsia"/>
            </w:rPr>
          </w:pPr>
          <w:hyperlink w:anchor="_Toc466287894" w:history="1">
            <w:r w:rsidR="009265D7" w:rsidRPr="007B39E6">
              <w:rPr>
                <w:rStyle w:val="Hyperlink"/>
              </w:rPr>
              <w:t>The Strategic National Stockpile and Declaration of Emergency</w:t>
            </w:r>
            <w:r w:rsidR="009265D7">
              <w:rPr>
                <w:webHidden/>
              </w:rPr>
              <w:tab/>
            </w:r>
            <w:r w:rsidR="009265D7">
              <w:rPr>
                <w:webHidden/>
              </w:rPr>
              <w:fldChar w:fldCharType="begin"/>
            </w:r>
            <w:r w:rsidR="009265D7">
              <w:rPr>
                <w:webHidden/>
              </w:rPr>
              <w:instrText xml:space="preserve"> PAGEREF _Toc466287894 \h </w:instrText>
            </w:r>
            <w:r w:rsidR="009265D7">
              <w:rPr>
                <w:webHidden/>
              </w:rPr>
            </w:r>
            <w:r w:rsidR="009265D7">
              <w:rPr>
                <w:webHidden/>
              </w:rPr>
              <w:fldChar w:fldCharType="separate"/>
            </w:r>
            <w:r>
              <w:rPr>
                <w:webHidden/>
              </w:rPr>
              <w:t>77</w:t>
            </w:r>
            <w:r w:rsidR="009265D7">
              <w:rPr>
                <w:webHidden/>
              </w:rPr>
              <w:fldChar w:fldCharType="end"/>
            </w:r>
          </w:hyperlink>
        </w:p>
        <w:p w14:paraId="194D7F93" w14:textId="77777777" w:rsidR="009265D7" w:rsidRDefault="00252D29">
          <w:pPr>
            <w:pStyle w:val="TOC3"/>
            <w:rPr>
              <w:rFonts w:eastAsiaTheme="minorEastAsia"/>
            </w:rPr>
          </w:pPr>
          <w:hyperlink w:anchor="_Toc466287895" w:history="1">
            <w:r w:rsidR="009265D7" w:rsidRPr="007B39E6">
              <w:rPr>
                <w:rStyle w:val="Hyperlink"/>
              </w:rPr>
              <w:t>Rapid Implementation of Patient Interventions and EMS Scope of Practice</w:t>
            </w:r>
            <w:r w:rsidR="009265D7">
              <w:rPr>
                <w:webHidden/>
              </w:rPr>
              <w:tab/>
            </w:r>
            <w:r w:rsidR="009265D7">
              <w:rPr>
                <w:webHidden/>
              </w:rPr>
              <w:fldChar w:fldCharType="begin"/>
            </w:r>
            <w:r w:rsidR="009265D7">
              <w:rPr>
                <w:webHidden/>
              </w:rPr>
              <w:instrText xml:space="preserve"> PAGEREF _Toc466287895 \h </w:instrText>
            </w:r>
            <w:r w:rsidR="009265D7">
              <w:rPr>
                <w:webHidden/>
              </w:rPr>
            </w:r>
            <w:r w:rsidR="009265D7">
              <w:rPr>
                <w:webHidden/>
              </w:rPr>
              <w:fldChar w:fldCharType="separate"/>
            </w:r>
            <w:r>
              <w:rPr>
                <w:webHidden/>
              </w:rPr>
              <w:t>77</w:t>
            </w:r>
            <w:r w:rsidR="009265D7">
              <w:rPr>
                <w:webHidden/>
              </w:rPr>
              <w:fldChar w:fldCharType="end"/>
            </w:r>
          </w:hyperlink>
        </w:p>
        <w:p w14:paraId="4D23F960" w14:textId="77777777" w:rsidR="009265D7" w:rsidRDefault="00252D29">
          <w:pPr>
            <w:pStyle w:val="TOC2"/>
            <w:rPr>
              <w:rFonts w:eastAsiaTheme="minorEastAsia"/>
              <w:noProof/>
            </w:rPr>
          </w:pPr>
          <w:hyperlink w:anchor="_Toc466287896" w:history="1">
            <w:r w:rsidR="009265D7" w:rsidRPr="007B39E6">
              <w:rPr>
                <w:rStyle w:val="Hyperlink"/>
                <w:noProof/>
              </w:rPr>
              <w:t>Examples of Patient Interventions and Implementation Considerations</w:t>
            </w:r>
            <w:r w:rsidR="009265D7">
              <w:rPr>
                <w:noProof/>
                <w:webHidden/>
              </w:rPr>
              <w:tab/>
            </w:r>
            <w:r w:rsidR="009265D7">
              <w:rPr>
                <w:noProof/>
                <w:webHidden/>
              </w:rPr>
              <w:fldChar w:fldCharType="begin"/>
            </w:r>
            <w:r w:rsidR="009265D7">
              <w:rPr>
                <w:noProof/>
                <w:webHidden/>
              </w:rPr>
              <w:instrText xml:space="preserve"> PAGEREF _Toc466287896 \h </w:instrText>
            </w:r>
            <w:r w:rsidR="009265D7">
              <w:rPr>
                <w:noProof/>
                <w:webHidden/>
              </w:rPr>
            </w:r>
            <w:r w:rsidR="009265D7">
              <w:rPr>
                <w:noProof/>
                <w:webHidden/>
              </w:rPr>
              <w:fldChar w:fldCharType="separate"/>
            </w:r>
            <w:r>
              <w:rPr>
                <w:noProof/>
                <w:webHidden/>
              </w:rPr>
              <w:t>77</w:t>
            </w:r>
            <w:r w:rsidR="009265D7">
              <w:rPr>
                <w:noProof/>
                <w:webHidden/>
              </w:rPr>
              <w:fldChar w:fldCharType="end"/>
            </w:r>
          </w:hyperlink>
        </w:p>
        <w:p w14:paraId="7822C2F2" w14:textId="77777777" w:rsidR="009265D7" w:rsidRDefault="00252D29">
          <w:pPr>
            <w:pStyle w:val="TOC3"/>
            <w:rPr>
              <w:rFonts w:eastAsiaTheme="minorEastAsia"/>
            </w:rPr>
          </w:pPr>
          <w:hyperlink w:anchor="_Toc466287897" w:history="1">
            <w:r w:rsidR="009265D7" w:rsidRPr="007B39E6">
              <w:rPr>
                <w:rStyle w:val="Hyperlink"/>
              </w:rPr>
              <w:t>Vaccine Administration</w:t>
            </w:r>
            <w:r w:rsidR="009265D7">
              <w:rPr>
                <w:webHidden/>
              </w:rPr>
              <w:tab/>
            </w:r>
            <w:r w:rsidR="009265D7">
              <w:rPr>
                <w:webHidden/>
              </w:rPr>
              <w:fldChar w:fldCharType="begin"/>
            </w:r>
            <w:r w:rsidR="009265D7">
              <w:rPr>
                <w:webHidden/>
              </w:rPr>
              <w:instrText xml:space="preserve"> PAGEREF _Toc466287897 \h </w:instrText>
            </w:r>
            <w:r w:rsidR="009265D7">
              <w:rPr>
                <w:webHidden/>
              </w:rPr>
            </w:r>
            <w:r w:rsidR="009265D7">
              <w:rPr>
                <w:webHidden/>
              </w:rPr>
              <w:fldChar w:fldCharType="separate"/>
            </w:r>
            <w:r>
              <w:rPr>
                <w:webHidden/>
              </w:rPr>
              <w:t>78</w:t>
            </w:r>
            <w:r w:rsidR="009265D7">
              <w:rPr>
                <w:webHidden/>
              </w:rPr>
              <w:fldChar w:fldCharType="end"/>
            </w:r>
          </w:hyperlink>
        </w:p>
        <w:p w14:paraId="689DAD68" w14:textId="77777777" w:rsidR="009265D7" w:rsidRDefault="00252D29">
          <w:pPr>
            <w:pStyle w:val="TOC3"/>
            <w:rPr>
              <w:rFonts w:eastAsiaTheme="minorEastAsia"/>
            </w:rPr>
          </w:pPr>
          <w:hyperlink w:anchor="_Toc466287898" w:history="1">
            <w:r w:rsidR="009265D7" w:rsidRPr="007B39E6">
              <w:rPr>
                <w:rStyle w:val="Hyperlink"/>
              </w:rPr>
              <w:t>Pharmaceutical Distribution</w:t>
            </w:r>
            <w:r w:rsidR="009265D7">
              <w:rPr>
                <w:webHidden/>
              </w:rPr>
              <w:tab/>
            </w:r>
            <w:r w:rsidR="009265D7">
              <w:rPr>
                <w:webHidden/>
              </w:rPr>
              <w:fldChar w:fldCharType="begin"/>
            </w:r>
            <w:r w:rsidR="009265D7">
              <w:rPr>
                <w:webHidden/>
              </w:rPr>
              <w:instrText xml:space="preserve"> PAGEREF _Toc466287898 \h </w:instrText>
            </w:r>
            <w:r w:rsidR="009265D7">
              <w:rPr>
                <w:webHidden/>
              </w:rPr>
            </w:r>
            <w:r w:rsidR="009265D7">
              <w:rPr>
                <w:webHidden/>
              </w:rPr>
              <w:fldChar w:fldCharType="separate"/>
            </w:r>
            <w:r>
              <w:rPr>
                <w:webHidden/>
              </w:rPr>
              <w:t>79</w:t>
            </w:r>
            <w:r w:rsidR="009265D7">
              <w:rPr>
                <w:webHidden/>
              </w:rPr>
              <w:fldChar w:fldCharType="end"/>
            </w:r>
          </w:hyperlink>
        </w:p>
        <w:p w14:paraId="0412536A" w14:textId="77777777" w:rsidR="009265D7" w:rsidRDefault="00252D29">
          <w:pPr>
            <w:pStyle w:val="TOC3"/>
            <w:rPr>
              <w:rFonts w:eastAsiaTheme="minorEastAsia"/>
            </w:rPr>
          </w:pPr>
          <w:hyperlink w:anchor="_Toc466287899" w:history="1">
            <w:r w:rsidR="009265D7" w:rsidRPr="007B39E6">
              <w:rPr>
                <w:rStyle w:val="Hyperlink"/>
              </w:rPr>
              <w:t>Non-pharmaceutical Interventions Delivery</w:t>
            </w:r>
            <w:r w:rsidR="009265D7">
              <w:rPr>
                <w:webHidden/>
              </w:rPr>
              <w:tab/>
            </w:r>
            <w:r w:rsidR="009265D7">
              <w:rPr>
                <w:webHidden/>
              </w:rPr>
              <w:fldChar w:fldCharType="begin"/>
            </w:r>
            <w:r w:rsidR="009265D7">
              <w:rPr>
                <w:webHidden/>
              </w:rPr>
              <w:instrText xml:space="preserve"> PAGEREF _Toc466287899 \h </w:instrText>
            </w:r>
            <w:r w:rsidR="009265D7">
              <w:rPr>
                <w:webHidden/>
              </w:rPr>
            </w:r>
            <w:r w:rsidR="009265D7">
              <w:rPr>
                <w:webHidden/>
              </w:rPr>
              <w:fldChar w:fldCharType="separate"/>
            </w:r>
            <w:r>
              <w:rPr>
                <w:webHidden/>
              </w:rPr>
              <w:t>80</w:t>
            </w:r>
            <w:r w:rsidR="009265D7">
              <w:rPr>
                <w:webHidden/>
              </w:rPr>
              <w:fldChar w:fldCharType="end"/>
            </w:r>
          </w:hyperlink>
        </w:p>
        <w:p w14:paraId="4E16BACF" w14:textId="77777777" w:rsidR="009265D7" w:rsidRDefault="00252D29">
          <w:pPr>
            <w:pStyle w:val="TOC3"/>
            <w:rPr>
              <w:rFonts w:eastAsiaTheme="minorEastAsia"/>
            </w:rPr>
          </w:pPr>
          <w:hyperlink w:anchor="_Toc466287900" w:history="1">
            <w:r w:rsidR="009265D7" w:rsidRPr="007B39E6">
              <w:rPr>
                <w:rStyle w:val="Hyperlink"/>
              </w:rPr>
              <w:t>PPE Distribution</w:t>
            </w:r>
            <w:r w:rsidR="009265D7">
              <w:rPr>
                <w:webHidden/>
              </w:rPr>
              <w:tab/>
            </w:r>
            <w:r w:rsidR="009265D7">
              <w:rPr>
                <w:webHidden/>
              </w:rPr>
              <w:fldChar w:fldCharType="begin"/>
            </w:r>
            <w:r w:rsidR="009265D7">
              <w:rPr>
                <w:webHidden/>
              </w:rPr>
              <w:instrText xml:space="preserve"> PAGEREF _Toc466287900 \h </w:instrText>
            </w:r>
            <w:r w:rsidR="009265D7">
              <w:rPr>
                <w:webHidden/>
              </w:rPr>
            </w:r>
            <w:r w:rsidR="009265D7">
              <w:rPr>
                <w:webHidden/>
              </w:rPr>
              <w:fldChar w:fldCharType="separate"/>
            </w:r>
            <w:r>
              <w:rPr>
                <w:webHidden/>
              </w:rPr>
              <w:t>80</w:t>
            </w:r>
            <w:r w:rsidR="009265D7">
              <w:rPr>
                <w:webHidden/>
              </w:rPr>
              <w:fldChar w:fldCharType="end"/>
            </w:r>
          </w:hyperlink>
        </w:p>
        <w:p w14:paraId="590984F8" w14:textId="77777777" w:rsidR="009265D7" w:rsidRDefault="00252D29">
          <w:pPr>
            <w:pStyle w:val="TOC2"/>
            <w:rPr>
              <w:rFonts w:eastAsiaTheme="minorEastAsia"/>
              <w:noProof/>
            </w:rPr>
          </w:pPr>
          <w:hyperlink w:anchor="_Toc466287901" w:history="1">
            <w:r w:rsidR="009265D7" w:rsidRPr="007B39E6">
              <w:rPr>
                <w:rStyle w:val="Hyperlink"/>
                <w:noProof/>
              </w:rPr>
              <w:t>Sample Methodology and Protocols</w:t>
            </w:r>
            <w:r w:rsidR="009265D7">
              <w:rPr>
                <w:noProof/>
                <w:webHidden/>
              </w:rPr>
              <w:tab/>
            </w:r>
            <w:r w:rsidR="009265D7">
              <w:rPr>
                <w:noProof/>
                <w:webHidden/>
              </w:rPr>
              <w:fldChar w:fldCharType="begin"/>
            </w:r>
            <w:r w:rsidR="009265D7">
              <w:rPr>
                <w:noProof/>
                <w:webHidden/>
              </w:rPr>
              <w:instrText xml:space="preserve"> PAGEREF _Toc466287901 \h </w:instrText>
            </w:r>
            <w:r w:rsidR="009265D7">
              <w:rPr>
                <w:noProof/>
                <w:webHidden/>
              </w:rPr>
            </w:r>
            <w:r w:rsidR="009265D7">
              <w:rPr>
                <w:noProof/>
                <w:webHidden/>
              </w:rPr>
              <w:fldChar w:fldCharType="separate"/>
            </w:r>
            <w:r>
              <w:rPr>
                <w:noProof/>
                <w:webHidden/>
              </w:rPr>
              <w:t>81</w:t>
            </w:r>
            <w:r w:rsidR="009265D7">
              <w:rPr>
                <w:noProof/>
                <w:webHidden/>
              </w:rPr>
              <w:fldChar w:fldCharType="end"/>
            </w:r>
          </w:hyperlink>
        </w:p>
        <w:p w14:paraId="5D3EFBE7" w14:textId="77777777" w:rsidR="009265D7" w:rsidRDefault="00252D29">
          <w:pPr>
            <w:pStyle w:val="TOC1"/>
            <w:rPr>
              <w:rFonts w:eastAsiaTheme="minorEastAsia"/>
              <w:b w:val="0"/>
              <w:sz w:val="22"/>
              <w:szCs w:val="22"/>
            </w:rPr>
          </w:pPr>
          <w:hyperlink w:anchor="_Toc466287902" w:history="1">
            <w:r w:rsidR="009265D7" w:rsidRPr="007B39E6">
              <w:rPr>
                <w:rStyle w:val="Hyperlink"/>
              </w:rPr>
              <w:t>Chapter 7 – Conclusion</w:t>
            </w:r>
            <w:r w:rsidR="009265D7">
              <w:rPr>
                <w:webHidden/>
              </w:rPr>
              <w:tab/>
            </w:r>
            <w:r w:rsidR="009265D7">
              <w:rPr>
                <w:webHidden/>
              </w:rPr>
              <w:fldChar w:fldCharType="begin"/>
            </w:r>
            <w:r w:rsidR="009265D7">
              <w:rPr>
                <w:webHidden/>
              </w:rPr>
              <w:instrText xml:space="preserve"> PAGEREF _Toc466287902 \h </w:instrText>
            </w:r>
            <w:r w:rsidR="009265D7">
              <w:rPr>
                <w:webHidden/>
              </w:rPr>
            </w:r>
            <w:r w:rsidR="009265D7">
              <w:rPr>
                <w:webHidden/>
              </w:rPr>
              <w:fldChar w:fldCharType="separate"/>
            </w:r>
            <w:r>
              <w:rPr>
                <w:webHidden/>
              </w:rPr>
              <w:t>83</w:t>
            </w:r>
            <w:r w:rsidR="009265D7">
              <w:rPr>
                <w:webHidden/>
              </w:rPr>
              <w:fldChar w:fldCharType="end"/>
            </w:r>
          </w:hyperlink>
        </w:p>
        <w:p w14:paraId="5452B6A4" w14:textId="77777777" w:rsidR="009265D7" w:rsidRDefault="00252D29">
          <w:pPr>
            <w:pStyle w:val="TOC2"/>
            <w:rPr>
              <w:rFonts w:eastAsiaTheme="minorEastAsia"/>
              <w:noProof/>
            </w:rPr>
          </w:pPr>
          <w:hyperlink w:anchor="_Toc466287903" w:history="1">
            <w:r w:rsidR="009265D7" w:rsidRPr="007B39E6">
              <w:rPr>
                <w:rStyle w:val="Hyperlink"/>
                <w:noProof/>
              </w:rPr>
              <w:t>The Preparedness Cycle</w:t>
            </w:r>
            <w:r w:rsidR="009265D7">
              <w:rPr>
                <w:noProof/>
                <w:webHidden/>
              </w:rPr>
              <w:tab/>
            </w:r>
            <w:r w:rsidR="009265D7">
              <w:rPr>
                <w:noProof/>
                <w:webHidden/>
              </w:rPr>
              <w:fldChar w:fldCharType="begin"/>
            </w:r>
            <w:r w:rsidR="009265D7">
              <w:rPr>
                <w:noProof/>
                <w:webHidden/>
              </w:rPr>
              <w:instrText xml:space="preserve"> PAGEREF _Toc466287903 \h </w:instrText>
            </w:r>
            <w:r w:rsidR="009265D7">
              <w:rPr>
                <w:noProof/>
                <w:webHidden/>
              </w:rPr>
            </w:r>
            <w:r w:rsidR="009265D7">
              <w:rPr>
                <w:noProof/>
                <w:webHidden/>
              </w:rPr>
              <w:fldChar w:fldCharType="separate"/>
            </w:r>
            <w:r>
              <w:rPr>
                <w:noProof/>
                <w:webHidden/>
              </w:rPr>
              <w:t>83</w:t>
            </w:r>
            <w:r w:rsidR="009265D7">
              <w:rPr>
                <w:noProof/>
                <w:webHidden/>
              </w:rPr>
              <w:fldChar w:fldCharType="end"/>
            </w:r>
          </w:hyperlink>
        </w:p>
        <w:p w14:paraId="043596BC" w14:textId="77777777" w:rsidR="009265D7" w:rsidRDefault="00252D29">
          <w:pPr>
            <w:pStyle w:val="TOC2"/>
            <w:rPr>
              <w:rFonts w:eastAsiaTheme="minorEastAsia"/>
              <w:noProof/>
            </w:rPr>
          </w:pPr>
          <w:hyperlink w:anchor="_Toc466287904" w:history="1">
            <w:r w:rsidR="009265D7" w:rsidRPr="007B39E6">
              <w:rPr>
                <w:rStyle w:val="Hyperlink"/>
                <w:noProof/>
              </w:rPr>
              <w:t>Application to Expanding EMS System Capacity during Medical Surge</w:t>
            </w:r>
            <w:r w:rsidR="009265D7">
              <w:rPr>
                <w:noProof/>
                <w:webHidden/>
              </w:rPr>
              <w:tab/>
            </w:r>
            <w:r w:rsidR="009265D7">
              <w:rPr>
                <w:noProof/>
                <w:webHidden/>
              </w:rPr>
              <w:fldChar w:fldCharType="begin"/>
            </w:r>
            <w:r w:rsidR="009265D7">
              <w:rPr>
                <w:noProof/>
                <w:webHidden/>
              </w:rPr>
              <w:instrText xml:space="preserve"> PAGEREF _Toc466287904 \h </w:instrText>
            </w:r>
            <w:r w:rsidR="009265D7">
              <w:rPr>
                <w:noProof/>
                <w:webHidden/>
              </w:rPr>
            </w:r>
            <w:r w:rsidR="009265D7">
              <w:rPr>
                <w:noProof/>
                <w:webHidden/>
              </w:rPr>
              <w:fldChar w:fldCharType="separate"/>
            </w:r>
            <w:r>
              <w:rPr>
                <w:noProof/>
                <w:webHidden/>
              </w:rPr>
              <w:t>83</w:t>
            </w:r>
            <w:r w:rsidR="009265D7">
              <w:rPr>
                <w:noProof/>
                <w:webHidden/>
              </w:rPr>
              <w:fldChar w:fldCharType="end"/>
            </w:r>
          </w:hyperlink>
        </w:p>
        <w:p w14:paraId="16E46604" w14:textId="77777777" w:rsidR="009265D7" w:rsidRDefault="00252D29">
          <w:pPr>
            <w:pStyle w:val="TOC2"/>
            <w:rPr>
              <w:rFonts w:eastAsiaTheme="minorEastAsia"/>
              <w:noProof/>
            </w:rPr>
          </w:pPr>
          <w:hyperlink w:anchor="_Toc466287905" w:history="1">
            <w:r w:rsidR="009265D7" w:rsidRPr="007B39E6">
              <w:rPr>
                <w:rStyle w:val="Hyperlink"/>
                <w:noProof/>
              </w:rPr>
              <w:t>Exercise Planning</w:t>
            </w:r>
            <w:r w:rsidR="009265D7">
              <w:rPr>
                <w:noProof/>
                <w:webHidden/>
              </w:rPr>
              <w:tab/>
            </w:r>
            <w:r w:rsidR="009265D7">
              <w:rPr>
                <w:noProof/>
                <w:webHidden/>
              </w:rPr>
              <w:fldChar w:fldCharType="begin"/>
            </w:r>
            <w:r w:rsidR="009265D7">
              <w:rPr>
                <w:noProof/>
                <w:webHidden/>
              </w:rPr>
              <w:instrText xml:space="preserve"> PAGEREF _Toc466287905 \h </w:instrText>
            </w:r>
            <w:r w:rsidR="009265D7">
              <w:rPr>
                <w:noProof/>
                <w:webHidden/>
              </w:rPr>
            </w:r>
            <w:r w:rsidR="009265D7">
              <w:rPr>
                <w:noProof/>
                <w:webHidden/>
              </w:rPr>
              <w:fldChar w:fldCharType="separate"/>
            </w:r>
            <w:r>
              <w:rPr>
                <w:noProof/>
                <w:webHidden/>
              </w:rPr>
              <w:t>85</w:t>
            </w:r>
            <w:r w:rsidR="009265D7">
              <w:rPr>
                <w:noProof/>
                <w:webHidden/>
              </w:rPr>
              <w:fldChar w:fldCharType="end"/>
            </w:r>
          </w:hyperlink>
        </w:p>
        <w:p w14:paraId="532A7860" w14:textId="77777777" w:rsidR="009265D7" w:rsidRDefault="00252D29">
          <w:pPr>
            <w:pStyle w:val="TOC2"/>
            <w:rPr>
              <w:rFonts w:eastAsiaTheme="minorEastAsia"/>
              <w:noProof/>
            </w:rPr>
          </w:pPr>
          <w:hyperlink w:anchor="_Toc466287906" w:history="1">
            <w:r w:rsidR="009265D7" w:rsidRPr="007B39E6">
              <w:rPr>
                <w:rStyle w:val="Hyperlink"/>
                <w:noProof/>
              </w:rPr>
              <w:t>Exercise Documentation</w:t>
            </w:r>
            <w:r w:rsidR="009265D7">
              <w:rPr>
                <w:noProof/>
                <w:webHidden/>
              </w:rPr>
              <w:tab/>
            </w:r>
            <w:r w:rsidR="009265D7">
              <w:rPr>
                <w:noProof/>
                <w:webHidden/>
              </w:rPr>
              <w:fldChar w:fldCharType="begin"/>
            </w:r>
            <w:r w:rsidR="009265D7">
              <w:rPr>
                <w:noProof/>
                <w:webHidden/>
              </w:rPr>
              <w:instrText xml:space="preserve"> PAGEREF _Toc466287906 \h </w:instrText>
            </w:r>
            <w:r w:rsidR="009265D7">
              <w:rPr>
                <w:noProof/>
                <w:webHidden/>
              </w:rPr>
            </w:r>
            <w:r w:rsidR="009265D7">
              <w:rPr>
                <w:noProof/>
                <w:webHidden/>
              </w:rPr>
              <w:fldChar w:fldCharType="separate"/>
            </w:r>
            <w:r>
              <w:rPr>
                <w:noProof/>
                <w:webHidden/>
              </w:rPr>
              <w:t>86</w:t>
            </w:r>
            <w:r w:rsidR="009265D7">
              <w:rPr>
                <w:noProof/>
                <w:webHidden/>
              </w:rPr>
              <w:fldChar w:fldCharType="end"/>
            </w:r>
          </w:hyperlink>
        </w:p>
        <w:p w14:paraId="1F58DB4F" w14:textId="77777777" w:rsidR="009265D7" w:rsidRDefault="00252D29">
          <w:pPr>
            <w:pStyle w:val="TOC2"/>
            <w:rPr>
              <w:rFonts w:eastAsiaTheme="minorEastAsia"/>
              <w:noProof/>
            </w:rPr>
          </w:pPr>
          <w:hyperlink w:anchor="_Toc466287907" w:history="1">
            <w:r w:rsidR="009265D7" w:rsidRPr="007B39E6">
              <w:rPr>
                <w:rStyle w:val="Hyperlink"/>
                <w:noProof/>
              </w:rPr>
              <w:t>Final Suggestions</w:t>
            </w:r>
            <w:r w:rsidR="009265D7">
              <w:rPr>
                <w:noProof/>
                <w:webHidden/>
              </w:rPr>
              <w:tab/>
            </w:r>
            <w:r w:rsidR="009265D7">
              <w:rPr>
                <w:noProof/>
                <w:webHidden/>
              </w:rPr>
              <w:fldChar w:fldCharType="begin"/>
            </w:r>
            <w:r w:rsidR="009265D7">
              <w:rPr>
                <w:noProof/>
                <w:webHidden/>
              </w:rPr>
              <w:instrText xml:space="preserve"> PAGEREF _Toc466287907 \h </w:instrText>
            </w:r>
            <w:r w:rsidR="009265D7">
              <w:rPr>
                <w:noProof/>
                <w:webHidden/>
              </w:rPr>
            </w:r>
            <w:r w:rsidR="009265D7">
              <w:rPr>
                <w:noProof/>
                <w:webHidden/>
              </w:rPr>
              <w:fldChar w:fldCharType="separate"/>
            </w:r>
            <w:r>
              <w:rPr>
                <w:noProof/>
                <w:webHidden/>
              </w:rPr>
              <w:t>86</w:t>
            </w:r>
            <w:r w:rsidR="009265D7">
              <w:rPr>
                <w:noProof/>
                <w:webHidden/>
              </w:rPr>
              <w:fldChar w:fldCharType="end"/>
            </w:r>
          </w:hyperlink>
        </w:p>
        <w:p w14:paraId="2EE236C6" w14:textId="77777777" w:rsidR="009265D7" w:rsidRDefault="00252D29">
          <w:pPr>
            <w:pStyle w:val="TOC2"/>
            <w:rPr>
              <w:rFonts w:eastAsiaTheme="minorEastAsia"/>
              <w:noProof/>
            </w:rPr>
          </w:pPr>
          <w:hyperlink w:anchor="_Toc466287908" w:history="1">
            <w:r w:rsidR="009265D7" w:rsidRPr="007B39E6">
              <w:rPr>
                <w:rStyle w:val="Hyperlink"/>
                <w:noProof/>
              </w:rPr>
              <w:t>Ending Note</w:t>
            </w:r>
            <w:r w:rsidR="009265D7">
              <w:rPr>
                <w:noProof/>
                <w:webHidden/>
              </w:rPr>
              <w:tab/>
            </w:r>
            <w:r w:rsidR="009265D7">
              <w:rPr>
                <w:noProof/>
                <w:webHidden/>
              </w:rPr>
              <w:fldChar w:fldCharType="begin"/>
            </w:r>
            <w:r w:rsidR="009265D7">
              <w:rPr>
                <w:noProof/>
                <w:webHidden/>
              </w:rPr>
              <w:instrText xml:space="preserve"> PAGEREF _Toc466287908 \h </w:instrText>
            </w:r>
            <w:r w:rsidR="009265D7">
              <w:rPr>
                <w:noProof/>
                <w:webHidden/>
              </w:rPr>
            </w:r>
            <w:r w:rsidR="009265D7">
              <w:rPr>
                <w:noProof/>
                <w:webHidden/>
              </w:rPr>
              <w:fldChar w:fldCharType="separate"/>
            </w:r>
            <w:r>
              <w:rPr>
                <w:noProof/>
                <w:webHidden/>
              </w:rPr>
              <w:t>86</w:t>
            </w:r>
            <w:r w:rsidR="009265D7">
              <w:rPr>
                <w:noProof/>
                <w:webHidden/>
              </w:rPr>
              <w:fldChar w:fldCharType="end"/>
            </w:r>
          </w:hyperlink>
        </w:p>
        <w:p w14:paraId="375C11F0" w14:textId="77777777" w:rsidR="009265D7" w:rsidRDefault="00252D29">
          <w:pPr>
            <w:pStyle w:val="TOC1"/>
            <w:rPr>
              <w:rFonts w:eastAsiaTheme="minorEastAsia"/>
              <w:b w:val="0"/>
              <w:sz w:val="22"/>
              <w:szCs w:val="22"/>
            </w:rPr>
          </w:pPr>
          <w:hyperlink w:anchor="_Toc466287909" w:history="1">
            <w:r w:rsidR="009265D7" w:rsidRPr="007B39E6">
              <w:rPr>
                <w:rStyle w:val="Hyperlink"/>
              </w:rPr>
              <w:t>Appendix A – References</w:t>
            </w:r>
            <w:r w:rsidR="009265D7">
              <w:rPr>
                <w:webHidden/>
              </w:rPr>
              <w:tab/>
            </w:r>
            <w:r w:rsidR="009265D7">
              <w:rPr>
                <w:webHidden/>
              </w:rPr>
              <w:fldChar w:fldCharType="begin"/>
            </w:r>
            <w:r w:rsidR="009265D7">
              <w:rPr>
                <w:webHidden/>
              </w:rPr>
              <w:instrText xml:space="preserve"> PAGEREF _Toc466287909 \h </w:instrText>
            </w:r>
            <w:r w:rsidR="009265D7">
              <w:rPr>
                <w:webHidden/>
              </w:rPr>
            </w:r>
            <w:r w:rsidR="009265D7">
              <w:rPr>
                <w:webHidden/>
              </w:rPr>
              <w:fldChar w:fldCharType="separate"/>
            </w:r>
            <w:r>
              <w:rPr>
                <w:webHidden/>
              </w:rPr>
              <w:t>87</w:t>
            </w:r>
            <w:r w:rsidR="009265D7">
              <w:rPr>
                <w:webHidden/>
              </w:rPr>
              <w:fldChar w:fldCharType="end"/>
            </w:r>
          </w:hyperlink>
        </w:p>
        <w:p w14:paraId="6228ED04" w14:textId="77777777" w:rsidR="009265D7" w:rsidRDefault="00252D29">
          <w:pPr>
            <w:pStyle w:val="TOC1"/>
            <w:rPr>
              <w:rFonts w:eastAsiaTheme="minorEastAsia"/>
              <w:b w:val="0"/>
              <w:sz w:val="22"/>
              <w:szCs w:val="22"/>
            </w:rPr>
          </w:pPr>
          <w:hyperlink w:anchor="_Toc466287910" w:history="1">
            <w:r w:rsidR="009265D7" w:rsidRPr="007B39E6">
              <w:rPr>
                <w:rStyle w:val="Hyperlink"/>
              </w:rPr>
              <w:t>Appendix B – EMS Stakeholder Meeting Participants</w:t>
            </w:r>
            <w:r w:rsidR="009265D7">
              <w:rPr>
                <w:webHidden/>
              </w:rPr>
              <w:tab/>
            </w:r>
            <w:r w:rsidR="009265D7">
              <w:rPr>
                <w:webHidden/>
              </w:rPr>
              <w:fldChar w:fldCharType="begin"/>
            </w:r>
            <w:r w:rsidR="009265D7">
              <w:rPr>
                <w:webHidden/>
              </w:rPr>
              <w:instrText xml:space="preserve"> PAGEREF _Toc466287910 \h </w:instrText>
            </w:r>
            <w:r w:rsidR="009265D7">
              <w:rPr>
                <w:webHidden/>
              </w:rPr>
            </w:r>
            <w:r w:rsidR="009265D7">
              <w:rPr>
                <w:webHidden/>
              </w:rPr>
              <w:fldChar w:fldCharType="separate"/>
            </w:r>
            <w:r>
              <w:rPr>
                <w:webHidden/>
              </w:rPr>
              <w:t>95</w:t>
            </w:r>
            <w:r w:rsidR="009265D7">
              <w:rPr>
                <w:webHidden/>
              </w:rPr>
              <w:fldChar w:fldCharType="end"/>
            </w:r>
          </w:hyperlink>
        </w:p>
        <w:p w14:paraId="5719A192" w14:textId="77777777" w:rsidR="009265D7" w:rsidRDefault="00252D29">
          <w:pPr>
            <w:pStyle w:val="TOC2"/>
            <w:rPr>
              <w:rFonts w:eastAsiaTheme="minorEastAsia"/>
              <w:noProof/>
            </w:rPr>
          </w:pPr>
          <w:hyperlink w:anchor="_Toc466287911" w:history="1">
            <w:r w:rsidR="009265D7" w:rsidRPr="007B39E6">
              <w:rPr>
                <w:rStyle w:val="Hyperlink"/>
                <w:noProof/>
              </w:rPr>
              <w:t>Participants</w:t>
            </w:r>
            <w:r w:rsidR="009265D7">
              <w:rPr>
                <w:noProof/>
                <w:webHidden/>
              </w:rPr>
              <w:tab/>
            </w:r>
            <w:r w:rsidR="009265D7">
              <w:rPr>
                <w:noProof/>
                <w:webHidden/>
              </w:rPr>
              <w:fldChar w:fldCharType="begin"/>
            </w:r>
            <w:r w:rsidR="009265D7">
              <w:rPr>
                <w:noProof/>
                <w:webHidden/>
              </w:rPr>
              <w:instrText xml:space="preserve"> PAGEREF _Toc466287911 \h </w:instrText>
            </w:r>
            <w:r w:rsidR="009265D7">
              <w:rPr>
                <w:noProof/>
                <w:webHidden/>
              </w:rPr>
            </w:r>
            <w:r w:rsidR="009265D7">
              <w:rPr>
                <w:noProof/>
                <w:webHidden/>
              </w:rPr>
              <w:fldChar w:fldCharType="separate"/>
            </w:r>
            <w:r>
              <w:rPr>
                <w:noProof/>
                <w:webHidden/>
              </w:rPr>
              <w:t>95</w:t>
            </w:r>
            <w:r w:rsidR="009265D7">
              <w:rPr>
                <w:noProof/>
                <w:webHidden/>
              </w:rPr>
              <w:fldChar w:fldCharType="end"/>
            </w:r>
          </w:hyperlink>
        </w:p>
        <w:p w14:paraId="0D584631" w14:textId="77777777" w:rsidR="009265D7" w:rsidRDefault="00252D29">
          <w:pPr>
            <w:pStyle w:val="TOC2"/>
            <w:rPr>
              <w:rFonts w:eastAsiaTheme="minorEastAsia"/>
              <w:noProof/>
            </w:rPr>
          </w:pPr>
          <w:hyperlink w:anchor="_Toc466287912" w:history="1">
            <w:r w:rsidR="009265D7" w:rsidRPr="007B39E6">
              <w:rPr>
                <w:rStyle w:val="Hyperlink"/>
                <w:noProof/>
              </w:rPr>
              <w:t>Federal Government Participants</w:t>
            </w:r>
            <w:r w:rsidR="009265D7">
              <w:rPr>
                <w:noProof/>
                <w:webHidden/>
              </w:rPr>
              <w:tab/>
            </w:r>
            <w:r w:rsidR="009265D7">
              <w:rPr>
                <w:noProof/>
                <w:webHidden/>
              </w:rPr>
              <w:fldChar w:fldCharType="begin"/>
            </w:r>
            <w:r w:rsidR="009265D7">
              <w:rPr>
                <w:noProof/>
                <w:webHidden/>
              </w:rPr>
              <w:instrText xml:space="preserve"> PAGEREF _Toc466287912 \h </w:instrText>
            </w:r>
            <w:r w:rsidR="009265D7">
              <w:rPr>
                <w:noProof/>
                <w:webHidden/>
              </w:rPr>
            </w:r>
            <w:r w:rsidR="009265D7">
              <w:rPr>
                <w:noProof/>
                <w:webHidden/>
              </w:rPr>
              <w:fldChar w:fldCharType="separate"/>
            </w:r>
            <w:r>
              <w:rPr>
                <w:noProof/>
                <w:webHidden/>
              </w:rPr>
              <w:t>99</w:t>
            </w:r>
            <w:r w:rsidR="009265D7">
              <w:rPr>
                <w:noProof/>
                <w:webHidden/>
              </w:rPr>
              <w:fldChar w:fldCharType="end"/>
            </w:r>
          </w:hyperlink>
        </w:p>
        <w:p w14:paraId="0E898BB6" w14:textId="77777777" w:rsidR="009265D7" w:rsidRDefault="00252D29">
          <w:pPr>
            <w:pStyle w:val="TOC2"/>
            <w:rPr>
              <w:rFonts w:eastAsiaTheme="minorEastAsia"/>
              <w:noProof/>
            </w:rPr>
          </w:pPr>
          <w:hyperlink w:anchor="_Toc466287913" w:history="1">
            <w:r w:rsidR="009265D7" w:rsidRPr="007B39E6">
              <w:rPr>
                <w:rStyle w:val="Hyperlink"/>
                <w:noProof/>
              </w:rPr>
              <w:t>Staff</w:t>
            </w:r>
            <w:r w:rsidR="009265D7">
              <w:rPr>
                <w:noProof/>
                <w:webHidden/>
              </w:rPr>
              <w:tab/>
            </w:r>
            <w:r w:rsidR="009265D7">
              <w:rPr>
                <w:noProof/>
                <w:webHidden/>
              </w:rPr>
              <w:fldChar w:fldCharType="begin"/>
            </w:r>
            <w:r w:rsidR="009265D7">
              <w:rPr>
                <w:noProof/>
                <w:webHidden/>
              </w:rPr>
              <w:instrText xml:space="preserve"> PAGEREF _Toc466287913 \h </w:instrText>
            </w:r>
            <w:r w:rsidR="009265D7">
              <w:rPr>
                <w:noProof/>
                <w:webHidden/>
              </w:rPr>
            </w:r>
            <w:r w:rsidR="009265D7">
              <w:rPr>
                <w:noProof/>
                <w:webHidden/>
              </w:rPr>
              <w:fldChar w:fldCharType="separate"/>
            </w:r>
            <w:r>
              <w:rPr>
                <w:noProof/>
                <w:webHidden/>
              </w:rPr>
              <w:t>101</w:t>
            </w:r>
            <w:r w:rsidR="009265D7">
              <w:rPr>
                <w:noProof/>
                <w:webHidden/>
              </w:rPr>
              <w:fldChar w:fldCharType="end"/>
            </w:r>
          </w:hyperlink>
        </w:p>
        <w:p w14:paraId="4DC18AA6" w14:textId="77777777" w:rsidR="009265D7" w:rsidRDefault="00252D29">
          <w:pPr>
            <w:pStyle w:val="TOC3"/>
            <w:rPr>
              <w:rFonts w:eastAsiaTheme="minorEastAsia"/>
            </w:rPr>
          </w:pPr>
          <w:hyperlink w:anchor="_Toc466287914" w:history="1">
            <w:r w:rsidR="009265D7" w:rsidRPr="007B39E6">
              <w:rPr>
                <w:rStyle w:val="Hyperlink"/>
              </w:rPr>
              <w:t>National Highway Traffic Safety Administration, U.S. Department of Transportation</w:t>
            </w:r>
            <w:r w:rsidR="009265D7">
              <w:rPr>
                <w:webHidden/>
              </w:rPr>
              <w:tab/>
            </w:r>
            <w:r w:rsidR="009265D7">
              <w:rPr>
                <w:webHidden/>
              </w:rPr>
              <w:fldChar w:fldCharType="begin"/>
            </w:r>
            <w:r w:rsidR="009265D7">
              <w:rPr>
                <w:webHidden/>
              </w:rPr>
              <w:instrText xml:space="preserve"> PAGEREF _Toc466287914 \h </w:instrText>
            </w:r>
            <w:r w:rsidR="009265D7">
              <w:rPr>
                <w:webHidden/>
              </w:rPr>
            </w:r>
            <w:r w:rsidR="009265D7">
              <w:rPr>
                <w:webHidden/>
              </w:rPr>
              <w:fldChar w:fldCharType="separate"/>
            </w:r>
            <w:r>
              <w:rPr>
                <w:webHidden/>
              </w:rPr>
              <w:t>101</w:t>
            </w:r>
            <w:r w:rsidR="009265D7">
              <w:rPr>
                <w:webHidden/>
              </w:rPr>
              <w:fldChar w:fldCharType="end"/>
            </w:r>
          </w:hyperlink>
        </w:p>
        <w:p w14:paraId="14F0F1BA" w14:textId="77777777" w:rsidR="009265D7" w:rsidRDefault="00252D29">
          <w:pPr>
            <w:pStyle w:val="TOC3"/>
            <w:rPr>
              <w:rFonts w:eastAsiaTheme="minorEastAsia"/>
            </w:rPr>
          </w:pPr>
          <w:hyperlink w:anchor="_Toc466287915" w:history="1">
            <w:r w:rsidR="009265D7" w:rsidRPr="007B39E6">
              <w:rPr>
                <w:rStyle w:val="Hyperlink"/>
              </w:rPr>
              <w:t>Healthcare Preparedness Activity, Centers for Disease Control and Prevention</w:t>
            </w:r>
            <w:r w:rsidR="009265D7">
              <w:rPr>
                <w:webHidden/>
              </w:rPr>
              <w:tab/>
            </w:r>
            <w:r w:rsidR="009265D7">
              <w:rPr>
                <w:webHidden/>
              </w:rPr>
              <w:fldChar w:fldCharType="begin"/>
            </w:r>
            <w:r w:rsidR="009265D7">
              <w:rPr>
                <w:webHidden/>
              </w:rPr>
              <w:instrText xml:space="preserve"> PAGEREF _Toc466287915 \h </w:instrText>
            </w:r>
            <w:r w:rsidR="009265D7">
              <w:rPr>
                <w:webHidden/>
              </w:rPr>
            </w:r>
            <w:r w:rsidR="009265D7">
              <w:rPr>
                <w:webHidden/>
              </w:rPr>
              <w:fldChar w:fldCharType="separate"/>
            </w:r>
            <w:r>
              <w:rPr>
                <w:webHidden/>
              </w:rPr>
              <w:t>102</w:t>
            </w:r>
            <w:r w:rsidR="009265D7">
              <w:rPr>
                <w:webHidden/>
              </w:rPr>
              <w:fldChar w:fldCharType="end"/>
            </w:r>
          </w:hyperlink>
        </w:p>
        <w:p w14:paraId="7A7623DD" w14:textId="77777777" w:rsidR="009265D7" w:rsidRDefault="00252D29">
          <w:pPr>
            <w:pStyle w:val="TOC3"/>
            <w:rPr>
              <w:rFonts w:eastAsiaTheme="minorEastAsia"/>
            </w:rPr>
          </w:pPr>
          <w:hyperlink w:anchor="_Toc466287916" w:history="1">
            <w:r w:rsidR="009265D7" w:rsidRPr="007B39E6">
              <w:rPr>
                <w:rStyle w:val="Hyperlink"/>
              </w:rPr>
              <w:t>Oak Ridge Institute for Science and Education</w:t>
            </w:r>
            <w:r w:rsidR="009265D7">
              <w:rPr>
                <w:webHidden/>
              </w:rPr>
              <w:tab/>
            </w:r>
            <w:r w:rsidR="009265D7">
              <w:rPr>
                <w:webHidden/>
              </w:rPr>
              <w:fldChar w:fldCharType="begin"/>
            </w:r>
            <w:r w:rsidR="009265D7">
              <w:rPr>
                <w:webHidden/>
              </w:rPr>
              <w:instrText xml:space="preserve"> PAGEREF _Toc466287916 \h </w:instrText>
            </w:r>
            <w:r w:rsidR="009265D7">
              <w:rPr>
                <w:webHidden/>
              </w:rPr>
            </w:r>
            <w:r w:rsidR="009265D7">
              <w:rPr>
                <w:webHidden/>
              </w:rPr>
              <w:fldChar w:fldCharType="separate"/>
            </w:r>
            <w:r>
              <w:rPr>
                <w:webHidden/>
              </w:rPr>
              <w:t>103</w:t>
            </w:r>
            <w:r w:rsidR="009265D7">
              <w:rPr>
                <w:webHidden/>
              </w:rPr>
              <w:fldChar w:fldCharType="end"/>
            </w:r>
          </w:hyperlink>
        </w:p>
        <w:p w14:paraId="214AD770" w14:textId="77777777" w:rsidR="009265D7" w:rsidRDefault="00252D29">
          <w:pPr>
            <w:pStyle w:val="TOC1"/>
            <w:rPr>
              <w:rFonts w:eastAsiaTheme="minorEastAsia"/>
              <w:b w:val="0"/>
              <w:sz w:val="22"/>
              <w:szCs w:val="22"/>
            </w:rPr>
          </w:pPr>
          <w:hyperlink w:anchor="_Toc466287917" w:history="1">
            <w:r w:rsidR="009265D7" w:rsidRPr="007B39E6">
              <w:rPr>
                <w:rStyle w:val="Hyperlink"/>
              </w:rPr>
              <w:t>Appendix C – Abbreviations and Acronyms</w:t>
            </w:r>
            <w:r w:rsidR="009265D7">
              <w:rPr>
                <w:webHidden/>
              </w:rPr>
              <w:tab/>
            </w:r>
            <w:r w:rsidR="009265D7">
              <w:rPr>
                <w:webHidden/>
              </w:rPr>
              <w:fldChar w:fldCharType="begin"/>
            </w:r>
            <w:r w:rsidR="009265D7">
              <w:rPr>
                <w:webHidden/>
              </w:rPr>
              <w:instrText xml:space="preserve"> PAGEREF _Toc466287917 \h </w:instrText>
            </w:r>
            <w:r w:rsidR="009265D7">
              <w:rPr>
                <w:webHidden/>
              </w:rPr>
            </w:r>
            <w:r w:rsidR="009265D7">
              <w:rPr>
                <w:webHidden/>
              </w:rPr>
              <w:fldChar w:fldCharType="separate"/>
            </w:r>
            <w:r>
              <w:rPr>
                <w:webHidden/>
              </w:rPr>
              <w:t>106</w:t>
            </w:r>
            <w:r w:rsidR="009265D7">
              <w:rPr>
                <w:webHidden/>
              </w:rPr>
              <w:fldChar w:fldCharType="end"/>
            </w:r>
          </w:hyperlink>
        </w:p>
        <w:p w14:paraId="4F37AACB" w14:textId="77777777" w:rsidR="009265D7" w:rsidRDefault="00252D29">
          <w:pPr>
            <w:pStyle w:val="TOC2"/>
            <w:rPr>
              <w:rFonts w:eastAsiaTheme="minorEastAsia"/>
              <w:noProof/>
            </w:rPr>
          </w:pPr>
          <w:hyperlink w:anchor="_Toc466287918" w:history="1">
            <w:r w:rsidR="009265D7" w:rsidRPr="007B39E6">
              <w:rPr>
                <w:rStyle w:val="Hyperlink"/>
                <w:noProof/>
              </w:rPr>
              <w:t>EMS and Public Health Preparedness Acronyms</w:t>
            </w:r>
            <w:r w:rsidR="009265D7">
              <w:rPr>
                <w:noProof/>
                <w:webHidden/>
              </w:rPr>
              <w:tab/>
            </w:r>
            <w:r w:rsidR="009265D7">
              <w:rPr>
                <w:noProof/>
                <w:webHidden/>
              </w:rPr>
              <w:fldChar w:fldCharType="begin"/>
            </w:r>
            <w:r w:rsidR="009265D7">
              <w:rPr>
                <w:noProof/>
                <w:webHidden/>
              </w:rPr>
              <w:instrText xml:space="preserve"> PAGEREF _Toc466287918 \h </w:instrText>
            </w:r>
            <w:r w:rsidR="009265D7">
              <w:rPr>
                <w:noProof/>
                <w:webHidden/>
              </w:rPr>
            </w:r>
            <w:r w:rsidR="009265D7">
              <w:rPr>
                <w:noProof/>
                <w:webHidden/>
              </w:rPr>
              <w:fldChar w:fldCharType="separate"/>
            </w:r>
            <w:r>
              <w:rPr>
                <w:noProof/>
                <w:webHidden/>
              </w:rPr>
              <w:t>106</w:t>
            </w:r>
            <w:r w:rsidR="009265D7">
              <w:rPr>
                <w:noProof/>
                <w:webHidden/>
              </w:rPr>
              <w:fldChar w:fldCharType="end"/>
            </w:r>
          </w:hyperlink>
        </w:p>
        <w:p w14:paraId="25A0160C" w14:textId="77777777" w:rsidR="009265D7" w:rsidRDefault="00252D29">
          <w:pPr>
            <w:pStyle w:val="TOC2"/>
            <w:rPr>
              <w:rFonts w:eastAsiaTheme="minorEastAsia"/>
              <w:noProof/>
            </w:rPr>
          </w:pPr>
          <w:hyperlink w:anchor="_Toc466287919" w:history="1">
            <w:r w:rsidR="009265D7" w:rsidRPr="007B39E6">
              <w:rPr>
                <w:rStyle w:val="Hyperlink"/>
                <w:noProof/>
              </w:rPr>
              <w:t>Organizational Acronyms</w:t>
            </w:r>
            <w:r w:rsidR="009265D7">
              <w:rPr>
                <w:noProof/>
                <w:webHidden/>
              </w:rPr>
              <w:tab/>
            </w:r>
            <w:r w:rsidR="009265D7">
              <w:rPr>
                <w:noProof/>
                <w:webHidden/>
              </w:rPr>
              <w:fldChar w:fldCharType="begin"/>
            </w:r>
            <w:r w:rsidR="009265D7">
              <w:rPr>
                <w:noProof/>
                <w:webHidden/>
              </w:rPr>
              <w:instrText xml:space="preserve"> PAGEREF _Toc466287919 \h </w:instrText>
            </w:r>
            <w:r w:rsidR="009265D7">
              <w:rPr>
                <w:noProof/>
                <w:webHidden/>
              </w:rPr>
            </w:r>
            <w:r w:rsidR="009265D7">
              <w:rPr>
                <w:noProof/>
                <w:webHidden/>
              </w:rPr>
              <w:fldChar w:fldCharType="separate"/>
            </w:r>
            <w:r>
              <w:rPr>
                <w:noProof/>
                <w:webHidden/>
              </w:rPr>
              <w:t>108</w:t>
            </w:r>
            <w:r w:rsidR="009265D7">
              <w:rPr>
                <w:noProof/>
                <w:webHidden/>
              </w:rPr>
              <w:fldChar w:fldCharType="end"/>
            </w:r>
          </w:hyperlink>
        </w:p>
        <w:p w14:paraId="097A9E35" w14:textId="77777777" w:rsidR="009265D7" w:rsidRDefault="00252D29">
          <w:pPr>
            <w:pStyle w:val="TOC1"/>
            <w:rPr>
              <w:rFonts w:eastAsiaTheme="minorEastAsia"/>
              <w:b w:val="0"/>
              <w:sz w:val="22"/>
              <w:szCs w:val="22"/>
            </w:rPr>
          </w:pPr>
          <w:hyperlink w:anchor="_Toc466287920" w:history="1">
            <w:r w:rsidR="009265D7" w:rsidRPr="007B39E6">
              <w:rPr>
                <w:rStyle w:val="Hyperlink"/>
              </w:rPr>
              <w:t>Appendix D: Copies of Worksheets</w:t>
            </w:r>
            <w:r w:rsidR="009265D7">
              <w:rPr>
                <w:webHidden/>
              </w:rPr>
              <w:tab/>
            </w:r>
            <w:r w:rsidR="009265D7">
              <w:rPr>
                <w:webHidden/>
              </w:rPr>
              <w:fldChar w:fldCharType="begin"/>
            </w:r>
            <w:r w:rsidR="009265D7">
              <w:rPr>
                <w:webHidden/>
              </w:rPr>
              <w:instrText xml:space="preserve"> PAGEREF _Toc466287920 \h </w:instrText>
            </w:r>
            <w:r w:rsidR="009265D7">
              <w:rPr>
                <w:webHidden/>
              </w:rPr>
            </w:r>
            <w:r w:rsidR="009265D7">
              <w:rPr>
                <w:webHidden/>
              </w:rPr>
              <w:fldChar w:fldCharType="separate"/>
            </w:r>
            <w:r>
              <w:rPr>
                <w:webHidden/>
              </w:rPr>
              <w:t>110</w:t>
            </w:r>
            <w:r w:rsidR="009265D7">
              <w:rPr>
                <w:webHidden/>
              </w:rPr>
              <w:fldChar w:fldCharType="end"/>
            </w:r>
          </w:hyperlink>
        </w:p>
        <w:p w14:paraId="4014148C" w14:textId="77777777" w:rsidR="009265D7" w:rsidRDefault="00252D29">
          <w:pPr>
            <w:pStyle w:val="TOC2"/>
            <w:rPr>
              <w:rFonts w:eastAsiaTheme="minorEastAsia"/>
              <w:noProof/>
            </w:rPr>
          </w:pPr>
          <w:hyperlink w:anchor="_Toc466287921" w:history="1">
            <w:r w:rsidR="009265D7" w:rsidRPr="007B39E6">
              <w:rPr>
                <w:rStyle w:val="Hyperlink"/>
                <w:noProof/>
              </w:rPr>
              <w:t>Worksheet 2.1 – EMS Planning Team Members</w:t>
            </w:r>
            <w:r w:rsidR="009265D7">
              <w:rPr>
                <w:noProof/>
                <w:webHidden/>
              </w:rPr>
              <w:tab/>
            </w:r>
            <w:r w:rsidR="009265D7">
              <w:rPr>
                <w:noProof/>
                <w:webHidden/>
              </w:rPr>
              <w:fldChar w:fldCharType="begin"/>
            </w:r>
            <w:r w:rsidR="009265D7">
              <w:rPr>
                <w:noProof/>
                <w:webHidden/>
              </w:rPr>
              <w:instrText xml:space="preserve"> PAGEREF _Toc466287921 \h </w:instrText>
            </w:r>
            <w:r w:rsidR="009265D7">
              <w:rPr>
                <w:noProof/>
                <w:webHidden/>
              </w:rPr>
            </w:r>
            <w:r w:rsidR="009265D7">
              <w:rPr>
                <w:noProof/>
                <w:webHidden/>
              </w:rPr>
              <w:fldChar w:fldCharType="separate"/>
            </w:r>
            <w:r>
              <w:rPr>
                <w:noProof/>
                <w:webHidden/>
              </w:rPr>
              <w:t>110</w:t>
            </w:r>
            <w:r w:rsidR="009265D7">
              <w:rPr>
                <w:noProof/>
                <w:webHidden/>
              </w:rPr>
              <w:fldChar w:fldCharType="end"/>
            </w:r>
          </w:hyperlink>
        </w:p>
        <w:p w14:paraId="5D6508AA" w14:textId="77777777" w:rsidR="009265D7" w:rsidRDefault="00252D29">
          <w:pPr>
            <w:pStyle w:val="TOC3"/>
            <w:rPr>
              <w:rFonts w:eastAsiaTheme="minorEastAsia"/>
            </w:rPr>
          </w:pPr>
          <w:hyperlink w:anchor="_Toc466287922" w:history="1">
            <w:r w:rsidR="009265D7" w:rsidRPr="007B39E6">
              <w:rPr>
                <w:rStyle w:val="Hyperlink"/>
              </w:rPr>
              <w:t>Core EMS Planning Team Members for Integrating EMS</w:t>
            </w:r>
            <w:r w:rsidR="009265D7">
              <w:rPr>
                <w:webHidden/>
              </w:rPr>
              <w:tab/>
            </w:r>
            <w:r w:rsidR="009265D7">
              <w:rPr>
                <w:webHidden/>
              </w:rPr>
              <w:fldChar w:fldCharType="begin"/>
            </w:r>
            <w:r w:rsidR="009265D7">
              <w:rPr>
                <w:webHidden/>
              </w:rPr>
              <w:instrText xml:space="preserve"> PAGEREF _Toc466287922 \h </w:instrText>
            </w:r>
            <w:r w:rsidR="009265D7">
              <w:rPr>
                <w:webHidden/>
              </w:rPr>
            </w:r>
            <w:r w:rsidR="009265D7">
              <w:rPr>
                <w:webHidden/>
              </w:rPr>
              <w:fldChar w:fldCharType="separate"/>
            </w:r>
            <w:r>
              <w:rPr>
                <w:webHidden/>
              </w:rPr>
              <w:t>110</w:t>
            </w:r>
            <w:r w:rsidR="009265D7">
              <w:rPr>
                <w:webHidden/>
              </w:rPr>
              <w:fldChar w:fldCharType="end"/>
            </w:r>
          </w:hyperlink>
        </w:p>
        <w:p w14:paraId="080A3861" w14:textId="77777777" w:rsidR="009265D7" w:rsidRDefault="00252D29">
          <w:pPr>
            <w:pStyle w:val="TOC3"/>
            <w:rPr>
              <w:rFonts w:eastAsiaTheme="minorEastAsia"/>
            </w:rPr>
          </w:pPr>
          <w:hyperlink w:anchor="_Toc466287923" w:history="1">
            <w:r w:rsidR="009265D7" w:rsidRPr="007B39E6">
              <w:rPr>
                <w:rStyle w:val="Hyperlink"/>
              </w:rPr>
              <w:t>Additional EMS Planning Team Members</w:t>
            </w:r>
            <w:r w:rsidR="009265D7">
              <w:rPr>
                <w:webHidden/>
              </w:rPr>
              <w:tab/>
            </w:r>
            <w:r w:rsidR="009265D7">
              <w:rPr>
                <w:webHidden/>
              </w:rPr>
              <w:fldChar w:fldCharType="begin"/>
            </w:r>
            <w:r w:rsidR="009265D7">
              <w:rPr>
                <w:webHidden/>
              </w:rPr>
              <w:instrText xml:space="preserve"> PAGEREF _Toc466287923 \h </w:instrText>
            </w:r>
            <w:r w:rsidR="009265D7">
              <w:rPr>
                <w:webHidden/>
              </w:rPr>
            </w:r>
            <w:r w:rsidR="009265D7">
              <w:rPr>
                <w:webHidden/>
              </w:rPr>
              <w:fldChar w:fldCharType="separate"/>
            </w:r>
            <w:r>
              <w:rPr>
                <w:webHidden/>
              </w:rPr>
              <w:t>110</w:t>
            </w:r>
            <w:r w:rsidR="009265D7">
              <w:rPr>
                <w:webHidden/>
              </w:rPr>
              <w:fldChar w:fldCharType="end"/>
            </w:r>
          </w:hyperlink>
        </w:p>
        <w:p w14:paraId="0B2193D2" w14:textId="77777777" w:rsidR="009265D7" w:rsidRDefault="00252D29">
          <w:pPr>
            <w:pStyle w:val="TOC2"/>
            <w:rPr>
              <w:rFonts w:eastAsiaTheme="minorEastAsia"/>
              <w:noProof/>
            </w:rPr>
          </w:pPr>
          <w:hyperlink w:anchor="_Toc466287924" w:history="1">
            <w:r w:rsidR="009265D7" w:rsidRPr="007B39E6">
              <w:rPr>
                <w:rStyle w:val="Hyperlink"/>
                <w:noProof/>
              </w:rPr>
              <w:t>Worksheet 2.2 – EMS Planning Partners</w:t>
            </w:r>
            <w:r w:rsidR="009265D7">
              <w:rPr>
                <w:noProof/>
                <w:webHidden/>
              </w:rPr>
              <w:tab/>
            </w:r>
            <w:r w:rsidR="009265D7">
              <w:rPr>
                <w:noProof/>
                <w:webHidden/>
              </w:rPr>
              <w:fldChar w:fldCharType="begin"/>
            </w:r>
            <w:r w:rsidR="009265D7">
              <w:rPr>
                <w:noProof/>
                <w:webHidden/>
              </w:rPr>
              <w:instrText xml:space="preserve"> PAGEREF _Toc466287924 \h </w:instrText>
            </w:r>
            <w:r w:rsidR="009265D7">
              <w:rPr>
                <w:noProof/>
                <w:webHidden/>
              </w:rPr>
            </w:r>
            <w:r w:rsidR="009265D7">
              <w:rPr>
                <w:noProof/>
                <w:webHidden/>
              </w:rPr>
              <w:fldChar w:fldCharType="separate"/>
            </w:r>
            <w:r>
              <w:rPr>
                <w:noProof/>
                <w:webHidden/>
              </w:rPr>
              <w:t>112</w:t>
            </w:r>
            <w:r w:rsidR="009265D7">
              <w:rPr>
                <w:noProof/>
                <w:webHidden/>
              </w:rPr>
              <w:fldChar w:fldCharType="end"/>
            </w:r>
          </w:hyperlink>
        </w:p>
        <w:p w14:paraId="223083B5" w14:textId="77777777" w:rsidR="009265D7" w:rsidRDefault="00252D29">
          <w:pPr>
            <w:pStyle w:val="TOC3"/>
            <w:rPr>
              <w:rFonts w:eastAsiaTheme="minorEastAsia"/>
            </w:rPr>
          </w:pPr>
          <w:hyperlink w:anchor="_Toc466287925" w:history="1">
            <w:r w:rsidR="009265D7" w:rsidRPr="007B39E6">
              <w:rPr>
                <w:rStyle w:val="Hyperlink"/>
              </w:rPr>
              <w:t>Tier 1: Primary EMS Partners for Community Planning</w:t>
            </w:r>
            <w:r w:rsidR="009265D7">
              <w:rPr>
                <w:webHidden/>
              </w:rPr>
              <w:tab/>
            </w:r>
            <w:r w:rsidR="009265D7">
              <w:rPr>
                <w:webHidden/>
              </w:rPr>
              <w:fldChar w:fldCharType="begin"/>
            </w:r>
            <w:r w:rsidR="009265D7">
              <w:rPr>
                <w:webHidden/>
              </w:rPr>
              <w:instrText xml:space="preserve"> PAGEREF _Toc466287925 \h </w:instrText>
            </w:r>
            <w:r w:rsidR="009265D7">
              <w:rPr>
                <w:webHidden/>
              </w:rPr>
            </w:r>
            <w:r w:rsidR="009265D7">
              <w:rPr>
                <w:webHidden/>
              </w:rPr>
              <w:fldChar w:fldCharType="separate"/>
            </w:r>
            <w:r>
              <w:rPr>
                <w:webHidden/>
              </w:rPr>
              <w:t>112</w:t>
            </w:r>
            <w:r w:rsidR="009265D7">
              <w:rPr>
                <w:webHidden/>
              </w:rPr>
              <w:fldChar w:fldCharType="end"/>
            </w:r>
          </w:hyperlink>
        </w:p>
        <w:p w14:paraId="3A3974DF" w14:textId="77777777" w:rsidR="009265D7" w:rsidRDefault="00252D29">
          <w:pPr>
            <w:pStyle w:val="TOC3"/>
            <w:rPr>
              <w:rFonts w:eastAsiaTheme="minorEastAsia"/>
            </w:rPr>
          </w:pPr>
          <w:hyperlink w:anchor="_Toc466287926" w:history="1">
            <w:r w:rsidR="009265D7" w:rsidRPr="007B39E6">
              <w:rPr>
                <w:rStyle w:val="Hyperlink"/>
              </w:rPr>
              <w:t>Tier 2: Other Key Community Planning Partners</w:t>
            </w:r>
            <w:r w:rsidR="009265D7">
              <w:rPr>
                <w:webHidden/>
              </w:rPr>
              <w:tab/>
            </w:r>
            <w:r w:rsidR="009265D7">
              <w:rPr>
                <w:webHidden/>
              </w:rPr>
              <w:fldChar w:fldCharType="begin"/>
            </w:r>
            <w:r w:rsidR="009265D7">
              <w:rPr>
                <w:webHidden/>
              </w:rPr>
              <w:instrText xml:space="preserve"> PAGEREF _Toc466287926 \h </w:instrText>
            </w:r>
            <w:r w:rsidR="009265D7">
              <w:rPr>
                <w:webHidden/>
              </w:rPr>
            </w:r>
            <w:r w:rsidR="009265D7">
              <w:rPr>
                <w:webHidden/>
              </w:rPr>
              <w:fldChar w:fldCharType="separate"/>
            </w:r>
            <w:r>
              <w:rPr>
                <w:webHidden/>
              </w:rPr>
              <w:t>113</w:t>
            </w:r>
            <w:r w:rsidR="009265D7">
              <w:rPr>
                <w:webHidden/>
              </w:rPr>
              <w:fldChar w:fldCharType="end"/>
            </w:r>
          </w:hyperlink>
        </w:p>
        <w:p w14:paraId="494558BE" w14:textId="77777777" w:rsidR="009265D7" w:rsidRDefault="00252D29">
          <w:pPr>
            <w:pStyle w:val="TOC3"/>
            <w:rPr>
              <w:rFonts w:eastAsiaTheme="minorEastAsia"/>
            </w:rPr>
          </w:pPr>
          <w:hyperlink w:anchor="_Toc466287927" w:history="1">
            <w:r w:rsidR="009265D7" w:rsidRPr="007B39E6">
              <w:rPr>
                <w:rStyle w:val="Hyperlink"/>
              </w:rPr>
              <w:t>Tier 3: Other Potential Partners for EMS to Engage</w:t>
            </w:r>
            <w:r w:rsidR="009265D7">
              <w:rPr>
                <w:webHidden/>
              </w:rPr>
              <w:tab/>
            </w:r>
            <w:r w:rsidR="009265D7">
              <w:rPr>
                <w:webHidden/>
              </w:rPr>
              <w:fldChar w:fldCharType="begin"/>
            </w:r>
            <w:r w:rsidR="009265D7">
              <w:rPr>
                <w:webHidden/>
              </w:rPr>
              <w:instrText xml:space="preserve"> PAGEREF _Toc466287927 \h </w:instrText>
            </w:r>
            <w:r w:rsidR="009265D7">
              <w:rPr>
                <w:webHidden/>
              </w:rPr>
            </w:r>
            <w:r w:rsidR="009265D7">
              <w:rPr>
                <w:webHidden/>
              </w:rPr>
              <w:fldChar w:fldCharType="separate"/>
            </w:r>
            <w:r>
              <w:rPr>
                <w:webHidden/>
              </w:rPr>
              <w:t>113</w:t>
            </w:r>
            <w:r w:rsidR="009265D7">
              <w:rPr>
                <w:webHidden/>
              </w:rPr>
              <w:fldChar w:fldCharType="end"/>
            </w:r>
          </w:hyperlink>
        </w:p>
        <w:p w14:paraId="046A40AD" w14:textId="77777777" w:rsidR="009265D7" w:rsidRDefault="00252D29">
          <w:pPr>
            <w:pStyle w:val="TOC2"/>
            <w:rPr>
              <w:rFonts w:eastAsiaTheme="minorEastAsia"/>
              <w:noProof/>
            </w:rPr>
          </w:pPr>
          <w:hyperlink w:anchor="_Toc466287928" w:history="1">
            <w:r w:rsidR="009265D7" w:rsidRPr="007B39E6">
              <w:rPr>
                <w:rStyle w:val="Hyperlink"/>
                <w:noProof/>
              </w:rPr>
              <w:t>Worksheet 2.3 – Improving EMS Community Engagement</w:t>
            </w:r>
            <w:r w:rsidR="009265D7">
              <w:rPr>
                <w:noProof/>
                <w:webHidden/>
              </w:rPr>
              <w:tab/>
            </w:r>
            <w:r w:rsidR="009265D7">
              <w:rPr>
                <w:noProof/>
                <w:webHidden/>
              </w:rPr>
              <w:fldChar w:fldCharType="begin"/>
            </w:r>
            <w:r w:rsidR="009265D7">
              <w:rPr>
                <w:noProof/>
                <w:webHidden/>
              </w:rPr>
              <w:instrText xml:space="preserve"> PAGEREF _Toc466287928 \h </w:instrText>
            </w:r>
            <w:r w:rsidR="009265D7">
              <w:rPr>
                <w:noProof/>
                <w:webHidden/>
              </w:rPr>
            </w:r>
            <w:r w:rsidR="009265D7">
              <w:rPr>
                <w:noProof/>
                <w:webHidden/>
              </w:rPr>
              <w:fldChar w:fldCharType="separate"/>
            </w:r>
            <w:r>
              <w:rPr>
                <w:noProof/>
                <w:webHidden/>
              </w:rPr>
              <w:t>114</w:t>
            </w:r>
            <w:r w:rsidR="009265D7">
              <w:rPr>
                <w:noProof/>
                <w:webHidden/>
              </w:rPr>
              <w:fldChar w:fldCharType="end"/>
            </w:r>
          </w:hyperlink>
        </w:p>
        <w:p w14:paraId="7B3FE38B" w14:textId="77777777" w:rsidR="009265D7" w:rsidRDefault="00252D29">
          <w:pPr>
            <w:pStyle w:val="TOC2"/>
            <w:rPr>
              <w:rFonts w:eastAsiaTheme="minorEastAsia"/>
              <w:noProof/>
            </w:rPr>
          </w:pPr>
          <w:hyperlink w:anchor="_Toc466287929" w:history="1">
            <w:r w:rsidR="009265D7" w:rsidRPr="007B39E6">
              <w:rPr>
                <w:rStyle w:val="Hyperlink"/>
                <w:noProof/>
              </w:rPr>
              <w:t>Worksheet 2.4 – Community Disaster Scenarios</w:t>
            </w:r>
            <w:r w:rsidR="009265D7">
              <w:rPr>
                <w:noProof/>
                <w:webHidden/>
              </w:rPr>
              <w:tab/>
            </w:r>
            <w:r w:rsidR="009265D7">
              <w:rPr>
                <w:noProof/>
                <w:webHidden/>
              </w:rPr>
              <w:fldChar w:fldCharType="begin"/>
            </w:r>
            <w:r w:rsidR="009265D7">
              <w:rPr>
                <w:noProof/>
                <w:webHidden/>
              </w:rPr>
              <w:instrText xml:space="preserve"> PAGEREF _Toc466287929 \h </w:instrText>
            </w:r>
            <w:r w:rsidR="009265D7">
              <w:rPr>
                <w:noProof/>
                <w:webHidden/>
              </w:rPr>
            </w:r>
            <w:r w:rsidR="009265D7">
              <w:rPr>
                <w:noProof/>
                <w:webHidden/>
              </w:rPr>
              <w:fldChar w:fldCharType="separate"/>
            </w:r>
            <w:r>
              <w:rPr>
                <w:noProof/>
                <w:webHidden/>
              </w:rPr>
              <w:t>115</w:t>
            </w:r>
            <w:r w:rsidR="009265D7">
              <w:rPr>
                <w:noProof/>
                <w:webHidden/>
              </w:rPr>
              <w:fldChar w:fldCharType="end"/>
            </w:r>
          </w:hyperlink>
        </w:p>
        <w:p w14:paraId="5D093C43" w14:textId="77777777" w:rsidR="009265D7" w:rsidRDefault="00252D29">
          <w:pPr>
            <w:pStyle w:val="TOC2"/>
            <w:rPr>
              <w:rFonts w:eastAsiaTheme="minorEastAsia"/>
              <w:noProof/>
            </w:rPr>
          </w:pPr>
          <w:hyperlink w:anchor="_Toc466287930" w:history="1">
            <w:r w:rsidR="009265D7" w:rsidRPr="007B39E6">
              <w:rPr>
                <w:rStyle w:val="Hyperlink"/>
                <w:noProof/>
              </w:rPr>
              <w:t>Worksheet 2.5 – Resource Review by Disaster Scenario</w:t>
            </w:r>
            <w:r w:rsidR="009265D7">
              <w:rPr>
                <w:noProof/>
                <w:webHidden/>
              </w:rPr>
              <w:tab/>
            </w:r>
            <w:r w:rsidR="009265D7">
              <w:rPr>
                <w:noProof/>
                <w:webHidden/>
              </w:rPr>
              <w:fldChar w:fldCharType="begin"/>
            </w:r>
            <w:r w:rsidR="009265D7">
              <w:rPr>
                <w:noProof/>
                <w:webHidden/>
              </w:rPr>
              <w:instrText xml:space="preserve"> PAGEREF _Toc466287930 \h </w:instrText>
            </w:r>
            <w:r w:rsidR="009265D7">
              <w:rPr>
                <w:noProof/>
                <w:webHidden/>
              </w:rPr>
            </w:r>
            <w:r w:rsidR="009265D7">
              <w:rPr>
                <w:noProof/>
                <w:webHidden/>
              </w:rPr>
              <w:fldChar w:fldCharType="separate"/>
            </w:r>
            <w:r>
              <w:rPr>
                <w:noProof/>
                <w:webHidden/>
              </w:rPr>
              <w:t>116</w:t>
            </w:r>
            <w:r w:rsidR="009265D7">
              <w:rPr>
                <w:noProof/>
                <w:webHidden/>
              </w:rPr>
              <w:fldChar w:fldCharType="end"/>
            </w:r>
          </w:hyperlink>
        </w:p>
        <w:p w14:paraId="4659BE6A" w14:textId="77777777" w:rsidR="009265D7" w:rsidRDefault="00252D29">
          <w:pPr>
            <w:pStyle w:val="TOC2"/>
            <w:rPr>
              <w:rFonts w:eastAsiaTheme="minorEastAsia"/>
              <w:noProof/>
            </w:rPr>
          </w:pPr>
          <w:hyperlink w:anchor="_Toc466287931" w:history="1">
            <w:r w:rsidR="009265D7" w:rsidRPr="007B39E6">
              <w:rPr>
                <w:rStyle w:val="Hyperlink"/>
                <w:noProof/>
              </w:rPr>
              <w:t>Worksheet 2.6 – Trigger Identification Discussion Questions</w:t>
            </w:r>
            <w:r w:rsidR="009265D7">
              <w:rPr>
                <w:noProof/>
                <w:webHidden/>
              </w:rPr>
              <w:tab/>
            </w:r>
            <w:r w:rsidR="009265D7">
              <w:rPr>
                <w:noProof/>
                <w:webHidden/>
              </w:rPr>
              <w:fldChar w:fldCharType="begin"/>
            </w:r>
            <w:r w:rsidR="009265D7">
              <w:rPr>
                <w:noProof/>
                <w:webHidden/>
              </w:rPr>
              <w:instrText xml:space="preserve"> PAGEREF _Toc466287931 \h </w:instrText>
            </w:r>
            <w:r w:rsidR="009265D7">
              <w:rPr>
                <w:noProof/>
                <w:webHidden/>
              </w:rPr>
            </w:r>
            <w:r w:rsidR="009265D7">
              <w:rPr>
                <w:noProof/>
                <w:webHidden/>
              </w:rPr>
              <w:fldChar w:fldCharType="separate"/>
            </w:r>
            <w:r>
              <w:rPr>
                <w:noProof/>
                <w:webHidden/>
              </w:rPr>
              <w:t>117</w:t>
            </w:r>
            <w:r w:rsidR="009265D7">
              <w:rPr>
                <w:noProof/>
                <w:webHidden/>
              </w:rPr>
              <w:fldChar w:fldCharType="end"/>
            </w:r>
          </w:hyperlink>
        </w:p>
        <w:p w14:paraId="7BEACDCF" w14:textId="77777777" w:rsidR="009265D7" w:rsidRDefault="00252D29">
          <w:pPr>
            <w:pStyle w:val="TOC2"/>
            <w:rPr>
              <w:rFonts w:eastAsiaTheme="minorEastAsia"/>
              <w:noProof/>
            </w:rPr>
          </w:pPr>
          <w:hyperlink w:anchor="_Toc466287932" w:history="1">
            <w:r w:rsidR="009265D7" w:rsidRPr="007B39E6">
              <w:rPr>
                <w:rStyle w:val="Hyperlink"/>
                <w:noProof/>
              </w:rPr>
              <w:t>Worksheet 3.1 – Dispatch Center Identification and Survey</w:t>
            </w:r>
            <w:r w:rsidR="009265D7">
              <w:rPr>
                <w:noProof/>
                <w:webHidden/>
              </w:rPr>
              <w:tab/>
            </w:r>
            <w:r w:rsidR="009265D7">
              <w:rPr>
                <w:noProof/>
                <w:webHidden/>
              </w:rPr>
              <w:fldChar w:fldCharType="begin"/>
            </w:r>
            <w:r w:rsidR="009265D7">
              <w:rPr>
                <w:noProof/>
                <w:webHidden/>
              </w:rPr>
              <w:instrText xml:space="preserve"> PAGEREF _Toc466287932 \h </w:instrText>
            </w:r>
            <w:r w:rsidR="009265D7">
              <w:rPr>
                <w:noProof/>
                <w:webHidden/>
              </w:rPr>
            </w:r>
            <w:r w:rsidR="009265D7">
              <w:rPr>
                <w:noProof/>
                <w:webHidden/>
              </w:rPr>
              <w:fldChar w:fldCharType="separate"/>
            </w:r>
            <w:r>
              <w:rPr>
                <w:noProof/>
                <w:webHidden/>
              </w:rPr>
              <w:t>118</w:t>
            </w:r>
            <w:r w:rsidR="009265D7">
              <w:rPr>
                <w:noProof/>
                <w:webHidden/>
              </w:rPr>
              <w:fldChar w:fldCharType="end"/>
            </w:r>
          </w:hyperlink>
        </w:p>
        <w:p w14:paraId="79E66E37" w14:textId="77777777" w:rsidR="009265D7" w:rsidRDefault="00252D29">
          <w:pPr>
            <w:pStyle w:val="TOC3"/>
            <w:rPr>
              <w:rFonts w:eastAsiaTheme="minorEastAsia"/>
            </w:rPr>
          </w:pPr>
          <w:hyperlink w:anchor="_Toc466287933" w:history="1">
            <w:r w:rsidR="009265D7" w:rsidRPr="007B39E6">
              <w:rPr>
                <w:rStyle w:val="Hyperlink"/>
              </w:rPr>
              <w:t>Survey Development</w:t>
            </w:r>
            <w:r w:rsidR="009265D7">
              <w:rPr>
                <w:webHidden/>
              </w:rPr>
              <w:tab/>
            </w:r>
            <w:r w:rsidR="009265D7">
              <w:rPr>
                <w:webHidden/>
              </w:rPr>
              <w:fldChar w:fldCharType="begin"/>
            </w:r>
            <w:r w:rsidR="009265D7">
              <w:rPr>
                <w:webHidden/>
              </w:rPr>
              <w:instrText xml:space="preserve"> PAGEREF _Toc466287933 \h </w:instrText>
            </w:r>
            <w:r w:rsidR="009265D7">
              <w:rPr>
                <w:webHidden/>
              </w:rPr>
            </w:r>
            <w:r w:rsidR="009265D7">
              <w:rPr>
                <w:webHidden/>
              </w:rPr>
              <w:fldChar w:fldCharType="separate"/>
            </w:r>
            <w:r>
              <w:rPr>
                <w:webHidden/>
              </w:rPr>
              <w:t>118</w:t>
            </w:r>
            <w:r w:rsidR="009265D7">
              <w:rPr>
                <w:webHidden/>
              </w:rPr>
              <w:fldChar w:fldCharType="end"/>
            </w:r>
          </w:hyperlink>
        </w:p>
        <w:p w14:paraId="181F231A" w14:textId="77777777" w:rsidR="009265D7" w:rsidRDefault="00252D29">
          <w:pPr>
            <w:pStyle w:val="TOC3"/>
            <w:rPr>
              <w:rFonts w:eastAsiaTheme="minorEastAsia"/>
            </w:rPr>
          </w:pPr>
          <w:hyperlink w:anchor="_Toc466287934" w:history="1">
            <w:r w:rsidR="009265D7" w:rsidRPr="007B39E6">
              <w:rPr>
                <w:rStyle w:val="Hyperlink"/>
              </w:rPr>
              <w:t>Survey Data Collection</w:t>
            </w:r>
            <w:r w:rsidR="009265D7">
              <w:rPr>
                <w:webHidden/>
              </w:rPr>
              <w:tab/>
            </w:r>
            <w:r w:rsidR="009265D7">
              <w:rPr>
                <w:webHidden/>
              </w:rPr>
              <w:fldChar w:fldCharType="begin"/>
            </w:r>
            <w:r w:rsidR="009265D7">
              <w:rPr>
                <w:webHidden/>
              </w:rPr>
              <w:instrText xml:space="preserve"> PAGEREF _Toc466287934 \h </w:instrText>
            </w:r>
            <w:r w:rsidR="009265D7">
              <w:rPr>
                <w:webHidden/>
              </w:rPr>
            </w:r>
            <w:r w:rsidR="009265D7">
              <w:rPr>
                <w:webHidden/>
              </w:rPr>
              <w:fldChar w:fldCharType="separate"/>
            </w:r>
            <w:r>
              <w:rPr>
                <w:webHidden/>
              </w:rPr>
              <w:t>118</w:t>
            </w:r>
            <w:r w:rsidR="009265D7">
              <w:rPr>
                <w:webHidden/>
              </w:rPr>
              <w:fldChar w:fldCharType="end"/>
            </w:r>
          </w:hyperlink>
        </w:p>
        <w:p w14:paraId="7D925E4E" w14:textId="77777777" w:rsidR="009265D7" w:rsidRDefault="00252D29">
          <w:pPr>
            <w:pStyle w:val="TOC3"/>
            <w:rPr>
              <w:rFonts w:eastAsiaTheme="minorEastAsia"/>
            </w:rPr>
          </w:pPr>
          <w:hyperlink w:anchor="_Toc466287935" w:history="1">
            <w:r w:rsidR="009265D7" w:rsidRPr="007B39E6">
              <w:rPr>
                <w:rStyle w:val="Hyperlink"/>
              </w:rPr>
              <w:t>Survey Data Synthesis</w:t>
            </w:r>
            <w:r w:rsidR="009265D7">
              <w:rPr>
                <w:webHidden/>
              </w:rPr>
              <w:tab/>
            </w:r>
            <w:r w:rsidR="009265D7">
              <w:rPr>
                <w:webHidden/>
              </w:rPr>
              <w:fldChar w:fldCharType="begin"/>
            </w:r>
            <w:r w:rsidR="009265D7">
              <w:rPr>
                <w:webHidden/>
              </w:rPr>
              <w:instrText xml:space="preserve"> PAGEREF _Toc466287935 \h </w:instrText>
            </w:r>
            <w:r w:rsidR="009265D7">
              <w:rPr>
                <w:webHidden/>
              </w:rPr>
            </w:r>
            <w:r w:rsidR="009265D7">
              <w:rPr>
                <w:webHidden/>
              </w:rPr>
              <w:fldChar w:fldCharType="separate"/>
            </w:r>
            <w:r>
              <w:rPr>
                <w:webHidden/>
              </w:rPr>
              <w:t>119</w:t>
            </w:r>
            <w:r w:rsidR="009265D7">
              <w:rPr>
                <w:webHidden/>
              </w:rPr>
              <w:fldChar w:fldCharType="end"/>
            </w:r>
          </w:hyperlink>
        </w:p>
        <w:p w14:paraId="7338C993" w14:textId="77777777" w:rsidR="009265D7" w:rsidRDefault="00252D29">
          <w:pPr>
            <w:pStyle w:val="TOC3"/>
            <w:rPr>
              <w:rFonts w:eastAsiaTheme="minorEastAsia"/>
            </w:rPr>
          </w:pPr>
          <w:hyperlink w:anchor="_Toc466287936" w:history="1">
            <w:r w:rsidR="009265D7" w:rsidRPr="007B39E6">
              <w:rPr>
                <w:rStyle w:val="Hyperlink"/>
              </w:rPr>
              <w:t>Survey Findings Review</w:t>
            </w:r>
            <w:r w:rsidR="009265D7">
              <w:rPr>
                <w:webHidden/>
              </w:rPr>
              <w:tab/>
            </w:r>
            <w:r w:rsidR="009265D7">
              <w:rPr>
                <w:webHidden/>
              </w:rPr>
              <w:fldChar w:fldCharType="begin"/>
            </w:r>
            <w:r w:rsidR="009265D7">
              <w:rPr>
                <w:webHidden/>
              </w:rPr>
              <w:instrText xml:space="preserve"> PAGEREF _Toc466287936 \h </w:instrText>
            </w:r>
            <w:r w:rsidR="009265D7">
              <w:rPr>
                <w:webHidden/>
              </w:rPr>
            </w:r>
            <w:r w:rsidR="009265D7">
              <w:rPr>
                <w:webHidden/>
              </w:rPr>
              <w:fldChar w:fldCharType="separate"/>
            </w:r>
            <w:r>
              <w:rPr>
                <w:webHidden/>
              </w:rPr>
              <w:t>119</w:t>
            </w:r>
            <w:r w:rsidR="009265D7">
              <w:rPr>
                <w:webHidden/>
              </w:rPr>
              <w:fldChar w:fldCharType="end"/>
            </w:r>
          </w:hyperlink>
        </w:p>
        <w:p w14:paraId="6499F453" w14:textId="77777777" w:rsidR="009265D7" w:rsidRDefault="00252D29">
          <w:pPr>
            <w:pStyle w:val="TOC3"/>
            <w:rPr>
              <w:rFonts w:eastAsiaTheme="minorEastAsia"/>
            </w:rPr>
          </w:pPr>
          <w:hyperlink w:anchor="_Toc466287937" w:history="1">
            <w:r w:rsidR="009265D7" w:rsidRPr="007B39E6">
              <w:rPr>
                <w:rStyle w:val="Hyperlink"/>
              </w:rPr>
              <w:t>Future Planning</w:t>
            </w:r>
            <w:r w:rsidR="009265D7">
              <w:rPr>
                <w:webHidden/>
              </w:rPr>
              <w:tab/>
            </w:r>
            <w:r w:rsidR="009265D7">
              <w:rPr>
                <w:webHidden/>
              </w:rPr>
              <w:fldChar w:fldCharType="begin"/>
            </w:r>
            <w:r w:rsidR="009265D7">
              <w:rPr>
                <w:webHidden/>
              </w:rPr>
              <w:instrText xml:space="preserve"> PAGEREF _Toc466287937 \h </w:instrText>
            </w:r>
            <w:r w:rsidR="009265D7">
              <w:rPr>
                <w:webHidden/>
              </w:rPr>
            </w:r>
            <w:r w:rsidR="009265D7">
              <w:rPr>
                <w:webHidden/>
              </w:rPr>
              <w:fldChar w:fldCharType="separate"/>
            </w:r>
            <w:r>
              <w:rPr>
                <w:webHidden/>
              </w:rPr>
              <w:t>120</w:t>
            </w:r>
            <w:r w:rsidR="009265D7">
              <w:rPr>
                <w:webHidden/>
              </w:rPr>
              <w:fldChar w:fldCharType="end"/>
            </w:r>
          </w:hyperlink>
        </w:p>
        <w:p w14:paraId="013F11F6" w14:textId="77777777" w:rsidR="009265D7" w:rsidRDefault="00252D29">
          <w:pPr>
            <w:pStyle w:val="TOC2"/>
            <w:rPr>
              <w:rFonts w:eastAsiaTheme="minorEastAsia"/>
              <w:noProof/>
            </w:rPr>
          </w:pPr>
          <w:hyperlink w:anchor="_Toc466287938" w:history="1">
            <w:r w:rsidR="009265D7" w:rsidRPr="007B39E6">
              <w:rPr>
                <w:rStyle w:val="Hyperlink"/>
                <w:noProof/>
              </w:rPr>
              <w:t>Worksheet 3.3 – Community Call Centers (for Referral of Non-life-threatening Calls)</w:t>
            </w:r>
            <w:r w:rsidR="009265D7">
              <w:rPr>
                <w:noProof/>
                <w:webHidden/>
              </w:rPr>
              <w:tab/>
            </w:r>
            <w:r w:rsidR="009265D7">
              <w:rPr>
                <w:noProof/>
                <w:webHidden/>
              </w:rPr>
              <w:fldChar w:fldCharType="begin"/>
            </w:r>
            <w:r w:rsidR="009265D7">
              <w:rPr>
                <w:noProof/>
                <w:webHidden/>
              </w:rPr>
              <w:instrText xml:space="preserve"> PAGEREF _Toc466287938 \h </w:instrText>
            </w:r>
            <w:r w:rsidR="009265D7">
              <w:rPr>
                <w:noProof/>
                <w:webHidden/>
              </w:rPr>
            </w:r>
            <w:r w:rsidR="009265D7">
              <w:rPr>
                <w:noProof/>
                <w:webHidden/>
              </w:rPr>
              <w:fldChar w:fldCharType="separate"/>
            </w:r>
            <w:r>
              <w:rPr>
                <w:noProof/>
                <w:webHidden/>
              </w:rPr>
              <w:t>121</w:t>
            </w:r>
            <w:r w:rsidR="009265D7">
              <w:rPr>
                <w:noProof/>
                <w:webHidden/>
              </w:rPr>
              <w:fldChar w:fldCharType="end"/>
            </w:r>
          </w:hyperlink>
        </w:p>
        <w:p w14:paraId="6BA0BCDE" w14:textId="77777777" w:rsidR="009265D7" w:rsidRDefault="00252D29">
          <w:pPr>
            <w:pStyle w:val="TOC2"/>
            <w:rPr>
              <w:rFonts w:eastAsiaTheme="minorEastAsia"/>
              <w:noProof/>
            </w:rPr>
          </w:pPr>
          <w:hyperlink w:anchor="_Toc466287939" w:history="1">
            <w:r w:rsidR="009265D7" w:rsidRPr="007B39E6">
              <w:rPr>
                <w:rStyle w:val="Hyperlink"/>
                <w:noProof/>
              </w:rPr>
              <w:t>Worksheet 5.1 – Discussion Questions for Clarifying EMS roles in Alternate Destination/Alternate Care Site Planning</w:t>
            </w:r>
            <w:r w:rsidR="009265D7">
              <w:rPr>
                <w:noProof/>
                <w:webHidden/>
              </w:rPr>
              <w:tab/>
            </w:r>
            <w:r w:rsidR="009265D7">
              <w:rPr>
                <w:noProof/>
                <w:webHidden/>
              </w:rPr>
              <w:fldChar w:fldCharType="begin"/>
            </w:r>
            <w:r w:rsidR="009265D7">
              <w:rPr>
                <w:noProof/>
                <w:webHidden/>
              </w:rPr>
              <w:instrText xml:space="preserve"> PAGEREF _Toc466287939 \h </w:instrText>
            </w:r>
            <w:r w:rsidR="009265D7">
              <w:rPr>
                <w:noProof/>
                <w:webHidden/>
              </w:rPr>
            </w:r>
            <w:r w:rsidR="009265D7">
              <w:rPr>
                <w:noProof/>
                <w:webHidden/>
              </w:rPr>
              <w:fldChar w:fldCharType="separate"/>
            </w:r>
            <w:r>
              <w:rPr>
                <w:noProof/>
                <w:webHidden/>
              </w:rPr>
              <w:t>123</w:t>
            </w:r>
            <w:r w:rsidR="009265D7">
              <w:rPr>
                <w:noProof/>
                <w:webHidden/>
              </w:rPr>
              <w:fldChar w:fldCharType="end"/>
            </w:r>
          </w:hyperlink>
        </w:p>
        <w:p w14:paraId="107A7AD4" w14:textId="77777777" w:rsidR="009265D7" w:rsidRDefault="00252D29">
          <w:pPr>
            <w:pStyle w:val="TOC2"/>
            <w:rPr>
              <w:rFonts w:eastAsiaTheme="minorEastAsia"/>
              <w:noProof/>
            </w:rPr>
          </w:pPr>
          <w:hyperlink w:anchor="_Toc466287940" w:history="1">
            <w:r w:rsidR="009265D7" w:rsidRPr="007B39E6">
              <w:rPr>
                <w:rStyle w:val="Hyperlink"/>
                <w:noProof/>
              </w:rPr>
              <w:t>Worksheet 6.1 – Discussion Questions for Defining EMS Roles in Rapid Implementation of Patient Interventions</w:t>
            </w:r>
            <w:r w:rsidR="009265D7">
              <w:rPr>
                <w:noProof/>
                <w:webHidden/>
              </w:rPr>
              <w:tab/>
            </w:r>
            <w:r w:rsidR="009265D7">
              <w:rPr>
                <w:noProof/>
                <w:webHidden/>
              </w:rPr>
              <w:fldChar w:fldCharType="begin"/>
            </w:r>
            <w:r w:rsidR="009265D7">
              <w:rPr>
                <w:noProof/>
                <w:webHidden/>
              </w:rPr>
              <w:instrText xml:space="preserve"> PAGEREF _Toc466287940 \h </w:instrText>
            </w:r>
            <w:r w:rsidR="009265D7">
              <w:rPr>
                <w:noProof/>
                <w:webHidden/>
              </w:rPr>
            </w:r>
            <w:r w:rsidR="009265D7">
              <w:rPr>
                <w:noProof/>
                <w:webHidden/>
              </w:rPr>
              <w:fldChar w:fldCharType="separate"/>
            </w:r>
            <w:r>
              <w:rPr>
                <w:noProof/>
                <w:webHidden/>
              </w:rPr>
              <w:t>125</w:t>
            </w:r>
            <w:r w:rsidR="009265D7">
              <w:rPr>
                <w:noProof/>
                <w:webHidden/>
              </w:rPr>
              <w:fldChar w:fldCharType="end"/>
            </w:r>
          </w:hyperlink>
        </w:p>
        <w:p w14:paraId="45C6BE81" w14:textId="77777777" w:rsidR="009265D7" w:rsidRDefault="00252D29">
          <w:pPr>
            <w:pStyle w:val="TOC2"/>
            <w:rPr>
              <w:rFonts w:eastAsiaTheme="minorEastAsia"/>
              <w:noProof/>
            </w:rPr>
          </w:pPr>
          <w:hyperlink w:anchor="_Toc466287941" w:history="1">
            <w:r w:rsidR="009265D7" w:rsidRPr="007B39E6">
              <w:rPr>
                <w:rStyle w:val="Hyperlink"/>
                <w:noProof/>
              </w:rPr>
              <w:t>Worksheet 7.1 – Community Multiyear Training and Exercise Plan</w:t>
            </w:r>
            <w:r w:rsidR="009265D7">
              <w:rPr>
                <w:noProof/>
                <w:webHidden/>
              </w:rPr>
              <w:tab/>
            </w:r>
            <w:r w:rsidR="009265D7">
              <w:rPr>
                <w:noProof/>
                <w:webHidden/>
              </w:rPr>
              <w:fldChar w:fldCharType="begin"/>
            </w:r>
            <w:r w:rsidR="009265D7">
              <w:rPr>
                <w:noProof/>
                <w:webHidden/>
              </w:rPr>
              <w:instrText xml:space="preserve"> PAGEREF _Toc466287941 \h </w:instrText>
            </w:r>
            <w:r w:rsidR="009265D7">
              <w:rPr>
                <w:noProof/>
                <w:webHidden/>
              </w:rPr>
            </w:r>
            <w:r w:rsidR="009265D7">
              <w:rPr>
                <w:noProof/>
                <w:webHidden/>
              </w:rPr>
              <w:fldChar w:fldCharType="separate"/>
            </w:r>
            <w:r>
              <w:rPr>
                <w:noProof/>
                <w:webHidden/>
              </w:rPr>
              <w:t>127</w:t>
            </w:r>
            <w:r w:rsidR="009265D7">
              <w:rPr>
                <w:noProof/>
                <w:webHidden/>
              </w:rPr>
              <w:fldChar w:fldCharType="end"/>
            </w:r>
          </w:hyperlink>
        </w:p>
        <w:p w14:paraId="7421221B" w14:textId="619ED58D" w:rsidR="00273279" w:rsidRPr="00DF5E95" w:rsidRDefault="00273279" w:rsidP="006919C5">
          <w:pPr>
            <w:pStyle w:val="TOC2"/>
            <w:spacing w:after="3000"/>
            <w:rPr>
              <w:rFonts w:eastAsiaTheme="minorEastAsia"/>
            </w:rPr>
          </w:pPr>
          <w:r w:rsidRPr="00DF5E95">
            <w:rPr>
              <w:b/>
              <w:bCs/>
            </w:rPr>
            <w:fldChar w:fldCharType="end"/>
          </w:r>
        </w:p>
      </w:sdtContent>
    </w:sdt>
    <w:p w14:paraId="36264DBC" w14:textId="77777777" w:rsidR="007F52B2" w:rsidRDefault="007F52B2">
      <w:pPr>
        <w:rPr>
          <w:sz w:val="24"/>
          <w:szCs w:val="24"/>
        </w:rPr>
        <w:sectPr w:rsidR="007F52B2" w:rsidSect="005C5CDD">
          <w:headerReference w:type="default" r:id="rId20"/>
          <w:footerReference w:type="default" r:id="rId21"/>
          <w:pgSz w:w="12240" w:h="15840"/>
          <w:pgMar w:top="1440" w:right="1440" w:bottom="1440" w:left="1440" w:header="720" w:footer="720" w:gutter="0"/>
          <w:pgNumType w:fmt="lowerRoman" w:start="1"/>
          <w:cols w:space="720"/>
          <w:vAlign w:val="center"/>
          <w:docGrid w:linePitch="360"/>
        </w:sectPr>
      </w:pPr>
    </w:p>
    <w:p w14:paraId="4D6CB786" w14:textId="77777777" w:rsidR="005C5CDD" w:rsidRDefault="005C5CDD" w:rsidP="005C5CDD">
      <w:pPr>
        <w:spacing w:after="0"/>
        <w:rPr>
          <w:sz w:val="24"/>
          <w:szCs w:val="24"/>
        </w:rPr>
      </w:pPr>
    </w:p>
    <w:p w14:paraId="725A4889" w14:textId="77777777" w:rsidR="002D74A1" w:rsidRPr="00DF5E95" w:rsidRDefault="00001150" w:rsidP="00B17501">
      <w:pPr>
        <w:pStyle w:val="Heading1"/>
      </w:pPr>
      <w:bookmarkStart w:id="5" w:name="_Toc423607156"/>
      <w:bookmarkStart w:id="6" w:name="_Toc423607396"/>
      <w:bookmarkStart w:id="7" w:name="_Toc426323334"/>
      <w:bookmarkStart w:id="8" w:name="_Toc426323411"/>
      <w:bookmarkStart w:id="9" w:name="_Toc466287834"/>
      <w:r w:rsidRPr="00DF5E95">
        <w:t>Chapter One</w:t>
      </w:r>
      <w:bookmarkStart w:id="10" w:name="_Toc426323335"/>
      <w:bookmarkStart w:id="11" w:name="_Toc426323412"/>
      <w:bookmarkStart w:id="12" w:name="_Toc423607157"/>
      <w:bookmarkStart w:id="13" w:name="_Toc423607397"/>
      <w:bookmarkEnd w:id="5"/>
      <w:bookmarkEnd w:id="6"/>
      <w:bookmarkEnd w:id="7"/>
      <w:bookmarkEnd w:id="8"/>
      <w:r w:rsidR="00521286">
        <w:t xml:space="preserve"> –</w:t>
      </w:r>
      <w:r w:rsidR="00F46928" w:rsidRPr="00DF5E95">
        <w:t xml:space="preserve"> </w:t>
      </w:r>
      <w:r w:rsidR="00521286">
        <w:t xml:space="preserve">About </w:t>
      </w:r>
      <w:r w:rsidR="00521286" w:rsidRPr="00B17501">
        <w:t>T</w:t>
      </w:r>
      <w:r w:rsidR="002D74A1" w:rsidRPr="00B17501">
        <w:t>his</w:t>
      </w:r>
      <w:r w:rsidR="002D74A1" w:rsidRPr="00DF5E95">
        <w:t xml:space="preserve"> </w:t>
      </w:r>
      <w:bookmarkEnd w:id="10"/>
      <w:bookmarkEnd w:id="11"/>
      <w:r w:rsidR="00171EEC">
        <w:t>Document</w:t>
      </w:r>
      <w:bookmarkEnd w:id="9"/>
    </w:p>
    <w:p w14:paraId="0C9D9740" w14:textId="77777777" w:rsidR="0015237D" w:rsidRPr="00DF5E95" w:rsidRDefault="00001150" w:rsidP="00BF1F12">
      <w:pPr>
        <w:pStyle w:val="Heading2"/>
      </w:pPr>
      <w:bookmarkStart w:id="14" w:name="_Toc423607398"/>
      <w:bookmarkStart w:id="15" w:name="_Toc426323336"/>
      <w:bookmarkStart w:id="16" w:name="_Toc466287835"/>
      <w:bookmarkEnd w:id="12"/>
      <w:bookmarkEnd w:id="13"/>
      <w:r w:rsidRPr="00BF1F12">
        <w:t>Overview</w:t>
      </w:r>
      <w:bookmarkEnd w:id="14"/>
      <w:bookmarkEnd w:id="15"/>
      <w:bookmarkEnd w:id="16"/>
    </w:p>
    <w:tbl>
      <w:tblPr>
        <w:tblpPr w:leftFromText="180" w:rightFromText="180" w:vertAnchor="text" w:tblpXSpec="right" w:tblpY="1"/>
        <w:tblOverlap w:val="never"/>
        <w:tblW w:w="3355" w:type="dxa"/>
        <w:tblBorders>
          <w:top w:val="single" w:sz="12" w:space="0" w:color="auto"/>
          <w:left w:val="single" w:sz="12" w:space="0" w:color="auto"/>
          <w:bottom w:val="single" w:sz="12" w:space="0" w:color="auto"/>
          <w:right w:val="single" w:sz="12" w:space="0" w:color="auto"/>
        </w:tblBorders>
        <w:shd w:val="clear" w:color="auto" w:fill="DBE5F1" w:themeFill="accent1" w:themeFillTint="33"/>
        <w:tblLook w:val="04A0" w:firstRow="1" w:lastRow="0" w:firstColumn="1" w:lastColumn="0" w:noHBand="0" w:noVBand="1"/>
        <w:tblDescription w:val="This table represents a text box."/>
      </w:tblPr>
      <w:tblGrid>
        <w:gridCol w:w="3355"/>
      </w:tblGrid>
      <w:tr w:rsidR="00FE19D1" w:rsidRPr="00DF5E95" w14:paraId="2993EC55" w14:textId="77777777" w:rsidTr="000D6FCD">
        <w:trPr>
          <w:cantSplit/>
          <w:tblHeader/>
        </w:trPr>
        <w:tc>
          <w:tcPr>
            <w:tcW w:w="9576" w:type="dxa"/>
            <w:shd w:val="clear" w:color="auto" w:fill="DBE5F1" w:themeFill="accent1" w:themeFillTint="33"/>
            <w:vAlign w:val="center"/>
          </w:tcPr>
          <w:p w14:paraId="14C01FE2" w14:textId="77777777" w:rsidR="00FE19D1" w:rsidRPr="00DF5E95" w:rsidRDefault="006F6C01" w:rsidP="00171BA8">
            <w:pPr>
              <w:jc w:val="center"/>
              <w:rPr>
                <w:color w:val="DBE5F1" w:themeColor="accent1" w:themeTint="33"/>
                <w:sz w:val="2"/>
              </w:rPr>
            </w:pPr>
            <w:r w:rsidRPr="00DF5E95">
              <w:rPr>
                <w:color w:val="DBE5F1" w:themeColor="accent1" w:themeTint="33"/>
                <w:sz w:val="2"/>
              </w:rPr>
              <w:t>This is a text box</w:t>
            </w:r>
          </w:p>
        </w:tc>
      </w:tr>
      <w:tr w:rsidR="00FE19D1" w:rsidRPr="00DF5E95" w14:paraId="2A74D86B" w14:textId="77777777" w:rsidTr="000D6FCD">
        <w:trPr>
          <w:tblHeader/>
        </w:trPr>
        <w:tc>
          <w:tcPr>
            <w:tcW w:w="9576" w:type="dxa"/>
            <w:shd w:val="clear" w:color="auto" w:fill="DBE5F1" w:themeFill="accent1" w:themeFillTint="33"/>
          </w:tcPr>
          <w:p w14:paraId="2ADE3A71" w14:textId="78572D93" w:rsidR="00FE19D1" w:rsidRPr="00DF5E95" w:rsidRDefault="00171BA8" w:rsidP="000D6FCD">
            <w:pPr>
              <w:pStyle w:val="Style1"/>
              <w:spacing w:after="240"/>
              <w:rPr>
                <w:rFonts w:asciiTheme="minorHAnsi" w:hAnsiTheme="minorHAnsi"/>
              </w:rPr>
            </w:pPr>
            <w:r w:rsidRPr="00DF5E95">
              <w:rPr>
                <w:rFonts w:asciiTheme="minorHAnsi" w:hAnsiTheme="minorHAnsi"/>
              </w:rPr>
              <w:t xml:space="preserve">During a public health emergency, EMS may be overwhelmed quickly by the demands of patients with illness </w:t>
            </w:r>
            <w:r w:rsidR="00A572F5">
              <w:rPr>
                <w:rFonts w:asciiTheme="minorHAnsi" w:hAnsiTheme="minorHAnsi"/>
              </w:rPr>
              <w:t>or</w:t>
            </w:r>
            <w:r w:rsidRPr="00DF5E95">
              <w:rPr>
                <w:rFonts w:asciiTheme="minorHAnsi" w:hAnsiTheme="minorHAnsi"/>
              </w:rPr>
              <w:t xml:space="preserve"> injury who require transport as well as those with </w:t>
            </w:r>
            <w:r w:rsidR="00093D6A" w:rsidRPr="00DF5E95">
              <w:rPr>
                <w:rFonts w:asciiTheme="minorHAnsi" w:hAnsiTheme="minorHAnsi"/>
              </w:rPr>
              <w:t>non</w:t>
            </w:r>
            <w:r w:rsidR="00FF3623">
              <w:rPr>
                <w:rFonts w:asciiTheme="minorHAnsi" w:hAnsiTheme="minorHAnsi"/>
              </w:rPr>
              <w:t>-</w:t>
            </w:r>
            <w:r w:rsidRPr="00DF5E95">
              <w:rPr>
                <w:rFonts w:asciiTheme="minorHAnsi" w:hAnsiTheme="minorHAnsi"/>
              </w:rPr>
              <w:t>acute complaints.</w:t>
            </w:r>
          </w:p>
        </w:tc>
      </w:tr>
    </w:tbl>
    <w:p w14:paraId="5F9F52C4" w14:textId="47942B08" w:rsidR="00E90D0E" w:rsidRPr="00DF5E95" w:rsidRDefault="00E90D0E" w:rsidP="00CB5238">
      <w:pPr>
        <w:autoSpaceDE w:val="0"/>
        <w:autoSpaceDN w:val="0"/>
        <w:adjustRightInd w:val="0"/>
        <w:spacing w:after="240"/>
        <w:rPr>
          <w:sz w:val="24"/>
          <w:szCs w:val="24"/>
        </w:rPr>
      </w:pPr>
      <w:r w:rsidRPr="00DF5E95">
        <w:rPr>
          <w:sz w:val="24"/>
          <w:szCs w:val="24"/>
        </w:rPr>
        <w:t>Emergency medical services (EMS) is a system of coordinated response and emergency medical care involving dispatch centers, ambulance agencies, hospitals, and specialty care centers (</w:t>
      </w:r>
      <w:r w:rsidR="00542E78">
        <w:rPr>
          <w:sz w:val="24"/>
          <w:szCs w:val="24"/>
        </w:rPr>
        <w:t xml:space="preserve">e.g., </w:t>
      </w:r>
      <w:r w:rsidRPr="00DF5E95">
        <w:rPr>
          <w:sz w:val="24"/>
          <w:szCs w:val="24"/>
        </w:rPr>
        <w:t>trauma, burn, pediatrics).</w:t>
      </w:r>
      <w:r w:rsidR="00A87D6F" w:rsidRPr="00DF5E95">
        <w:rPr>
          <w:sz w:val="24"/>
          <w:szCs w:val="24"/>
        </w:rPr>
        <w:t xml:space="preserve"> (1,</w:t>
      </w:r>
      <w:r w:rsidR="005C3D18" w:rsidRPr="00DF5E95">
        <w:rPr>
          <w:sz w:val="24"/>
          <w:szCs w:val="24"/>
        </w:rPr>
        <w:t xml:space="preserve"> </w:t>
      </w:r>
      <w:r w:rsidR="00A87D6F" w:rsidRPr="00DF5E95">
        <w:rPr>
          <w:sz w:val="24"/>
          <w:szCs w:val="24"/>
        </w:rPr>
        <w:t>2)</w:t>
      </w:r>
      <w:r w:rsidRPr="00DF5E95">
        <w:rPr>
          <w:sz w:val="24"/>
          <w:szCs w:val="24"/>
        </w:rPr>
        <w:t xml:space="preserve"> </w:t>
      </w:r>
      <w:r w:rsidR="001346FF" w:rsidRPr="00DF5E95">
        <w:rPr>
          <w:sz w:val="24"/>
          <w:szCs w:val="24"/>
        </w:rPr>
        <w:t xml:space="preserve">Under this EMS </w:t>
      </w:r>
      <w:r w:rsidR="00542E78">
        <w:rPr>
          <w:sz w:val="24"/>
          <w:szCs w:val="24"/>
        </w:rPr>
        <w:t>s</w:t>
      </w:r>
      <w:r w:rsidR="001346FF" w:rsidRPr="00DF5E95">
        <w:rPr>
          <w:sz w:val="24"/>
          <w:szCs w:val="24"/>
        </w:rPr>
        <w:t xml:space="preserve">ystem, </w:t>
      </w:r>
      <w:r w:rsidRPr="00DF5E95">
        <w:rPr>
          <w:sz w:val="24"/>
          <w:szCs w:val="24"/>
        </w:rPr>
        <w:t>EMS care "is provided by well-trained and equipped personnel using standardized protocols and guidelines approved by medical directors.</w:t>
      </w:r>
      <w:r w:rsidR="00534305" w:rsidRPr="00DF5E95">
        <w:rPr>
          <w:sz w:val="24"/>
          <w:szCs w:val="24"/>
        </w:rPr>
        <w:t>"</w:t>
      </w:r>
      <w:r w:rsidR="00A87D6F" w:rsidRPr="00DF5E95">
        <w:rPr>
          <w:sz w:val="24"/>
          <w:szCs w:val="24"/>
        </w:rPr>
        <w:t xml:space="preserve"> (2) </w:t>
      </w:r>
      <w:r w:rsidR="00542E78">
        <w:rPr>
          <w:sz w:val="24"/>
          <w:szCs w:val="24"/>
        </w:rPr>
        <w:t>For single-</w:t>
      </w:r>
      <w:r w:rsidRPr="00DF5E95">
        <w:rPr>
          <w:sz w:val="24"/>
          <w:szCs w:val="24"/>
        </w:rPr>
        <w:t xml:space="preserve">patient and </w:t>
      </w:r>
      <w:r w:rsidR="00542E78">
        <w:rPr>
          <w:sz w:val="24"/>
          <w:szCs w:val="24"/>
        </w:rPr>
        <w:t>mass</w:t>
      </w:r>
      <w:r w:rsidR="00D22474">
        <w:rPr>
          <w:sz w:val="24"/>
          <w:szCs w:val="24"/>
        </w:rPr>
        <w:t xml:space="preserve"> </w:t>
      </w:r>
      <w:r w:rsidR="001C4F0C" w:rsidRPr="00DF5E95">
        <w:rPr>
          <w:sz w:val="24"/>
          <w:szCs w:val="24"/>
        </w:rPr>
        <w:t>casualty</w:t>
      </w:r>
      <w:r w:rsidRPr="00DF5E95">
        <w:rPr>
          <w:sz w:val="24"/>
          <w:szCs w:val="24"/>
        </w:rPr>
        <w:t xml:space="preserve"> calls to 9-1-1, </w:t>
      </w:r>
      <w:r w:rsidRPr="00F03100">
        <w:rPr>
          <w:sz w:val="24"/>
          <w:szCs w:val="24"/>
        </w:rPr>
        <w:t>EMS</w:t>
      </w:r>
      <w:r w:rsidRPr="00DF5E95">
        <w:rPr>
          <w:sz w:val="24"/>
          <w:szCs w:val="24"/>
        </w:rPr>
        <w:t xml:space="preserve"> provides initial r</w:t>
      </w:r>
      <w:r w:rsidR="006B5000" w:rsidRPr="00DF5E95">
        <w:rPr>
          <w:sz w:val="24"/>
          <w:szCs w:val="24"/>
        </w:rPr>
        <w:t>esponse and field care</w:t>
      </w:r>
      <w:r w:rsidRPr="00DF5E95">
        <w:rPr>
          <w:sz w:val="24"/>
          <w:szCs w:val="24"/>
        </w:rPr>
        <w:t xml:space="preserve"> </w:t>
      </w:r>
      <w:r w:rsidR="006B5000" w:rsidRPr="00DF5E95">
        <w:rPr>
          <w:sz w:val="24"/>
          <w:szCs w:val="24"/>
        </w:rPr>
        <w:t xml:space="preserve">and </w:t>
      </w:r>
      <w:r w:rsidRPr="00DF5E95">
        <w:rPr>
          <w:sz w:val="24"/>
          <w:szCs w:val="24"/>
        </w:rPr>
        <w:t>then coordinates patient movement and entry into a hospital emergency department</w:t>
      </w:r>
      <w:r w:rsidR="002D0623" w:rsidRPr="00DF5E95">
        <w:rPr>
          <w:sz w:val="24"/>
          <w:szCs w:val="24"/>
        </w:rPr>
        <w:t xml:space="preserve"> </w:t>
      </w:r>
      <w:r w:rsidR="006B5000" w:rsidRPr="00DF5E95">
        <w:rPr>
          <w:sz w:val="24"/>
          <w:szCs w:val="24"/>
        </w:rPr>
        <w:t xml:space="preserve">(ED) </w:t>
      </w:r>
      <w:r w:rsidR="002D0623" w:rsidRPr="00DF5E95">
        <w:rPr>
          <w:sz w:val="24"/>
          <w:szCs w:val="24"/>
        </w:rPr>
        <w:t>or specialty center</w:t>
      </w:r>
      <w:r w:rsidRPr="00DF5E95">
        <w:rPr>
          <w:sz w:val="24"/>
          <w:szCs w:val="24"/>
        </w:rPr>
        <w:t xml:space="preserve">. In some circumstances, EMS is used regularly by patients who may be better—and more efficiently—managed outside of </w:t>
      </w:r>
      <w:r w:rsidR="00E110F1" w:rsidRPr="00DF5E95">
        <w:rPr>
          <w:sz w:val="24"/>
          <w:szCs w:val="24"/>
        </w:rPr>
        <w:t xml:space="preserve">acute care </w:t>
      </w:r>
      <w:r w:rsidRPr="00DF5E95">
        <w:rPr>
          <w:sz w:val="24"/>
          <w:szCs w:val="24"/>
        </w:rPr>
        <w:t>hospital</w:t>
      </w:r>
      <w:r w:rsidR="00E110F1" w:rsidRPr="00DF5E95">
        <w:rPr>
          <w:sz w:val="24"/>
          <w:szCs w:val="24"/>
        </w:rPr>
        <w:t xml:space="preserve"> </w:t>
      </w:r>
      <w:r w:rsidR="006B5000" w:rsidRPr="00DF5E95">
        <w:rPr>
          <w:sz w:val="24"/>
          <w:szCs w:val="24"/>
        </w:rPr>
        <w:t>EDs</w:t>
      </w:r>
      <w:r w:rsidRPr="00DF5E95">
        <w:rPr>
          <w:sz w:val="24"/>
          <w:szCs w:val="24"/>
        </w:rPr>
        <w:t>.</w:t>
      </w:r>
      <w:r w:rsidR="00A87D6F" w:rsidRPr="00DF5E95">
        <w:rPr>
          <w:sz w:val="24"/>
          <w:szCs w:val="24"/>
        </w:rPr>
        <w:t xml:space="preserve"> (3)</w:t>
      </w:r>
    </w:p>
    <w:tbl>
      <w:tblPr>
        <w:tblpPr w:leftFromText="180" w:rightFromText="180" w:vertAnchor="text" w:tblpY="1"/>
        <w:tblOverlap w:val="never"/>
        <w:tblW w:w="5688"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DBE5F1" w:themeFill="accent1" w:themeFillTint="33"/>
        <w:tblLook w:val="04A0" w:firstRow="1" w:lastRow="0" w:firstColumn="1" w:lastColumn="0" w:noHBand="0" w:noVBand="1"/>
        <w:tblDescription w:val="This table provides a brief overview of this workbook."/>
      </w:tblPr>
      <w:tblGrid>
        <w:gridCol w:w="5688"/>
      </w:tblGrid>
      <w:tr w:rsidR="00EE0CFB" w14:paraId="228D4B5D" w14:textId="77777777" w:rsidTr="000D6FCD">
        <w:trPr>
          <w:cantSplit/>
          <w:tblHeader/>
        </w:trPr>
        <w:tc>
          <w:tcPr>
            <w:tcW w:w="9576" w:type="dxa"/>
            <w:shd w:val="clear" w:color="auto" w:fill="DBE5F1" w:themeFill="accent1" w:themeFillTint="33"/>
            <w:vAlign w:val="center"/>
          </w:tcPr>
          <w:p w14:paraId="7E37177E" w14:textId="77777777" w:rsidR="00EE0CFB" w:rsidRDefault="00EE0CFB" w:rsidP="00461D3D">
            <w:pPr>
              <w:spacing w:before="120" w:after="120"/>
              <w:jc w:val="center"/>
            </w:pPr>
            <w:r>
              <w:rPr>
                <w:rFonts w:cs="Arial"/>
                <w:b/>
              </w:rPr>
              <w:t xml:space="preserve">About This </w:t>
            </w:r>
            <w:r w:rsidR="00461D3D">
              <w:rPr>
                <w:rFonts w:cs="Arial"/>
                <w:b/>
              </w:rPr>
              <w:t>Document</w:t>
            </w:r>
          </w:p>
        </w:tc>
      </w:tr>
      <w:tr w:rsidR="00EE0CFB" w14:paraId="315983DA" w14:textId="77777777" w:rsidTr="000D6FCD">
        <w:trPr>
          <w:tblHeader/>
        </w:trPr>
        <w:tc>
          <w:tcPr>
            <w:tcW w:w="9576" w:type="dxa"/>
            <w:shd w:val="clear" w:color="auto" w:fill="DBE5F1" w:themeFill="accent1" w:themeFillTint="33"/>
          </w:tcPr>
          <w:p w14:paraId="2190FBBD" w14:textId="77777777" w:rsidR="005A1AF7" w:rsidRPr="00DF5E95" w:rsidRDefault="005A1AF7" w:rsidP="006C5732">
            <w:pPr>
              <w:spacing w:before="240" w:after="240"/>
            </w:pPr>
            <w:r w:rsidRPr="00DF5E95">
              <w:rPr>
                <w:rFonts w:cs="Arial"/>
              </w:rPr>
              <w:t>Emergency response requires advance planning for medical surge—the ability to provide adequate medical evaluation and care during events that exceed the limits of the normal medical infrastructure of an affected community.</w:t>
            </w:r>
          </w:p>
          <w:p w14:paraId="52164A0A" w14:textId="77777777" w:rsidR="005A1AF7" w:rsidRPr="00DF5E95" w:rsidRDefault="005A1AF7" w:rsidP="006C5732">
            <w:pPr>
              <w:spacing w:before="240" w:after="240"/>
              <w:rPr>
                <w:szCs w:val="20"/>
              </w:rPr>
            </w:pPr>
            <w:r w:rsidRPr="00DF5E95">
              <w:rPr>
                <w:szCs w:val="20"/>
              </w:rPr>
              <w:t>Hospitals across the United States experience medical surge on a daily basis that requires expansion of patient care beyond what is provided under normal operations. This document addresses medical surge that requires a much larger expansion of patient care than most hospitals have ever encountered.</w:t>
            </w:r>
          </w:p>
          <w:p w14:paraId="3C234D4E" w14:textId="207B0603" w:rsidR="00EE0CFB" w:rsidRDefault="005A1AF7" w:rsidP="006C5732">
            <w:pPr>
              <w:spacing w:before="240" w:after="240"/>
            </w:pPr>
            <w:r w:rsidRPr="00DF5E95">
              <w:rPr>
                <w:szCs w:val="20"/>
              </w:rPr>
              <w:t>This document takes an all-hazards approach to planning for medical surge. The principles addressed apply to any emergency</w:t>
            </w:r>
            <w:r>
              <w:rPr>
                <w:szCs w:val="20"/>
              </w:rPr>
              <w:t>,</w:t>
            </w:r>
            <w:r w:rsidRPr="00DF5E95">
              <w:rPr>
                <w:szCs w:val="20"/>
              </w:rPr>
              <w:t xml:space="preserve"> including natural disasters, widespread outbreaks of infectious disease</w:t>
            </w:r>
            <w:r w:rsidR="00DB263D">
              <w:rPr>
                <w:szCs w:val="20"/>
              </w:rPr>
              <w:t>s</w:t>
            </w:r>
            <w:r w:rsidRPr="00DF5E95">
              <w:rPr>
                <w:szCs w:val="20"/>
              </w:rPr>
              <w:t>, or any other event that pushes medical demand beyond the day-to-day capacity of a community's healthcare system.</w:t>
            </w:r>
          </w:p>
        </w:tc>
      </w:tr>
    </w:tbl>
    <w:p w14:paraId="522405DB" w14:textId="437C4DCC" w:rsidR="00457540" w:rsidRDefault="00E90D0E" w:rsidP="00457540">
      <w:pPr>
        <w:autoSpaceDE w:val="0"/>
        <w:autoSpaceDN w:val="0"/>
        <w:adjustRightInd w:val="0"/>
        <w:spacing w:after="0"/>
        <w:rPr>
          <w:sz w:val="24"/>
          <w:szCs w:val="24"/>
        </w:rPr>
      </w:pPr>
      <w:r w:rsidRPr="00DF5E95">
        <w:rPr>
          <w:sz w:val="24"/>
          <w:szCs w:val="24"/>
        </w:rPr>
        <w:t xml:space="preserve">During a public health emergency, EMS may be overwhelmed quickly by the demands of patients with illness </w:t>
      </w:r>
      <w:r w:rsidR="005B0A51">
        <w:rPr>
          <w:sz w:val="24"/>
          <w:szCs w:val="24"/>
        </w:rPr>
        <w:t>or</w:t>
      </w:r>
      <w:r w:rsidRPr="00DF5E95">
        <w:rPr>
          <w:sz w:val="24"/>
          <w:szCs w:val="24"/>
        </w:rPr>
        <w:t xml:space="preserve"> injury who require transport as well as those with </w:t>
      </w:r>
      <w:r w:rsidR="00093D6A" w:rsidRPr="00DF5E95">
        <w:rPr>
          <w:sz w:val="24"/>
          <w:szCs w:val="24"/>
        </w:rPr>
        <w:t>non</w:t>
      </w:r>
      <w:r w:rsidR="00FF3623">
        <w:rPr>
          <w:sz w:val="24"/>
          <w:szCs w:val="24"/>
        </w:rPr>
        <w:t>-</w:t>
      </w:r>
      <w:r w:rsidRPr="00DF5E95">
        <w:rPr>
          <w:sz w:val="24"/>
          <w:szCs w:val="24"/>
        </w:rPr>
        <w:t xml:space="preserve">acute complaints. EMS agencies must plan for medical surge in order to </w:t>
      </w:r>
      <w:r w:rsidRPr="00DF5E95">
        <w:rPr>
          <w:rFonts w:cs="Calibri"/>
          <w:sz w:val="24"/>
          <w:szCs w:val="24"/>
        </w:rPr>
        <w:t xml:space="preserve">provide adequate medical evaluation and care when demand exceeds available resources. EMS agencies and organizations and local, state, and federal governments acknowledge the critical need for EMS medical surge planning. These groups have identified current medical surge planning as </w:t>
      </w:r>
      <w:r w:rsidR="001F4334" w:rsidRPr="00DF5E95">
        <w:rPr>
          <w:rFonts w:cs="Calibri"/>
          <w:sz w:val="24"/>
          <w:szCs w:val="24"/>
        </w:rPr>
        <w:t>inadequate.</w:t>
      </w:r>
      <w:r w:rsidR="00A87D6F" w:rsidRPr="00DF5E95">
        <w:rPr>
          <w:rFonts w:cs="Calibri"/>
          <w:color w:val="FF0000"/>
          <w:sz w:val="24"/>
          <w:szCs w:val="24"/>
          <w:vertAlign w:val="superscript"/>
        </w:rPr>
        <w:t xml:space="preserve"> </w:t>
      </w:r>
      <w:r w:rsidR="00A87D6F" w:rsidRPr="00DF5E95">
        <w:rPr>
          <w:sz w:val="24"/>
          <w:szCs w:val="24"/>
        </w:rPr>
        <w:t>(2,</w:t>
      </w:r>
      <w:r w:rsidR="001B4CEB" w:rsidRPr="00DF5E95">
        <w:rPr>
          <w:sz w:val="24"/>
          <w:szCs w:val="24"/>
        </w:rPr>
        <w:t xml:space="preserve"> </w:t>
      </w:r>
      <w:r w:rsidR="00A87D6F" w:rsidRPr="00DF5E95">
        <w:rPr>
          <w:sz w:val="24"/>
          <w:szCs w:val="24"/>
        </w:rPr>
        <w:t>4)</w:t>
      </w:r>
    </w:p>
    <w:p w14:paraId="4B017D39" w14:textId="77777777" w:rsidR="00457540" w:rsidRDefault="00457540" w:rsidP="00457540">
      <w:pPr>
        <w:spacing w:after="0"/>
        <w:rPr>
          <w:sz w:val="24"/>
          <w:szCs w:val="24"/>
        </w:rPr>
      </w:pPr>
      <w:r>
        <w:rPr>
          <w:sz w:val="24"/>
          <w:szCs w:val="24"/>
        </w:rPr>
        <w:br w:type="page"/>
      </w:r>
    </w:p>
    <w:p w14:paraId="132DC54F" w14:textId="1A43A741" w:rsidR="009224CB" w:rsidRPr="00DF5E95" w:rsidRDefault="00E90D0E" w:rsidP="00457540">
      <w:pPr>
        <w:spacing w:after="240"/>
        <w:rPr>
          <w:sz w:val="24"/>
          <w:szCs w:val="24"/>
        </w:rPr>
      </w:pPr>
      <w:r w:rsidRPr="00DF5E95">
        <w:rPr>
          <w:sz w:val="24"/>
          <w:szCs w:val="24"/>
        </w:rPr>
        <w:t xml:space="preserve">The Federal Interagency Committee on Emergency Medical Services (FICEMS) and the </w:t>
      </w:r>
      <w:r w:rsidR="00DB263D">
        <w:rPr>
          <w:sz w:val="24"/>
          <w:szCs w:val="24"/>
        </w:rPr>
        <w:t>National Academies of Science (NAS)</w:t>
      </w:r>
      <w:r w:rsidRPr="00DF5E95">
        <w:rPr>
          <w:sz w:val="24"/>
          <w:szCs w:val="24"/>
        </w:rPr>
        <w:t xml:space="preserve"> have recognized that</w:t>
      </w:r>
      <w:r w:rsidR="006C5732">
        <w:rPr>
          <w:sz w:val="24"/>
          <w:szCs w:val="24"/>
        </w:rPr>
        <w:t>,</w:t>
      </w:r>
      <w:r w:rsidRPr="00DF5E95">
        <w:rPr>
          <w:sz w:val="24"/>
          <w:szCs w:val="24"/>
        </w:rPr>
        <w:t xml:space="preserve"> in order to accommodate medical surge during an emergency, EMS agencies may need to perform functions outside their</w:t>
      </w:r>
      <w:r w:rsidR="002E361C" w:rsidRPr="00DF5E95">
        <w:rPr>
          <w:sz w:val="24"/>
          <w:szCs w:val="24"/>
        </w:rPr>
        <w:t xml:space="preserve"> </w:t>
      </w:r>
      <w:r w:rsidR="00F0647B" w:rsidRPr="00DF5E95">
        <w:rPr>
          <w:sz w:val="24"/>
          <w:szCs w:val="24"/>
        </w:rPr>
        <w:t>normal</w:t>
      </w:r>
      <w:r w:rsidR="00A532B5" w:rsidRPr="00DF5E95">
        <w:rPr>
          <w:sz w:val="24"/>
          <w:szCs w:val="24"/>
        </w:rPr>
        <w:t xml:space="preserve"> </w:t>
      </w:r>
      <w:r w:rsidR="00D04635" w:rsidRPr="00DF5E95">
        <w:rPr>
          <w:sz w:val="24"/>
          <w:szCs w:val="24"/>
        </w:rPr>
        <w:t>routine</w:t>
      </w:r>
      <w:r w:rsidRPr="00DF5E95">
        <w:rPr>
          <w:sz w:val="24"/>
          <w:szCs w:val="24"/>
        </w:rPr>
        <w:t>. These functions may include</w:t>
      </w:r>
    </w:p>
    <w:p w14:paraId="5DF713C1" w14:textId="77777777" w:rsidR="009224CB" w:rsidRPr="00DF5E95" w:rsidRDefault="00CB5238" w:rsidP="00433020">
      <w:pPr>
        <w:pStyle w:val="ListParagraph"/>
        <w:numPr>
          <w:ilvl w:val="0"/>
          <w:numId w:val="40"/>
        </w:numPr>
        <w:tabs>
          <w:tab w:val="left" w:pos="720"/>
        </w:tabs>
        <w:spacing w:after="240"/>
        <w:ind w:left="720"/>
        <w:contextualSpacing w:val="0"/>
        <w:rPr>
          <w:sz w:val="24"/>
          <w:szCs w:val="24"/>
        </w:rPr>
      </w:pPr>
      <w:r w:rsidRPr="00DF5E95">
        <w:rPr>
          <w:sz w:val="24"/>
          <w:szCs w:val="24"/>
        </w:rPr>
        <w:t>M</w:t>
      </w:r>
      <w:r w:rsidR="00D04635" w:rsidRPr="00DF5E95">
        <w:rPr>
          <w:sz w:val="24"/>
          <w:szCs w:val="24"/>
        </w:rPr>
        <w:t>odified</w:t>
      </w:r>
      <w:r w:rsidR="00E90D0E" w:rsidRPr="00DF5E95">
        <w:rPr>
          <w:sz w:val="24"/>
          <w:szCs w:val="24"/>
        </w:rPr>
        <w:t xml:space="preserve"> triage</w:t>
      </w:r>
      <w:r w:rsidRPr="00DF5E95">
        <w:rPr>
          <w:sz w:val="24"/>
          <w:szCs w:val="24"/>
        </w:rPr>
        <w:t>.</w:t>
      </w:r>
    </w:p>
    <w:p w14:paraId="6ABDCBD2" w14:textId="77777777" w:rsidR="009224CB" w:rsidRPr="00DF5E95" w:rsidRDefault="00CB5238" w:rsidP="00433020">
      <w:pPr>
        <w:pStyle w:val="ListParagraph"/>
        <w:numPr>
          <w:ilvl w:val="0"/>
          <w:numId w:val="40"/>
        </w:numPr>
        <w:tabs>
          <w:tab w:val="left" w:pos="720"/>
        </w:tabs>
        <w:spacing w:after="240"/>
        <w:ind w:left="720"/>
        <w:contextualSpacing w:val="0"/>
        <w:rPr>
          <w:sz w:val="24"/>
          <w:szCs w:val="24"/>
        </w:rPr>
      </w:pPr>
      <w:r w:rsidRPr="00DF5E95">
        <w:rPr>
          <w:sz w:val="24"/>
          <w:szCs w:val="24"/>
        </w:rPr>
        <w:t>I</w:t>
      </w:r>
      <w:r w:rsidR="00E90D0E" w:rsidRPr="00DF5E95">
        <w:rPr>
          <w:sz w:val="24"/>
          <w:szCs w:val="24"/>
        </w:rPr>
        <w:t>ncreased options for disposition of 9-1-1 callers, such as treatment without transport and transport</w:t>
      </w:r>
      <w:r w:rsidRPr="00DF5E95">
        <w:rPr>
          <w:sz w:val="24"/>
          <w:szCs w:val="24"/>
        </w:rPr>
        <w:t xml:space="preserve"> to nontraditional care sites.</w:t>
      </w:r>
    </w:p>
    <w:p w14:paraId="0E412909" w14:textId="77777777" w:rsidR="009224CB" w:rsidRPr="00DF5E95" w:rsidRDefault="00CB5238" w:rsidP="00433020">
      <w:pPr>
        <w:pStyle w:val="ListParagraph"/>
        <w:numPr>
          <w:ilvl w:val="0"/>
          <w:numId w:val="40"/>
        </w:numPr>
        <w:tabs>
          <w:tab w:val="left" w:pos="720"/>
        </w:tabs>
        <w:spacing w:after="240"/>
        <w:ind w:left="720"/>
        <w:contextualSpacing w:val="0"/>
        <w:rPr>
          <w:sz w:val="24"/>
          <w:szCs w:val="24"/>
        </w:rPr>
      </w:pPr>
      <w:r w:rsidRPr="00DF5E95">
        <w:rPr>
          <w:sz w:val="24"/>
          <w:szCs w:val="24"/>
        </w:rPr>
        <w:t>S</w:t>
      </w:r>
      <w:r w:rsidR="00E90D0E" w:rsidRPr="00DF5E95">
        <w:rPr>
          <w:sz w:val="24"/>
          <w:szCs w:val="24"/>
        </w:rPr>
        <w:t>upport for mass vaccination, targeted antiviral prophylaxis, and sentinel surveillance.</w:t>
      </w:r>
    </w:p>
    <w:p w14:paraId="74CFE767" w14:textId="307417D2" w:rsidR="00E90D0E" w:rsidRPr="00DF5E95" w:rsidRDefault="00E90D0E" w:rsidP="00CB5238">
      <w:pPr>
        <w:spacing w:after="240"/>
        <w:rPr>
          <w:sz w:val="24"/>
          <w:szCs w:val="24"/>
        </w:rPr>
      </w:pPr>
      <w:r w:rsidRPr="00DF5E95">
        <w:rPr>
          <w:sz w:val="24"/>
          <w:szCs w:val="24"/>
        </w:rPr>
        <w:t xml:space="preserve">FICEMS and </w:t>
      </w:r>
      <w:r w:rsidR="002767B6">
        <w:rPr>
          <w:sz w:val="24"/>
          <w:szCs w:val="24"/>
        </w:rPr>
        <w:t>NAS</w:t>
      </w:r>
      <w:r w:rsidR="002767B6" w:rsidRPr="00DF5E95">
        <w:rPr>
          <w:sz w:val="24"/>
          <w:szCs w:val="24"/>
        </w:rPr>
        <w:t xml:space="preserve"> </w:t>
      </w:r>
      <w:r w:rsidRPr="00DF5E95">
        <w:rPr>
          <w:sz w:val="24"/>
          <w:szCs w:val="24"/>
        </w:rPr>
        <w:t>outlined important considerations for communities in three documents released in 2009, 2011, and 2012 respectively</w:t>
      </w:r>
      <w:r w:rsidR="006671F9">
        <w:rPr>
          <w:sz w:val="24"/>
          <w:szCs w:val="24"/>
        </w:rPr>
        <w:t xml:space="preserve">: </w:t>
      </w:r>
      <w:r w:rsidRPr="00DF5E95">
        <w:rPr>
          <w:i/>
          <w:sz w:val="24"/>
          <w:szCs w:val="24"/>
        </w:rPr>
        <w:t>State EMS System Pandemic Influenza Preparedness: A Report of the FICEMS</w:t>
      </w:r>
      <w:r w:rsidRPr="00DF5E95">
        <w:rPr>
          <w:sz w:val="24"/>
          <w:szCs w:val="24"/>
        </w:rPr>
        <w:t xml:space="preserve">; </w:t>
      </w:r>
      <w:r w:rsidR="00C51B22" w:rsidRPr="00DF5E95">
        <w:rPr>
          <w:i/>
          <w:sz w:val="24"/>
          <w:szCs w:val="24"/>
        </w:rPr>
        <w:t xml:space="preserve">2011 </w:t>
      </w:r>
      <w:r w:rsidRPr="00DF5E95">
        <w:rPr>
          <w:i/>
          <w:sz w:val="24"/>
          <w:szCs w:val="24"/>
        </w:rPr>
        <w:t>National EMS Assessment</w:t>
      </w:r>
      <w:r w:rsidRPr="00DF5E95">
        <w:rPr>
          <w:sz w:val="24"/>
          <w:szCs w:val="24"/>
        </w:rPr>
        <w:t xml:space="preserve">; and </w:t>
      </w:r>
      <w:r w:rsidRPr="00DF5E95">
        <w:rPr>
          <w:i/>
          <w:sz w:val="24"/>
          <w:szCs w:val="24"/>
        </w:rPr>
        <w:t>Crisis Standards of Care: A Systems Framework for Catastrophic Disaster Response</w:t>
      </w:r>
      <w:r w:rsidRPr="00DF5E95">
        <w:rPr>
          <w:sz w:val="24"/>
          <w:szCs w:val="24"/>
        </w:rPr>
        <w:t>.</w:t>
      </w:r>
      <w:r w:rsidR="00A87D6F" w:rsidRPr="00DF5E95">
        <w:rPr>
          <w:sz w:val="24"/>
          <w:szCs w:val="24"/>
        </w:rPr>
        <w:t xml:space="preserve"> (2,</w:t>
      </w:r>
      <w:r w:rsidR="001B4CEB" w:rsidRPr="00DF5E95">
        <w:rPr>
          <w:sz w:val="24"/>
          <w:szCs w:val="24"/>
        </w:rPr>
        <w:t xml:space="preserve"> </w:t>
      </w:r>
      <w:r w:rsidR="00A87D6F" w:rsidRPr="00DF5E95">
        <w:rPr>
          <w:sz w:val="24"/>
          <w:szCs w:val="24"/>
        </w:rPr>
        <w:t>4,</w:t>
      </w:r>
      <w:r w:rsidR="001B4CEB" w:rsidRPr="00DF5E95">
        <w:rPr>
          <w:sz w:val="24"/>
          <w:szCs w:val="24"/>
        </w:rPr>
        <w:t xml:space="preserve"> </w:t>
      </w:r>
      <w:r w:rsidR="00A87D6F" w:rsidRPr="00DF5E95">
        <w:rPr>
          <w:sz w:val="24"/>
          <w:szCs w:val="24"/>
        </w:rPr>
        <w:t>5)</w:t>
      </w:r>
      <w:r w:rsidR="003C4D67" w:rsidRPr="00DF5E95">
        <w:rPr>
          <w:color w:val="FF0000"/>
          <w:sz w:val="24"/>
          <w:szCs w:val="24"/>
          <w:vertAlign w:val="superscript"/>
        </w:rPr>
        <w:t xml:space="preserve"> </w:t>
      </w:r>
      <w:r w:rsidRPr="00DF5E95">
        <w:rPr>
          <w:sz w:val="24"/>
          <w:szCs w:val="24"/>
        </w:rPr>
        <w:t>However, these documents do not provide operati</w:t>
      </w:r>
      <w:r w:rsidR="002C6A30" w:rsidRPr="00DF5E95">
        <w:rPr>
          <w:sz w:val="24"/>
          <w:szCs w:val="24"/>
        </w:rPr>
        <w:t>onal guidance for implementing</w:t>
      </w:r>
      <w:r w:rsidRPr="00DF5E95">
        <w:rPr>
          <w:sz w:val="24"/>
          <w:szCs w:val="24"/>
        </w:rPr>
        <w:t xml:space="preserve"> strategies for expanding EMS</w:t>
      </w:r>
      <w:r w:rsidRPr="00DF5E95">
        <w:t xml:space="preserve"> </w:t>
      </w:r>
      <w:r w:rsidRPr="00DF5E95">
        <w:rPr>
          <w:sz w:val="24"/>
          <w:szCs w:val="24"/>
        </w:rPr>
        <w:t>system capacity during medical surge.</w:t>
      </w:r>
    </w:p>
    <w:p w14:paraId="66ED4FE7" w14:textId="77777777" w:rsidR="00C52BD6" w:rsidRPr="00DF5E95" w:rsidRDefault="00F355E5" w:rsidP="00CB5238">
      <w:pPr>
        <w:autoSpaceDE w:val="0"/>
        <w:autoSpaceDN w:val="0"/>
        <w:adjustRightInd w:val="0"/>
        <w:spacing w:after="240"/>
        <w:rPr>
          <w:rFonts w:cs="Calibri"/>
          <w:sz w:val="24"/>
          <w:szCs w:val="24"/>
        </w:rPr>
      </w:pPr>
      <w:r>
        <w:rPr>
          <w:rFonts w:cs="Arial"/>
          <w:sz w:val="24"/>
          <w:szCs w:val="24"/>
        </w:rPr>
        <w:t>The Centers for Disease Control and Prevention (</w:t>
      </w:r>
      <w:r w:rsidR="00B33166" w:rsidRPr="00DF5E95">
        <w:rPr>
          <w:rFonts w:cs="Arial"/>
          <w:sz w:val="24"/>
          <w:szCs w:val="24"/>
        </w:rPr>
        <w:t>CDC</w:t>
      </w:r>
      <w:r>
        <w:rPr>
          <w:rFonts w:cs="Arial"/>
          <w:sz w:val="24"/>
          <w:szCs w:val="24"/>
        </w:rPr>
        <w:t>) Healthcare Preparedness Activity (</w:t>
      </w:r>
      <w:r w:rsidR="00D160F6" w:rsidRPr="00DF5E95">
        <w:rPr>
          <w:rFonts w:cs="Calibri"/>
          <w:sz w:val="24"/>
          <w:szCs w:val="24"/>
        </w:rPr>
        <w:t>HPA</w:t>
      </w:r>
      <w:r>
        <w:rPr>
          <w:rFonts w:cs="Calibri"/>
          <w:sz w:val="24"/>
          <w:szCs w:val="24"/>
        </w:rPr>
        <w:t>)</w:t>
      </w:r>
      <w:r w:rsidR="00D160F6" w:rsidRPr="00DF5E95">
        <w:rPr>
          <w:rFonts w:cs="Calibri"/>
          <w:sz w:val="24"/>
          <w:szCs w:val="24"/>
        </w:rPr>
        <w:t xml:space="preserve"> partnered with </w:t>
      </w:r>
      <w:r w:rsidR="008D2240" w:rsidRPr="00DF5E95">
        <w:rPr>
          <w:rFonts w:cs="Calibri"/>
          <w:sz w:val="24"/>
          <w:szCs w:val="24"/>
        </w:rPr>
        <w:t xml:space="preserve">the U.S. Department of Transportation (DOT) National Highway Traffic Safety Administration </w:t>
      </w:r>
      <w:r w:rsidR="005C275B" w:rsidRPr="00DF5E95">
        <w:rPr>
          <w:rFonts w:cs="Calibri"/>
          <w:sz w:val="24"/>
          <w:szCs w:val="24"/>
        </w:rPr>
        <w:t>(</w:t>
      </w:r>
      <w:r w:rsidR="005E4877" w:rsidRPr="00DF5E95">
        <w:rPr>
          <w:rFonts w:cs="Calibri"/>
          <w:sz w:val="24"/>
          <w:szCs w:val="24"/>
        </w:rPr>
        <w:t>NHTSA)</w:t>
      </w:r>
      <w:r w:rsidR="005C275B" w:rsidRPr="00DF5E95">
        <w:rPr>
          <w:rFonts w:cs="Calibri"/>
          <w:sz w:val="24"/>
          <w:szCs w:val="24"/>
        </w:rPr>
        <w:t xml:space="preserve"> and </w:t>
      </w:r>
      <w:r w:rsidR="003456D7" w:rsidRPr="00DF5E95">
        <w:rPr>
          <w:rFonts w:cs="Calibri"/>
          <w:sz w:val="24"/>
          <w:szCs w:val="24"/>
        </w:rPr>
        <w:t>the Oak Ridge Institute for Science and Education (</w:t>
      </w:r>
      <w:r w:rsidR="005C275B" w:rsidRPr="00DF5E95">
        <w:rPr>
          <w:rFonts w:cs="Calibri"/>
          <w:sz w:val="24"/>
          <w:szCs w:val="24"/>
        </w:rPr>
        <w:t>ORISE</w:t>
      </w:r>
      <w:r w:rsidR="003456D7" w:rsidRPr="00DF5E95">
        <w:rPr>
          <w:rFonts w:cs="Calibri"/>
          <w:sz w:val="24"/>
          <w:szCs w:val="24"/>
        </w:rPr>
        <w:t>)</w:t>
      </w:r>
      <w:r w:rsidR="008D2240" w:rsidRPr="00DF5E95">
        <w:rPr>
          <w:rFonts w:cs="Calibri"/>
          <w:sz w:val="24"/>
          <w:szCs w:val="24"/>
        </w:rPr>
        <w:t xml:space="preserve"> </w:t>
      </w:r>
      <w:r w:rsidR="008C4F98" w:rsidRPr="00DF5E95">
        <w:rPr>
          <w:rFonts w:cs="Arial"/>
          <w:sz w:val="24"/>
          <w:szCs w:val="24"/>
        </w:rPr>
        <w:t xml:space="preserve">to understand the role of EMS in medical surge planning and to </w:t>
      </w:r>
      <w:r w:rsidR="00D160F6" w:rsidRPr="00DF5E95">
        <w:rPr>
          <w:rFonts w:cs="Calibri"/>
          <w:sz w:val="24"/>
          <w:szCs w:val="24"/>
        </w:rPr>
        <w:t>examine the need to supplement</w:t>
      </w:r>
      <w:r w:rsidR="008D2240" w:rsidRPr="00DF5E95">
        <w:rPr>
          <w:rFonts w:cs="Calibri"/>
          <w:sz w:val="24"/>
          <w:szCs w:val="24"/>
        </w:rPr>
        <w:t xml:space="preserve"> existing guidance </w:t>
      </w:r>
      <w:r w:rsidR="00C52BD6" w:rsidRPr="00DF5E95">
        <w:rPr>
          <w:rFonts w:cs="Calibri"/>
          <w:sz w:val="24"/>
          <w:szCs w:val="24"/>
        </w:rPr>
        <w:t xml:space="preserve">on </w:t>
      </w:r>
      <w:r w:rsidR="00324A18" w:rsidRPr="00DF5E95">
        <w:rPr>
          <w:rFonts w:cs="Calibri"/>
          <w:sz w:val="24"/>
          <w:szCs w:val="24"/>
        </w:rPr>
        <w:t>integrating</w:t>
      </w:r>
      <w:r w:rsidR="008D2240" w:rsidRPr="00DF5E95">
        <w:rPr>
          <w:rFonts w:cs="Calibri"/>
          <w:sz w:val="24"/>
          <w:szCs w:val="24"/>
        </w:rPr>
        <w:t xml:space="preserve"> EMS </w:t>
      </w:r>
      <w:r w:rsidR="00C52BD6" w:rsidRPr="00DF5E95">
        <w:rPr>
          <w:rFonts w:cs="Calibri"/>
          <w:sz w:val="24"/>
          <w:szCs w:val="24"/>
        </w:rPr>
        <w:t>in</w:t>
      </w:r>
      <w:r w:rsidR="00324A18" w:rsidRPr="00DF5E95">
        <w:rPr>
          <w:rFonts w:cs="Calibri"/>
          <w:sz w:val="24"/>
          <w:szCs w:val="24"/>
        </w:rPr>
        <w:t>to</w:t>
      </w:r>
      <w:r w:rsidR="008D2240" w:rsidRPr="00DF5E95">
        <w:rPr>
          <w:rFonts w:cs="Calibri"/>
          <w:sz w:val="24"/>
          <w:szCs w:val="24"/>
        </w:rPr>
        <w:t xml:space="preserve"> </w:t>
      </w:r>
      <w:r w:rsidR="00C52BD6" w:rsidRPr="00DF5E95">
        <w:rPr>
          <w:rFonts w:cs="Calibri"/>
          <w:sz w:val="24"/>
          <w:szCs w:val="24"/>
        </w:rPr>
        <w:t xml:space="preserve">community preparedness </w:t>
      </w:r>
      <w:r w:rsidR="00324A18" w:rsidRPr="00DF5E95">
        <w:rPr>
          <w:rFonts w:cs="Calibri"/>
          <w:sz w:val="24"/>
          <w:szCs w:val="24"/>
        </w:rPr>
        <w:t>plans</w:t>
      </w:r>
      <w:r w:rsidR="008D2240" w:rsidRPr="00DF5E95">
        <w:rPr>
          <w:rFonts w:cs="Calibri"/>
          <w:sz w:val="24"/>
          <w:szCs w:val="24"/>
        </w:rPr>
        <w:t xml:space="preserve">. </w:t>
      </w:r>
      <w:r w:rsidR="008969AE" w:rsidRPr="00DF5E95">
        <w:rPr>
          <w:sz w:val="24"/>
          <w:szCs w:val="24"/>
        </w:rPr>
        <w:t xml:space="preserve">These agencies </w:t>
      </w:r>
      <w:r w:rsidR="00B11353" w:rsidRPr="00DF5E95">
        <w:rPr>
          <w:rFonts w:cs="Calibri"/>
          <w:sz w:val="24"/>
          <w:szCs w:val="24"/>
        </w:rPr>
        <w:t>convened</w:t>
      </w:r>
      <w:r w:rsidR="008969AE" w:rsidRPr="00DF5E95">
        <w:rPr>
          <w:rFonts w:cs="Calibri"/>
          <w:sz w:val="24"/>
          <w:szCs w:val="24"/>
        </w:rPr>
        <w:t xml:space="preserve"> </w:t>
      </w:r>
      <w:r w:rsidR="009D3BDA">
        <w:rPr>
          <w:rFonts w:cs="Calibri"/>
          <w:sz w:val="24"/>
          <w:szCs w:val="24"/>
        </w:rPr>
        <w:t>the</w:t>
      </w:r>
      <w:r w:rsidR="0089782B" w:rsidRPr="00DF5E95">
        <w:rPr>
          <w:rFonts w:cs="Calibri"/>
          <w:sz w:val="24"/>
          <w:szCs w:val="24"/>
        </w:rPr>
        <w:t xml:space="preserve"> </w:t>
      </w:r>
      <w:r w:rsidR="0089782B" w:rsidRPr="00DF5E95">
        <w:rPr>
          <w:rFonts w:cs="Calibri"/>
          <w:i/>
          <w:sz w:val="24"/>
          <w:szCs w:val="24"/>
        </w:rPr>
        <w:t>EMS</w:t>
      </w:r>
      <w:r w:rsidR="008969AE" w:rsidRPr="00DF5E95">
        <w:rPr>
          <w:rFonts w:cs="Calibri"/>
          <w:i/>
          <w:sz w:val="24"/>
          <w:szCs w:val="24"/>
        </w:rPr>
        <w:t xml:space="preserve"> </w:t>
      </w:r>
      <w:r w:rsidR="00BF1BAE" w:rsidRPr="00DF5E95">
        <w:rPr>
          <w:rFonts w:cs="Calibri"/>
          <w:i/>
          <w:sz w:val="24"/>
          <w:szCs w:val="24"/>
        </w:rPr>
        <w:t>S</w:t>
      </w:r>
      <w:r w:rsidR="008969AE" w:rsidRPr="00DF5E95">
        <w:rPr>
          <w:rFonts w:cs="Calibri"/>
          <w:i/>
          <w:sz w:val="24"/>
          <w:szCs w:val="24"/>
        </w:rPr>
        <w:t xml:space="preserve">takeholder </w:t>
      </w:r>
      <w:r w:rsidR="00BF1BAE" w:rsidRPr="00DF5E95">
        <w:rPr>
          <w:rFonts w:cs="Calibri"/>
          <w:i/>
          <w:sz w:val="24"/>
          <w:szCs w:val="24"/>
        </w:rPr>
        <w:t>M</w:t>
      </w:r>
      <w:r w:rsidR="008969AE" w:rsidRPr="00DF5E95">
        <w:rPr>
          <w:rFonts w:cs="Calibri"/>
          <w:i/>
          <w:sz w:val="24"/>
          <w:szCs w:val="24"/>
        </w:rPr>
        <w:t>eeting</w:t>
      </w:r>
      <w:r w:rsidR="008969AE" w:rsidRPr="00DF5E95">
        <w:rPr>
          <w:rFonts w:cs="Calibri"/>
          <w:sz w:val="24"/>
          <w:szCs w:val="24"/>
        </w:rPr>
        <w:t xml:space="preserve"> </w:t>
      </w:r>
      <w:r w:rsidR="00025A7B">
        <w:rPr>
          <w:rFonts w:cs="Calibri"/>
          <w:sz w:val="24"/>
          <w:szCs w:val="24"/>
        </w:rPr>
        <w:t xml:space="preserve">on </w:t>
      </w:r>
      <w:r w:rsidR="008969AE" w:rsidRPr="00DF5E95">
        <w:rPr>
          <w:rFonts w:cs="Calibri"/>
          <w:sz w:val="24"/>
          <w:szCs w:val="24"/>
        </w:rPr>
        <w:t xml:space="preserve">August 21–22, 2013 to </w:t>
      </w:r>
      <w:r w:rsidR="00324A18" w:rsidRPr="00DF5E95">
        <w:rPr>
          <w:rFonts w:cs="Calibri"/>
          <w:sz w:val="24"/>
          <w:szCs w:val="24"/>
        </w:rPr>
        <w:t>develop</w:t>
      </w:r>
      <w:r w:rsidR="008969AE" w:rsidRPr="00DF5E95">
        <w:rPr>
          <w:rFonts w:cs="Calibri"/>
          <w:sz w:val="24"/>
          <w:szCs w:val="24"/>
        </w:rPr>
        <w:t xml:space="preserve"> a framework for expanding EMS system capacity </w:t>
      </w:r>
      <w:r w:rsidR="008969AE" w:rsidRPr="00DF5E95">
        <w:rPr>
          <w:rFonts w:cs="Times New Roman"/>
          <w:sz w:val="24"/>
          <w:szCs w:val="24"/>
        </w:rPr>
        <w:t>in coordination with healthcare and emergency response stakeholders</w:t>
      </w:r>
      <w:r w:rsidR="008969AE" w:rsidRPr="00DF5E95">
        <w:rPr>
          <w:rFonts w:cs="Calibri"/>
          <w:sz w:val="24"/>
          <w:szCs w:val="24"/>
        </w:rPr>
        <w:t>.</w:t>
      </w:r>
      <w:r w:rsidR="00A87D6F" w:rsidRPr="00DF5E95">
        <w:rPr>
          <w:rFonts w:cs="Calibri"/>
          <w:sz w:val="24"/>
          <w:szCs w:val="24"/>
        </w:rPr>
        <w:t xml:space="preserve"> (6)</w:t>
      </w:r>
      <w:r w:rsidR="00CE1B05">
        <w:rPr>
          <w:rFonts w:cs="Calibri"/>
          <w:sz w:val="24"/>
          <w:szCs w:val="24"/>
        </w:rPr>
        <w:t xml:space="preserve"> </w:t>
      </w:r>
      <w:r w:rsidR="00662BF1">
        <w:rPr>
          <w:rFonts w:cs="Calibri"/>
          <w:sz w:val="24"/>
          <w:szCs w:val="24"/>
        </w:rPr>
        <w:t xml:space="preserve"> </w:t>
      </w:r>
      <w:r w:rsidR="00CE1B05">
        <w:rPr>
          <w:rFonts w:cs="Calibri"/>
          <w:sz w:val="24"/>
          <w:szCs w:val="24"/>
        </w:rPr>
        <w:t xml:space="preserve">Participants engaged in discussions on various strategies that could be included in a framework. </w:t>
      </w:r>
      <w:r w:rsidR="00662BF1">
        <w:rPr>
          <w:rFonts w:cs="Calibri"/>
          <w:sz w:val="24"/>
          <w:szCs w:val="24"/>
        </w:rPr>
        <w:t xml:space="preserve">See Appendix </w:t>
      </w:r>
      <w:r w:rsidR="00CA6846">
        <w:rPr>
          <w:rFonts w:cs="Calibri"/>
          <w:sz w:val="24"/>
          <w:szCs w:val="24"/>
        </w:rPr>
        <w:t>B</w:t>
      </w:r>
      <w:r w:rsidR="00662BF1">
        <w:rPr>
          <w:rFonts w:cs="Calibri"/>
          <w:sz w:val="24"/>
          <w:szCs w:val="24"/>
        </w:rPr>
        <w:t xml:space="preserve"> for a list of </w:t>
      </w:r>
      <w:r w:rsidR="00662BF1" w:rsidRPr="00662BF1">
        <w:rPr>
          <w:rFonts w:cs="Calibri"/>
          <w:i/>
          <w:sz w:val="24"/>
          <w:szCs w:val="24"/>
        </w:rPr>
        <w:t>EMS Stakeholder Meeting</w:t>
      </w:r>
      <w:r w:rsidR="00662BF1">
        <w:rPr>
          <w:rFonts w:cs="Calibri"/>
          <w:sz w:val="24"/>
          <w:szCs w:val="24"/>
        </w:rPr>
        <w:t xml:space="preserve"> participants. </w:t>
      </w:r>
    </w:p>
    <w:p w14:paraId="391F49EE" w14:textId="77777777" w:rsidR="00457540" w:rsidRDefault="008969AE" w:rsidP="00457540">
      <w:pPr>
        <w:autoSpaceDE w:val="0"/>
        <w:autoSpaceDN w:val="0"/>
        <w:adjustRightInd w:val="0"/>
        <w:spacing w:after="0"/>
        <w:rPr>
          <w:rFonts w:cs="Calibri"/>
          <w:sz w:val="24"/>
          <w:szCs w:val="24"/>
        </w:rPr>
      </w:pPr>
      <w:r w:rsidRPr="00DF5E95">
        <w:rPr>
          <w:rFonts w:cs="Calibri"/>
          <w:sz w:val="24"/>
          <w:szCs w:val="24"/>
        </w:rPr>
        <w:t xml:space="preserve">After the </w:t>
      </w:r>
      <w:r w:rsidR="0089782B" w:rsidRPr="00DF5E95">
        <w:rPr>
          <w:rFonts w:cs="Calibri"/>
          <w:i/>
          <w:sz w:val="24"/>
          <w:szCs w:val="24"/>
        </w:rPr>
        <w:t xml:space="preserve">EMS </w:t>
      </w:r>
      <w:r w:rsidR="00BF1BAE" w:rsidRPr="00DF5E95">
        <w:rPr>
          <w:rFonts w:cs="Calibri"/>
          <w:i/>
          <w:sz w:val="24"/>
          <w:szCs w:val="24"/>
        </w:rPr>
        <w:t>S</w:t>
      </w:r>
      <w:r w:rsidR="0089782B" w:rsidRPr="00DF5E95">
        <w:rPr>
          <w:rFonts w:cs="Calibri"/>
          <w:i/>
          <w:sz w:val="24"/>
          <w:szCs w:val="24"/>
        </w:rPr>
        <w:t xml:space="preserve">takeholder </w:t>
      </w:r>
      <w:r w:rsidR="00BF1BAE" w:rsidRPr="00DF5E95">
        <w:rPr>
          <w:rFonts w:cs="Calibri"/>
          <w:i/>
          <w:sz w:val="24"/>
          <w:szCs w:val="24"/>
        </w:rPr>
        <w:t>M</w:t>
      </w:r>
      <w:r w:rsidRPr="00DF5E95">
        <w:rPr>
          <w:rFonts w:cs="Calibri"/>
          <w:i/>
          <w:sz w:val="24"/>
          <w:szCs w:val="24"/>
        </w:rPr>
        <w:t>eeting</w:t>
      </w:r>
      <w:r w:rsidRPr="00DF5E95">
        <w:rPr>
          <w:rFonts w:cs="Calibri"/>
          <w:sz w:val="24"/>
          <w:szCs w:val="24"/>
        </w:rPr>
        <w:t xml:space="preserve">, CDC-HPA, DOT-NHTSA, and ORISE </w:t>
      </w:r>
      <w:r w:rsidR="0089782B" w:rsidRPr="00DF5E95">
        <w:rPr>
          <w:rFonts w:cs="Calibri"/>
          <w:sz w:val="24"/>
          <w:szCs w:val="24"/>
        </w:rPr>
        <w:t>assembled</w:t>
      </w:r>
      <w:r w:rsidRPr="00DF5E95">
        <w:rPr>
          <w:rFonts w:cs="Calibri"/>
          <w:sz w:val="24"/>
          <w:szCs w:val="24"/>
        </w:rPr>
        <w:t xml:space="preserve"> workgroups consisting of </w:t>
      </w:r>
      <w:r w:rsidR="00EE0F11">
        <w:rPr>
          <w:rFonts w:cs="Calibri"/>
          <w:sz w:val="24"/>
          <w:szCs w:val="24"/>
        </w:rPr>
        <w:t xml:space="preserve">subject matter </w:t>
      </w:r>
      <w:r w:rsidRPr="00DF5E95">
        <w:rPr>
          <w:rFonts w:cs="Calibri"/>
          <w:sz w:val="24"/>
          <w:szCs w:val="24"/>
        </w:rPr>
        <w:t>experts</w:t>
      </w:r>
      <w:r w:rsidR="00EE0F11">
        <w:rPr>
          <w:rFonts w:cs="Calibri"/>
          <w:sz w:val="24"/>
          <w:szCs w:val="24"/>
        </w:rPr>
        <w:t xml:space="preserve"> (SMEs)</w:t>
      </w:r>
      <w:r w:rsidRPr="00DF5E95">
        <w:rPr>
          <w:rFonts w:cs="Calibri"/>
          <w:sz w:val="24"/>
          <w:szCs w:val="24"/>
        </w:rPr>
        <w:t xml:space="preserve"> from a variety of </w:t>
      </w:r>
      <w:r w:rsidR="0089782B" w:rsidRPr="00DF5E95">
        <w:rPr>
          <w:rFonts w:cs="Calibri"/>
          <w:sz w:val="24"/>
          <w:szCs w:val="24"/>
        </w:rPr>
        <w:t>disciplines</w:t>
      </w:r>
      <w:r w:rsidR="009D3BDA">
        <w:rPr>
          <w:rFonts w:cs="Calibri"/>
          <w:sz w:val="24"/>
          <w:szCs w:val="24"/>
        </w:rPr>
        <w:t>,</w:t>
      </w:r>
      <w:r w:rsidRPr="00DF5E95">
        <w:rPr>
          <w:rFonts w:cs="Calibri"/>
          <w:sz w:val="24"/>
          <w:szCs w:val="24"/>
        </w:rPr>
        <w:t xml:space="preserve"> including EMS, 9-1-1 call centers, public health, hospitals, emergency management, emergency medicine, national EMS organizations, and the federal government</w:t>
      </w:r>
      <w:r w:rsidR="00137043" w:rsidRPr="00DF5E95">
        <w:rPr>
          <w:rFonts w:cs="Calibri"/>
          <w:sz w:val="24"/>
          <w:szCs w:val="24"/>
        </w:rPr>
        <w:t xml:space="preserve"> (see </w:t>
      </w:r>
      <w:r w:rsidR="00137043" w:rsidRPr="00116706">
        <w:rPr>
          <w:rFonts w:cs="Calibri"/>
          <w:i/>
          <w:sz w:val="24"/>
          <w:szCs w:val="24"/>
        </w:rPr>
        <w:t xml:space="preserve">Appendix </w:t>
      </w:r>
      <w:r w:rsidR="007116E7" w:rsidRPr="00116706">
        <w:rPr>
          <w:rFonts w:cs="Calibri"/>
          <w:i/>
          <w:sz w:val="24"/>
          <w:szCs w:val="24"/>
        </w:rPr>
        <w:t>B</w:t>
      </w:r>
      <w:r w:rsidR="000F14DA" w:rsidRPr="00116706">
        <w:rPr>
          <w:rFonts w:cs="Calibri"/>
          <w:i/>
          <w:sz w:val="24"/>
          <w:szCs w:val="24"/>
        </w:rPr>
        <w:t xml:space="preserve"> –</w:t>
      </w:r>
      <w:r w:rsidR="00137043" w:rsidRPr="00116706">
        <w:rPr>
          <w:rFonts w:cs="Calibri"/>
          <w:i/>
          <w:sz w:val="24"/>
          <w:szCs w:val="24"/>
        </w:rPr>
        <w:t xml:space="preserve"> EMS Framework Subject Matter Experts</w:t>
      </w:r>
      <w:r w:rsidR="00137043" w:rsidRPr="00DF5E95">
        <w:rPr>
          <w:rFonts w:cs="Calibri"/>
          <w:sz w:val="24"/>
          <w:szCs w:val="24"/>
        </w:rPr>
        <w:t>)</w:t>
      </w:r>
      <w:r w:rsidR="00A705B4" w:rsidRPr="00DF5E95">
        <w:rPr>
          <w:rFonts w:cs="Calibri"/>
          <w:sz w:val="24"/>
          <w:szCs w:val="24"/>
        </w:rPr>
        <w:t xml:space="preserve">. </w:t>
      </w:r>
      <w:r w:rsidRPr="00DF5E95">
        <w:rPr>
          <w:rFonts w:cs="Calibri"/>
          <w:sz w:val="24"/>
          <w:szCs w:val="24"/>
        </w:rPr>
        <w:t xml:space="preserve">These workgroups </w:t>
      </w:r>
      <w:r w:rsidR="0089782B" w:rsidRPr="00DF5E95">
        <w:rPr>
          <w:rFonts w:cs="Calibri"/>
          <w:sz w:val="24"/>
          <w:szCs w:val="24"/>
        </w:rPr>
        <w:t xml:space="preserve">assisted in </w:t>
      </w:r>
      <w:r w:rsidRPr="00DF5E95">
        <w:rPr>
          <w:rFonts w:cs="Calibri"/>
          <w:sz w:val="24"/>
          <w:szCs w:val="24"/>
        </w:rPr>
        <w:t>draft</w:t>
      </w:r>
      <w:r w:rsidR="0089782B" w:rsidRPr="00DF5E95">
        <w:rPr>
          <w:rFonts w:cs="Calibri"/>
          <w:sz w:val="24"/>
          <w:szCs w:val="24"/>
        </w:rPr>
        <w:t>ing</w:t>
      </w:r>
      <w:r w:rsidRPr="00DF5E95">
        <w:rPr>
          <w:rFonts w:cs="Calibri"/>
          <w:sz w:val="24"/>
          <w:szCs w:val="24"/>
        </w:rPr>
        <w:t>, review</w:t>
      </w:r>
      <w:r w:rsidR="0089782B" w:rsidRPr="00DF5E95">
        <w:rPr>
          <w:rFonts w:cs="Calibri"/>
          <w:sz w:val="24"/>
          <w:szCs w:val="24"/>
        </w:rPr>
        <w:t>ing, and revising</w:t>
      </w:r>
      <w:r w:rsidRPr="00DF5E95">
        <w:rPr>
          <w:rFonts w:cs="Calibri"/>
          <w:sz w:val="24"/>
          <w:szCs w:val="24"/>
        </w:rPr>
        <w:t xml:space="preserve"> </w:t>
      </w:r>
      <w:r w:rsidR="001539B1" w:rsidRPr="00DF5E95">
        <w:rPr>
          <w:rFonts w:cs="Calibri"/>
          <w:sz w:val="24"/>
          <w:szCs w:val="24"/>
        </w:rPr>
        <w:t xml:space="preserve">a </w:t>
      </w:r>
      <w:r w:rsidR="001539B1" w:rsidRPr="00DF5E95">
        <w:rPr>
          <w:rFonts w:cs="Calibri"/>
          <w:i/>
          <w:sz w:val="24"/>
          <w:szCs w:val="24"/>
        </w:rPr>
        <w:t xml:space="preserve">Framework for Expanding EMS System Capacity during Medical Surge </w:t>
      </w:r>
      <w:r w:rsidR="001539B1" w:rsidRPr="00DF5E95">
        <w:rPr>
          <w:rFonts w:cs="Calibri"/>
          <w:sz w:val="24"/>
          <w:szCs w:val="24"/>
        </w:rPr>
        <w:t xml:space="preserve">(hereafter referred to as the </w:t>
      </w:r>
      <w:r w:rsidR="001539B1" w:rsidRPr="00DF5E95">
        <w:rPr>
          <w:rFonts w:cs="Calibri"/>
          <w:i/>
          <w:sz w:val="24"/>
          <w:szCs w:val="24"/>
        </w:rPr>
        <w:t>EMS Framework</w:t>
      </w:r>
      <w:r w:rsidR="00CB5238" w:rsidRPr="00DF5E95">
        <w:rPr>
          <w:rFonts w:cs="Calibri"/>
          <w:sz w:val="24"/>
          <w:szCs w:val="24"/>
        </w:rPr>
        <w:t>).</w:t>
      </w:r>
    </w:p>
    <w:p w14:paraId="0063F05A" w14:textId="77777777" w:rsidR="00457540" w:rsidRDefault="00457540">
      <w:pPr>
        <w:rPr>
          <w:rFonts w:cs="Calibri"/>
          <w:sz w:val="24"/>
          <w:szCs w:val="24"/>
        </w:rPr>
      </w:pPr>
      <w:r>
        <w:rPr>
          <w:rFonts w:cs="Calibri"/>
          <w:sz w:val="24"/>
          <w:szCs w:val="24"/>
        </w:rPr>
        <w:br w:type="page"/>
      </w:r>
    </w:p>
    <w:p w14:paraId="15086BB7" w14:textId="77777777" w:rsidR="003110BC" w:rsidRPr="00DF5E95" w:rsidRDefault="00621637" w:rsidP="00BF1F12">
      <w:pPr>
        <w:pStyle w:val="Heading2"/>
      </w:pPr>
      <w:bookmarkStart w:id="17" w:name="_Toc423607399"/>
      <w:bookmarkStart w:id="18" w:name="_Toc426323337"/>
      <w:bookmarkStart w:id="19" w:name="_Toc466287836"/>
      <w:r w:rsidRPr="00DF5E95">
        <w:t>Topics Covered</w:t>
      </w:r>
      <w:bookmarkEnd w:id="17"/>
      <w:bookmarkEnd w:id="18"/>
      <w:bookmarkEnd w:id="19"/>
    </w:p>
    <w:p w14:paraId="7F18F5BD" w14:textId="77777777" w:rsidR="00621637" w:rsidRPr="00DF5E95" w:rsidRDefault="00C52BD6" w:rsidP="00CB5238">
      <w:pPr>
        <w:spacing w:after="240"/>
        <w:rPr>
          <w:rFonts w:cs="Calibri"/>
          <w:sz w:val="24"/>
          <w:szCs w:val="24"/>
        </w:rPr>
      </w:pPr>
      <w:r w:rsidRPr="00DF5E95">
        <w:rPr>
          <w:sz w:val="24"/>
          <w:szCs w:val="24"/>
        </w:rPr>
        <w:t xml:space="preserve">This </w:t>
      </w:r>
      <w:r w:rsidRPr="00DF5E95">
        <w:rPr>
          <w:i/>
          <w:sz w:val="24"/>
          <w:szCs w:val="24"/>
        </w:rPr>
        <w:t>EMS Framework</w:t>
      </w:r>
      <w:r w:rsidR="00621637" w:rsidRPr="00DF5E95">
        <w:rPr>
          <w:sz w:val="24"/>
          <w:szCs w:val="24"/>
        </w:rPr>
        <w:t xml:space="preserve"> addresses the partnerships, resources, and </w:t>
      </w:r>
      <w:r w:rsidRPr="00DF5E95">
        <w:rPr>
          <w:sz w:val="24"/>
          <w:szCs w:val="24"/>
        </w:rPr>
        <w:t>planning</w:t>
      </w:r>
      <w:r w:rsidR="00621637" w:rsidRPr="00DF5E95">
        <w:rPr>
          <w:sz w:val="24"/>
          <w:szCs w:val="24"/>
        </w:rPr>
        <w:t xml:space="preserve"> needed to implement four strategies for expanding EMS system capacity </w:t>
      </w:r>
      <w:r w:rsidR="00621637" w:rsidRPr="00DF5E95">
        <w:rPr>
          <w:rFonts w:cs="Calibri"/>
          <w:sz w:val="24"/>
          <w:szCs w:val="24"/>
        </w:rPr>
        <w:t>during an emergency</w:t>
      </w:r>
      <w:r w:rsidR="00137043" w:rsidRPr="00DF5E95">
        <w:rPr>
          <w:rFonts w:cs="Calibri"/>
          <w:sz w:val="24"/>
          <w:szCs w:val="24"/>
        </w:rPr>
        <w:t xml:space="preserve"> resulting in medical surge</w:t>
      </w:r>
      <w:r w:rsidR="00621637" w:rsidRPr="00DF5E95">
        <w:rPr>
          <w:rFonts w:cs="Calibri"/>
          <w:sz w:val="24"/>
          <w:szCs w:val="24"/>
        </w:rPr>
        <w:t>:</w:t>
      </w:r>
    </w:p>
    <w:p w14:paraId="7B984CF2" w14:textId="77777777" w:rsidR="00621637" w:rsidRPr="00DF5E95" w:rsidRDefault="00621637" w:rsidP="00B571E2">
      <w:pPr>
        <w:pStyle w:val="ListParagraph"/>
        <w:numPr>
          <w:ilvl w:val="0"/>
          <w:numId w:val="26"/>
        </w:numPr>
        <w:tabs>
          <w:tab w:val="left" w:pos="360"/>
        </w:tabs>
        <w:spacing w:after="120"/>
        <w:ind w:left="720"/>
        <w:rPr>
          <w:rFonts w:cs="Arial"/>
          <w:b/>
          <w:color w:val="365F91" w:themeColor="accent1" w:themeShade="BF"/>
          <w:sz w:val="24"/>
          <w:szCs w:val="24"/>
        </w:rPr>
      </w:pPr>
      <w:r w:rsidRPr="00DF5E95">
        <w:rPr>
          <w:rFonts w:cs="Arial"/>
          <w:b/>
          <w:color w:val="365F91" w:themeColor="accent1" w:themeShade="BF"/>
          <w:sz w:val="24"/>
          <w:szCs w:val="24"/>
        </w:rPr>
        <w:t>Tiered Dispatch</w:t>
      </w:r>
    </w:p>
    <w:p w14:paraId="1CCCEAE9" w14:textId="67900744" w:rsidR="00CB5238" w:rsidRPr="00DF5E95" w:rsidRDefault="00621637" w:rsidP="00B571E2">
      <w:pPr>
        <w:tabs>
          <w:tab w:val="left" w:pos="720"/>
        </w:tabs>
        <w:spacing w:after="240"/>
        <w:ind w:left="720"/>
        <w:rPr>
          <w:sz w:val="24"/>
          <w:szCs w:val="24"/>
        </w:rPr>
      </w:pPr>
      <w:r w:rsidRPr="00DF5E95">
        <w:rPr>
          <w:sz w:val="24"/>
          <w:szCs w:val="24"/>
        </w:rPr>
        <w:t>Strategies to preserve EMS resources</w:t>
      </w:r>
      <w:r w:rsidR="003824E1">
        <w:rPr>
          <w:sz w:val="24"/>
          <w:szCs w:val="24"/>
        </w:rPr>
        <w:t>,</w:t>
      </w:r>
      <w:r w:rsidRPr="00DF5E95">
        <w:rPr>
          <w:sz w:val="24"/>
          <w:szCs w:val="24"/>
        </w:rPr>
        <w:t xml:space="preserve"> including caller screening to determine acuity, use of prerecorded messages to </w:t>
      </w:r>
      <w:r w:rsidR="00E110F1" w:rsidRPr="00DF5E95">
        <w:rPr>
          <w:sz w:val="24"/>
          <w:szCs w:val="24"/>
        </w:rPr>
        <w:t xml:space="preserve">selectively direct </w:t>
      </w:r>
      <w:r w:rsidRPr="00DF5E95">
        <w:rPr>
          <w:sz w:val="24"/>
          <w:szCs w:val="24"/>
        </w:rPr>
        <w:t xml:space="preserve">calls, </w:t>
      </w:r>
      <w:r w:rsidR="00BF1BAE" w:rsidRPr="00DF5E95">
        <w:rPr>
          <w:sz w:val="24"/>
          <w:szCs w:val="24"/>
        </w:rPr>
        <w:t xml:space="preserve">and </w:t>
      </w:r>
      <w:r w:rsidR="00093D6A" w:rsidRPr="00DF5E95">
        <w:rPr>
          <w:sz w:val="24"/>
          <w:szCs w:val="24"/>
        </w:rPr>
        <w:t>referral of non</w:t>
      </w:r>
      <w:r w:rsidR="00412035">
        <w:rPr>
          <w:sz w:val="24"/>
          <w:szCs w:val="24"/>
        </w:rPr>
        <w:t>-</w:t>
      </w:r>
      <w:r w:rsidR="00093D6A" w:rsidRPr="00DF5E95">
        <w:rPr>
          <w:sz w:val="24"/>
          <w:szCs w:val="24"/>
        </w:rPr>
        <w:t>life-</w:t>
      </w:r>
      <w:r w:rsidRPr="00DF5E95">
        <w:rPr>
          <w:sz w:val="24"/>
          <w:szCs w:val="24"/>
        </w:rPr>
        <w:t>threatening calls to advice lines</w:t>
      </w:r>
      <w:r w:rsidR="00BF1BAE" w:rsidRPr="00DF5E95">
        <w:rPr>
          <w:sz w:val="24"/>
          <w:szCs w:val="24"/>
        </w:rPr>
        <w:t>.</w:t>
      </w:r>
    </w:p>
    <w:p w14:paraId="7C5C9E05" w14:textId="77777777" w:rsidR="00621637" w:rsidRPr="00DF5E95" w:rsidRDefault="00CB5238" w:rsidP="00B571E2">
      <w:pPr>
        <w:tabs>
          <w:tab w:val="left" w:pos="360"/>
        </w:tabs>
        <w:spacing w:after="120"/>
        <w:ind w:left="720" w:hanging="360"/>
        <w:rPr>
          <w:rFonts w:cs="Arial"/>
          <w:b/>
          <w:color w:val="1F497D"/>
          <w:sz w:val="24"/>
          <w:szCs w:val="24"/>
        </w:rPr>
      </w:pPr>
      <w:r w:rsidRPr="00DF5E95">
        <w:rPr>
          <w:rFonts w:cs="Arial"/>
          <w:b/>
          <w:color w:val="1F497D"/>
          <w:sz w:val="24"/>
          <w:szCs w:val="24"/>
        </w:rPr>
        <w:t>2.</w:t>
      </w:r>
      <w:r w:rsidR="0089782B" w:rsidRPr="00DF5E95">
        <w:rPr>
          <w:rFonts w:cs="Arial"/>
          <w:b/>
          <w:color w:val="1F497D"/>
          <w:sz w:val="24"/>
          <w:szCs w:val="24"/>
        </w:rPr>
        <w:tab/>
      </w:r>
      <w:r w:rsidR="00156935" w:rsidRPr="00DF5E95">
        <w:rPr>
          <w:rFonts w:cs="Arial"/>
          <w:b/>
          <w:color w:val="365F91" w:themeColor="accent1" w:themeShade="BF"/>
          <w:sz w:val="24"/>
          <w:szCs w:val="24"/>
        </w:rPr>
        <w:t>Modified Treatment and Transport</w:t>
      </w:r>
      <w:r w:rsidR="00621637" w:rsidRPr="00DF5E95">
        <w:rPr>
          <w:rFonts w:cs="Arial"/>
          <w:b/>
          <w:color w:val="365F91" w:themeColor="accent1" w:themeShade="BF"/>
          <w:sz w:val="24"/>
          <w:szCs w:val="24"/>
        </w:rPr>
        <w:t xml:space="preserve"> Strategies</w:t>
      </w:r>
    </w:p>
    <w:p w14:paraId="08271A8F" w14:textId="77777777" w:rsidR="00621637" w:rsidRPr="00DF5E95" w:rsidRDefault="00621637" w:rsidP="00B571E2">
      <w:pPr>
        <w:tabs>
          <w:tab w:val="left" w:pos="360"/>
        </w:tabs>
        <w:spacing w:after="240"/>
        <w:ind w:left="720"/>
        <w:rPr>
          <w:sz w:val="24"/>
          <w:szCs w:val="24"/>
        </w:rPr>
      </w:pPr>
      <w:r w:rsidRPr="00DF5E95">
        <w:rPr>
          <w:sz w:val="24"/>
          <w:szCs w:val="24"/>
        </w:rPr>
        <w:t xml:space="preserve">Strategies to modify routine treatment and transport protocols to allow EMS personnel to assess, treat, release, and refer patients without transport and, when needed, to transport patients away from </w:t>
      </w:r>
      <w:r w:rsidR="00EA5D62">
        <w:rPr>
          <w:sz w:val="24"/>
          <w:szCs w:val="24"/>
        </w:rPr>
        <w:t>a</w:t>
      </w:r>
      <w:r w:rsidRPr="00DF5E95">
        <w:rPr>
          <w:sz w:val="24"/>
          <w:szCs w:val="24"/>
        </w:rPr>
        <w:t xml:space="preserve"> hospital.</w:t>
      </w:r>
    </w:p>
    <w:p w14:paraId="5F32936C" w14:textId="77777777" w:rsidR="00621637" w:rsidRPr="00DF5E95" w:rsidRDefault="00CB5238" w:rsidP="00B571E2">
      <w:pPr>
        <w:tabs>
          <w:tab w:val="left" w:pos="360"/>
        </w:tabs>
        <w:spacing w:after="120"/>
        <w:ind w:left="720" w:hanging="360"/>
        <w:rPr>
          <w:rFonts w:cs="Arial"/>
          <w:b/>
          <w:color w:val="365F91" w:themeColor="accent1" w:themeShade="BF"/>
          <w:sz w:val="24"/>
          <w:szCs w:val="24"/>
        </w:rPr>
      </w:pPr>
      <w:r w:rsidRPr="00DF5E95">
        <w:rPr>
          <w:rFonts w:cs="Arial"/>
          <w:b/>
          <w:color w:val="365F91" w:themeColor="accent1" w:themeShade="BF"/>
          <w:sz w:val="24"/>
          <w:szCs w:val="24"/>
        </w:rPr>
        <w:t>3.</w:t>
      </w:r>
      <w:r w:rsidR="0089782B" w:rsidRPr="00DF5E95">
        <w:rPr>
          <w:rFonts w:cs="Arial"/>
          <w:b/>
          <w:color w:val="365F91" w:themeColor="accent1" w:themeShade="BF"/>
          <w:sz w:val="24"/>
          <w:szCs w:val="24"/>
        </w:rPr>
        <w:tab/>
      </w:r>
      <w:r w:rsidR="00621637" w:rsidRPr="00DF5E95">
        <w:rPr>
          <w:rFonts w:cs="Arial"/>
          <w:b/>
          <w:color w:val="365F91" w:themeColor="accent1" w:themeShade="BF"/>
          <w:sz w:val="24"/>
          <w:szCs w:val="24"/>
        </w:rPr>
        <w:t>Coordinated Transport to Alternate Destinations</w:t>
      </w:r>
    </w:p>
    <w:p w14:paraId="324E8E45" w14:textId="77777777" w:rsidR="0089782B" w:rsidRPr="00DF5E95" w:rsidRDefault="00621637" w:rsidP="00B571E2">
      <w:pPr>
        <w:tabs>
          <w:tab w:val="left" w:pos="720"/>
        </w:tabs>
        <w:spacing w:after="240"/>
        <w:ind w:left="720"/>
        <w:rPr>
          <w:sz w:val="24"/>
          <w:szCs w:val="24"/>
        </w:rPr>
      </w:pPr>
      <w:r w:rsidRPr="00DF5E95">
        <w:rPr>
          <w:sz w:val="24"/>
          <w:szCs w:val="24"/>
        </w:rPr>
        <w:t>Strategies to transport patients to facilities that do not traditionally receive 9-1-1 patients (e.g., clinics, urgent care, surgery centers, and alternate care sites) by establishing surge protocols.</w:t>
      </w:r>
    </w:p>
    <w:p w14:paraId="0AB4C676" w14:textId="77777777" w:rsidR="00621637" w:rsidRPr="00DF5E95" w:rsidRDefault="00CB5238" w:rsidP="00B571E2">
      <w:pPr>
        <w:pStyle w:val="ListParagraph"/>
        <w:tabs>
          <w:tab w:val="left" w:pos="360"/>
        </w:tabs>
        <w:spacing w:after="120"/>
        <w:ind w:hanging="360"/>
        <w:rPr>
          <w:rFonts w:cs="Arial"/>
          <w:b/>
          <w:color w:val="365F91" w:themeColor="accent1" w:themeShade="BF"/>
          <w:sz w:val="24"/>
          <w:szCs w:val="24"/>
        </w:rPr>
      </w:pPr>
      <w:r w:rsidRPr="00DF5E95">
        <w:rPr>
          <w:rFonts w:cs="Arial"/>
          <w:b/>
          <w:color w:val="365F91" w:themeColor="accent1" w:themeShade="BF"/>
          <w:sz w:val="24"/>
          <w:szCs w:val="24"/>
        </w:rPr>
        <w:t>4.</w:t>
      </w:r>
      <w:r w:rsidR="0089782B" w:rsidRPr="00DF5E95">
        <w:rPr>
          <w:rFonts w:cs="Arial"/>
          <w:b/>
          <w:color w:val="365F91" w:themeColor="accent1" w:themeShade="BF"/>
          <w:sz w:val="24"/>
          <w:szCs w:val="24"/>
        </w:rPr>
        <w:tab/>
      </w:r>
      <w:r w:rsidR="00621637" w:rsidRPr="00DF5E95">
        <w:rPr>
          <w:rFonts w:cs="Arial"/>
          <w:b/>
          <w:color w:val="365F91" w:themeColor="accent1" w:themeShade="BF"/>
          <w:sz w:val="24"/>
          <w:szCs w:val="24"/>
        </w:rPr>
        <w:t>Support for Rapid Implementation of Patient Interventions</w:t>
      </w:r>
    </w:p>
    <w:p w14:paraId="542E44BA" w14:textId="12C16C72" w:rsidR="00621637" w:rsidRPr="00DF5E95" w:rsidRDefault="00621637" w:rsidP="00B571E2">
      <w:pPr>
        <w:tabs>
          <w:tab w:val="left" w:pos="720"/>
        </w:tabs>
        <w:spacing w:after="240"/>
        <w:ind w:left="720"/>
        <w:rPr>
          <w:sz w:val="24"/>
          <w:szCs w:val="24"/>
        </w:rPr>
      </w:pPr>
      <w:r w:rsidRPr="00DF5E95">
        <w:rPr>
          <w:sz w:val="24"/>
          <w:szCs w:val="24"/>
        </w:rPr>
        <w:t xml:space="preserve">Strategies to allow EMS personnel to assist larger community and public health response efforts by delivering vaccines, pharmaceuticals, </w:t>
      </w:r>
      <w:r w:rsidR="00093D6A" w:rsidRPr="00DF5E95">
        <w:rPr>
          <w:sz w:val="24"/>
          <w:szCs w:val="24"/>
        </w:rPr>
        <w:t>non</w:t>
      </w:r>
      <w:r w:rsidR="00FF3623">
        <w:rPr>
          <w:sz w:val="24"/>
          <w:szCs w:val="24"/>
        </w:rPr>
        <w:t>-</w:t>
      </w:r>
      <w:r w:rsidRPr="00DF5E95">
        <w:rPr>
          <w:sz w:val="24"/>
          <w:szCs w:val="24"/>
        </w:rPr>
        <w:t>pharmaceuticals, and personal protective equipment (PPE) to both patients and caregivers at home.</w:t>
      </w:r>
    </w:p>
    <w:p w14:paraId="0E0F85B1" w14:textId="77777777" w:rsidR="00EC20A1" w:rsidRPr="00DF5E95" w:rsidRDefault="00EC20A1" w:rsidP="00542B92">
      <w:pPr>
        <w:pStyle w:val="Heading2"/>
      </w:pPr>
      <w:bookmarkStart w:id="20" w:name="_Toc423607400"/>
      <w:bookmarkStart w:id="21" w:name="_Toc426323338"/>
      <w:bookmarkStart w:id="22" w:name="_Toc466287837"/>
      <w:r w:rsidRPr="00DF5E95">
        <w:t>Target Audience</w:t>
      </w:r>
      <w:bookmarkEnd w:id="20"/>
      <w:bookmarkEnd w:id="21"/>
      <w:bookmarkEnd w:id="22"/>
    </w:p>
    <w:p w14:paraId="04887CEB" w14:textId="77777777" w:rsidR="00EC20A1" w:rsidRPr="00DF5E95" w:rsidRDefault="00EC20A1" w:rsidP="00457540">
      <w:pPr>
        <w:spacing w:after="240"/>
        <w:rPr>
          <w:sz w:val="24"/>
          <w:szCs w:val="24"/>
        </w:rPr>
      </w:pPr>
      <w:r w:rsidRPr="00DF5E95">
        <w:rPr>
          <w:sz w:val="24"/>
          <w:szCs w:val="24"/>
        </w:rPr>
        <w:t>This document is intended for the following audiences:</w:t>
      </w:r>
    </w:p>
    <w:p w14:paraId="032CFDE5" w14:textId="77777777" w:rsidR="00174F87" w:rsidRPr="00DF5E95" w:rsidRDefault="00174F87" w:rsidP="00457540">
      <w:pPr>
        <w:pStyle w:val="ListParagraph"/>
        <w:numPr>
          <w:ilvl w:val="0"/>
          <w:numId w:val="1"/>
        </w:numPr>
        <w:tabs>
          <w:tab w:val="left" w:pos="720"/>
        </w:tabs>
        <w:spacing w:after="240"/>
        <w:ind w:left="720"/>
        <w:contextualSpacing w:val="0"/>
        <w:rPr>
          <w:b/>
          <w:sz w:val="24"/>
          <w:szCs w:val="24"/>
        </w:rPr>
      </w:pPr>
      <w:r w:rsidRPr="00DF5E95">
        <w:rPr>
          <w:b/>
          <w:sz w:val="24"/>
          <w:szCs w:val="24"/>
        </w:rPr>
        <w:t>Public health agencies</w:t>
      </w:r>
      <w:r w:rsidRPr="00DF5E95">
        <w:rPr>
          <w:sz w:val="24"/>
          <w:szCs w:val="24"/>
        </w:rPr>
        <w:t xml:space="preserve"> – Local and state public health departments that coordinate with EMS and other healthcare entities for emergency planning.</w:t>
      </w:r>
    </w:p>
    <w:p w14:paraId="7014E858" w14:textId="64868C07" w:rsidR="00174F87" w:rsidRPr="00DF5E95" w:rsidRDefault="00174F87" w:rsidP="00457540">
      <w:pPr>
        <w:pStyle w:val="ListParagraph"/>
        <w:numPr>
          <w:ilvl w:val="0"/>
          <w:numId w:val="1"/>
        </w:numPr>
        <w:tabs>
          <w:tab w:val="left" w:pos="720"/>
        </w:tabs>
        <w:spacing w:after="240"/>
        <w:ind w:left="720"/>
        <w:contextualSpacing w:val="0"/>
        <w:rPr>
          <w:sz w:val="24"/>
          <w:szCs w:val="24"/>
        </w:rPr>
      </w:pPr>
      <w:r w:rsidRPr="00DF5E95">
        <w:rPr>
          <w:b/>
          <w:sz w:val="24"/>
          <w:szCs w:val="24"/>
        </w:rPr>
        <w:t>Healthcare coalitions</w:t>
      </w:r>
      <w:r w:rsidRPr="00DF5E95">
        <w:rPr>
          <w:sz w:val="24"/>
          <w:szCs w:val="24"/>
        </w:rPr>
        <w:t xml:space="preserve"> –</w:t>
      </w:r>
      <w:r w:rsidRPr="00DF5E95">
        <w:rPr>
          <w:rFonts w:cstheme="minorHAnsi"/>
          <w:sz w:val="24"/>
          <w:szCs w:val="24"/>
        </w:rPr>
        <w:t xml:space="preserve"> </w:t>
      </w:r>
      <w:r w:rsidR="00361F19">
        <w:rPr>
          <w:rFonts w:cstheme="minorHAnsi"/>
          <w:sz w:val="24"/>
          <w:szCs w:val="24"/>
        </w:rPr>
        <w:t>C</w:t>
      </w:r>
      <w:r w:rsidR="00361F19" w:rsidRPr="00DF5E95">
        <w:rPr>
          <w:rFonts w:cstheme="minorHAnsi"/>
          <w:sz w:val="24"/>
          <w:szCs w:val="24"/>
        </w:rPr>
        <w:t>onsist of partners who have a vested interest in the healthcare response of a community during an incident and improving the ability of the healthcare system to recover from incidents.</w:t>
      </w:r>
      <w:r w:rsidR="00361F19">
        <w:rPr>
          <w:rFonts w:cstheme="minorHAnsi"/>
          <w:sz w:val="24"/>
          <w:szCs w:val="24"/>
        </w:rPr>
        <w:t xml:space="preserve"> These </w:t>
      </w:r>
      <w:r w:rsidR="00BC41F4">
        <w:rPr>
          <w:rFonts w:cstheme="minorHAnsi"/>
          <w:sz w:val="24"/>
          <w:szCs w:val="24"/>
        </w:rPr>
        <w:t xml:space="preserve">coalitions </w:t>
      </w:r>
      <w:r w:rsidR="00361F19">
        <w:rPr>
          <w:rFonts w:cstheme="minorHAnsi"/>
          <w:sz w:val="24"/>
          <w:szCs w:val="24"/>
        </w:rPr>
        <w:t>are m</w:t>
      </w:r>
      <w:r w:rsidR="00361F19" w:rsidRPr="00DF5E95">
        <w:rPr>
          <w:rFonts w:cstheme="minorHAnsi"/>
          <w:sz w:val="24"/>
          <w:szCs w:val="24"/>
        </w:rPr>
        <w:t xml:space="preserve">ade </w:t>
      </w:r>
      <w:r w:rsidRPr="00DF5E95">
        <w:rPr>
          <w:rFonts w:cstheme="minorHAnsi"/>
          <w:sz w:val="24"/>
          <w:szCs w:val="24"/>
        </w:rPr>
        <w:t xml:space="preserve">up of subcommittees or task forces that are smaller teams grouped by area of specialty or according to specific tasks. These teams may be time-limited (e.g., active </w:t>
      </w:r>
      <w:r w:rsidR="00CB5238" w:rsidRPr="00DF5E95">
        <w:rPr>
          <w:rFonts w:cstheme="minorHAnsi"/>
          <w:sz w:val="24"/>
          <w:szCs w:val="24"/>
        </w:rPr>
        <w:t>until task is complete) or semi</w:t>
      </w:r>
      <w:r w:rsidRPr="00DF5E95">
        <w:rPr>
          <w:rFonts w:cstheme="minorHAnsi"/>
          <w:sz w:val="24"/>
          <w:szCs w:val="24"/>
        </w:rPr>
        <w:t xml:space="preserve">permanent (e.g., addressing regular issues within the community). </w:t>
      </w:r>
    </w:p>
    <w:p w14:paraId="6D2273FA" w14:textId="77777777" w:rsidR="00EC20A1" w:rsidRPr="00DF5E95" w:rsidRDefault="00EC20A1" w:rsidP="00457540">
      <w:pPr>
        <w:pStyle w:val="ListParagraph"/>
        <w:numPr>
          <w:ilvl w:val="0"/>
          <w:numId w:val="1"/>
        </w:numPr>
        <w:tabs>
          <w:tab w:val="left" w:pos="720"/>
        </w:tabs>
        <w:spacing w:after="240"/>
        <w:ind w:left="720"/>
        <w:contextualSpacing w:val="0"/>
        <w:rPr>
          <w:sz w:val="24"/>
          <w:szCs w:val="24"/>
        </w:rPr>
      </w:pPr>
      <w:r w:rsidRPr="00DF5E95">
        <w:rPr>
          <w:b/>
          <w:sz w:val="24"/>
          <w:szCs w:val="24"/>
        </w:rPr>
        <w:t>EMS agencies and personnel</w:t>
      </w:r>
      <w:r w:rsidRPr="00DF5E95">
        <w:rPr>
          <w:sz w:val="24"/>
          <w:szCs w:val="24"/>
        </w:rPr>
        <w:t xml:space="preserve"> – Private and public EMS agencies and</w:t>
      </w:r>
      <w:r w:rsidR="00612AD4" w:rsidRPr="00DF5E95">
        <w:rPr>
          <w:sz w:val="24"/>
          <w:szCs w:val="24"/>
        </w:rPr>
        <w:t xml:space="preserve"> emergency response</w:t>
      </w:r>
      <w:r w:rsidRPr="00DF5E95">
        <w:rPr>
          <w:sz w:val="24"/>
          <w:szCs w:val="24"/>
        </w:rPr>
        <w:t xml:space="preserve"> personnel providing all levels of care.</w:t>
      </w:r>
    </w:p>
    <w:p w14:paraId="5DC81FE6" w14:textId="77777777" w:rsidR="00EC20A1" w:rsidRPr="00DF5E95" w:rsidRDefault="00EC20A1" w:rsidP="00457540">
      <w:pPr>
        <w:pStyle w:val="ListParagraph"/>
        <w:numPr>
          <w:ilvl w:val="0"/>
          <w:numId w:val="1"/>
        </w:numPr>
        <w:tabs>
          <w:tab w:val="left" w:pos="720"/>
        </w:tabs>
        <w:spacing w:after="240"/>
        <w:ind w:left="720"/>
        <w:contextualSpacing w:val="0"/>
        <w:rPr>
          <w:sz w:val="24"/>
          <w:szCs w:val="24"/>
        </w:rPr>
      </w:pPr>
      <w:r w:rsidRPr="00DF5E95">
        <w:rPr>
          <w:b/>
          <w:sz w:val="24"/>
          <w:szCs w:val="24"/>
        </w:rPr>
        <w:t>EMS advisory committees or boards</w:t>
      </w:r>
      <w:r w:rsidRPr="00DF5E95">
        <w:rPr>
          <w:sz w:val="24"/>
          <w:szCs w:val="24"/>
        </w:rPr>
        <w:t xml:space="preserve"> – Local and state agencies responsible for the overall planning and coordination of EMS (e.g., State Disaster Medical Advisory Committee [SDMAC]).</w:t>
      </w:r>
    </w:p>
    <w:p w14:paraId="617CB1EA" w14:textId="77777777" w:rsidR="004B22B1" w:rsidRPr="00DF5E95" w:rsidRDefault="00EC20A1" w:rsidP="00457540">
      <w:pPr>
        <w:pStyle w:val="ListParagraph"/>
        <w:numPr>
          <w:ilvl w:val="0"/>
          <w:numId w:val="1"/>
        </w:numPr>
        <w:tabs>
          <w:tab w:val="left" w:pos="720"/>
        </w:tabs>
        <w:spacing w:after="240"/>
        <w:ind w:left="720"/>
        <w:contextualSpacing w:val="0"/>
        <w:rPr>
          <w:sz w:val="24"/>
          <w:szCs w:val="24"/>
        </w:rPr>
      </w:pPr>
      <w:r w:rsidRPr="00DF5E95">
        <w:rPr>
          <w:b/>
          <w:sz w:val="24"/>
          <w:szCs w:val="24"/>
        </w:rPr>
        <w:t>EMS policy and regulatory agencies</w:t>
      </w:r>
      <w:r w:rsidRPr="00DF5E95">
        <w:rPr>
          <w:sz w:val="24"/>
          <w:szCs w:val="24"/>
        </w:rPr>
        <w:t xml:space="preserve"> – Agencies that create, direct, and enforce the financial, regulatory, and licensing policies for EMS and certify or license EMS personnel and ambulances. Policy and regulatory agencies</w:t>
      </w:r>
      <w:r w:rsidRPr="00DF5E95">
        <w:rPr>
          <w:b/>
          <w:sz w:val="24"/>
          <w:szCs w:val="24"/>
        </w:rPr>
        <w:t xml:space="preserve"> </w:t>
      </w:r>
      <w:r w:rsidRPr="00DF5E95">
        <w:rPr>
          <w:sz w:val="24"/>
          <w:szCs w:val="24"/>
        </w:rPr>
        <w:t>will vary by state, but may include state EMS authorities, governor's councils, and other committees.</w:t>
      </w:r>
    </w:p>
    <w:p w14:paraId="07C2456A" w14:textId="77777777" w:rsidR="004B22B1" w:rsidRPr="00DF5E95" w:rsidRDefault="00EC20A1" w:rsidP="00457540">
      <w:pPr>
        <w:pStyle w:val="ListParagraph"/>
        <w:numPr>
          <w:ilvl w:val="0"/>
          <w:numId w:val="1"/>
        </w:numPr>
        <w:tabs>
          <w:tab w:val="left" w:pos="720"/>
        </w:tabs>
        <w:spacing w:after="240"/>
        <w:ind w:left="720"/>
        <w:contextualSpacing w:val="0"/>
        <w:rPr>
          <w:sz w:val="24"/>
          <w:szCs w:val="24"/>
        </w:rPr>
      </w:pPr>
      <w:r w:rsidRPr="00DF5E95">
        <w:rPr>
          <w:b/>
          <w:sz w:val="24"/>
          <w:szCs w:val="24"/>
        </w:rPr>
        <w:t>Professional organizations and associations</w:t>
      </w:r>
      <w:r w:rsidRPr="00DF5E95">
        <w:rPr>
          <w:sz w:val="24"/>
          <w:szCs w:val="24"/>
        </w:rPr>
        <w:t xml:space="preserve"> – </w:t>
      </w:r>
      <w:r w:rsidR="00D04635" w:rsidRPr="00DF5E95">
        <w:rPr>
          <w:sz w:val="24"/>
          <w:szCs w:val="24"/>
        </w:rPr>
        <w:t>Local, state and n</w:t>
      </w:r>
      <w:r w:rsidRPr="00DF5E95">
        <w:rPr>
          <w:sz w:val="24"/>
          <w:szCs w:val="24"/>
        </w:rPr>
        <w:t>ational organizations and associations representing EMS agencies and personnel.</w:t>
      </w:r>
      <w:bookmarkStart w:id="23" w:name="_Toc423607401"/>
      <w:bookmarkStart w:id="24" w:name="_Toc426323339"/>
    </w:p>
    <w:p w14:paraId="42ED9A19" w14:textId="77777777" w:rsidR="003F62B4" w:rsidRPr="00DF5E95" w:rsidRDefault="003F62B4" w:rsidP="00542B92">
      <w:pPr>
        <w:pStyle w:val="Heading2"/>
      </w:pPr>
      <w:bookmarkStart w:id="25" w:name="_Toc466287838"/>
      <w:r w:rsidRPr="00DF5E95">
        <w:t>Purpose</w:t>
      </w:r>
      <w:bookmarkEnd w:id="23"/>
      <w:bookmarkEnd w:id="24"/>
      <w:bookmarkEnd w:id="25"/>
    </w:p>
    <w:p w14:paraId="303D7977" w14:textId="77777777" w:rsidR="003F62B4" w:rsidRPr="00DF5E95" w:rsidRDefault="003F62B4" w:rsidP="00CB5238">
      <w:pPr>
        <w:pStyle w:val="Style1"/>
        <w:spacing w:after="240"/>
        <w:rPr>
          <w:rFonts w:asciiTheme="minorHAnsi" w:eastAsiaTheme="minorHAnsi" w:hAnsiTheme="minorHAnsi" w:cs="Calibri"/>
          <w:sz w:val="24"/>
          <w:szCs w:val="24"/>
        </w:rPr>
      </w:pPr>
      <w:r w:rsidRPr="00DF5E95">
        <w:rPr>
          <w:rFonts w:asciiTheme="minorHAnsi" w:eastAsiaTheme="minorHAnsi" w:hAnsiTheme="minorHAnsi" w:cs="Calibri"/>
          <w:sz w:val="24"/>
          <w:szCs w:val="24"/>
        </w:rPr>
        <w:t xml:space="preserve">This document provides communities with a framework for responding to medical surge by employing </w:t>
      </w:r>
      <w:r w:rsidR="00407BD3">
        <w:rPr>
          <w:rFonts w:asciiTheme="minorHAnsi" w:eastAsiaTheme="minorHAnsi" w:hAnsiTheme="minorHAnsi" w:cs="Calibri"/>
          <w:sz w:val="24"/>
          <w:szCs w:val="24"/>
        </w:rPr>
        <w:t xml:space="preserve">the previously identified </w:t>
      </w:r>
      <w:r w:rsidRPr="00DF5E95">
        <w:rPr>
          <w:rFonts w:asciiTheme="minorHAnsi" w:eastAsiaTheme="minorHAnsi" w:hAnsiTheme="minorHAnsi" w:cs="Calibri"/>
          <w:sz w:val="24"/>
          <w:szCs w:val="24"/>
        </w:rPr>
        <w:t xml:space="preserve">four strategies for expanding EMS system capacity during an emergency. </w:t>
      </w:r>
      <w:r w:rsidR="006328EA" w:rsidRPr="0059593D">
        <w:rPr>
          <w:rFonts w:asciiTheme="minorHAnsi" w:eastAsiaTheme="minorHAnsi" w:hAnsiTheme="minorHAnsi" w:cs="Calibri"/>
          <w:sz w:val="24"/>
          <w:szCs w:val="24"/>
        </w:rPr>
        <w:t>The</w:t>
      </w:r>
      <w:r w:rsidR="006328EA" w:rsidRPr="00DF5E95">
        <w:rPr>
          <w:rFonts w:asciiTheme="minorHAnsi" w:eastAsiaTheme="minorHAnsi" w:hAnsiTheme="minorHAnsi" w:cs="Calibri"/>
          <w:sz w:val="24"/>
          <w:szCs w:val="24"/>
        </w:rPr>
        <w:t xml:space="preserve"> </w:t>
      </w:r>
      <w:r w:rsidR="00612AD4" w:rsidRPr="00DF5E95">
        <w:rPr>
          <w:rFonts w:asciiTheme="minorHAnsi" w:eastAsiaTheme="minorHAnsi" w:hAnsiTheme="minorHAnsi" w:cs="Calibri"/>
          <w:i/>
          <w:sz w:val="24"/>
          <w:szCs w:val="24"/>
        </w:rPr>
        <w:t>EMS Framework</w:t>
      </w:r>
      <w:r w:rsidR="00612AD4" w:rsidRPr="00DF5E95">
        <w:rPr>
          <w:rFonts w:asciiTheme="minorHAnsi" w:eastAsiaTheme="minorHAnsi" w:hAnsiTheme="minorHAnsi" w:cs="Calibri"/>
          <w:sz w:val="24"/>
          <w:szCs w:val="24"/>
        </w:rPr>
        <w:t xml:space="preserve"> </w:t>
      </w:r>
      <w:r w:rsidR="00884FCF" w:rsidRPr="00DF5E95">
        <w:rPr>
          <w:rFonts w:asciiTheme="minorHAnsi" w:eastAsiaTheme="minorHAnsi" w:hAnsiTheme="minorHAnsi" w:cs="Calibri"/>
          <w:sz w:val="24"/>
          <w:szCs w:val="24"/>
        </w:rPr>
        <w:t xml:space="preserve">aims to guide communities in </w:t>
      </w:r>
      <w:r w:rsidR="00957A60" w:rsidRPr="00DF5E95">
        <w:rPr>
          <w:rFonts w:asciiTheme="minorHAnsi" w:eastAsiaTheme="minorHAnsi" w:hAnsiTheme="minorHAnsi" w:cs="Calibri"/>
          <w:sz w:val="24"/>
          <w:szCs w:val="24"/>
        </w:rPr>
        <w:t>building the</w:t>
      </w:r>
      <w:r w:rsidRPr="00DF5E95">
        <w:rPr>
          <w:rFonts w:asciiTheme="minorHAnsi" w:eastAsiaTheme="minorHAnsi" w:hAnsiTheme="minorHAnsi" w:cs="Calibri"/>
          <w:sz w:val="24"/>
          <w:szCs w:val="24"/>
        </w:rPr>
        <w:t xml:space="preserve"> foundation </w:t>
      </w:r>
      <w:r w:rsidR="00957A60" w:rsidRPr="00DF5E95">
        <w:rPr>
          <w:rFonts w:asciiTheme="minorHAnsi" w:eastAsiaTheme="minorHAnsi" w:hAnsiTheme="minorHAnsi" w:cs="Calibri"/>
          <w:sz w:val="24"/>
          <w:szCs w:val="24"/>
        </w:rPr>
        <w:t>necessary to implement these</w:t>
      </w:r>
      <w:r w:rsidRPr="00DF5E95">
        <w:rPr>
          <w:rFonts w:asciiTheme="minorHAnsi" w:eastAsiaTheme="minorHAnsi" w:hAnsiTheme="minorHAnsi" w:cs="Calibri"/>
          <w:sz w:val="24"/>
          <w:szCs w:val="24"/>
        </w:rPr>
        <w:t xml:space="preserve"> strategies during an emergency</w:t>
      </w:r>
      <w:r w:rsidR="00957A60" w:rsidRPr="00DF5E95">
        <w:rPr>
          <w:rFonts w:asciiTheme="minorHAnsi" w:eastAsiaTheme="minorHAnsi" w:hAnsiTheme="minorHAnsi" w:cs="Calibri"/>
          <w:sz w:val="24"/>
          <w:szCs w:val="24"/>
        </w:rPr>
        <w:t>,</w:t>
      </w:r>
      <w:r w:rsidR="006328EA" w:rsidRPr="00DF5E95">
        <w:rPr>
          <w:rFonts w:asciiTheme="minorHAnsi" w:eastAsiaTheme="minorHAnsi" w:hAnsiTheme="minorHAnsi" w:cs="Calibri"/>
          <w:sz w:val="24"/>
          <w:szCs w:val="24"/>
        </w:rPr>
        <w:t xml:space="preserve"> </w:t>
      </w:r>
      <w:r w:rsidRPr="00DF5E95">
        <w:rPr>
          <w:rFonts w:asciiTheme="minorHAnsi" w:eastAsiaTheme="minorHAnsi" w:hAnsiTheme="minorHAnsi" w:cs="Calibri"/>
          <w:sz w:val="24"/>
          <w:szCs w:val="24"/>
        </w:rPr>
        <w:t xml:space="preserve">as well as how to train, educate, and communicate with EMS personnel, patients, </w:t>
      </w:r>
      <w:r w:rsidR="00957A60" w:rsidRPr="00DF5E95">
        <w:rPr>
          <w:rFonts w:asciiTheme="minorHAnsi" w:eastAsiaTheme="minorHAnsi" w:hAnsiTheme="minorHAnsi" w:cs="Calibri"/>
          <w:sz w:val="24"/>
          <w:szCs w:val="24"/>
        </w:rPr>
        <w:t xml:space="preserve">and the media </w:t>
      </w:r>
      <w:r w:rsidRPr="00DF5E95">
        <w:rPr>
          <w:rFonts w:asciiTheme="minorHAnsi" w:eastAsiaTheme="minorHAnsi" w:hAnsiTheme="minorHAnsi" w:cs="Calibri"/>
          <w:sz w:val="24"/>
          <w:szCs w:val="24"/>
        </w:rPr>
        <w:t>about the</w:t>
      </w:r>
      <w:r w:rsidR="00324A18" w:rsidRPr="00DF5E95">
        <w:rPr>
          <w:rFonts w:asciiTheme="minorHAnsi" w:eastAsiaTheme="minorHAnsi" w:hAnsiTheme="minorHAnsi" w:cs="Calibri"/>
          <w:sz w:val="24"/>
          <w:szCs w:val="24"/>
        </w:rPr>
        <w:t xml:space="preserve"> strategies</w:t>
      </w:r>
      <w:r w:rsidR="00CB5238" w:rsidRPr="00DF5E95">
        <w:rPr>
          <w:rFonts w:asciiTheme="minorHAnsi" w:eastAsiaTheme="minorHAnsi" w:hAnsiTheme="minorHAnsi" w:cs="Calibri"/>
          <w:sz w:val="24"/>
          <w:szCs w:val="24"/>
        </w:rPr>
        <w:t>.</w:t>
      </w:r>
    </w:p>
    <w:p w14:paraId="41698F8A" w14:textId="77777777" w:rsidR="003F62B4" w:rsidRPr="00DF5E95" w:rsidRDefault="008D529E" w:rsidP="00CB5238">
      <w:pPr>
        <w:spacing w:after="240"/>
        <w:rPr>
          <w:rFonts w:eastAsia="Times New Roman" w:cs="Times New Roman"/>
          <w:sz w:val="24"/>
          <w:szCs w:val="24"/>
        </w:rPr>
      </w:pPr>
      <w:r w:rsidRPr="00DF5E95">
        <w:rPr>
          <w:rFonts w:cs="Calibri"/>
          <w:sz w:val="24"/>
          <w:szCs w:val="24"/>
        </w:rPr>
        <w:t>The configuration of EMS systems varies considerably nationwide by</w:t>
      </w:r>
      <w:r w:rsidR="003F62B4" w:rsidRPr="00DF5E95">
        <w:rPr>
          <w:rFonts w:cs="Calibri"/>
          <w:sz w:val="24"/>
          <w:szCs w:val="24"/>
        </w:rPr>
        <w:t xml:space="preserve"> community size, demographics, </w:t>
      </w:r>
      <w:r w:rsidRPr="00DF5E95">
        <w:rPr>
          <w:rFonts w:cs="Calibri"/>
          <w:sz w:val="24"/>
          <w:szCs w:val="24"/>
        </w:rPr>
        <w:t>geography, and legal authority.</w:t>
      </w:r>
      <w:r w:rsidR="00DA5AD6" w:rsidRPr="00DF5E95">
        <w:rPr>
          <w:rFonts w:cs="Calibri"/>
          <w:sz w:val="24"/>
          <w:szCs w:val="24"/>
        </w:rPr>
        <w:t xml:space="preserve"> (4,</w:t>
      </w:r>
      <w:r w:rsidR="005C3D18" w:rsidRPr="00DF5E95">
        <w:rPr>
          <w:rFonts w:cs="Calibri"/>
          <w:sz w:val="24"/>
          <w:szCs w:val="24"/>
        </w:rPr>
        <w:t xml:space="preserve"> </w:t>
      </w:r>
      <w:r w:rsidR="00DA5AD6" w:rsidRPr="00DF5E95">
        <w:rPr>
          <w:rFonts w:cs="Calibri"/>
          <w:sz w:val="24"/>
          <w:szCs w:val="24"/>
        </w:rPr>
        <w:t>7)</w:t>
      </w:r>
      <w:r w:rsidR="003F62B4" w:rsidRPr="00DF5E95">
        <w:rPr>
          <w:rFonts w:cs="Calibri"/>
          <w:sz w:val="24"/>
          <w:szCs w:val="24"/>
        </w:rPr>
        <w:t xml:space="preserve"> Communities also vary in their level of medical surge planning and the </w:t>
      </w:r>
      <w:r w:rsidR="00324A18" w:rsidRPr="00DF5E95">
        <w:rPr>
          <w:rFonts w:cs="Calibri"/>
          <w:sz w:val="24"/>
          <w:szCs w:val="24"/>
        </w:rPr>
        <w:t>involvement of EMS in this</w:t>
      </w:r>
      <w:r w:rsidR="003F62B4" w:rsidRPr="00DF5E95">
        <w:rPr>
          <w:rFonts w:cs="Calibri"/>
          <w:sz w:val="24"/>
          <w:szCs w:val="24"/>
        </w:rPr>
        <w:t xml:space="preserve"> planning.</w:t>
      </w:r>
      <w:r w:rsidR="003F62B4" w:rsidRPr="00DF5E95">
        <w:rPr>
          <w:rFonts w:eastAsia="Times New Roman" w:cs="Times New Roman"/>
          <w:sz w:val="24"/>
          <w:szCs w:val="24"/>
        </w:rPr>
        <w:t xml:space="preserve"> </w:t>
      </w:r>
      <w:r w:rsidR="003F62B4" w:rsidRPr="00DF5E95">
        <w:rPr>
          <w:rFonts w:cs="Calibri"/>
          <w:sz w:val="24"/>
          <w:szCs w:val="24"/>
        </w:rPr>
        <w:t xml:space="preserve">This document </w:t>
      </w:r>
      <w:r w:rsidR="004A0CCF" w:rsidRPr="00DF5E95">
        <w:rPr>
          <w:rFonts w:cs="Calibri"/>
          <w:sz w:val="24"/>
          <w:szCs w:val="24"/>
        </w:rPr>
        <w:t xml:space="preserve">contains guidance from </w:t>
      </w:r>
      <w:r w:rsidR="003F62B4" w:rsidRPr="00DF5E95">
        <w:rPr>
          <w:rFonts w:cs="Calibri"/>
          <w:sz w:val="24"/>
          <w:szCs w:val="24"/>
        </w:rPr>
        <w:t xml:space="preserve">EMS and public health </w:t>
      </w:r>
      <w:r w:rsidR="00EE0F11">
        <w:rPr>
          <w:rFonts w:cs="Calibri"/>
          <w:sz w:val="24"/>
          <w:szCs w:val="24"/>
        </w:rPr>
        <w:t>SMEs</w:t>
      </w:r>
      <w:r w:rsidR="004A0CCF" w:rsidRPr="00DF5E95">
        <w:rPr>
          <w:rFonts w:cs="Calibri"/>
          <w:sz w:val="24"/>
          <w:szCs w:val="24"/>
        </w:rPr>
        <w:t xml:space="preserve"> and </w:t>
      </w:r>
      <w:r w:rsidRPr="00DF5E95">
        <w:rPr>
          <w:rFonts w:cs="Calibri"/>
          <w:sz w:val="24"/>
          <w:szCs w:val="24"/>
        </w:rPr>
        <w:t>aims</w:t>
      </w:r>
      <w:r w:rsidR="003F62B4" w:rsidRPr="00DF5E95">
        <w:rPr>
          <w:rFonts w:cs="Calibri"/>
          <w:sz w:val="24"/>
          <w:szCs w:val="24"/>
        </w:rPr>
        <w:t xml:space="preserve"> </w:t>
      </w:r>
      <w:r w:rsidR="004A0CCF" w:rsidRPr="00DF5E95">
        <w:rPr>
          <w:rFonts w:cs="Calibri"/>
          <w:sz w:val="24"/>
          <w:szCs w:val="24"/>
        </w:rPr>
        <w:t xml:space="preserve">to facilitate </w:t>
      </w:r>
      <w:r w:rsidR="003F62B4" w:rsidRPr="00DF5E95">
        <w:rPr>
          <w:rFonts w:cs="Calibri"/>
          <w:sz w:val="24"/>
          <w:szCs w:val="24"/>
        </w:rPr>
        <w:t>communit</w:t>
      </w:r>
      <w:r w:rsidR="004A0CCF" w:rsidRPr="00DF5E95">
        <w:rPr>
          <w:rFonts w:cs="Calibri"/>
          <w:sz w:val="24"/>
          <w:szCs w:val="24"/>
        </w:rPr>
        <w:t>y collaboration</w:t>
      </w:r>
      <w:r w:rsidR="003F62B4" w:rsidRPr="00DF5E95">
        <w:rPr>
          <w:rFonts w:cs="Calibri"/>
          <w:sz w:val="24"/>
          <w:szCs w:val="24"/>
        </w:rPr>
        <w:t xml:space="preserve"> with local and state EMS agencies—ideally through healthcare coalitions—to develop medical surge plans. </w:t>
      </w:r>
      <w:r w:rsidR="004A0CCF" w:rsidRPr="0059593D">
        <w:rPr>
          <w:rFonts w:cs="Calibri"/>
          <w:sz w:val="24"/>
          <w:szCs w:val="24"/>
        </w:rPr>
        <w:t>The</w:t>
      </w:r>
      <w:r w:rsidR="004A0CCF" w:rsidRPr="00DF5E95">
        <w:rPr>
          <w:rFonts w:cs="Calibri"/>
          <w:i/>
          <w:sz w:val="24"/>
          <w:szCs w:val="24"/>
        </w:rPr>
        <w:t xml:space="preserve"> EMS Framework</w:t>
      </w:r>
      <w:r w:rsidR="004A0CCF" w:rsidRPr="00DF5E95">
        <w:rPr>
          <w:rFonts w:cs="Calibri"/>
          <w:sz w:val="24"/>
          <w:szCs w:val="24"/>
        </w:rPr>
        <w:t xml:space="preserve"> </w:t>
      </w:r>
      <w:r w:rsidR="003F62B4" w:rsidRPr="00DF5E95">
        <w:rPr>
          <w:rFonts w:cs="Calibri"/>
          <w:sz w:val="24"/>
          <w:szCs w:val="24"/>
        </w:rPr>
        <w:t>does not provide standard protocols or guidelines intended for adoption by all EMS agencies.</w:t>
      </w:r>
    </w:p>
    <w:p w14:paraId="09B47BA6" w14:textId="77777777" w:rsidR="00621637" w:rsidRPr="00DF5E95" w:rsidRDefault="00621637" w:rsidP="00542B92">
      <w:pPr>
        <w:pStyle w:val="Heading2"/>
      </w:pPr>
      <w:bookmarkStart w:id="26" w:name="_Toc423607402"/>
      <w:bookmarkStart w:id="27" w:name="_Toc426323340"/>
      <w:bookmarkStart w:id="28" w:name="_Toc466287839"/>
      <w:r w:rsidRPr="00DF5E95">
        <w:t>Format</w:t>
      </w:r>
      <w:bookmarkEnd w:id="26"/>
      <w:bookmarkEnd w:id="27"/>
      <w:bookmarkEnd w:id="28"/>
    </w:p>
    <w:p w14:paraId="6BF852F6" w14:textId="77777777" w:rsidR="00621637" w:rsidRPr="00DF5E95" w:rsidRDefault="0068401D" w:rsidP="00CB5238">
      <w:pPr>
        <w:spacing w:after="240"/>
        <w:rPr>
          <w:sz w:val="24"/>
          <w:szCs w:val="24"/>
        </w:rPr>
      </w:pPr>
      <w:r w:rsidRPr="00DF5E95">
        <w:rPr>
          <w:sz w:val="24"/>
          <w:szCs w:val="24"/>
        </w:rPr>
        <w:t>With the exception</w:t>
      </w:r>
      <w:r w:rsidR="0085336B" w:rsidRPr="00DF5E95">
        <w:rPr>
          <w:sz w:val="24"/>
          <w:szCs w:val="24"/>
        </w:rPr>
        <w:t xml:space="preserve"> of </w:t>
      </w:r>
      <w:r w:rsidR="0085336B" w:rsidRPr="0008655A">
        <w:rPr>
          <w:sz w:val="24"/>
          <w:szCs w:val="24"/>
        </w:rPr>
        <w:t>Chapter Two</w:t>
      </w:r>
      <w:r w:rsidR="0085336B" w:rsidRPr="00DF5E95">
        <w:rPr>
          <w:sz w:val="24"/>
          <w:szCs w:val="24"/>
        </w:rPr>
        <w:t xml:space="preserve"> </w:t>
      </w:r>
      <w:r w:rsidR="007671BB">
        <w:rPr>
          <w:sz w:val="24"/>
          <w:szCs w:val="24"/>
        </w:rPr>
        <w:t xml:space="preserve">– </w:t>
      </w:r>
      <w:r w:rsidR="00906D7B">
        <w:rPr>
          <w:sz w:val="24"/>
          <w:szCs w:val="24"/>
        </w:rPr>
        <w:t>Setting the Stage</w:t>
      </w:r>
      <w:r w:rsidR="007671BB">
        <w:rPr>
          <w:sz w:val="24"/>
          <w:szCs w:val="24"/>
        </w:rPr>
        <w:t>:</w:t>
      </w:r>
      <w:r w:rsidR="002145F4">
        <w:rPr>
          <w:sz w:val="24"/>
          <w:szCs w:val="24"/>
        </w:rPr>
        <w:t xml:space="preserve"> </w:t>
      </w:r>
      <w:r w:rsidR="00906D7B">
        <w:rPr>
          <w:sz w:val="24"/>
          <w:szCs w:val="24"/>
        </w:rPr>
        <w:t xml:space="preserve">A Foundation for Expanding EMS System Capacity, </w:t>
      </w:r>
      <w:r w:rsidR="0085336B" w:rsidRPr="00DF5E95">
        <w:rPr>
          <w:sz w:val="24"/>
          <w:szCs w:val="24"/>
        </w:rPr>
        <w:t>the chapters in</w:t>
      </w:r>
      <w:r w:rsidRPr="00DF5E95">
        <w:rPr>
          <w:sz w:val="24"/>
          <w:szCs w:val="24"/>
        </w:rPr>
        <w:t xml:space="preserve"> this document are organized in a standard format.</w:t>
      </w:r>
      <w:r w:rsidRPr="00DF5E95">
        <w:rPr>
          <w:i/>
          <w:sz w:val="24"/>
          <w:szCs w:val="24"/>
        </w:rPr>
        <w:t xml:space="preserve"> </w:t>
      </w:r>
      <w:r w:rsidR="00621637" w:rsidRPr="00906D7B">
        <w:rPr>
          <w:sz w:val="24"/>
          <w:szCs w:val="24"/>
        </w:rPr>
        <w:t xml:space="preserve">Chapter </w:t>
      </w:r>
      <w:r w:rsidR="007166E4" w:rsidRPr="00906D7B">
        <w:rPr>
          <w:sz w:val="24"/>
          <w:szCs w:val="24"/>
        </w:rPr>
        <w:t>Two</w:t>
      </w:r>
      <w:r w:rsidR="00906D7B">
        <w:rPr>
          <w:sz w:val="24"/>
          <w:szCs w:val="24"/>
        </w:rPr>
        <w:t xml:space="preserve"> </w:t>
      </w:r>
      <w:r w:rsidR="007166E4" w:rsidRPr="00DF5E95">
        <w:rPr>
          <w:sz w:val="24"/>
          <w:szCs w:val="24"/>
        </w:rPr>
        <w:t xml:space="preserve">describes </w:t>
      </w:r>
      <w:r w:rsidR="00621637" w:rsidRPr="00DF5E95">
        <w:rPr>
          <w:sz w:val="24"/>
          <w:szCs w:val="24"/>
        </w:rPr>
        <w:t xml:space="preserve">the groundwork needed to initiate planning for expanding EMS system capacity during medical surge. </w:t>
      </w:r>
      <w:r w:rsidR="004A0CCF" w:rsidRPr="00DF5E95">
        <w:rPr>
          <w:sz w:val="24"/>
          <w:szCs w:val="24"/>
        </w:rPr>
        <w:t>A key takeaway is the</w:t>
      </w:r>
      <w:r w:rsidR="00621637" w:rsidRPr="00DF5E95">
        <w:rPr>
          <w:sz w:val="24"/>
          <w:szCs w:val="24"/>
        </w:rPr>
        <w:t xml:space="preserve"> recommend</w:t>
      </w:r>
      <w:r w:rsidR="004A0CCF" w:rsidRPr="00DF5E95">
        <w:rPr>
          <w:sz w:val="24"/>
          <w:szCs w:val="24"/>
        </w:rPr>
        <w:t xml:space="preserve">ation for </w:t>
      </w:r>
      <w:r w:rsidR="00621637" w:rsidRPr="00DF5E95">
        <w:rPr>
          <w:sz w:val="24"/>
          <w:szCs w:val="24"/>
        </w:rPr>
        <w:t xml:space="preserve">establishing or enhancing healthcare coalitions to include EMS. </w:t>
      </w:r>
      <w:r w:rsidR="007166E4" w:rsidRPr="00DF5E95">
        <w:rPr>
          <w:sz w:val="24"/>
          <w:szCs w:val="24"/>
        </w:rPr>
        <w:t>C</w:t>
      </w:r>
      <w:r w:rsidR="007353CF" w:rsidRPr="00DF5E95">
        <w:rPr>
          <w:sz w:val="24"/>
          <w:szCs w:val="24"/>
        </w:rPr>
        <w:t xml:space="preserve">hapter </w:t>
      </w:r>
      <w:r w:rsidR="00784FB7">
        <w:rPr>
          <w:sz w:val="24"/>
          <w:szCs w:val="24"/>
        </w:rPr>
        <w:t>T</w:t>
      </w:r>
      <w:r w:rsidR="007166E4" w:rsidRPr="00DF5E95">
        <w:rPr>
          <w:sz w:val="24"/>
          <w:szCs w:val="24"/>
        </w:rPr>
        <w:t>wo</w:t>
      </w:r>
      <w:r w:rsidR="00621637" w:rsidRPr="00DF5E95">
        <w:rPr>
          <w:sz w:val="24"/>
          <w:szCs w:val="24"/>
        </w:rPr>
        <w:t xml:space="preserve"> </w:t>
      </w:r>
      <w:r w:rsidR="00AD3816" w:rsidRPr="00DF5E95">
        <w:rPr>
          <w:sz w:val="24"/>
          <w:szCs w:val="24"/>
        </w:rPr>
        <w:t xml:space="preserve">also </w:t>
      </w:r>
      <w:r w:rsidR="005E4877" w:rsidRPr="00DF5E95">
        <w:rPr>
          <w:sz w:val="24"/>
          <w:szCs w:val="24"/>
        </w:rPr>
        <w:t>discusses</w:t>
      </w:r>
      <w:r w:rsidR="00AD3816" w:rsidRPr="00DF5E95">
        <w:rPr>
          <w:sz w:val="24"/>
          <w:szCs w:val="24"/>
        </w:rPr>
        <w:t xml:space="preserve"> </w:t>
      </w:r>
      <w:r w:rsidR="002761B0" w:rsidRPr="00DF5E95">
        <w:rPr>
          <w:sz w:val="24"/>
          <w:szCs w:val="24"/>
        </w:rPr>
        <w:t>hazard vulnerability analys</w:t>
      </w:r>
      <w:r w:rsidR="002761B0">
        <w:rPr>
          <w:sz w:val="24"/>
          <w:szCs w:val="24"/>
        </w:rPr>
        <w:t>i</w:t>
      </w:r>
      <w:r w:rsidR="002761B0" w:rsidRPr="00DF5E95">
        <w:rPr>
          <w:sz w:val="24"/>
          <w:szCs w:val="24"/>
        </w:rPr>
        <w:t xml:space="preserve">s </w:t>
      </w:r>
      <w:r w:rsidR="002761B0">
        <w:rPr>
          <w:sz w:val="24"/>
          <w:szCs w:val="24"/>
        </w:rPr>
        <w:t xml:space="preserve">(HVA) </w:t>
      </w:r>
      <w:r w:rsidR="00AD3816" w:rsidRPr="00DF5E95">
        <w:rPr>
          <w:sz w:val="24"/>
          <w:szCs w:val="24"/>
        </w:rPr>
        <w:t>and needs assessment</w:t>
      </w:r>
      <w:r w:rsidR="00621637" w:rsidRPr="00DF5E95">
        <w:rPr>
          <w:sz w:val="24"/>
          <w:szCs w:val="24"/>
        </w:rPr>
        <w:t>, trigger</w:t>
      </w:r>
      <w:r w:rsidR="00137043" w:rsidRPr="00DF5E95">
        <w:rPr>
          <w:sz w:val="24"/>
          <w:szCs w:val="24"/>
        </w:rPr>
        <w:t>s</w:t>
      </w:r>
      <w:r w:rsidR="00621637" w:rsidRPr="00DF5E95">
        <w:rPr>
          <w:sz w:val="24"/>
          <w:szCs w:val="24"/>
        </w:rPr>
        <w:t xml:space="preserve">, reimbursement mechanisms, </w:t>
      </w:r>
      <w:r w:rsidR="006C56B8" w:rsidRPr="00DF5E95">
        <w:rPr>
          <w:sz w:val="24"/>
          <w:szCs w:val="24"/>
        </w:rPr>
        <w:t xml:space="preserve">performance management, </w:t>
      </w:r>
      <w:r w:rsidR="00491034" w:rsidRPr="00DF5E95">
        <w:rPr>
          <w:sz w:val="24"/>
          <w:szCs w:val="24"/>
        </w:rPr>
        <w:t>education and</w:t>
      </w:r>
      <w:r w:rsidR="00621637" w:rsidRPr="00DF5E95">
        <w:rPr>
          <w:sz w:val="24"/>
          <w:szCs w:val="24"/>
        </w:rPr>
        <w:t xml:space="preserve"> training, and stakeholder communication.</w:t>
      </w:r>
    </w:p>
    <w:p w14:paraId="3093A865" w14:textId="77777777" w:rsidR="00621637" w:rsidRPr="00DF5E95" w:rsidRDefault="006B3A2D" w:rsidP="00CB5238">
      <w:pPr>
        <w:spacing w:after="240"/>
        <w:rPr>
          <w:sz w:val="24"/>
          <w:szCs w:val="24"/>
        </w:rPr>
      </w:pPr>
      <w:r w:rsidRPr="00DF5E95">
        <w:rPr>
          <w:sz w:val="24"/>
          <w:szCs w:val="24"/>
        </w:rPr>
        <w:t>The remaining c</w:t>
      </w:r>
      <w:r w:rsidR="00621637" w:rsidRPr="00DF5E95">
        <w:rPr>
          <w:sz w:val="24"/>
          <w:szCs w:val="24"/>
        </w:rPr>
        <w:t xml:space="preserve">hapters are each </w:t>
      </w:r>
      <w:r w:rsidR="00AD3816" w:rsidRPr="00DF5E95">
        <w:rPr>
          <w:sz w:val="24"/>
          <w:szCs w:val="24"/>
        </w:rPr>
        <w:t>devoted</w:t>
      </w:r>
      <w:r w:rsidR="00621637" w:rsidRPr="00DF5E95">
        <w:rPr>
          <w:sz w:val="24"/>
          <w:szCs w:val="24"/>
        </w:rPr>
        <w:t xml:space="preserve"> to one of the </w:t>
      </w:r>
      <w:r w:rsidR="00FB152A">
        <w:rPr>
          <w:sz w:val="24"/>
          <w:szCs w:val="24"/>
        </w:rPr>
        <w:t xml:space="preserve">four </w:t>
      </w:r>
      <w:r w:rsidR="00621637" w:rsidRPr="00DF5E95">
        <w:rPr>
          <w:sz w:val="24"/>
          <w:szCs w:val="24"/>
        </w:rPr>
        <w:t xml:space="preserve">proposed strategies for expanding EMS system capacity. Each chapter </w:t>
      </w:r>
      <w:r w:rsidR="007353CF" w:rsidRPr="00DF5E95">
        <w:rPr>
          <w:sz w:val="24"/>
          <w:szCs w:val="24"/>
        </w:rPr>
        <w:t>is organized as follows</w:t>
      </w:r>
      <w:r w:rsidR="00621637" w:rsidRPr="00DF5E95">
        <w:rPr>
          <w:sz w:val="24"/>
          <w:szCs w:val="24"/>
        </w:rPr>
        <w:t>:</w:t>
      </w:r>
    </w:p>
    <w:p w14:paraId="2BAFFC71" w14:textId="77777777" w:rsidR="00621637" w:rsidRPr="00DF5E95" w:rsidRDefault="00621637" w:rsidP="001B4CEB">
      <w:pPr>
        <w:pStyle w:val="ListParagraph"/>
        <w:numPr>
          <w:ilvl w:val="0"/>
          <w:numId w:val="2"/>
        </w:numPr>
        <w:tabs>
          <w:tab w:val="left" w:pos="720"/>
          <w:tab w:val="right" w:leader="dot" w:pos="9360"/>
        </w:tabs>
        <w:spacing w:after="240"/>
        <w:contextualSpacing w:val="0"/>
        <w:rPr>
          <w:sz w:val="24"/>
          <w:szCs w:val="24"/>
        </w:rPr>
      </w:pPr>
      <w:r w:rsidRPr="00DF5E95">
        <w:rPr>
          <w:b/>
          <w:sz w:val="24"/>
          <w:szCs w:val="24"/>
        </w:rPr>
        <w:t>Overview</w:t>
      </w:r>
      <w:r w:rsidRPr="00DF5E95">
        <w:rPr>
          <w:sz w:val="24"/>
          <w:szCs w:val="24"/>
        </w:rPr>
        <w:t xml:space="preserve"> </w:t>
      </w:r>
      <w:r w:rsidRPr="00DF5E95">
        <w:rPr>
          <w:rFonts w:cs="Calibri"/>
          <w:sz w:val="24"/>
          <w:szCs w:val="24"/>
        </w:rPr>
        <w:t>–</w:t>
      </w:r>
      <w:r w:rsidRPr="00DF5E95">
        <w:rPr>
          <w:sz w:val="24"/>
          <w:szCs w:val="24"/>
        </w:rPr>
        <w:t xml:space="preserve"> E</w:t>
      </w:r>
      <w:r w:rsidRPr="00DF5E95">
        <w:rPr>
          <w:rFonts w:cs="Calibri"/>
          <w:sz w:val="24"/>
          <w:szCs w:val="24"/>
        </w:rPr>
        <w:t>xplanation of the strategy and the rationale for expansion.</w:t>
      </w:r>
    </w:p>
    <w:p w14:paraId="1974350C" w14:textId="77777777" w:rsidR="00560560" w:rsidRPr="00DF5E95" w:rsidRDefault="006B3A2D" w:rsidP="00457540">
      <w:pPr>
        <w:pStyle w:val="ListParagraph"/>
        <w:numPr>
          <w:ilvl w:val="0"/>
          <w:numId w:val="2"/>
        </w:numPr>
        <w:tabs>
          <w:tab w:val="left" w:pos="720"/>
        </w:tabs>
        <w:spacing w:after="240"/>
        <w:contextualSpacing w:val="0"/>
        <w:rPr>
          <w:rFonts w:cs="Calibri"/>
          <w:sz w:val="24"/>
          <w:szCs w:val="24"/>
        </w:rPr>
      </w:pPr>
      <w:r w:rsidRPr="00DF5E95">
        <w:rPr>
          <w:b/>
          <w:sz w:val="24"/>
          <w:szCs w:val="24"/>
        </w:rPr>
        <w:t>Examples of Use during Routine or Disaster Care</w:t>
      </w:r>
      <w:r w:rsidR="005E4877" w:rsidRPr="00DF5E95">
        <w:rPr>
          <w:b/>
          <w:sz w:val="24"/>
          <w:szCs w:val="24"/>
        </w:rPr>
        <w:t xml:space="preserve"> </w:t>
      </w:r>
      <w:r w:rsidR="00621637" w:rsidRPr="00DF5E95">
        <w:rPr>
          <w:rFonts w:cs="Calibri"/>
          <w:sz w:val="24"/>
          <w:szCs w:val="24"/>
        </w:rPr>
        <w:t>–</w:t>
      </w:r>
      <w:r w:rsidR="00621637" w:rsidRPr="00DF5E95">
        <w:rPr>
          <w:rFonts w:cs="Arial"/>
          <w:sz w:val="24"/>
          <w:szCs w:val="24"/>
        </w:rPr>
        <w:t xml:space="preserve"> </w:t>
      </w:r>
      <w:r w:rsidR="00621637" w:rsidRPr="00DF5E95">
        <w:rPr>
          <w:rFonts w:cs="Calibri"/>
          <w:sz w:val="24"/>
          <w:szCs w:val="24"/>
        </w:rPr>
        <w:t xml:space="preserve">Current status of the </w:t>
      </w:r>
      <w:r w:rsidR="00AD3816" w:rsidRPr="00DF5E95">
        <w:rPr>
          <w:rFonts w:cs="Calibri"/>
          <w:sz w:val="24"/>
          <w:szCs w:val="24"/>
        </w:rPr>
        <w:t>strategy</w:t>
      </w:r>
      <w:r w:rsidR="00621637" w:rsidRPr="00DF5E95">
        <w:rPr>
          <w:rFonts w:cs="Calibri"/>
          <w:sz w:val="24"/>
          <w:szCs w:val="24"/>
        </w:rPr>
        <w:t xml:space="preserve"> and any work being done to develop and evaluate it.</w:t>
      </w:r>
    </w:p>
    <w:p w14:paraId="1A23D777" w14:textId="77777777" w:rsidR="00621637" w:rsidRPr="00DF5E95" w:rsidRDefault="00621637" w:rsidP="00D32A78">
      <w:pPr>
        <w:pStyle w:val="ListParagraph"/>
        <w:numPr>
          <w:ilvl w:val="0"/>
          <w:numId w:val="2"/>
        </w:numPr>
        <w:tabs>
          <w:tab w:val="left" w:pos="720"/>
        </w:tabs>
        <w:spacing w:after="240"/>
        <w:contextualSpacing w:val="0"/>
        <w:rPr>
          <w:sz w:val="24"/>
          <w:szCs w:val="24"/>
        </w:rPr>
      </w:pPr>
      <w:r w:rsidRPr="00DF5E95">
        <w:rPr>
          <w:b/>
          <w:sz w:val="24"/>
          <w:szCs w:val="24"/>
        </w:rPr>
        <w:t xml:space="preserve">Addressing Legal Barriers </w:t>
      </w:r>
      <w:r w:rsidRPr="00DF5E95">
        <w:rPr>
          <w:sz w:val="24"/>
          <w:szCs w:val="24"/>
        </w:rPr>
        <w:t>– Brief descriptions of core legal and policy issues underlying each of the four strategies and available solutions for navigating these issues during an emergency.</w:t>
      </w:r>
      <w:r w:rsidR="005E4877" w:rsidRPr="00DF5E95">
        <w:rPr>
          <w:sz w:val="24"/>
          <w:szCs w:val="24"/>
        </w:rPr>
        <w:t xml:space="preserve"> Prepared by James Hodge, JD, LL.M, Associate Dean and Professor of Public Health Law and Ethics and Director of the Public Health Law and Policy Program at the Sandra Day O'Connor College of Law, Arizona State University, these sections </w:t>
      </w:r>
      <w:r w:rsidR="00171EEC">
        <w:rPr>
          <w:sz w:val="24"/>
          <w:szCs w:val="24"/>
        </w:rPr>
        <w:t>are</w:t>
      </w:r>
      <w:r w:rsidR="005E4877" w:rsidRPr="00DF5E95">
        <w:rPr>
          <w:sz w:val="24"/>
          <w:szCs w:val="24"/>
        </w:rPr>
        <w:t xml:space="preserve"> further </w:t>
      </w:r>
      <w:r w:rsidR="00171EEC">
        <w:rPr>
          <w:sz w:val="24"/>
          <w:szCs w:val="24"/>
        </w:rPr>
        <w:t>explained</w:t>
      </w:r>
      <w:r w:rsidR="00171EEC" w:rsidRPr="00DF5E95">
        <w:rPr>
          <w:sz w:val="24"/>
          <w:szCs w:val="24"/>
        </w:rPr>
        <w:t xml:space="preserve"> </w:t>
      </w:r>
      <w:r w:rsidR="005E4877" w:rsidRPr="00DF5E95">
        <w:rPr>
          <w:sz w:val="24"/>
          <w:szCs w:val="24"/>
        </w:rPr>
        <w:t xml:space="preserve">in </w:t>
      </w:r>
      <w:r w:rsidR="00867CEA" w:rsidRPr="0015554E">
        <w:rPr>
          <w:i/>
          <w:sz w:val="24"/>
          <w:szCs w:val="24"/>
        </w:rPr>
        <w:t>Emergency Medical Services and Medical Surge</w:t>
      </w:r>
      <w:r w:rsidR="00004B6C" w:rsidRPr="0015554E">
        <w:rPr>
          <w:i/>
          <w:sz w:val="24"/>
          <w:szCs w:val="24"/>
        </w:rPr>
        <w:t>:</w:t>
      </w:r>
      <w:r w:rsidR="00867CEA" w:rsidRPr="0015554E">
        <w:rPr>
          <w:i/>
          <w:sz w:val="24"/>
          <w:szCs w:val="24"/>
        </w:rPr>
        <w:t xml:space="preserve"> Essential Legal </w:t>
      </w:r>
      <w:r w:rsidR="00867CEA" w:rsidRPr="00DC2386">
        <w:rPr>
          <w:i/>
          <w:sz w:val="24"/>
          <w:szCs w:val="24"/>
        </w:rPr>
        <w:t>Issues</w:t>
      </w:r>
      <w:r w:rsidR="00DC2386">
        <w:rPr>
          <w:sz w:val="24"/>
          <w:szCs w:val="24"/>
        </w:rPr>
        <w:t xml:space="preserve">, </w:t>
      </w:r>
      <w:r w:rsidR="0015554E" w:rsidRPr="00DC2386">
        <w:rPr>
          <w:sz w:val="24"/>
          <w:szCs w:val="24"/>
        </w:rPr>
        <w:t>available</w:t>
      </w:r>
      <w:r w:rsidR="0015554E" w:rsidRPr="0015554E">
        <w:rPr>
          <w:sz w:val="24"/>
          <w:szCs w:val="24"/>
        </w:rPr>
        <w:t xml:space="preserve"> at</w:t>
      </w:r>
      <w:r w:rsidR="0015554E">
        <w:rPr>
          <w:sz w:val="24"/>
          <w:szCs w:val="24"/>
        </w:rPr>
        <w:t xml:space="preserve"> </w:t>
      </w:r>
      <w:hyperlink r:id="rId22" w:tooltip="Emergency Medical Services and Medical Surge: Essential Legal Issues" w:history="1">
        <w:r w:rsidR="0015554E" w:rsidRPr="0015554E">
          <w:rPr>
            <w:rStyle w:val="Hyperlink"/>
            <w:sz w:val="24"/>
            <w:szCs w:val="24"/>
          </w:rPr>
          <w:t>http://orau.gov/hsc/emslegalwebinar/downloads/EMS-LegalIssuesReport.pdf</w:t>
        </w:r>
      </w:hyperlink>
      <w:r w:rsidR="0015554E" w:rsidRPr="0015554E">
        <w:rPr>
          <w:sz w:val="24"/>
          <w:szCs w:val="24"/>
        </w:rPr>
        <w:t>.</w:t>
      </w:r>
      <w:r w:rsidR="0015554E">
        <w:rPr>
          <w:sz w:val="24"/>
          <w:szCs w:val="24"/>
        </w:rPr>
        <w:t xml:space="preserve"> </w:t>
      </w:r>
    </w:p>
    <w:p w14:paraId="6C0DBC5B" w14:textId="577EA2CA" w:rsidR="00134863" w:rsidRPr="00134863" w:rsidRDefault="00621637" w:rsidP="00B92FD7">
      <w:pPr>
        <w:pStyle w:val="ListParagraph"/>
        <w:numPr>
          <w:ilvl w:val="0"/>
          <w:numId w:val="2"/>
        </w:numPr>
        <w:tabs>
          <w:tab w:val="left" w:pos="720"/>
          <w:tab w:val="right" w:leader="dot" w:pos="9360"/>
        </w:tabs>
        <w:spacing w:after="240"/>
        <w:contextualSpacing w:val="0"/>
        <w:rPr>
          <w:sz w:val="24"/>
        </w:rPr>
      </w:pPr>
      <w:r w:rsidRPr="00DF5E95">
        <w:rPr>
          <w:b/>
          <w:sz w:val="24"/>
          <w:szCs w:val="24"/>
        </w:rPr>
        <w:t xml:space="preserve">Implementation </w:t>
      </w:r>
      <w:r w:rsidRPr="00DF5E95">
        <w:rPr>
          <w:sz w:val="24"/>
          <w:szCs w:val="24"/>
        </w:rPr>
        <w:t>– Steps to implement each strategy including sample methodology and protocols</w:t>
      </w:r>
      <w:r w:rsidR="00B43FBB">
        <w:rPr>
          <w:sz w:val="24"/>
          <w:szCs w:val="24"/>
        </w:rPr>
        <w:t xml:space="preserve"> where </w:t>
      </w:r>
      <w:r w:rsidR="006E7186">
        <w:rPr>
          <w:sz w:val="24"/>
          <w:szCs w:val="24"/>
        </w:rPr>
        <w:t>guidance exists</w:t>
      </w:r>
      <w:r w:rsidRPr="00DF5E95">
        <w:rPr>
          <w:sz w:val="24"/>
          <w:szCs w:val="24"/>
        </w:rPr>
        <w:t>.</w:t>
      </w:r>
      <w:r w:rsidR="00AD3816" w:rsidRPr="00DF5E95">
        <w:rPr>
          <w:sz w:val="24"/>
          <w:szCs w:val="24"/>
        </w:rPr>
        <w:t xml:space="preserve"> </w:t>
      </w:r>
    </w:p>
    <w:p w14:paraId="65FFDDE0" w14:textId="77777777" w:rsidR="00722835" w:rsidRPr="00DF5E95" w:rsidRDefault="00AD3816" w:rsidP="00827859">
      <w:pPr>
        <w:pStyle w:val="ListParagraph"/>
        <w:tabs>
          <w:tab w:val="left" w:pos="720"/>
          <w:tab w:val="right" w:leader="dot" w:pos="9360"/>
        </w:tabs>
        <w:spacing w:after="240"/>
        <w:contextualSpacing w:val="0"/>
        <w:rPr>
          <w:sz w:val="24"/>
        </w:rPr>
      </w:pPr>
      <w:r w:rsidRPr="00DF5E95">
        <w:rPr>
          <w:sz w:val="24"/>
          <w:szCs w:val="24"/>
        </w:rPr>
        <w:t xml:space="preserve">In </w:t>
      </w:r>
      <w:r w:rsidR="00693468">
        <w:rPr>
          <w:sz w:val="24"/>
          <w:szCs w:val="24"/>
        </w:rPr>
        <w:t xml:space="preserve">the </w:t>
      </w:r>
      <w:r w:rsidRPr="00DF5E95">
        <w:rPr>
          <w:sz w:val="24"/>
          <w:szCs w:val="24"/>
        </w:rPr>
        <w:t>absence of protocols or guidance to recommend implementation steps</w:t>
      </w:r>
      <w:r w:rsidR="00502EA2" w:rsidRPr="00DF5E95">
        <w:rPr>
          <w:sz w:val="24"/>
          <w:szCs w:val="24"/>
        </w:rPr>
        <w:t xml:space="preserve"> for coordinated transport to alternate destinations and support for rapid implementation of patient interventions</w:t>
      </w:r>
      <w:r w:rsidRPr="00DF5E95">
        <w:rPr>
          <w:sz w:val="24"/>
          <w:szCs w:val="24"/>
        </w:rPr>
        <w:t xml:space="preserve">, </w:t>
      </w:r>
      <w:r w:rsidR="00693468" w:rsidRPr="00116706">
        <w:rPr>
          <w:b/>
          <w:sz w:val="24"/>
          <w:szCs w:val="24"/>
        </w:rPr>
        <w:t>C</w:t>
      </w:r>
      <w:r w:rsidRPr="00116706">
        <w:rPr>
          <w:b/>
          <w:sz w:val="24"/>
          <w:szCs w:val="24"/>
        </w:rPr>
        <w:t xml:space="preserve">hapters </w:t>
      </w:r>
      <w:r w:rsidR="00693468" w:rsidRPr="00116706">
        <w:rPr>
          <w:b/>
          <w:sz w:val="24"/>
          <w:szCs w:val="24"/>
        </w:rPr>
        <w:t>F</w:t>
      </w:r>
      <w:r w:rsidRPr="00116706">
        <w:rPr>
          <w:b/>
          <w:sz w:val="24"/>
          <w:szCs w:val="24"/>
        </w:rPr>
        <w:t xml:space="preserve">ive and </w:t>
      </w:r>
      <w:r w:rsidR="00693468" w:rsidRPr="00116706">
        <w:rPr>
          <w:b/>
          <w:sz w:val="24"/>
          <w:szCs w:val="24"/>
        </w:rPr>
        <w:t>S</w:t>
      </w:r>
      <w:r w:rsidRPr="00116706">
        <w:rPr>
          <w:b/>
          <w:sz w:val="24"/>
          <w:szCs w:val="24"/>
        </w:rPr>
        <w:t>ix</w:t>
      </w:r>
      <w:r w:rsidRPr="00DF5E95">
        <w:rPr>
          <w:sz w:val="24"/>
          <w:szCs w:val="24"/>
        </w:rPr>
        <w:t xml:space="preserve"> provide discussion points and considerations</w:t>
      </w:r>
      <w:r w:rsidR="00502EA2" w:rsidRPr="00DF5E95">
        <w:rPr>
          <w:sz w:val="24"/>
          <w:szCs w:val="24"/>
        </w:rPr>
        <w:t xml:space="preserve"> for planning teams</w:t>
      </w:r>
      <w:r w:rsidR="00CB5238" w:rsidRPr="00DF5E95">
        <w:rPr>
          <w:sz w:val="24"/>
          <w:szCs w:val="24"/>
        </w:rPr>
        <w:t>.</w:t>
      </w:r>
    </w:p>
    <w:p w14:paraId="23EFCD18" w14:textId="77777777" w:rsidR="00B704A0" w:rsidRPr="00DF5E95" w:rsidRDefault="00B704A0" w:rsidP="00542B92">
      <w:pPr>
        <w:pStyle w:val="Heading2"/>
      </w:pPr>
      <w:bookmarkStart w:id="29" w:name="_Toc423607405"/>
      <w:bookmarkStart w:id="30" w:name="_Toc426323343"/>
      <w:bookmarkStart w:id="31" w:name="_Toc466287840"/>
      <w:r w:rsidRPr="00DF5E95">
        <w:t>Guiding Principles</w:t>
      </w:r>
      <w:bookmarkEnd w:id="29"/>
      <w:bookmarkEnd w:id="30"/>
      <w:bookmarkEnd w:id="31"/>
    </w:p>
    <w:p w14:paraId="419BC8B7" w14:textId="77777777" w:rsidR="00B704A0" w:rsidRPr="00DF5E95" w:rsidRDefault="00B704A0" w:rsidP="00B92FD7">
      <w:pPr>
        <w:autoSpaceDE w:val="0"/>
        <w:autoSpaceDN w:val="0"/>
        <w:adjustRightInd w:val="0"/>
        <w:spacing w:after="240"/>
        <w:rPr>
          <w:sz w:val="24"/>
          <w:szCs w:val="24"/>
        </w:rPr>
      </w:pPr>
      <w:r w:rsidRPr="00DF5E95">
        <w:rPr>
          <w:sz w:val="24"/>
          <w:szCs w:val="24"/>
        </w:rPr>
        <w:t>The</w:t>
      </w:r>
      <w:r w:rsidR="00844CC5" w:rsidRPr="00DF5E95">
        <w:rPr>
          <w:sz w:val="24"/>
          <w:szCs w:val="24"/>
        </w:rPr>
        <w:t xml:space="preserve"> following</w:t>
      </w:r>
      <w:r w:rsidRPr="00DF5E95">
        <w:rPr>
          <w:sz w:val="24"/>
          <w:szCs w:val="24"/>
        </w:rPr>
        <w:t xml:space="preserve"> guiding principles serve as the foundation for expanding EMS system capacity during an emergency</w:t>
      </w:r>
      <w:r w:rsidR="00844CC5" w:rsidRPr="00DF5E95">
        <w:rPr>
          <w:sz w:val="24"/>
          <w:szCs w:val="24"/>
        </w:rPr>
        <w:t xml:space="preserve"> within this </w:t>
      </w:r>
      <w:r w:rsidR="00844CC5" w:rsidRPr="00DF5E95">
        <w:rPr>
          <w:i/>
          <w:sz w:val="24"/>
          <w:szCs w:val="24"/>
        </w:rPr>
        <w:t>EMS Framework</w:t>
      </w:r>
      <w:r w:rsidR="00A456D9">
        <w:rPr>
          <w:sz w:val="24"/>
          <w:szCs w:val="24"/>
        </w:rPr>
        <w:t>:</w:t>
      </w:r>
    </w:p>
    <w:p w14:paraId="106FFAC3" w14:textId="77777777" w:rsidR="002C6E70" w:rsidRPr="00FB6CD4" w:rsidRDefault="00B43FBB" w:rsidP="00D333A2">
      <w:pPr>
        <w:pStyle w:val="Heading3"/>
      </w:pPr>
      <w:bookmarkStart w:id="32" w:name="_Toc444109464"/>
      <w:bookmarkStart w:id="33" w:name="_Toc466287841"/>
      <w:r>
        <w:t xml:space="preserve">1.  </w:t>
      </w:r>
      <w:r w:rsidR="002C6E70" w:rsidRPr="00FB6CD4">
        <w:t>An Integrated Approach to Medical Surge Planning</w:t>
      </w:r>
      <w:bookmarkEnd w:id="32"/>
      <w:bookmarkEnd w:id="33"/>
    </w:p>
    <w:p w14:paraId="32F3BBFE" w14:textId="77777777" w:rsidR="002C6E70" w:rsidRPr="00DF5E95" w:rsidRDefault="002C6E70" w:rsidP="00B92FD7">
      <w:pPr>
        <w:spacing w:after="240"/>
        <w:rPr>
          <w:sz w:val="24"/>
        </w:rPr>
      </w:pPr>
      <w:r w:rsidRPr="00DF5E95">
        <w:rPr>
          <w:rFonts w:cstheme="minorHAnsi"/>
          <w:sz w:val="24"/>
          <w:szCs w:val="24"/>
        </w:rPr>
        <w:t xml:space="preserve">The formation of </w:t>
      </w:r>
      <w:r w:rsidRPr="00DF5E95">
        <w:rPr>
          <w:sz w:val="24"/>
        </w:rPr>
        <w:t>a healthcare coalition or planning team to aid in planning and decision making is an essential step for any community hoping to develop an integrated approach to responding to public health emergencies</w:t>
      </w:r>
      <w:r w:rsidRPr="00DF5E95">
        <w:rPr>
          <w:rFonts w:cstheme="minorHAnsi"/>
          <w:sz w:val="24"/>
          <w:szCs w:val="24"/>
        </w:rPr>
        <w:t xml:space="preserve">. </w:t>
      </w:r>
      <w:r w:rsidRPr="00DF5E95">
        <w:rPr>
          <w:sz w:val="24"/>
        </w:rPr>
        <w:t xml:space="preserve">The size and composition of the coalition or planning team may depend on the size of the community and the amount of resources available; </w:t>
      </w:r>
      <w:r w:rsidRPr="00DF5E95">
        <w:rPr>
          <w:rFonts w:cstheme="minorHAnsi"/>
          <w:sz w:val="24"/>
          <w:szCs w:val="24"/>
        </w:rPr>
        <w:t xml:space="preserve">however, communities should consider including representatives from all agencies and organizations within the community's healthcare delivery system. </w:t>
      </w:r>
      <w:r w:rsidRPr="00DF5E95">
        <w:rPr>
          <w:sz w:val="24"/>
          <w:szCs w:val="24"/>
        </w:rPr>
        <w:t xml:space="preserve">In order for a community to effectively respond and be resilient, all of the major </w:t>
      </w:r>
      <w:r w:rsidRPr="00DF5E95">
        <w:rPr>
          <w:rFonts w:cstheme="minorHAnsi"/>
          <w:sz w:val="24"/>
          <w:szCs w:val="24"/>
        </w:rPr>
        <w:t>sectors that comprise a community's healthcare response must be knowledgeable of key constituents, know the hazards present in the community, and have coordinated response plans that are regularly communicated and exercised with partners.</w:t>
      </w:r>
    </w:p>
    <w:p w14:paraId="4B7FDF1B" w14:textId="77777777" w:rsidR="002C6E70" w:rsidRPr="00DF5E95" w:rsidRDefault="002C6E70" w:rsidP="00D83082">
      <w:pPr>
        <w:autoSpaceDE w:val="0"/>
        <w:autoSpaceDN w:val="0"/>
        <w:adjustRightInd w:val="0"/>
        <w:spacing w:after="240"/>
        <w:rPr>
          <w:rFonts w:cstheme="minorHAnsi"/>
          <w:sz w:val="24"/>
          <w:szCs w:val="24"/>
        </w:rPr>
      </w:pPr>
      <w:r w:rsidRPr="00DF5E95">
        <w:rPr>
          <w:rFonts w:cstheme="minorHAnsi"/>
          <w:sz w:val="24"/>
          <w:szCs w:val="24"/>
        </w:rPr>
        <w:t>Community coalitions should have formal coordinating entities that may need to be established at multiple jurisdictional levels, reflecting the local</w:t>
      </w:r>
      <w:r w:rsidR="00C15F6B">
        <w:rPr>
          <w:rFonts w:cstheme="minorHAnsi"/>
          <w:sz w:val="24"/>
          <w:szCs w:val="24"/>
        </w:rPr>
        <w:t>-</w:t>
      </w:r>
      <w:r w:rsidRPr="00DF5E95">
        <w:rPr>
          <w:rFonts w:cstheme="minorHAnsi"/>
          <w:sz w:val="24"/>
          <w:szCs w:val="24"/>
        </w:rPr>
        <w:t>, regional</w:t>
      </w:r>
      <w:r w:rsidR="00C15F6B">
        <w:rPr>
          <w:rFonts w:cstheme="minorHAnsi"/>
          <w:sz w:val="24"/>
          <w:szCs w:val="24"/>
        </w:rPr>
        <w:t>-</w:t>
      </w:r>
      <w:r w:rsidRPr="00DF5E95">
        <w:rPr>
          <w:rFonts w:cstheme="minorHAnsi"/>
          <w:sz w:val="24"/>
          <w:szCs w:val="24"/>
        </w:rPr>
        <w:t>, and state-driven aspects of healthcare. For example, a</w:t>
      </w:r>
      <w:r w:rsidR="00D83082">
        <w:rPr>
          <w:rFonts w:cstheme="minorHAnsi"/>
          <w:sz w:val="24"/>
          <w:szCs w:val="24"/>
        </w:rPr>
        <w:t>n</w:t>
      </w:r>
      <w:r w:rsidRPr="00DF5E95">
        <w:rPr>
          <w:rFonts w:cstheme="minorHAnsi"/>
          <w:sz w:val="24"/>
          <w:szCs w:val="24"/>
        </w:rPr>
        <w:t xml:space="preserve"> SDMAC may be helpful for coordinating consistent resource allocation decisions in line with state statutes</w:t>
      </w:r>
      <w:r w:rsidR="00D83082">
        <w:rPr>
          <w:rFonts w:cstheme="minorHAnsi"/>
          <w:sz w:val="24"/>
          <w:szCs w:val="24"/>
        </w:rPr>
        <w:t xml:space="preserve"> </w:t>
      </w:r>
      <w:r w:rsidR="00DA5AD6" w:rsidRPr="00DF5E95">
        <w:rPr>
          <w:rFonts w:cstheme="minorHAnsi"/>
          <w:sz w:val="24"/>
          <w:szCs w:val="24"/>
        </w:rPr>
        <w:t>(2</w:t>
      </w:r>
      <w:r w:rsidR="00F857C3" w:rsidRPr="00DF5E95">
        <w:rPr>
          <w:rFonts w:cstheme="minorHAnsi"/>
          <w:sz w:val="24"/>
          <w:szCs w:val="24"/>
        </w:rPr>
        <w:t>,</w:t>
      </w:r>
      <w:r w:rsidR="007E51B9">
        <w:rPr>
          <w:rFonts w:cstheme="minorHAnsi"/>
          <w:sz w:val="24"/>
          <w:szCs w:val="24"/>
        </w:rPr>
        <w:t xml:space="preserve"> </w:t>
      </w:r>
      <w:r w:rsidR="00F857C3" w:rsidRPr="00DF5E95">
        <w:rPr>
          <w:rFonts w:cstheme="minorHAnsi"/>
          <w:sz w:val="24"/>
          <w:szCs w:val="24"/>
        </w:rPr>
        <w:t>8</w:t>
      </w:r>
      <w:r w:rsidR="00DA5AD6" w:rsidRPr="00DF5E95">
        <w:rPr>
          <w:rFonts w:cstheme="minorHAnsi"/>
          <w:sz w:val="24"/>
          <w:szCs w:val="24"/>
        </w:rPr>
        <w:t>)</w:t>
      </w:r>
      <w:r w:rsidRPr="00DF5E95">
        <w:rPr>
          <w:rFonts w:cstheme="minorHAnsi"/>
          <w:sz w:val="24"/>
          <w:szCs w:val="24"/>
        </w:rPr>
        <w:t>; however, local/regional organizations may be better suited to make decisions as to the direction of care and the specifics of triage. All members of the coalition or planning team must maintain regular communication during all phases of planning, response</w:t>
      </w:r>
      <w:r w:rsidR="00C15F6B">
        <w:rPr>
          <w:rFonts w:cstheme="minorHAnsi"/>
          <w:sz w:val="24"/>
          <w:szCs w:val="24"/>
        </w:rPr>
        <w:t>,</w:t>
      </w:r>
      <w:r w:rsidRPr="00DF5E95">
        <w:rPr>
          <w:rFonts w:cstheme="minorHAnsi"/>
          <w:sz w:val="24"/>
          <w:szCs w:val="24"/>
        </w:rPr>
        <w:t xml:space="preserve"> and recovery.</w:t>
      </w:r>
    </w:p>
    <w:p w14:paraId="039EF4DD" w14:textId="77777777" w:rsidR="001B4CEB" w:rsidRPr="00DF5E95" w:rsidRDefault="002C6E70" w:rsidP="00B92FD7">
      <w:pPr>
        <w:autoSpaceDE w:val="0"/>
        <w:autoSpaceDN w:val="0"/>
        <w:adjustRightInd w:val="0"/>
        <w:spacing w:after="240"/>
        <w:rPr>
          <w:rFonts w:cstheme="minorHAnsi"/>
          <w:sz w:val="24"/>
          <w:szCs w:val="24"/>
        </w:rPr>
      </w:pPr>
      <w:r w:rsidRPr="00DF5E95">
        <w:rPr>
          <w:sz w:val="24"/>
        </w:rPr>
        <w:t xml:space="preserve">This </w:t>
      </w:r>
      <w:r w:rsidRPr="00DF5E95">
        <w:rPr>
          <w:i/>
          <w:sz w:val="24"/>
        </w:rPr>
        <w:t>EMS Framework</w:t>
      </w:r>
      <w:r w:rsidRPr="00DF5E95">
        <w:rPr>
          <w:sz w:val="24"/>
        </w:rPr>
        <w:t xml:space="preserve"> presents planning concepts to be explored as part of a planning body that </w:t>
      </w:r>
      <w:r w:rsidRPr="00DF5E95">
        <w:rPr>
          <w:rFonts w:cstheme="minorHAnsi"/>
          <w:sz w:val="24"/>
          <w:szCs w:val="24"/>
        </w:rPr>
        <w:t xml:space="preserve">specifically </w:t>
      </w:r>
      <w:r w:rsidRPr="00DF5E95">
        <w:rPr>
          <w:sz w:val="24"/>
        </w:rPr>
        <w:t xml:space="preserve">includes </w:t>
      </w:r>
      <w:r w:rsidR="00504D99" w:rsidRPr="00DF5E95">
        <w:rPr>
          <w:sz w:val="24"/>
        </w:rPr>
        <w:t xml:space="preserve">the </w:t>
      </w:r>
      <w:r w:rsidR="00F769FB">
        <w:rPr>
          <w:sz w:val="24"/>
        </w:rPr>
        <w:t>EMS s</w:t>
      </w:r>
      <w:r w:rsidRPr="00F769FB">
        <w:rPr>
          <w:sz w:val="24"/>
        </w:rPr>
        <w:t>ystem</w:t>
      </w:r>
      <w:r w:rsidRPr="00DF5E95">
        <w:rPr>
          <w:sz w:val="24"/>
        </w:rPr>
        <w:t xml:space="preserve"> and other healthcare partners. Expanding EMS </w:t>
      </w:r>
      <w:r w:rsidR="00D83082">
        <w:rPr>
          <w:sz w:val="24"/>
        </w:rPr>
        <w:t>s</w:t>
      </w:r>
      <w:r w:rsidRPr="00DF5E95">
        <w:rPr>
          <w:sz w:val="24"/>
        </w:rPr>
        <w:t>ystem capacity simply cannot be initiated without significant and meaningful representation from EMS stakeholders.</w:t>
      </w:r>
      <w:r w:rsidRPr="00DF5E95">
        <w:rPr>
          <w:rFonts w:cstheme="minorHAnsi"/>
          <w:sz w:val="24"/>
          <w:szCs w:val="24"/>
        </w:rPr>
        <w:t xml:space="preserve"> Representatives from all facets of the community's EMS system (including dispatch centers, both public and private EMS agencies, and sites of care) must be</w:t>
      </w:r>
      <w:r w:rsidR="001B4CEB" w:rsidRPr="00DF5E95">
        <w:rPr>
          <w:rFonts w:cstheme="minorHAnsi"/>
          <w:sz w:val="24"/>
          <w:szCs w:val="24"/>
        </w:rPr>
        <w:t xml:space="preserve"> included on the planning team.</w:t>
      </w:r>
    </w:p>
    <w:p w14:paraId="042484E6" w14:textId="77777777" w:rsidR="00B704A0" w:rsidRPr="00FB6CD4" w:rsidRDefault="00B704A0" w:rsidP="006E7186">
      <w:pPr>
        <w:pStyle w:val="Heading3"/>
        <w:numPr>
          <w:ilvl w:val="0"/>
          <w:numId w:val="26"/>
        </w:numPr>
      </w:pPr>
      <w:bookmarkStart w:id="34" w:name="_Toc444109465"/>
      <w:bookmarkStart w:id="35" w:name="_Toc466287842"/>
      <w:r w:rsidRPr="00FB6CD4">
        <w:t>Medical Oversight</w:t>
      </w:r>
      <w:bookmarkEnd w:id="34"/>
      <w:bookmarkEnd w:id="35"/>
    </w:p>
    <w:p w14:paraId="080B3164" w14:textId="77777777" w:rsidR="00B704A0" w:rsidRPr="00DF5E95" w:rsidRDefault="00B704A0" w:rsidP="001B4CEB">
      <w:pPr>
        <w:spacing w:after="240"/>
        <w:rPr>
          <w:sz w:val="24"/>
          <w:szCs w:val="24"/>
        </w:rPr>
      </w:pPr>
      <w:r w:rsidRPr="00DF5E95">
        <w:rPr>
          <w:sz w:val="24"/>
          <w:szCs w:val="24"/>
        </w:rPr>
        <w:t xml:space="preserve">All aspects of EMS require the active involvement of physicians at the local, regional, and state level. Medical oversight by a physician medical director is a standard of EMS practice and is needed to facilitate consistent and appropriate patient care. EMS personnel utilize medical protocols that may be developed at the local or state level, depending on the state. </w:t>
      </w:r>
      <w:r w:rsidR="008209C8" w:rsidRPr="00DF5E95">
        <w:rPr>
          <w:sz w:val="24"/>
          <w:szCs w:val="24"/>
        </w:rPr>
        <w:t>Protocols should be evidence-</w:t>
      </w:r>
      <w:r w:rsidRPr="00DF5E95">
        <w:rPr>
          <w:sz w:val="24"/>
          <w:szCs w:val="24"/>
        </w:rPr>
        <w:t xml:space="preserve">based where possible or based on guidelines and guidance from various expert sources (e.g., government, professional societies). The National Association of EMS Physicians (NAEMSP) details the qualifications and full range of physician involvement in EMS in its position paper, </w:t>
      </w:r>
      <w:r w:rsidR="005C3D18" w:rsidRPr="00DF5E95">
        <w:rPr>
          <w:i/>
          <w:sz w:val="24"/>
          <w:szCs w:val="24"/>
        </w:rPr>
        <w:t>Medical Direction of EMS</w:t>
      </w:r>
      <w:r w:rsidR="00743992" w:rsidRPr="00DF5E95">
        <w:rPr>
          <w:rStyle w:val="Hyperlink"/>
          <w:color w:val="auto"/>
          <w:sz w:val="24"/>
          <w:szCs w:val="24"/>
          <w:u w:val="none"/>
        </w:rPr>
        <w:t xml:space="preserve"> </w:t>
      </w:r>
      <w:hyperlink r:id="rId23" w:tooltip="Physician Medical Direction in EMS" w:history="1">
        <w:r w:rsidR="00DA5AD6" w:rsidRPr="00DF5E95">
          <w:rPr>
            <w:rStyle w:val="Hyperlink"/>
            <w:sz w:val="24"/>
            <w:szCs w:val="24"/>
          </w:rPr>
          <w:t>http://www.acep.org/Content.aspx?id=29570</w:t>
        </w:r>
      </w:hyperlink>
      <w:r w:rsidRPr="00DF5E95">
        <w:rPr>
          <w:sz w:val="24"/>
          <w:szCs w:val="24"/>
        </w:rPr>
        <w:t>.</w:t>
      </w:r>
      <w:r w:rsidR="00DA5AD6" w:rsidRPr="00DF5E95">
        <w:rPr>
          <w:sz w:val="24"/>
          <w:szCs w:val="24"/>
        </w:rPr>
        <w:t xml:space="preserve"> </w:t>
      </w:r>
      <w:r w:rsidR="00F857C3" w:rsidRPr="00DF5E95">
        <w:rPr>
          <w:sz w:val="24"/>
          <w:szCs w:val="24"/>
        </w:rPr>
        <w:t>(9</w:t>
      </w:r>
      <w:r w:rsidR="005A4FED" w:rsidRPr="00DF5E95">
        <w:rPr>
          <w:sz w:val="24"/>
          <w:szCs w:val="24"/>
        </w:rPr>
        <w:t>)</w:t>
      </w:r>
    </w:p>
    <w:p w14:paraId="307287E5" w14:textId="77777777" w:rsidR="00B704A0" w:rsidRPr="00DF5E95" w:rsidRDefault="00B704A0" w:rsidP="00457540">
      <w:pPr>
        <w:rPr>
          <w:sz w:val="24"/>
          <w:szCs w:val="24"/>
        </w:rPr>
      </w:pPr>
      <w:r w:rsidRPr="00DF5E95">
        <w:rPr>
          <w:sz w:val="24"/>
          <w:szCs w:val="24"/>
        </w:rPr>
        <w:t xml:space="preserve">Local and </w:t>
      </w:r>
      <w:r w:rsidR="00816098">
        <w:rPr>
          <w:sz w:val="24"/>
          <w:szCs w:val="24"/>
        </w:rPr>
        <w:t>s</w:t>
      </w:r>
      <w:r w:rsidRPr="00DF5E95">
        <w:rPr>
          <w:sz w:val="24"/>
          <w:szCs w:val="24"/>
        </w:rPr>
        <w:t xml:space="preserve">tate EMS medical directors </w:t>
      </w:r>
      <w:r w:rsidR="00F85E96" w:rsidRPr="00DF5E95">
        <w:rPr>
          <w:sz w:val="24"/>
          <w:szCs w:val="24"/>
        </w:rPr>
        <w:t>must</w:t>
      </w:r>
      <w:r w:rsidRPr="00DF5E95">
        <w:rPr>
          <w:sz w:val="24"/>
          <w:szCs w:val="24"/>
        </w:rPr>
        <w:t xml:space="preserve"> be included on the planning team or healthcare coalition. As in day-to-day EMS operations, their responsibilities will include defining or providing the framework for</w:t>
      </w:r>
    </w:p>
    <w:p w14:paraId="34D4295E" w14:textId="77777777" w:rsidR="00B704A0" w:rsidRPr="00DF5E95" w:rsidRDefault="00B704A0" w:rsidP="00457540">
      <w:pPr>
        <w:pStyle w:val="ListParagraph"/>
        <w:numPr>
          <w:ilvl w:val="0"/>
          <w:numId w:val="4"/>
        </w:numPr>
        <w:tabs>
          <w:tab w:val="left" w:pos="720"/>
        </w:tabs>
        <w:contextualSpacing w:val="0"/>
        <w:rPr>
          <w:rFonts w:cstheme="minorHAnsi"/>
          <w:sz w:val="24"/>
          <w:szCs w:val="24"/>
        </w:rPr>
      </w:pPr>
      <w:r w:rsidRPr="00DF5E95">
        <w:rPr>
          <w:rFonts w:cstheme="minorHAnsi"/>
          <w:sz w:val="24"/>
          <w:szCs w:val="24"/>
        </w:rPr>
        <w:t>Medication type/use.</w:t>
      </w:r>
    </w:p>
    <w:p w14:paraId="4A43D86F" w14:textId="77777777" w:rsidR="00B704A0" w:rsidRPr="00DF5E95" w:rsidRDefault="00B704A0" w:rsidP="00457540">
      <w:pPr>
        <w:pStyle w:val="ListParagraph"/>
        <w:numPr>
          <w:ilvl w:val="0"/>
          <w:numId w:val="4"/>
        </w:numPr>
        <w:tabs>
          <w:tab w:val="left" w:pos="720"/>
        </w:tabs>
        <w:contextualSpacing w:val="0"/>
        <w:rPr>
          <w:rFonts w:cstheme="minorHAnsi"/>
          <w:sz w:val="24"/>
          <w:szCs w:val="24"/>
        </w:rPr>
      </w:pPr>
      <w:r w:rsidRPr="00DF5E95">
        <w:rPr>
          <w:rFonts w:cstheme="minorHAnsi"/>
          <w:sz w:val="24"/>
          <w:szCs w:val="24"/>
        </w:rPr>
        <w:t>Equipment type/use.</w:t>
      </w:r>
    </w:p>
    <w:p w14:paraId="27D2F9A3" w14:textId="77777777" w:rsidR="00B704A0" w:rsidRPr="00DF5E95" w:rsidRDefault="00B704A0" w:rsidP="00457540">
      <w:pPr>
        <w:pStyle w:val="ListParagraph"/>
        <w:numPr>
          <w:ilvl w:val="0"/>
          <w:numId w:val="4"/>
        </w:numPr>
        <w:tabs>
          <w:tab w:val="left" w:pos="720"/>
        </w:tabs>
        <w:contextualSpacing w:val="0"/>
        <w:rPr>
          <w:rFonts w:cstheme="minorHAnsi"/>
          <w:sz w:val="24"/>
          <w:szCs w:val="24"/>
        </w:rPr>
      </w:pPr>
      <w:r w:rsidRPr="00DF5E95">
        <w:rPr>
          <w:rFonts w:cstheme="minorHAnsi"/>
          <w:sz w:val="24"/>
          <w:szCs w:val="24"/>
        </w:rPr>
        <w:t>Consistent treatment and transport protocols within and across jurisdictions.</w:t>
      </w:r>
    </w:p>
    <w:p w14:paraId="63BF977D" w14:textId="77777777" w:rsidR="003729AF" w:rsidRPr="00DF5E95" w:rsidRDefault="00504D99" w:rsidP="00457540">
      <w:pPr>
        <w:pStyle w:val="ListParagraph"/>
        <w:numPr>
          <w:ilvl w:val="0"/>
          <w:numId w:val="4"/>
        </w:numPr>
        <w:tabs>
          <w:tab w:val="left" w:pos="720"/>
        </w:tabs>
        <w:contextualSpacing w:val="0"/>
        <w:rPr>
          <w:rFonts w:cstheme="minorHAnsi"/>
          <w:sz w:val="24"/>
          <w:szCs w:val="24"/>
        </w:rPr>
      </w:pPr>
      <w:r w:rsidRPr="00DF5E95">
        <w:rPr>
          <w:rFonts w:cstheme="minorHAnsi"/>
          <w:sz w:val="24"/>
          <w:szCs w:val="24"/>
        </w:rPr>
        <w:t xml:space="preserve">Modification </w:t>
      </w:r>
      <w:r w:rsidR="003729AF" w:rsidRPr="00DF5E95">
        <w:rPr>
          <w:rFonts w:cstheme="minorHAnsi"/>
          <w:sz w:val="24"/>
          <w:szCs w:val="24"/>
        </w:rPr>
        <w:t>of treatment protocols based on available resources during an emergency</w:t>
      </w:r>
      <w:r w:rsidR="00F85E96" w:rsidRPr="00DF5E95">
        <w:rPr>
          <w:rFonts w:cstheme="minorHAnsi"/>
          <w:sz w:val="24"/>
          <w:szCs w:val="24"/>
        </w:rPr>
        <w:t>.</w:t>
      </w:r>
    </w:p>
    <w:p w14:paraId="482375DE" w14:textId="77777777" w:rsidR="00B704A0" w:rsidRPr="00DF5E95" w:rsidRDefault="00B704A0" w:rsidP="00457540">
      <w:pPr>
        <w:pStyle w:val="ListParagraph"/>
        <w:numPr>
          <w:ilvl w:val="0"/>
          <w:numId w:val="4"/>
        </w:numPr>
        <w:tabs>
          <w:tab w:val="left" w:pos="720"/>
        </w:tabs>
        <w:contextualSpacing w:val="0"/>
        <w:rPr>
          <w:rFonts w:cstheme="minorHAnsi"/>
          <w:sz w:val="24"/>
          <w:szCs w:val="24"/>
        </w:rPr>
      </w:pPr>
      <w:r w:rsidRPr="00DF5E95">
        <w:rPr>
          <w:rFonts w:cstheme="minorHAnsi"/>
          <w:sz w:val="24"/>
          <w:szCs w:val="24"/>
        </w:rPr>
        <w:t>Systems development (e.g., trauma, cardiac, stroke).</w:t>
      </w:r>
    </w:p>
    <w:p w14:paraId="136DAF3A" w14:textId="77777777" w:rsidR="002B382F" w:rsidRPr="00DF5E95" w:rsidRDefault="00B704A0" w:rsidP="00457540">
      <w:pPr>
        <w:pStyle w:val="ListParagraph"/>
        <w:numPr>
          <w:ilvl w:val="0"/>
          <w:numId w:val="4"/>
        </w:numPr>
        <w:tabs>
          <w:tab w:val="left" w:pos="720"/>
        </w:tabs>
        <w:spacing w:after="0"/>
        <w:contextualSpacing w:val="0"/>
        <w:rPr>
          <w:rFonts w:cstheme="minorHAnsi"/>
          <w:sz w:val="24"/>
          <w:szCs w:val="24"/>
        </w:rPr>
      </w:pPr>
      <w:r w:rsidRPr="00DF5E95">
        <w:rPr>
          <w:rFonts w:cstheme="minorHAnsi"/>
          <w:sz w:val="24"/>
          <w:szCs w:val="24"/>
        </w:rPr>
        <w:t>Performance improvement, to include determining appropriate education and training of personnel.</w:t>
      </w:r>
    </w:p>
    <w:p w14:paraId="71E7F4EC" w14:textId="77777777" w:rsidR="00B704A0" w:rsidRPr="00FB6CD4" w:rsidRDefault="00B704A0" w:rsidP="000D6FCD">
      <w:pPr>
        <w:pStyle w:val="Heading3"/>
        <w:numPr>
          <w:ilvl w:val="0"/>
          <w:numId w:val="26"/>
        </w:numPr>
        <w:spacing w:before="240"/>
        <w:rPr>
          <w:rFonts w:cstheme="minorHAnsi"/>
        </w:rPr>
      </w:pPr>
      <w:bookmarkStart w:id="36" w:name="_Toc444109466"/>
      <w:bookmarkStart w:id="37" w:name="_Toc466287843"/>
      <w:r w:rsidRPr="00FB6CD4">
        <w:t>Planning for Special Populations</w:t>
      </w:r>
      <w:bookmarkEnd w:id="36"/>
      <w:bookmarkEnd w:id="37"/>
    </w:p>
    <w:p w14:paraId="6AABEC0E" w14:textId="77777777" w:rsidR="001C5B3D" w:rsidRDefault="00B704A0" w:rsidP="001C5B3D">
      <w:pPr>
        <w:spacing w:after="240"/>
        <w:rPr>
          <w:sz w:val="24"/>
          <w:szCs w:val="24"/>
        </w:rPr>
      </w:pPr>
      <w:r w:rsidRPr="00DF5E95">
        <w:rPr>
          <w:sz w:val="24"/>
          <w:szCs w:val="24"/>
        </w:rPr>
        <w:t>EMS professionals are expected to meet the urgent healthcare needs of all pa</w:t>
      </w:r>
      <w:r w:rsidR="001C5B3D">
        <w:rPr>
          <w:sz w:val="24"/>
          <w:szCs w:val="24"/>
        </w:rPr>
        <w:t>tients, regardless of age or co</w:t>
      </w:r>
      <w:r w:rsidRPr="00DF5E95">
        <w:rPr>
          <w:sz w:val="24"/>
          <w:szCs w:val="24"/>
        </w:rPr>
        <w:t xml:space="preserve">morbidity, consistent with their defined </w:t>
      </w:r>
      <w:r w:rsidR="00B27FBE" w:rsidRPr="00DF5E95">
        <w:rPr>
          <w:sz w:val="24"/>
          <w:szCs w:val="24"/>
        </w:rPr>
        <w:t>role</w:t>
      </w:r>
      <w:r w:rsidRPr="00DF5E95">
        <w:rPr>
          <w:sz w:val="24"/>
          <w:szCs w:val="24"/>
        </w:rPr>
        <w:t>. Recognized special populations include, but may not be limited to, children; geriatric and disabled patients; and patients with limited access to healthcare due to geographic, demographic, socioeconomic, or other reasons</w:t>
      </w:r>
      <w:r w:rsidR="001B4CEB" w:rsidRPr="00DF5E95">
        <w:rPr>
          <w:sz w:val="24"/>
          <w:szCs w:val="24"/>
        </w:rPr>
        <w:t>. (</w:t>
      </w:r>
      <w:r w:rsidR="00F857C3" w:rsidRPr="00DF5E95">
        <w:rPr>
          <w:sz w:val="24"/>
          <w:szCs w:val="24"/>
        </w:rPr>
        <w:t>10</w:t>
      </w:r>
      <w:r w:rsidR="005A4FED" w:rsidRPr="00DF5E95">
        <w:rPr>
          <w:sz w:val="24"/>
          <w:szCs w:val="24"/>
        </w:rPr>
        <w:t>)</w:t>
      </w:r>
    </w:p>
    <w:p w14:paraId="608BCBB2" w14:textId="77777777" w:rsidR="00B704A0" w:rsidRPr="00DF5E95" w:rsidRDefault="00B704A0" w:rsidP="001C5B3D">
      <w:pPr>
        <w:spacing w:after="240"/>
        <w:rPr>
          <w:sz w:val="24"/>
          <w:szCs w:val="24"/>
        </w:rPr>
      </w:pPr>
      <w:r w:rsidRPr="00DF5E95">
        <w:rPr>
          <w:sz w:val="24"/>
          <w:szCs w:val="24"/>
        </w:rPr>
        <w:t>Special populations may have unique needs and considerations for care during an emergency that require</w:t>
      </w:r>
      <w:r w:rsidR="005C3D18" w:rsidRPr="00DF5E95">
        <w:rPr>
          <w:sz w:val="24"/>
          <w:szCs w:val="24"/>
        </w:rPr>
        <w:t>s</w:t>
      </w:r>
      <w:r w:rsidRPr="00DF5E95">
        <w:rPr>
          <w:sz w:val="24"/>
          <w:szCs w:val="24"/>
        </w:rPr>
        <w:t xml:space="preserve"> planning by the EMS system. These unique considerations may include</w:t>
      </w:r>
    </w:p>
    <w:p w14:paraId="6E125A1B" w14:textId="77777777" w:rsidR="00B704A0" w:rsidRPr="00DF5E95" w:rsidRDefault="00B704A0" w:rsidP="00FA7A98">
      <w:pPr>
        <w:pStyle w:val="ListParagraph"/>
        <w:numPr>
          <w:ilvl w:val="0"/>
          <w:numId w:val="4"/>
        </w:numPr>
        <w:tabs>
          <w:tab w:val="left" w:pos="720"/>
        </w:tabs>
        <w:spacing w:after="240"/>
        <w:contextualSpacing w:val="0"/>
        <w:rPr>
          <w:rFonts w:cstheme="minorHAnsi"/>
          <w:sz w:val="24"/>
          <w:szCs w:val="24"/>
        </w:rPr>
      </w:pPr>
      <w:r w:rsidRPr="00DF5E95">
        <w:rPr>
          <w:rFonts w:cstheme="minorHAnsi"/>
          <w:sz w:val="24"/>
          <w:szCs w:val="24"/>
        </w:rPr>
        <w:t>Meeting unique equipment, medication, and supply demands.</w:t>
      </w:r>
    </w:p>
    <w:p w14:paraId="5117B3F8" w14:textId="77777777" w:rsidR="00B704A0" w:rsidRPr="00DF5E95" w:rsidRDefault="00B704A0" w:rsidP="00FA7A98">
      <w:pPr>
        <w:pStyle w:val="ListParagraph"/>
        <w:numPr>
          <w:ilvl w:val="0"/>
          <w:numId w:val="4"/>
        </w:numPr>
        <w:tabs>
          <w:tab w:val="left" w:pos="720"/>
        </w:tabs>
        <w:spacing w:after="240"/>
        <w:contextualSpacing w:val="0"/>
        <w:rPr>
          <w:rFonts w:cstheme="minorHAnsi"/>
          <w:sz w:val="24"/>
          <w:szCs w:val="24"/>
        </w:rPr>
      </w:pPr>
      <w:r w:rsidRPr="00DF5E95">
        <w:rPr>
          <w:rFonts w:cstheme="minorHAnsi"/>
          <w:sz w:val="24"/>
          <w:szCs w:val="24"/>
        </w:rPr>
        <w:t>Ensuring transport to sites with appropriate clinical skills or oversight.</w:t>
      </w:r>
    </w:p>
    <w:p w14:paraId="15601C2B" w14:textId="77777777" w:rsidR="00B704A0" w:rsidRPr="00DF5E95" w:rsidRDefault="00B704A0" w:rsidP="00FA7A98">
      <w:pPr>
        <w:pStyle w:val="ListParagraph"/>
        <w:numPr>
          <w:ilvl w:val="0"/>
          <w:numId w:val="4"/>
        </w:numPr>
        <w:tabs>
          <w:tab w:val="left" w:pos="720"/>
        </w:tabs>
        <w:spacing w:after="240"/>
        <w:contextualSpacing w:val="0"/>
        <w:rPr>
          <w:rFonts w:cstheme="minorHAnsi"/>
          <w:sz w:val="24"/>
          <w:szCs w:val="24"/>
        </w:rPr>
      </w:pPr>
      <w:r w:rsidRPr="00DF5E95">
        <w:rPr>
          <w:rFonts w:cstheme="minorHAnsi"/>
          <w:sz w:val="24"/>
          <w:szCs w:val="24"/>
        </w:rPr>
        <w:t>Establishing patient security, tracking, and reunification systems.</w:t>
      </w:r>
    </w:p>
    <w:p w14:paraId="232566C1" w14:textId="77777777" w:rsidR="00B704A0" w:rsidRPr="00DF5E95" w:rsidRDefault="00B704A0" w:rsidP="00FA7A98">
      <w:pPr>
        <w:pStyle w:val="ListParagraph"/>
        <w:numPr>
          <w:ilvl w:val="0"/>
          <w:numId w:val="4"/>
        </w:numPr>
        <w:tabs>
          <w:tab w:val="left" w:pos="720"/>
        </w:tabs>
        <w:spacing w:after="240"/>
        <w:contextualSpacing w:val="0"/>
        <w:rPr>
          <w:rFonts w:cstheme="minorHAnsi"/>
          <w:sz w:val="24"/>
          <w:szCs w:val="24"/>
        </w:rPr>
      </w:pPr>
      <w:r w:rsidRPr="00DF5E95">
        <w:rPr>
          <w:rFonts w:cstheme="minorHAnsi"/>
          <w:sz w:val="24"/>
          <w:szCs w:val="24"/>
        </w:rPr>
        <w:t>Providing psychological first aid and support systems for longer-term mental health recovery.</w:t>
      </w:r>
    </w:p>
    <w:p w14:paraId="6CE3B860" w14:textId="35C9924D" w:rsidR="00B704A0" w:rsidRPr="00DF5E95" w:rsidRDefault="00B704A0" w:rsidP="00457540">
      <w:pPr>
        <w:spacing w:after="240"/>
        <w:rPr>
          <w:sz w:val="24"/>
          <w:szCs w:val="24"/>
        </w:rPr>
      </w:pPr>
      <w:r w:rsidRPr="00DF5E95">
        <w:rPr>
          <w:sz w:val="24"/>
          <w:szCs w:val="24"/>
        </w:rPr>
        <w:t>Th</w:t>
      </w:r>
      <w:r w:rsidR="00857236">
        <w:rPr>
          <w:sz w:val="24"/>
          <w:szCs w:val="24"/>
        </w:rPr>
        <w:t>is</w:t>
      </w:r>
      <w:r w:rsidRPr="00DF5E95">
        <w:rPr>
          <w:sz w:val="24"/>
          <w:szCs w:val="24"/>
        </w:rPr>
        <w:t xml:space="preserve"> U.S. Department of Health and Human Service</w:t>
      </w:r>
      <w:r w:rsidR="00B41836">
        <w:rPr>
          <w:sz w:val="24"/>
          <w:szCs w:val="24"/>
        </w:rPr>
        <w:t>s</w:t>
      </w:r>
      <w:r w:rsidRPr="00DF5E95">
        <w:rPr>
          <w:sz w:val="24"/>
          <w:szCs w:val="24"/>
        </w:rPr>
        <w:t xml:space="preserve"> </w:t>
      </w:r>
      <w:r w:rsidR="00857236">
        <w:rPr>
          <w:sz w:val="24"/>
          <w:szCs w:val="24"/>
        </w:rPr>
        <w:t xml:space="preserve">(HHS) </w:t>
      </w:r>
      <w:r w:rsidRPr="00DF5E95">
        <w:rPr>
          <w:sz w:val="24"/>
          <w:szCs w:val="24"/>
        </w:rPr>
        <w:t xml:space="preserve">website maintains a complete list of organizations and resources </w:t>
      </w:r>
      <w:r w:rsidR="00C25E3E" w:rsidRPr="00DF5E95">
        <w:rPr>
          <w:sz w:val="24"/>
          <w:szCs w:val="24"/>
        </w:rPr>
        <w:t>for</w:t>
      </w:r>
      <w:r w:rsidRPr="00DF5E95">
        <w:rPr>
          <w:sz w:val="24"/>
          <w:szCs w:val="24"/>
        </w:rPr>
        <w:t xml:space="preserve"> </w:t>
      </w:r>
      <w:r w:rsidR="002E6A74" w:rsidRPr="00DF5E95">
        <w:rPr>
          <w:sz w:val="24"/>
          <w:szCs w:val="24"/>
        </w:rPr>
        <w:t>special populations</w:t>
      </w:r>
      <w:r w:rsidRPr="00DF5E95">
        <w:rPr>
          <w:sz w:val="24"/>
          <w:szCs w:val="24"/>
        </w:rPr>
        <w:t>: Emergency and Disaster Preparedness</w:t>
      </w:r>
      <w:r w:rsidR="005B45D8">
        <w:rPr>
          <w:sz w:val="24"/>
          <w:szCs w:val="24"/>
        </w:rPr>
        <w:t>, available at</w:t>
      </w:r>
      <w:r w:rsidR="00C25E3E" w:rsidRPr="00DF5E95">
        <w:rPr>
          <w:rStyle w:val="Hyperlink"/>
          <w:sz w:val="24"/>
          <w:szCs w:val="24"/>
          <w:u w:val="none"/>
        </w:rPr>
        <w:t xml:space="preserve"> </w:t>
      </w:r>
      <w:hyperlink r:id="rId24" w:tooltip="Emergency and Disaster Preparedness" w:history="1">
        <w:r w:rsidR="00C25E3E" w:rsidRPr="00DF5E95">
          <w:rPr>
            <w:rStyle w:val="Hyperlink"/>
            <w:sz w:val="24"/>
            <w:szCs w:val="24"/>
          </w:rPr>
          <w:t>https://sis.nlm.nih.gov/outreach/specialpopulationsanddisasters.html</w:t>
        </w:r>
      </w:hyperlink>
      <w:r w:rsidRPr="00DF5E95">
        <w:rPr>
          <w:sz w:val="24"/>
          <w:szCs w:val="24"/>
        </w:rPr>
        <w:t>.</w:t>
      </w:r>
    </w:p>
    <w:p w14:paraId="772538E7" w14:textId="77777777" w:rsidR="00B704A0" w:rsidRPr="00FB6CD4" w:rsidRDefault="00B704A0" w:rsidP="00116706">
      <w:pPr>
        <w:pStyle w:val="Heading3"/>
        <w:numPr>
          <w:ilvl w:val="0"/>
          <w:numId w:val="26"/>
        </w:numPr>
      </w:pPr>
      <w:bookmarkStart w:id="38" w:name="_Toc444109467"/>
      <w:bookmarkStart w:id="39" w:name="_Toc466287844"/>
      <w:r w:rsidRPr="00FB6CD4">
        <w:t>Preserving EMS Personnel for Clinical and Prehospital Functions</w:t>
      </w:r>
      <w:bookmarkEnd w:id="38"/>
      <w:bookmarkEnd w:id="39"/>
    </w:p>
    <w:p w14:paraId="6A04E3D6" w14:textId="70C29765" w:rsidR="00B704A0" w:rsidRPr="00DF5E95" w:rsidRDefault="00B704A0" w:rsidP="00457540">
      <w:pPr>
        <w:spacing w:after="240"/>
        <w:rPr>
          <w:sz w:val="24"/>
          <w:szCs w:val="24"/>
        </w:rPr>
      </w:pPr>
      <w:r w:rsidRPr="00DF5E95">
        <w:rPr>
          <w:sz w:val="24"/>
          <w:szCs w:val="24"/>
        </w:rPr>
        <w:t xml:space="preserve">EMS personnel serve a vital role in the healthcare system </w:t>
      </w:r>
      <w:r w:rsidR="00B27FBE" w:rsidRPr="00DF5E95">
        <w:rPr>
          <w:sz w:val="24"/>
          <w:szCs w:val="24"/>
        </w:rPr>
        <w:t xml:space="preserve">by </w:t>
      </w:r>
      <w:r w:rsidRPr="00DF5E95">
        <w:rPr>
          <w:sz w:val="24"/>
          <w:szCs w:val="24"/>
        </w:rPr>
        <w:t>stabilizing and transporting critically ill and injured patients. They are educated and equipped to provide</w:t>
      </w:r>
      <w:r w:rsidR="00992F73" w:rsidRPr="00DF5E95">
        <w:rPr>
          <w:sz w:val="24"/>
          <w:szCs w:val="24"/>
        </w:rPr>
        <w:t xml:space="preserve"> </w:t>
      </w:r>
      <w:r w:rsidR="00504D99" w:rsidRPr="00DF5E95">
        <w:rPr>
          <w:sz w:val="24"/>
          <w:szCs w:val="24"/>
        </w:rPr>
        <w:t>protocol</w:t>
      </w:r>
      <w:r w:rsidR="008A4248">
        <w:rPr>
          <w:sz w:val="24"/>
          <w:szCs w:val="24"/>
        </w:rPr>
        <w:t>-</w:t>
      </w:r>
      <w:r w:rsidR="00504D99" w:rsidRPr="00DF5E95">
        <w:rPr>
          <w:sz w:val="24"/>
          <w:szCs w:val="24"/>
        </w:rPr>
        <w:t>directed</w:t>
      </w:r>
      <w:r w:rsidR="008A4248">
        <w:rPr>
          <w:sz w:val="24"/>
          <w:szCs w:val="24"/>
        </w:rPr>
        <w:t>,</w:t>
      </w:r>
      <w:r w:rsidR="00504D99" w:rsidRPr="00DF5E95">
        <w:rPr>
          <w:sz w:val="24"/>
          <w:szCs w:val="24"/>
        </w:rPr>
        <w:t xml:space="preserve"> </w:t>
      </w:r>
      <w:r w:rsidR="00992F73" w:rsidRPr="00DF5E95">
        <w:rPr>
          <w:sz w:val="24"/>
          <w:szCs w:val="24"/>
        </w:rPr>
        <w:t>emergency medical</w:t>
      </w:r>
      <w:r w:rsidRPr="00DF5E95">
        <w:rPr>
          <w:sz w:val="24"/>
          <w:szCs w:val="24"/>
        </w:rPr>
        <w:t xml:space="preserve"> care with appropriate medical oversight</w:t>
      </w:r>
      <w:r w:rsidR="000824EA" w:rsidRPr="00DF5E95">
        <w:rPr>
          <w:sz w:val="24"/>
          <w:szCs w:val="24"/>
        </w:rPr>
        <w:t>,</w:t>
      </w:r>
      <w:r w:rsidR="00491034" w:rsidRPr="00DF5E95">
        <w:rPr>
          <w:sz w:val="24"/>
          <w:szCs w:val="24"/>
        </w:rPr>
        <w:t xml:space="preserve"> education</w:t>
      </w:r>
      <w:r w:rsidR="000824EA" w:rsidRPr="00DF5E95">
        <w:rPr>
          <w:sz w:val="24"/>
          <w:szCs w:val="24"/>
        </w:rPr>
        <w:t>,</w:t>
      </w:r>
      <w:r w:rsidR="00491034" w:rsidRPr="00DF5E95">
        <w:rPr>
          <w:sz w:val="24"/>
          <w:szCs w:val="24"/>
        </w:rPr>
        <w:t xml:space="preserve"> and </w:t>
      </w:r>
      <w:r w:rsidRPr="00DF5E95">
        <w:rPr>
          <w:sz w:val="24"/>
          <w:szCs w:val="24"/>
        </w:rPr>
        <w:t>training. Currently, many pilot projects</w:t>
      </w:r>
      <w:r w:rsidR="008A4248">
        <w:rPr>
          <w:sz w:val="24"/>
          <w:szCs w:val="24"/>
        </w:rPr>
        <w:t xml:space="preserve"> are being conducted to</w:t>
      </w:r>
      <w:r w:rsidRPr="00DF5E95">
        <w:rPr>
          <w:sz w:val="24"/>
          <w:szCs w:val="24"/>
        </w:rPr>
        <w:t xml:space="preserve"> evaluat</w:t>
      </w:r>
      <w:r w:rsidR="008A4248">
        <w:rPr>
          <w:sz w:val="24"/>
          <w:szCs w:val="24"/>
        </w:rPr>
        <w:t>e</w:t>
      </w:r>
      <w:r w:rsidRPr="00DF5E95">
        <w:rPr>
          <w:sz w:val="24"/>
          <w:szCs w:val="24"/>
        </w:rPr>
        <w:t xml:space="preserve"> the capabilities of paramedics to expand their role </w:t>
      </w:r>
      <w:r w:rsidR="008C7C36" w:rsidRPr="00DF5E95">
        <w:rPr>
          <w:sz w:val="24"/>
          <w:szCs w:val="24"/>
        </w:rPr>
        <w:t>or</w:t>
      </w:r>
      <w:r w:rsidRPr="00DF5E95">
        <w:rPr>
          <w:sz w:val="24"/>
          <w:szCs w:val="24"/>
        </w:rPr>
        <w:t xml:space="preserve"> </w:t>
      </w:r>
      <w:r w:rsidR="000824EA" w:rsidRPr="00DF5E95">
        <w:rPr>
          <w:sz w:val="24"/>
          <w:szCs w:val="24"/>
        </w:rPr>
        <w:t xml:space="preserve">scope of </w:t>
      </w:r>
      <w:r w:rsidRPr="00DF5E95">
        <w:rPr>
          <w:sz w:val="24"/>
          <w:szCs w:val="24"/>
        </w:rPr>
        <w:t>practice to incorpora</w:t>
      </w:r>
      <w:r w:rsidR="000824EA" w:rsidRPr="00DF5E95">
        <w:rPr>
          <w:sz w:val="24"/>
          <w:szCs w:val="24"/>
        </w:rPr>
        <w:t>te many of the surge strategies introduced in this document (s</w:t>
      </w:r>
      <w:r w:rsidRPr="00DF5E95">
        <w:rPr>
          <w:sz w:val="24"/>
          <w:szCs w:val="24"/>
        </w:rPr>
        <w:t>e</w:t>
      </w:r>
      <w:r w:rsidR="000824EA" w:rsidRPr="00DF5E95">
        <w:rPr>
          <w:sz w:val="24"/>
          <w:szCs w:val="24"/>
        </w:rPr>
        <w:t xml:space="preserve">e </w:t>
      </w:r>
      <w:r w:rsidR="000824EA" w:rsidRPr="005B45D8">
        <w:rPr>
          <w:sz w:val="24"/>
          <w:szCs w:val="24"/>
        </w:rPr>
        <w:t>Day-to-Day Integration</w:t>
      </w:r>
      <w:r w:rsidR="000824EA" w:rsidRPr="00DF5E95">
        <w:rPr>
          <w:sz w:val="24"/>
          <w:szCs w:val="24"/>
        </w:rPr>
        <w:t xml:space="preserve"> </w:t>
      </w:r>
      <w:r w:rsidR="00B256C5">
        <w:rPr>
          <w:sz w:val="24"/>
          <w:szCs w:val="24"/>
        </w:rPr>
        <w:t>on page</w:t>
      </w:r>
      <w:r w:rsidR="00B41836">
        <w:rPr>
          <w:sz w:val="24"/>
          <w:szCs w:val="24"/>
        </w:rPr>
        <w:t xml:space="preserve"> 9</w:t>
      </w:r>
      <w:r w:rsidRPr="00DF5E95">
        <w:rPr>
          <w:sz w:val="24"/>
          <w:szCs w:val="24"/>
        </w:rPr>
        <w:t>)</w:t>
      </w:r>
      <w:r w:rsidR="000824EA" w:rsidRPr="00DF5E95">
        <w:rPr>
          <w:sz w:val="24"/>
          <w:szCs w:val="24"/>
        </w:rPr>
        <w:t>.</w:t>
      </w:r>
    </w:p>
    <w:p w14:paraId="58A57490" w14:textId="22FC8A85" w:rsidR="00457540" w:rsidRDefault="00B704A0" w:rsidP="00457540">
      <w:pPr>
        <w:spacing w:after="0"/>
        <w:rPr>
          <w:sz w:val="24"/>
          <w:szCs w:val="24"/>
        </w:rPr>
      </w:pPr>
      <w:r w:rsidRPr="00DF5E95">
        <w:rPr>
          <w:sz w:val="24"/>
          <w:szCs w:val="24"/>
        </w:rPr>
        <w:t xml:space="preserve">Additional ideas for using EMS personnel to augment disaster responses have been proposed, such as using paramedics for mass distribution of </w:t>
      </w:r>
      <w:r w:rsidR="00B256C5">
        <w:rPr>
          <w:sz w:val="24"/>
          <w:szCs w:val="24"/>
        </w:rPr>
        <w:t xml:space="preserve">medical </w:t>
      </w:r>
      <w:r w:rsidRPr="00DF5E95">
        <w:rPr>
          <w:sz w:val="24"/>
          <w:szCs w:val="24"/>
        </w:rPr>
        <w:t>countermeasures or to augment medica</w:t>
      </w:r>
      <w:r w:rsidR="000824EA" w:rsidRPr="00DF5E95">
        <w:rPr>
          <w:sz w:val="24"/>
          <w:szCs w:val="24"/>
        </w:rPr>
        <w:t xml:space="preserve">l staff in alternate care sites. However, EMS systems </w:t>
      </w:r>
      <w:r w:rsidRPr="00DF5E95">
        <w:rPr>
          <w:sz w:val="24"/>
          <w:szCs w:val="24"/>
        </w:rPr>
        <w:t>are likely to be overwhelmed responding to acute stabilizati</w:t>
      </w:r>
      <w:r w:rsidR="000824EA" w:rsidRPr="00DF5E95">
        <w:rPr>
          <w:sz w:val="24"/>
          <w:szCs w:val="24"/>
        </w:rPr>
        <w:t>on and transport needs during a mass medical surge event</w:t>
      </w:r>
      <w:r w:rsidRPr="00DF5E95">
        <w:rPr>
          <w:sz w:val="24"/>
          <w:szCs w:val="24"/>
        </w:rPr>
        <w:t xml:space="preserve">. Therefore, EMS personnel will likely serve their community best if their services are reserved for clinical functions in the prehospital environment. They </w:t>
      </w:r>
      <w:r w:rsidR="00B256C5" w:rsidRPr="00DF5E95">
        <w:rPr>
          <w:sz w:val="24"/>
          <w:szCs w:val="24"/>
        </w:rPr>
        <w:t xml:space="preserve">likely </w:t>
      </w:r>
      <w:r w:rsidRPr="00DF5E95">
        <w:rPr>
          <w:sz w:val="24"/>
          <w:szCs w:val="24"/>
        </w:rPr>
        <w:t>will be most comfortable with and adapt best to changes that are made within their clinical skill set and environment.</w:t>
      </w:r>
    </w:p>
    <w:p w14:paraId="5E75A0C3" w14:textId="095A5E17" w:rsidR="00457540" w:rsidRDefault="00457540" w:rsidP="00457540">
      <w:pPr>
        <w:spacing w:after="0"/>
        <w:rPr>
          <w:sz w:val="24"/>
          <w:szCs w:val="24"/>
        </w:rPr>
      </w:pPr>
    </w:p>
    <w:p w14:paraId="61A53A9F" w14:textId="77777777" w:rsidR="00B704A0" w:rsidRPr="00FB6CD4" w:rsidRDefault="00B704A0" w:rsidP="006E7186">
      <w:pPr>
        <w:pStyle w:val="Heading3"/>
        <w:numPr>
          <w:ilvl w:val="0"/>
          <w:numId w:val="26"/>
        </w:numPr>
      </w:pPr>
      <w:bookmarkStart w:id="40" w:name="_Toc444109468"/>
      <w:bookmarkStart w:id="41" w:name="_Toc466287845"/>
      <w:r w:rsidRPr="00FB6CD4">
        <w:t>Day-to-Day Integration</w:t>
      </w:r>
      <w:bookmarkEnd w:id="40"/>
      <w:bookmarkEnd w:id="41"/>
    </w:p>
    <w:p w14:paraId="1AC6C12D" w14:textId="7FD14714" w:rsidR="00B704A0" w:rsidRPr="00DF5E95" w:rsidRDefault="00B704A0" w:rsidP="00457540">
      <w:pPr>
        <w:spacing w:after="240"/>
        <w:rPr>
          <w:sz w:val="24"/>
          <w:szCs w:val="24"/>
        </w:rPr>
      </w:pPr>
      <w:r w:rsidRPr="00DF5E95">
        <w:rPr>
          <w:sz w:val="24"/>
          <w:szCs w:val="24"/>
        </w:rPr>
        <w:t xml:space="preserve">This </w:t>
      </w:r>
      <w:r w:rsidRPr="00875DE5">
        <w:rPr>
          <w:sz w:val="24"/>
          <w:szCs w:val="24"/>
        </w:rPr>
        <w:t>document</w:t>
      </w:r>
      <w:r w:rsidRPr="00DF5E95">
        <w:rPr>
          <w:sz w:val="24"/>
          <w:szCs w:val="24"/>
        </w:rPr>
        <w:t xml:space="preserve"> </w:t>
      </w:r>
      <w:r w:rsidR="00EC370F" w:rsidRPr="00DF5E95">
        <w:rPr>
          <w:sz w:val="24"/>
          <w:szCs w:val="24"/>
        </w:rPr>
        <w:t xml:space="preserve">contains </w:t>
      </w:r>
      <w:r w:rsidRPr="00DF5E95">
        <w:rPr>
          <w:sz w:val="24"/>
          <w:szCs w:val="24"/>
        </w:rPr>
        <w:t xml:space="preserve">a framework for expanding EMS system capacity during emergencies to support medical surge in a community. Implementation of the strategies </w:t>
      </w:r>
      <w:r w:rsidR="004D207A" w:rsidRPr="00DF5E95">
        <w:rPr>
          <w:sz w:val="24"/>
          <w:szCs w:val="24"/>
        </w:rPr>
        <w:t>introduced in th</w:t>
      </w:r>
      <w:r w:rsidR="00CE7054">
        <w:rPr>
          <w:sz w:val="24"/>
          <w:szCs w:val="24"/>
        </w:rPr>
        <w:t>e</w:t>
      </w:r>
      <w:r w:rsidR="004D207A" w:rsidRPr="00DF5E95">
        <w:rPr>
          <w:sz w:val="24"/>
          <w:szCs w:val="24"/>
        </w:rPr>
        <w:t xml:space="preserve"> </w:t>
      </w:r>
      <w:r w:rsidR="004D207A" w:rsidRPr="00DF5E95">
        <w:rPr>
          <w:i/>
          <w:sz w:val="24"/>
          <w:szCs w:val="24"/>
        </w:rPr>
        <w:t>EMS Framework</w:t>
      </w:r>
      <w:r w:rsidR="004D207A" w:rsidRPr="00DF5E95">
        <w:rPr>
          <w:sz w:val="24"/>
          <w:szCs w:val="24"/>
        </w:rPr>
        <w:t xml:space="preserve"> </w:t>
      </w:r>
      <w:r w:rsidRPr="00DF5E95">
        <w:rPr>
          <w:sz w:val="24"/>
          <w:szCs w:val="24"/>
        </w:rPr>
        <w:t>will be more effective if they are practiced, assessed, and improved before an actual emergency response. EMS personnel must receive regular</w:t>
      </w:r>
      <w:r w:rsidR="00491034" w:rsidRPr="00DF5E95">
        <w:rPr>
          <w:sz w:val="24"/>
          <w:szCs w:val="24"/>
        </w:rPr>
        <w:t xml:space="preserve"> </w:t>
      </w:r>
      <w:r w:rsidR="00B43FBB" w:rsidRPr="00DF5E95">
        <w:rPr>
          <w:sz w:val="24"/>
          <w:szCs w:val="24"/>
        </w:rPr>
        <w:t>education</w:t>
      </w:r>
      <w:r w:rsidR="00B43FBB">
        <w:rPr>
          <w:sz w:val="24"/>
          <w:szCs w:val="24"/>
        </w:rPr>
        <w:t xml:space="preserve">, </w:t>
      </w:r>
      <w:r w:rsidR="002B382F" w:rsidRPr="00DF5E95">
        <w:rPr>
          <w:sz w:val="24"/>
          <w:szCs w:val="24"/>
        </w:rPr>
        <w:t>training</w:t>
      </w:r>
      <w:r w:rsidR="00B43FBB">
        <w:rPr>
          <w:sz w:val="24"/>
          <w:szCs w:val="24"/>
        </w:rPr>
        <w:t>,</w:t>
      </w:r>
      <w:r w:rsidRPr="00DF5E95">
        <w:rPr>
          <w:sz w:val="24"/>
          <w:szCs w:val="24"/>
        </w:rPr>
        <w:t xml:space="preserve"> and planning updates to assure they can perform these </w:t>
      </w:r>
      <w:r w:rsidR="00EC370F" w:rsidRPr="00DF5E95">
        <w:rPr>
          <w:sz w:val="24"/>
          <w:szCs w:val="24"/>
        </w:rPr>
        <w:t xml:space="preserve">surge </w:t>
      </w:r>
      <w:r w:rsidRPr="00DF5E95">
        <w:rPr>
          <w:sz w:val="24"/>
          <w:szCs w:val="24"/>
        </w:rPr>
        <w:t>strategies safely and appropriately when called upon</w:t>
      </w:r>
      <w:r w:rsidR="00CD56E6">
        <w:rPr>
          <w:sz w:val="24"/>
          <w:szCs w:val="24"/>
        </w:rPr>
        <w:t xml:space="preserve"> to perform them</w:t>
      </w:r>
      <w:r w:rsidRPr="00DF5E95">
        <w:rPr>
          <w:sz w:val="24"/>
          <w:szCs w:val="24"/>
        </w:rPr>
        <w:t xml:space="preserve">. </w:t>
      </w:r>
      <w:r w:rsidR="00B43FBB">
        <w:rPr>
          <w:sz w:val="24"/>
          <w:szCs w:val="24"/>
        </w:rPr>
        <w:t>P</w:t>
      </w:r>
      <w:r w:rsidRPr="00DF5E95">
        <w:rPr>
          <w:sz w:val="24"/>
          <w:szCs w:val="24"/>
        </w:rPr>
        <w:t xml:space="preserve">rior development and testing </w:t>
      </w:r>
      <w:r w:rsidR="00B43FBB">
        <w:rPr>
          <w:sz w:val="24"/>
          <w:szCs w:val="24"/>
        </w:rPr>
        <w:t>will help personnel be more effective</w:t>
      </w:r>
      <w:r w:rsidR="00876E16">
        <w:rPr>
          <w:sz w:val="24"/>
          <w:szCs w:val="24"/>
        </w:rPr>
        <w:t xml:space="preserve"> in these expanded EMS roles</w:t>
      </w:r>
      <w:r w:rsidRPr="00DF5E95">
        <w:rPr>
          <w:sz w:val="24"/>
          <w:szCs w:val="24"/>
        </w:rPr>
        <w:t>.</w:t>
      </w:r>
    </w:p>
    <w:p w14:paraId="55EDA5E6" w14:textId="77777777" w:rsidR="005E73EB" w:rsidRDefault="00B704A0" w:rsidP="005E73EB">
      <w:pPr>
        <w:spacing w:after="0"/>
        <w:rPr>
          <w:sz w:val="24"/>
          <w:szCs w:val="24"/>
        </w:rPr>
      </w:pPr>
      <w:r w:rsidRPr="00DF5E95">
        <w:rPr>
          <w:sz w:val="24"/>
          <w:szCs w:val="24"/>
        </w:rPr>
        <w:t xml:space="preserve">A growing body of research indicates that daily integration of expanded EMS </w:t>
      </w:r>
      <w:r w:rsidR="00575C7C" w:rsidRPr="00DF5E95">
        <w:rPr>
          <w:sz w:val="24"/>
          <w:szCs w:val="24"/>
        </w:rPr>
        <w:t>roles</w:t>
      </w:r>
      <w:r w:rsidRPr="00DF5E95">
        <w:rPr>
          <w:sz w:val="24"/>
          <w:szCs w:val="24"/>
        </w:rPr>
        <w:t xml:space="preserve"> can significantly improve current systems of healthcare while reducing costs for communities.</w:t>
      </w:r>
    </w:p>
    <w:p w14:paraId="19025E7F" w14:textId="77777777" w:rsidR="00B704A0" w:rsidRPr="00DF5E95" w:rsidRDefault="00F857C3" w:rsidP="00457540">
      <w:pPr>
        <w:spacing w:after="240"/>
        <w:rPr>
          <w:sz w:val="24"/>
          <w:szCs w:val="24"/>
        </w:rPr>
      </w:pPr>
      <w:r w:rsidRPr="00DF5E95">
        <w:rPr>
          <w:sz w:val="24"/>
          <w:szCs w:val="24"/>
        </w:rPr>
        <w:t>(3</w:t>
      </w:r>
      <w:r w:rsidR="001B4CEB" w:rsidRPr="00DF5E95">
        <w:rPr>
          <w:sz w:val="24"/>
          <w:szCs w:val="24"/>
        </w:rPr>
        <w:t>, 11, 12, 13</w:t>
      </w:r>
      <w:r w:rsidR="004856EA" w:rsidRPr="00DF5E95">
        <w:rPr>
          <w:sz w:val="24"/>
          <w:szCs w:val="24"/>
        </w:rPr>
        <w:t>)</w:t>
      </w:r>
      <w:r w:rsidR="00B43FBB">
        <w:rPr>
          <w:sz w:val="24"/>
          <w:szCs w:val="24"/>
        </w:rPr>
        <w:t>. Some examples are listed below:</w:t>
      </w:r>
    </w:p>
    <w:p w14:paraId="0AEFDDDF" w14:textId="77777777" w:rsidR="00B704A0" w:rsidRPr="00DF5E95" w:rsidRDefault="00B704A0" w:rsidP="00457540">
      <w:pPr>
        <w:pStyle w:val="ListParagraph"/>
        <w:numPr>
          <w:ilvl w:val="0"/>
          <w:numId w:val="3"/>
        </w:numPr>
        <w:tabs>
          <w:tab w:val="left" w:pos="720"/>
        </w:tabs>
        <w:spacing w:after="240"/>
        <w:contextualSpacing w:val="0"/>
        <w:rPr>
          <w:sz w:val="24"/>
          <w:szCs w:val="24"/>
        </w:rPr>
      </w:pPr>
      <w:r w:rsidRPr="00DF5E95">
        <w:rPr>
          <w:sz w:val="24"/>
          <w:szCs w:val="24"/>
        </w:rPr>
        <w:t xml:space="preserve">DOT-NHTSA, </w:t>
      </w:r>
      <w:r w:rsidR="0063497F">
        <w:rPr>
          <w:sz w:val="24"/>
          <w:szCs w:val="24"/>
        </w:rPr>
        <w:t>HHS Assistant Secretary for Preparedness and Response (</w:t>
      </w:r>
      <w:r w:rsidRPr="00DF5E95">
        <w:rPr>
          <w:sz w:val="24"/>
          <w:szCs w:val="24"/>
        </w:rPr>
        <w:t>ASPR</w:t>
      </w:r>
      <w:r w:rsidR="0063497F">
        <w:rPr>
          <w:sz w:val="24"/>
          <w:szCs w:val="24"/>
        </w:rPr>
        <w:t>)</w:t>
      </w:r>
      <w:r w:rsidRPr="00DF5E95">
        <w:rPr>
          <w:sz w:val="24"/>
          <w:szCs w:val="24"/>
        </w:rPr>
        <w:t xml:space="preserve">, and the Health Resources and Services Administration (HRSA) present a fiscal analysis and model for adopting protocols and strategies to innovatively triage and treat patients in their </w:t>
      </w:r>
      <w:r w:rsidR="00C25E3E" w:rsidRPr="00DF5E95">
        <w:rPr>
          <w:sz w:val="24"/>
          <w:szCs w:val="24"/>
        </w:rPr>
        <w:t xml:space="preserve">white paper entitled </w:t>
      </w:r>
      <w:r w:rsidRPr="00DF5E95">
        <w:rPr>
          <w:sz w:val="24"/>
          <w:szCs w:val="24"/>
        </w:rPr>
        <w:t>Innovation Opportunities for Emergency Medical Services: A Draft White Paper</w:t>
      </w:r>
      <w:r w:rsidR="0025361E">
        <w:rPr>
          <w:sz w:val="24"/>
          <w:szCs w:val="24"/>
        </w:rPr>
        <w:t xml:space="preserve"> (av</w:t>
      </w:r>
      <w:r w:rsidR="008A23D2">
        <w:rPr>
          <w:sz w:val="24"/>
          <w:szCs w:val="24"/>
        </w:rPr>
        <w:t>ailable at</w:t>
      </w:r>
      <w:r w:rsidR="00C25E3E" w:rsidRPr="00DF5E95">
        <w:rPr>
          <w:rStyle w:val="Hyperlink"/>
          <w:sz w:val="24"/>
          <w:szCs w:val="24"/>
          <w:u w:val="none"/>
        </w:rPr>
        <w:t xml:space="preserve"> </w:t>
      </w:r>
      <w:hyperlink r:id="rId25" w:tooltip="Innovation Opportunities for Emergency Medical Services: A Draft White Paper" w:history="1">
        <w:r w:rsidR="00C25E3E" w:rsidRPr="00DF5E95">
          <w:rPr>
            <w:rStyle w:val="Hyperlink"/>
            <w:sz w:val="24"/>
            <w:szCs w:val="24"/>
          </w:rPr>
          <w:t>http://ems.gov/pdf/2013/EMS_Innovation_White_Paper-draft.pdf</w:t>
        </w:r>
      </w:hyperlink>
      <w:r w:rsidR="0025361E" w:rsidRPr="0025361E">
        <w:rPr>
          <w:rStyle w:val="Hyperlink"/>
          <w:color w:val="auto"/>
          <w:sz w:val="24"/>
          <w:szCs w:val="24"/>
          <w:u w:val="none"/>
        </w:rPr>
        <w:t>)</w:t>
      </w:r>
      <w:r w:rsidR="00C25E3E" w:rsidRPr="0025361E">
        <w:rPr>
          <w:rStyle w:val="Hyperlink"/>
          <w:color w:val="auto"/>
          <w:sz w:val="24"/>
          <w:szCs w:val="24"/>
          <w:u w:val="none"/>
        </w:rPr>
        <w:t>.</w:t>
      </w:r>
    </w:p>
    <w:p w14:paraId="2F1F5C2D" w14:textId="77777777" w:rsidR="00B704A0" w:rsidRPr="00DF5E95" w:rsidRDefault="00B704A0" w:rsidP="00457540">
      <w:pPr>
        <w:pStyle w:val="ListParagraph"/>
        <w:numPr>
          <w:ilvl w:val="0"/>
          <w:numId w:val="3"/>
        </w:numPr>
        <w:tabs>
          <w:tab w:val="left" w:pos="720"/>
        </w:tabs>
        <w:spacing w:after="0"/>
        <w:contextualSpacing w:val="0"/>
        <w:rPr>
          <w:sz w:val="24"/>
          <w:szCs w:val="24"/>
        </w:rPr>
      </w:pPr>
      <w:r w:rsidRPr="00DF5E95">
        <w:rPr>
          <w:sz w:val="24"/>
          <w:szCs w:val="24"/>
        </w:rPr>
        <w:t xml:space="preserve">Community </w:t>
      </w:r>
      <w:r w:rsidR="008A23D2" w:rsidRPr="00DF5E95">
        <w:rPr>
          <w:sz w:val="24"/>
          <w:szCs w:val="24"/>
        </w:rPr>
        <w:t xml:space="preserve">paramedicine and mobile integrated healthcare </w:t>
      </w:r>
      <w:r w:rsidRPr="00DF5E95">
        <w:rPr>
          <w:sz w:val="24"/>
          <w:szCs w:val="24"/>
        </w:rPr>
        <w:t xml:space="preserve">are other strategies for adapting EMS </w:t>
      </w:r>
      <w:r w:rsidR="007A2D67" w:rsidRPr="00DF5E95">
        <w:rPr>
          <w:sz w:val="24"/>
          <w:szCs w:val="24"/>
        </w:rPr>
        <w:t xml:space="preserve">to </w:t>
      </w:r>
      <w:r w:rsidR="00A57897" w:rsidRPr="00DF5E95">
        <w:rPr>
          <w:sz w:val="24"/>
          <w:szCs w:val="24"/>
        </w:rPr>
        <w:t>meet healthcare needs on</w:t>
      </w:r>
      <w:r w:rsidR="007A2D67" w:rsidRPr="00DF5E95">
        <w:rPr>
          <w:sz w:val="24"/>
          <w:szCs w:val="24"/>
        </w:rPr>
        <w:t xml:space="preserve"> a</w:t>
      </w:r>
      <w:r w:rsidRPr="00DF5E95">
        <w:rPr>
          <w:sz w:val="24"/>
          <w:szCs w:val="24"/>
        </w:rPr>
        <w:t xml:space="preserve"> daily basis.</w:t>
      </w:r>
      <w:r w:rsidR="00014BD1">
        <w:rPr>
          <w:sz w:val="24"/>
          <w:szCs w:val="24"/>
        </w:rPr>
        <w:t xml:space="preserve"> </w:t>
      </w:r>
      <w:r w:rsidR="00F857C3" w:rsidRPr="00DF5E95">
        <w:rPr>
          <w:sz w:val="24"/>
          <w:szCs w:val="24"/>
        </w:rPr>
        <w:t>(12,</w:t>
      </w:r>
      <w:r w:rsidR="00C25E3E" w:rsidRPr="00DF5E95">
        <w:rPr>
          <w:sz w:val="24"/>
          <w:szCs w:val="24"/>
        </w:rPr>
        <w:t xml:space="preserve"> </w:t>
      </w:r>
      <w:r w:rsidR="00F857C3" w:rsidRPr="00DF5E95">
        <w:rPr>
          <w:sz w:val="24"/>
          <w:szCs w:val="24"/>
        </w:rPr>
        <w:t>13,</w:t>
      </w:r>
      <w:r w:rsidR="00C25E3E" w:rsidRPr="00DF5E95">
        <w:rPr>
          <w:sz w:val="24"/>
          <w:szCs w:val="24"/>
        </w:rPr>
        <w:t xml:space="preserve"> </w:t>
      </w:r>
      <w:r w:rsidR="00F857C3" w:rsidRPr="00DF5E95">
        <w:rPr>
          <w:sz w:val="24"/>
          <w:szCs w:val="24"/>
        </w:rPr>
        <w:t>14</w:t>
      </w:r>
      <w:r w:rsidR="00E84A5B" w:rsidRPr="00DF5E95">
        <w:rPr>
          <w:sz w:val="24"/>
          <w:szCs w:val="24"/>
        </w:rPr>
        <w:t>)</w:t>
      </w:r>
      <w:r w:rsidRPr="00DF5E95">
        <w:rPr>
          <w:color w:val="FF0000"/>
          <w:sz w:val="24"/>
          <w:szCs w:val="24"/>
          <w:vertAlign w:val="superscript"/>
        </w:rPr>
        <w:t xml:space="preserve"> </w:t>
      </w:r>
      <w:r w:rsidRPr="00DF5E95">
        <w:rPr>
          <w:sz w:val="24"/>
          <w:szCs w:val="24"/>
        </w:rPr>
        <w:t xml:space="preserve">Both are promising models for integrating EMS with out-of-hospital health services, and may be a good basis for discussions on how best to </w:t>
      </w:r>
      <w:r w:rsidR="00575C7C" w:rsidRPr="00DF5E95">
        <w:rPr>
          <w:sz w:val="24"/>
          <w:szCs w:val="24"/>
        </w:rPr>
        <w:t xml:space="preserve">facilitate </w:t>
      </w:r>
      <w:r w:rsidRPr="00DF5E95">
        <w:rPr>
          <w:sz w:val="24"/>
          <w:szCs w:val="24"/>
        </w:rPr>
        <w:t xml:space="preserve">medical surge planning for </w:t>
      </w:r>
      <w:r w:rsidR="00C25E3E" w:rsidRPr="00DF5E95">
        <w:rPr>
          <w:sz w:val="24"/>
          <w:szCs w:val="24"/>
        </w:rPr>
        <w:t xml:space="preserve">the expansion of </w:t>
      </w:r>
      <w:r w:rsidRPr="00DF5E95">
        <w:rPr>
          <w:sz w:val="24"/>
          <w:szCs w:val="24"/>
        </w:rPr>
        <w:t xml:space="preserve">EMS roles in daily operations. The National Association of Emergency Medical Technicians (NAEMT) </w:t>
      </w:r>
      <w:r w:rsidR="00743992" w:rsidRPr="00DF5E95">
        <w:rPr>
          <w:sz w:val="24"/>
          <w:szCs w:val="24"/>
        </w:rPr>
        <w:t>Community Paramedicine and Mobile Integrated Healthcare Knowledge Center</w:t>
      </w:r>
      <w:r w:rsidR="00743992" w:rsidRPr="00DF5E95">
        <w:rPr>
          <w:i/>
          <w:sz w:val="24"/>
          <w:szCs w:val="24"/>
        </w:rPr>
        <w:t xml:space="preserve"> </w:t>
      </w:r>
      <w:r w:rsidR="0025361E">
        <w:rPr>
          <w:sz w:val="24"/>
          <w:szCs w:val="24"/>
        </w:rPr>
        <w:t xml:space="preserve">(available at </w:t>
      </w:r>
      <w:hyperlink r:id="rId26" w:tooltip="Community Paramedicine and Mobile Integrated Healthcare Knowledge Center" w:history="1">
        <w:r w:rsidR="00743992" w:rsidRPr="00DF5E95">
          <w:rPr>
            <w:rStyle w:val="Hyperlink"/>
            <w:sz w:val="24"/>
            <w:szCs w:val="24"/>
          </w:rPr>
          <w:t>http://www.naemt.org/MIH-CP/MIH-CPKnowledgeCenter.aspx</w:t>
        </w:r>
      </w:hyperlink>
      <w:r w:rsidR="0025361E">
        <w:rPr>
          <w:rStyle w:val="Hyperlink"/>
          <w:color w:val="auto"/>
          <w:sz w:val="24"/>
          <w:szCs w:val="24"/>
          <w:u w:val="none"/>
        </w:rPr>
        <w:t>)</w:t>
      </w:r>
      <w:r w:rsidR="00743992" w:rsidRPr="00DF5E95">
        <w:rPr>
          <w:sz w:val="24"/>
          <w:szCs w:val="24"/>
        </w:rPr>
        <w:t xml:space="preserve"> </w:t>
      </w:r>
      <w:r w:rsidRPr="00DF5E95">
        <w:rPr>
          <w:sz w:val="24"/>
          <w:szCs w:val="24"/>
        </w:rPr>
        <w:t>provides more information on these models.</w:t>
      </w:r>
    </w:p>
    <w:p w14:paraId="611FEB9C" w14:textId="77777777" w:rsidR="00B704A0" w:rsidRPr="00DF5E95" w:rsidRDefault="00B704A0" w:rsidP="00424563">
      <w:pPr>
        <w:spacing w:after="0" w:line="240" w:lineRule="auto"/>
        <w:rPr>
          <w:rFonts w:cstheme="minorHAnsi"/>
          <w:sz w:val="24"/>
          <w:szCs w:val="24"/>
        </w:rPr>
      </w:pPr>
    </w:p>
    <w:p w14:paraId="209EA188" w14:textId="77777777" w:rsidR="002804EB" w:rsidRPr="00DF5E95" w:rsidRDefault="002804EB" w:rsidP="002804EB">
      <w:pPr>
        <w:sectPr w:rsidR="002804EB" w:rsidRPr="00DF5E95" w:rsidSect="0021269C">
          <w:headerReference w:type="even" r:id="rId27"/>
          <w:headerReference w:type="default" r:id="rId28"/>
          <w:footerReference w:type="default" r:id="rId29"/>
          <w:headerReference w:type="first" r:id="rId30"/>
          <w:pgSz w:w="12240" w:h="15840"/>
          <w:pgMar w:top="1440" w:right="1440" w:bottom="1440" w:left="1440" w:header="720" w:footer="720" w:gutter="0"/>
          <w:pgNumType w:start="1" w:chapStyle="1"/>
          <w:cols w:space="720"/>
          <w:docGrid w:linePitch="360"/>
        </w:sectPr>
      </w:pPr>
      <w:bookmarkStart w:id="42" w:name="_Toc423607406"/>
    </w:p>
    <w:p w14:paraId="00A79A6E" w14:textId="77777777" w:rsidR="002D74A1" w:rsidRPr="00DF5E95" w:rsidRDefault="002D74A1" w:rsidP="00B17501">
      <w:pPr>
        <w:pStyle w:val="Heading1"/>
      </w:pPr>
      <w:bookmarkStart w:id="43" w:name="_Toc426323344"/>
      <w:bookmarkStart w:id="44" w:name="_Toc466287846"/>
      <w:r w:rsidRPr="00DF5E95">
        <w:t>Chapter Two</w:t>
      </w:r>
      <w:bookmarkStart w:id="45" w:name="_Toc426323345"/>
      <w:bookmarkEnd w:id="43"/>
      <w:r w:rsidR="006703AE">
        <w:t xml:space="preserve"> – </w:t>
      </w:r>
      <w:r w:rsidR="00732998" w:rsidRPr="00DF5E95">
        <w:t>Setting the Stage</w:t>
      </w:r>
      <w:r w:rsidR="006703AE">
        <w:t>:</w:t>
      </w:r>
      <w:r w:rsidR="002145F4">
        <w:t xml:space="preserve"> </w:t>
      </w:r>
      <w:r w:rsidRPr="00DF5E95">
        <w:t>A Foundation for Expanding EMS System Capacity</w:t>
      </w:r>
      <w:bookmarkEnd w:id="45"/>
      <w:bookmarkEnd w:id="44"/>
    </w:p>
    <w:p w14:paraId="38DC0E08" w14:textId="77777777" w:rsidR="00D335F7" w:rsidRPr="00DF5E95" w:rsidRDefault="008C4BE8" w:rsidP="00B92FD7">
      <w:pPr>
        <w:spacing w:after="240"/>
        <w:rPr>
          <w:rFonts w:cstheme="minorHAnsi"/>
          <w:sz w:val="24"/>
          <w:szCs w:val="24"/>
        </w:rPr>
      </w:pPr>
      <w:r w:rsidRPr="00DF5E95">
        <w:rPr>
          <w:rFonts w:cstheme="minorHAnsi"/>
          <w:sz w:val="24"/>
          <w:szCs w:val="24"/>
        </w:rPr>
        <w:t xml:space="preserve">Effective response to medical surge during an emergency requires integrated planning </w:t>
      </w:r>
      <w:r w:rsidR="00BD0609" w:rsidRPr="00DF5E95">
        <w:rPr>
          <w:rFonts w:cstheme="minorHAnsi"/>
          <w:sz w:val="24"/>
          <w:szCs w:val="24"/>
        </w:rPr>
        <w:t xml:space="preserve">and action </w:t>
      </w:r>
      <w:r w:rsidRPr="00DF5E95">
        <w:rPr>
          <w:rFonts w:cstheme="minorHAnsi"/>
          <w:sz w:val="24"/>
          <w:szCs w:val="24"/>
        </w:rPr>
        <w:t xml:space="preserve">from </w:t>
      </w:r>
      <w:r w:rsidR="00D335F7" w:rsidRPr="00DF5E95">
        <w:rPr>
          <w:rFonts w:cstheme="minorHAnsi"/>
          <w:sz w:val="24"/>
          <w:szCs w:val="24"/>
        </w:rPr>
        <w:t>a</w:t>
      </w:r>
      <w:r w:rsidRPr="00DF5E95">
        <w:rPr>
          <w:rFonts w:cstheme="minorHAnsi"/>
          <w:sz w:val="24"/>
          <w:szCs w:val="24"/>
        </w:rPr>
        <w:t xml:space="preserve"> community and </w:t>
      </w:r>
      <w:r w:rsidR="00D335F7" w:rsidRPr="00DF5E95">
        <w:rPr>
          <w:rFonts w:cstheme="minorHAnsi"/>
          <w:sz w:val="24"/>
          <w:szCs w:val="24"/>
        </w:rPr>
        <w:t>its</w:t>
      </w:r>
      <w:r w:rsidRPr="00DF5E95">
        <w:rPr>
          <w:rFonts w:cstheme="minorHAnsi"/>
          <w:sz w:val="24"/>
          <w:szCs w:val="24"/>
        </w:rPr>
        <w:t xml:space="preserve"> healthcare </w:t>
      </w:r>
      <w:r w:rsidR="00D335F7" w:rsidRPr="00DF5E95">
        <w:rPr>
          <w:rFonts w:cstheme="minorHAnsi"/>
          <w:sz w:val="24"/>
          <w:szCs w:val="24"/>
        </w:rPr>
        <w:t>system</w:t>
      </w:r>
      <w:r w:rsidRPr="00DF5E95">
        <w:rPr>
          <w:rFonts w:cstheme="minorHAnsi"/>
          <w:sz w:val="24"/>
          <w:szCs w:val="24"/>
        </w:rPr>
        <w:t>. This type of respo</w:t>
      </w:r>
      <w:r w:rsidR="00BD0609" w:rsidRPr="00DF5E95">
        <w:rPr>
          <w:rFonts w:cstheme="minorHAnsi"/>
          <w:sz w:val="24"/>
          <w:szCs w:val="24"/>
        </w:rPr>
        <w:t>nse does not happen by accident and cannot be undertaken by a single individual.</w:t>
      </w:r>
      <w:r w:rsidRPr="00DF5E95">
        <w:rPr>
          <w:rFonts w:cstheme="minorHAnsi"/>
          <w:sz w:val="24"/>
          <w:szCs w:val="24"/>
        </w:rPr>
        <w:t xml:space="preserve"> Rather, effective response involves</w:t>
      </w:r>
    </w:p>
    <w:p w14:paraId="6D1318DA" w14:textId="77777777" w:rsidR="00D335F7" w:rsidRPr="00DF5E95" w:rsidRDefault="00D335F7" w:rsidP="00B92FD7">
      <w:pPr>
        <w:pStyle w:val="ListParagraph"/>
        <w:numPr>
          <w:ilvl w:val="0"/>
          <w:numId w:val="4"/>
        </w:numPr>
        <w:tabs>
          <w:tab w:val="left" w:pos="720"/>
        </w:tabs>
        <w:spacing w:after="240"/>
        <w:contextualSpacing w:val="0"/>
        <w:rPr>
          <w:rFonts w:cstheme="minorHAnsi"/>
          <w:sz w:val="24"/>
          <w:szCs w:val="24"/>
        </w:rPr>
      </w:pPr>
      <w:r w:rsidRPr="00DF5E95">
        <w:rPr>
          <w:rFonts w:cstheme="minorHAnsi"/>
          <w:sz w:val="24"/>
          <w:szCs w:val="24"/>
        </w:rPr>
        <w:t>F</w:t>
      </w:r>
      <w:r w:rsidR="00BD0609" w:rsidRPr="00DF5E95">
        <w:rPr>
          <w:rFonts w:cstheme="minorHAnsi"/>
          <w:sz w:val="24"/>
          <w:szCs w:val="24"/>
        </w:rPr>
        <w:t>orming a planning team or coalition to aid in planning and decision making</w:t>
      </w:r>
      <w:r w:rsidRPr="00DF5E95">
        <w:rPr>
          <w:rFonts w:cstheme="minorHAnsi"/>
          <w:sz w:val="24"/>
          <w:szCs w:val="24"/>
        </w:rPr>
        <w:t>.</w:t>
      </w:r>
    </w:p>
    <w:p w14:paraId="10AD6799" w14:textId="77777777" w:rsidR="00D335F7" w:rsidRPr="00DF5E95" w:rsidRDefault="00D335F7" w:rsidP="00B92FD7">
      <w:pPr>
        <w:pStyle w:val="ListParagraph"/>
        <w:numPr>
          <w:ilvl w:val="0"/>
          <w:numId w:val="4"/>
        </w:numPr>
        <w:tabs>
          <w:tab w:val="left" w:pos="720"/>
        </w:tabs>
        <w:spacing w:after="240"/>
        <w:contextualSpacing w:val="0"/>
        <w:rPr>
          <w:rFonts w:cstheme="minorHAnsi"/>
          <w:sz w:val="24"/>
          <w:szCs w:val="24"/>
        </w:rPr>
      </w:pPr>
      <w:r w:rsidRPr="00DF5E95">
        <w:rPr>
          <w:rFonts w:cstheme="minorHAnsi"/>
          <w:sz w:val="24"/>
          <w:szCs w:val="24"/>
        </w:rPr>
        <w:t xml:space="preserve">Establishing </w:t>
      </w:r>
      <w:r w:rsidR="008C4BE8" w:rsidRPr="00DF5E95">
        <w:rPr>
          <w:rFonts w:cstheme="minorHAnsi"/>
          <w:sz w:val="24"/>
          <w:szCs w:val="24"/>
        </w:rPr>
        <w:t>formal</w:t>
      </w:r>
      <w:r w:rsidRPr="00DF5E95">
        <w:rPr>
          <w:rFonts w:cstheme="minorHAnsi"/>
          <w:sz w:val="24"/>
          <w:szCs w:val="24"/>
        </w:rPr>
        <w:t xml:space="preserve"> partnerships with </w:t>
      </w:r>
      <w:r w:rsidR="00622A9B" w:rsidRPr="00DF5E95">
        <w:rPr>
          <w:rFonts w:cstheme="minorHAnsi"/>
          <w:sz w:val="24"/>
          <w:szCs w:val="24"/>
        </w:rPr>
        <w:t>stakeholders</w:t>
      </w:r>
      <w:r w:rsidRPr="00DF5E95">
        <w:rPr>
          <w:rFonts w:cstheme="minorHAnsi"/>
          <w:sz w:val="24"/>
          <w:szCs w:val="24"/>
        </w:rPr>
        <w:t>.</w:t>
      </w:r>
    </w:p>
    <w:p w14:paraId="676C0A8F" w14:textId="77777777" w:rsidR="00D335F7" w:rsidRPr="00DF5E95" w:rsidRDefault="00D335F7" w:rsidP="00B92FD7">
      <w:pPr>
        <w:pStyle w:val="ListParagraph"/>
        <w:numPr>
          <w:ilvl w:val="0"/>
          <w:numId w:val="4"/>
        </w:numPr>
        <w:tabs>
          <w:tab w:val="left" w:pos="720"/>
        </w:tabs>
        <w:spacing w:after="240"/>
        <w:contextualSpacing w:val="0"/>
        <w:rPr>
          <w:rFonts w:cstheme="minorHAnsi"/>
          <w:sz w:val="24"/>
          <w:szCs w:val="24"/>
        </w:rPr>
      </w:pPr>
      <w:r w:rsidRPr="00DF5E95">
        <w:rPr>
          <w:rFonts w:cstheme="minorHAnsi"/>
          <w:sz w:val="24"/>
          <w:szCs w:val="24"/>
        </w:rPr>
        <w:t xml:space="preserve">Conducting a </w:t>
      </w:r>
      <w:r w:rsidRPr="00120342">
        <w:rPr>
          <w:rFonts w:cstheme="minorHAnsi"/>
          <w:sz w:val="24"/>
          <w:szCs w:val="24"/>
        </w:rPr>
        <w:t>community hazard assessment</w:t>
      </w:r>
      <w:r w:rsidRPr="00DF5E95">
        <w:rPr>
          <w:rFonts w:cstheme="minorHAnsi"/>
          <w:sz w:val="24"/>
          <w:szCs w:val="24"/>
        </w:rPr>
        <w:t>.</w:t>
      </w:r>
      <w:r w:rsidR="00C25E3E" w:rsidRPr="00DF5E95">
        <w:rPr>
          <w:rFonts w:cstheme="minorHAnsi"/>
          <w:sz w:val="24"/>
          <w:szCs w:val="24"/>
        </w:rPr>
        <w:t xml:space="preserve"> </w:t>
      </w:r>
      <w:r w:rsidR="0020252F" w:rsidRPr="00DF5E95">
        <w:rPr>
          <w:rFonts w:cstheme="minorHAnsi"/>
          <w:sz w:val="24"/>
          <w:szCs w:val="24"/>
        </w:rPr>
        <w:t>(14)</w:t>
      </w:r>
    </w:p>
    <w:p w14:paraId="36DDEFB5" w14:textId="06FF4793" w:rsidR="00D335F7" w:rsidRPr="00DF5E95" w:rsidRDefault="00D335F7" w:rsidP="00B92FD7">
      <w:pPr>
        <w:pStyle w:val="ListParagraph"/>
        <w:numPr>
          <w:ilvl w:val="0"/>
          <w:numId w:val="4"/>
        </w:numPr>
        <w:tabs>
          <w:tab w:val="left" w:pos="720"/>
        </w:tabs>
        <w:spacing w:after="240"/>
        <w:contextualSpacing w:val="0"/>
        <w:rPr>
          <w:rFonts w:cstheme="minorHAnsi"/>
          <w:sz w:val="24"/>
          <w:szCs w:val="24"/>
        </w:rPr>
      </w:pPr>
      <w:r w:rsidRPr="00DF5E95">
        <w:rPr>
          <w:rFonts w:cstheme="minorHAnsi"/>
          <w:sz w:val="24"/>
          <w:szCs w:val="24"/>
        </w:rPr>
        <w:t>Engaging in integrated planning.</w:t>
      </w:r>
    </w:p>
    <w:p w14:paraId="7B41D1D6" w14:textId="77777777" w:rsidR="00D335F7" w:rsidRPr="00DF5E95" w:rsidRDefault="00D335F7" w:rsidP="00B92FD7">
      <w:pPr>
        <w:pStyle w:val="ListParagraph"/>
        <w:numPr>
          <w:ilvl w:val="0"/>
          <w:numId w:val="4"/>
        </w:numPr>
        <w:tabs>
          <w:tab w:val="left" w:pos="720"/>
        </w:tabs>
        <w:spacing w:after="240"/>
        <w:contextualSpacing w:val="0"/>
        <w:rPr>
          <w:rFonts w:cstheme="minorHAnsi"/>
          <w:sz w:val="24"/>
          <w:szCs w:val="24"/>
        </w:rPr>
      </w:pPr>
      <w:r w:rsidRPr="00DF5E95">
        <w:rPr>
          <w:rFonts w:cstheme="minorHAnsi"/>
          <w:sz w:val="24"/>
          <w:szCs w:val="24"/>
        </w:rPr>
        <w:t>Ensuring ongoing communication.</w:t>
      </w:r>
    </w:p>
    <w:p w14:paraId="271BEBD7" w14:textId="77777777" w:rsidR="00D335F7" w:rsidRPr="00DF5E95" w:rsidRDefault="00BE2D43" w:rsidP="00B92FD7">
      <w:pPr>
        <w:pStyle w:val="ListParagraph"/>
        <w:numPr>
          <w:ilvl w:val="0"/>
          <w:numId w:val="4"/>
        </w:numPr>
        <w:tabs>
          <w:tab w:val="left" w:pos="720"/>
        </w:tabs>
        <w:spacing w:after="240"/>
        <w:contextualSpacing w:val="0"/>
        <w:rPr>
          <w:rFonts w:cstheme="minorHAnsi"/>
          <w:sz w:val="24"/>
          <w:szCs w:val="24"/>
        </w:rPr>
      </w:pPr>
      <w:r>
        <w:rPr>
          <w:rFonts w:cstheme="minorHAnsi"/>
          <w:sz w:val="24"/>
          <w:szCs w:val="24"/>
        </w:rPr>
        <w:t>Providing l</w:t>
      </w:r>
      <w:r w:rsidR="008C4BE8" w:rsidRPr="00DF5E95">
        <w:rPr>
          <w:rFonts w:cstheme="minorHAnsi"/>
          <w:sz w:val="24"/>
          <w:szCs w:val="24"/>
        </w:rPr>
        <w:t>ong-term engagement and evaluation o</w:t>
      </w:r>
      <w:r w:rsidR="00B92FD7" w:rsidRPr="00DF5E95">
        <w:rPr>
          <w:rFonts w:cstheme="minorHAnsi"/>
          <w:sz w:val="24"/>
          <w:szCs w:val="24"/>
        </w:rPr>
        <w:t>f key players and capabilities.</w:t>
      </w:r>
    </w:p>
    <w:p w14:paraId="75335C90" w14:textId="1AA0D6FC" w:rsidR="00E94485" w:rsidRPr="00DF5E95" w:rsidRDefault="00BE2D43" w:rsidP="00B92FD7">
      <w:pPr>
        <w:spacing w:after="240"/>
      </w:pPr>
      <w:r>
        <w:rPr>
          <w:rFonts w:cstheme="minorHAnsi"/>
          <w:sz w:val="24"/>
          <w:szCs w:val="24"/>
        </w:rPr>
        <w:t>No single</w:t>
      </w:r>
      <w:r w:rsidR="008C4BE8" w:rsidRPr="00DF5E95">
        <w:rPr>
          <w:rFonts w:cstheme="minorHAnsi"/>
          <w:sz w:val="24"/>
          <w:szCs w:val="24"/>
        </w:rPr>
        <w:t xml:space="preserve"> model will work for every community. Success will be </w:t>
      </w:r>
      <w:r w:rsidR="00622A9B" w:rsidRPr="00DF5E95">
        <w:rPr>
          <w:rFonts w:cstheme="minorHAnsi"/>
          <w:sz w:val="24"/>
          <w:szCs w:val="24"/>
        </w:rPr>
        <w:t xml:space="preserve">driven </w:t>
      </w:r>
      <w:r w:rsidR="008C4BE8" w:rsidRPr="00DF5E95">
        <w:rPr>
          <w:rFonts w:cstheme="minorHAnsi"/>
          <w:sz w:val="24"/>
          <w:szCs w:val="24"/>
        </w:rPr>
        <w:t xml:space="preserve">by </w:t>
      </w:r>
      <w:r w:rsidR="00341FAE">
        <w:rPr>
          <w:rFonts w:cstheme="minorHAnsi"/>
          <w:sz w:val="24"/>
          <w:szCs w:val="24"/>
        </w:rPr>
        <w:t>engaging</w:t>
      </w:r>
      <w:r w:rsidR="008C4BE8" w:rsidRPr="00DF5E95">
        <w:rPr>
          <w:rFonts w:cstheme="minorHAnsi"/>
          <w:sz w:val="24"/>
          <w:szCs w:val="24"/>
        </w:rPr>
        <w:t xml:space="preserve"> </w:t>
      </w:r>
      <w:r w:rsidR="00341FAE" w:rsidRPr="00DF5E95">
        <w:rPr>
          <w:rFonts w:cstheme="minorHAnsi"/>
          <w:sz w:val="24"/>
          <w:szCs w:val="24"/>
        </w:rPr>
        <w:t xml:space="preserve">community </w:t>
      </w:r>
      <w:r w:rsidR="008C4BE8" w:rsidRPr="00DF5E95">
        <w:rPr>
          <w:rFonts w:cstheme="minorHAnsi"/>
          <w:sz w:val="24"/>
          <w:szCs w:val="24"/>
        </w:rPr>
        <w:t>partners and identify</w:t>
      </w:r>
      <w:r w:rsidR="00341FAE">
        <w:rPr>
          <w:rFonts w:cstheme="minorHAnsi"/>
          <w:sz w:val="24"/>
          <w:szCs w:val="24"/>
        </w:rPr>
        <w:t>ing</w:t>
      </w:r>
      <w:r w:rsidR="008C4BE8" w:rsidRPr="00DF5E95">
        <w:rPr>
          <w:rFonts w:cstheme="minorHAnsi"/>
          <w:sz w:val="24"/>
          <w:szCs w:val="24"/>
        </w:rPr>
        <w:t xml:space="preserve"> creative solutions to </w:t>
      </w:r>
      <w:r w:rsidR="00BD0609" w:rsidRPr="00DF5E95">
        <w:rPr>
          <w:rFonts w:cstheme="minorHAnsi"/>
          <w:sz w:val="24"/>
          <w:szCs w:val="24"/>
        </w:rPr>
        <w:t>barriers</w:t>
      </w:r>
      <w:r w:rsidR="008C4BE8" w:rsidRPr="00DF5E95">
        <w:rPr>
          <w:rFonts w:cstheme="minorHAnsi"/>
          <w:sz w:val="24"/>
          <w:szCs w:val="24"/>
        </w:rPr>
        <w:t xml:space="preserve">. </w:t>
      </w:r>
      <w:r w:rsidR="00BD0609" w:rsidRPr="00DF5E95">
        <w:rPr>
          <w:sz w:val="24"/>
          <w:szCs w:val="24"/>
        </w:rPr>
        <w:t>This chapter describes the importance of community-wide planning for mass medical surge that is inclusive of EMS</w:t>
      </w:r>
      <w:r w:rsidR="00D335F7" w:rsidRPr="00DF5E95">
        <w:rPr>
          <w:sz w:val="24"/>
          <w:szCs w:val="24"/>
        </w:rPr>
        <w:t xml:space="preserve">. It </w:t>
      </w:r>
      <w:r w:rsidR="00BD0609" w:rsidRPr="00DF5E95">
        <w:rPr>
          <w:sz w:val="24"/>
          <w:szCs w:val="24"/>
        </w:rPr>
        <w:t>provides strategies for integrating E</w:t>
      </w:r>
      <w:r w:rsidR="00E94485" w:rsidRPr="00DF5E95">
        <w:rPr>
          <w:sz w:val="24"/>
          <w:szCs w:val="24"/>
        </w:rPr>
        <w:t>MS</w:t>
      </w:r>
      <w:r w:rsidR="00D335F7" w:rsidRPr="00DF5E95">
        <w:rPr>
          <w:sz w:val="24"/>
          <w:szCs w:val="24"/>
        </w:rPr>
        <w:t xml:space="preserve"> in</w:t>
      </w:r>
      <w:r w:rsidR="00383E6D" w:rsidRPr="00DF5E95">
        <w:rPr>
          <w:sz w:val="24"/>
          <w:szCs w:val="24"/>
        </w:rPr>
        <w:t>to</w:t>
      </w:r>
      <w:r w:rsidR="00D335F7" w:rsidRPr="00DF5E95">
        <w:rPr>
          <w:sz w:val="24"/>
          <w:szCs w:val="24"/>
        </w:rPr>
        <w:t xml:space="preserve"> community planning and outlines </w:t>
      </w:r>
      <w:r w:rsidR="00BD0609" w:rsidRPr="00DF5E95">
        <w:rPr>
          <w:sz w:val="24"/>
          <w:szCs w:val="24"/>
        </w:rPr>
        <w:t xml:space="preserve">the </w:t>
      </w:r>
      <w:r w:rsidR="00E94485" w:rsidRPr="00DF5E95">
        <w:rPr>
          <w:sz w:val="24"/>
          <w:szCs w:val="24"/>
        </w:rPr>
        <w:t>foundation</w:t>
      </w:r>
      <w:r w:rsidR="00383E6D" w:rsidRPr="00DF5E95">
        <w:rPr>
          <w:sz w:val="24"/>
          <w:szCs w:val="24"/>
        </w:rPr>
        <w:t xml:space="preserve"> </w:t>
      </w:r>
      <w:r w:rsidR="00BD0609" w:rsidRPr="00DF5E95">
        <w:rPr>
          <w:sz w:val="24"/>
          <w:szCs w:val="24"/>
        </w:rPr>
        <w:t>needed to initiate planning for expanding EMS system capacity during medical surge.</w:t>
      </w:r>
      <w:bookmarkStart w:id="46" w:name="_Toc426323346"/>
      <w:r w:rsidR="005D3928">
        <w:rPr>
          <w:sz w:val="24"/>
          <w:szCs w:val="24"/>
        </w:rPr>
        <w:t xml:space="preserve"> </w:t>
      </w:r>
      <w:r w:rsidR="007B0741">
        <w:rPr>
          <w:sz w:val="24"/>
          <w:szCs w:val="24"/>
        </w:rPr>
        <w:t xml:space="preserve">Many topics relevant to planning are included in this chapter, including examining </w:t>
      </w:r>
      <w:r w:rsidR="00607428">
        <w:rPr>
          <w:sz w:val="24"/>
          <w:szCs w:val="24"/>
        </w:rPr>
        <w:t xml:space="preserve">the </w:t>
      </w:r>
      <w:r w:rsidR="007B0741">
        <w:rPr>
          <w:sz w:val="24"/>
          <w:szCs w:val="24"/>
        </w:rPr>
        <w:t xml:space="preserve">hazard and needs analysis, identification of triggers, establishing </w:t>
      </w:r>
      <w:r w:rsidR="005D3928">
        <w:rPr>
          <w:rFonts w:cstheme="minorHAnsi"/>
          <w:sz w:val="24"/>
          <w:szCs w:val="24"/>
        </w:rPr>
        <w:t>reimbursement mechanisms,</w:t>
      </w:r>
      <w:r w:rsidR="007B0741">
        <w:rPr>
          <w:rFonts w:cstheme="minorHAnsi"/>
          <w:sz w:val="24"/>
          <w:szCs w:val="24"/>
        </w:rPr>
        <w:t xml:space="preserve"> evaluating EMS system performance, education and training of EMS, and planning communications to EMS stakeholders. </w:t>
      </w:r>
    </w:p>
    <w:p w14:paraId="4E72E8C3" w14:textId="77777777" w:rsidR="00B153ED" w:rsidRPr="00DF5E95" w:rsidRDefault="00015ED5" w:rsidP="00FB6CD4">
      <w:pPr>
        <w:pStyle w:val="Heading2"/>
      </w:pPr>
      <w:bookmarkStart w:id="47" w:name="_Toc466287847"/>
      <w:r w:rsidRPr="00DF5E95">
        <w:t>PHEP</w:t>
      </w:r>
      <w:r w:rsidR="00E12F4B" w:rsidRPr="00DF5E95">
        <w:t>/HPP</w:t>
      </w:r>
      <w:r w:rsidRPr="00DF5E95">
        <w:t xml:space="preserve"> Capabilities</w:t>
      </w:r>
      <w:bookmarkEnd w:id="42"/>
      <w:bookmarkEnd w:id="46"/>
      <w:bookmarkEnd w:id="47"/>
    </w:p>
    <w:p w14:paraId="295862C6" w14:textId="77777777" w:rsidR="002D74A1" w:rsidRPr="00DF5E95" w:rsidRDefault="008318A6" w:rsidP="00B92FD7">
      <w:pPr>
        <w:spacing w:after="0"/>
        <w:contextualSpacing/>
        <w:rPr>
          <w:rFonts w:cs="Times New Roman"/>
          <w:sz w:val="24"/>
          <w:szCs w:val="24"/>
        </w:rPr>
      </w:pPr>
      <w:r w:rsidRPr="00DF5E95">
        <w:rPr>
          <w:rFonts w:cs="Times New Roman"/>
          <w:sz w:val="24"/>
          <w:szCs w:val="24"/>
        </w:rPr>
        <w:t>In 2011, CDC and</w:t>
      </w:r>
      <w:r w:rsidR="00132E3D">
        <w:rPr>
          <w:rFonts w:cs="Times New Roman"/>
          <w:sz w:val="24"/>
          <w:szCs w:val="24"/>
        </w:rPr>
        <w:t xml:space="preserve"> </w:t>
      </w:r>
      <w:r w:rsidRPr="00DF5E95">
        <w:rPr>
          <w:rFonts w:cs="Times New Roman"/>
          <w:sz w:val="24"/>
          <w:szCs w:val="24"/>
        </w:rPr>
        <w:t>HHS</w:t>
      </w:r>
      <w:r w:rsidR="00132E3D">
        <w:rPr>
          <w:rFonts w:cs="Times New Roman"/>
          <w:sz w:val="24"/>
          <w:szCs w:val="24"/>
        </w:rPr>
        <w:t>-</w:t>
      </w:r>
      <w:r w:rsidRPr="00DF5E95">
        <w:rPr>
          <w:rFonts w:cs="Times New Roman"/>
          <w:sz w:val="24"/>
          <w:szCs w:val="24"/>
        </w:rPr>
        <w:t xml:space="preserve">ASPR released guidance for their Public Health Emergency Preparedness (PHEP) and Hospital Preparedness Program (HPP) grantees. CDC's </w:t>
      </w:r>
      <w:r w:rsidRPr="00DF5E95">
        <w:rPr>
          <w:rFonts w:cs="Times New Roman"/>
          <w:i/>
          <w:sz w:val="24"/>
          <w:szCs w:val="24"/>
        </w:rPr>
        <w:t>Public Health Preparedness Capabilities: National Standards for State and Local Planning</w:t>
      </w:r>
      <w:r w:rsidRPr="00DF5E95">
        <w:rPr>
          <w:rFonts w:cs="Times New Roman"/>
          <w:sz w:val="24"/>
          <w:szCs w:val="24"/>
        </w:rPr>
        <w:t xml:space="preserve"> and </w:t>
      </w:r>
      <w:r w:rsidR="001850BB">
        <w:rPr>
          <w:rFonts w:cs="Times New Roman"/>
          <w:sz w:val="24"/>
          <w:szCs w:val="24"/>
        </w:rPr>
        <w:t>HHS-</w:t>
      </w:r>
      <w:r w:rsidRPr="00DF5E95">
        <w:rPr>
          <w:rFonts w:cs="Times New Roman"/>
          <w:sz w:val="24"/>
          <w:szCs w:val="24"/>
        </w:rPr>
        <w:t xml:space="preserve">ASPR's </w:t>
      </w:r>
      <w:r w:rsidRPr="00DF5E95">
        <w:rPr>
          <w:rFonts w:cs="Times New Roman"/>
          <w:i/>
          <w:sz w:val="24"/>
          <w:szCs w:val="24"/>
        </w:rPr>
        <w:t>Healthcare Preparedness Capabilities, National Guidance for Healthcare System Preparedness</w:t>
      </w:r>
      <w:r w:rsidRPr="00DF5E95">
        <w:rPr>
          <w:rFonts w:cs="Times New Roman"/>
          <w:sz w:val="24"/>
          <w:szCs w:val="24"/>
        </w:rPr>
        <w:t xml:space="preserve"> both aim to help communities build and sustain public health and healthcare preparedness capabilities by establishing standards for protecting human health and national health security.</w:t>
      </w:r>
      <w:r w:rsidR="00C3244B" w:rsidRPr="00DF5E95">
        <w:rPr>
          <w:rFonts w:cs="Times New Roman"/>
          <w:sz w:val="24"/>
          <w:szCs w:val="24"/>
        </w:rPr>
        <w:t xml:space="preserve"> </w:t>
      </w:r>
      <w:r w:rsidR="00F857C3" w:rsidRPr="00DF5E95">
        <w:rPr>
          <w:rFonts w:cs="Times New Roman"/>
          <w:sz w:val="24"/>
          <w:szCs w:val="24"/>
        </w:rPr>
        <w:t>(16</w:t>
      </w:r>
      <w:r w:rsidR="001B4CEB" w:rsidRPr="00DF5E95">
        <w:rPr>
          <w:rFonts w:cs="Times New Roman"/>
          <w:sz w:val="24"/>
          <w:szCs w:val="24"/>
        </w:rPr>
        <w:t>, 17</w:t>
      </w:r>
      <w:r w:rsidR="0020252F" w:rsidRPr="00DF5E95">
        <w:rPr>
          <w:rFonts w:cs="Times New Roman"/>
          <w:sz w:val="24"/>
          <w:szCs w:val="24"/>
        </w:rPr>
        <w:t>)</w:t>
      </w:r>
    </w:p>
    <w:p w14:paraId="3ED208EA" w14:textId="77777777" w:rsidR="003158CD" w:rsidRDefault="003158CD">
      <w:pPr>
        <w:rPr>
          <w:rFonts w:cs="Times New Roman"/>
          <w:sz w:val="24"/>
          <w:szCs w:val="24"/>
        </w:rPr>
      </w:pPr>
      <w:r>
        <w:rPr>
          <w:rFonts w:cs="Times New Roman"/>
          <w:sz w:val="24"/>
          <w:szCs w:val="24"/>
        </w:rPr>
        <w:br w:type="page"/>
      </w:r>
    </w:p>
    <w:p w14:paraId="1AACE1AF" w14:textId="77777777" w:rsidR="00EC134C" w:rsidRPr="00DF5E95" w:rsidRDefault="008318A6" w:rsidP="00B92FD7">
      <w:pPr>
        <w:spacing w:after="0"/>
        <w:contextualSpacing/>
        <w:rPr>
          <w:rFonts w:cs="Times New Roman"/>
          <w:sz w:val="24"/>
          <w:szCs w:val="24"/>
        </w:rPr>
      </w:pPr>
      <w:r w:rsidRPr="00DF5E95">
        <w:rPr>
          <w:rFonts w:cs="Times New Roman"/>
          <w:sz w:val="24"/>
          <w:szCs w:val="24"/>
        </w:rPr>
        <w:t>These guidance documents impart a vision for coordinated medical surge planning and response through the charter and use of healthcare coalitions (PHEP and HPP Capabilities 1). Coalitions are meant to bring together healthcare stakeholders to prepare for and respond to medical surge during an emergency. Many states and localities currently are exploring how to use existing healthcare and medical coordinating entities to accomplish the work outlined in the PHEP and HPP guidance. Including EMS in healthcare coalitions and planning for expanding</w:t>
      </w:r>
      <w:r w:rsidR="00E70258" w:rsidRPr="00DF5E95">
        <w:rPr>
          <w:rFonts w:cs="Times New Roman"/>
          <w:sz w:val="24"/>
          <w:szCs w:val="24"/>
        </w:rPr>
        <w:t xml:space="preserve"> </w:t>
      </w:r>
      <w:r w:rsidRPr="00DF5E95">
        <w:rPr>
          <w:rFonts w:cs="Times New Roman"/>
          <w:sz w:val="24"/>
          <w:szCs w:val="24"/>
        </w:rPr>
        <w:t>EMS system capacity during a disaster will assist communities with their efforts to meet the PHEP and HPP preparedness capabilities.</w:t>
      </w:r>
    </w:p>
    <w:p w14:paraId="755AC6E5" w14:textId="77777777" w:rsidR="00B92FD7" w:rsidRPr="00DF5E95" w:rsidRDefault="00B92FD7" w:rsidP="00B92FD7">
      <w:pPr>
        <w:spacing w:after="0"/>
        <w:contextualSpacing/>
        <w:rPr>
          <w:rFonts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Description w:val="This table explains the Public Health Emergency Preparedness Cooperative Agreement."/>
      </w:tblPr>
      <w:tblGrid>
        <w:gridCol w:w="9330"/>
      </w:tblGrid>
      <w:tr w:rsidR="00815BFC" w:rsidRPr="00DF5E95" w14:paraId="6227EA0F" w14:textId="77777777" w:rsidTr="00526739">
        <w:trPr>
          <w:cantSplit/>
          <w:tblHeader/>
        </w:trPr>
        <w:tc>
          <w:tcPr>
            <w:tcW w:w="9576" w:type="dxa"/>
            <w:shd w:val="clear" w:color="auto" w:fill="B8CCE4" w:themeFill="accent1" w:themeFillTint="66"/>
            <w:tcMar>
              <w:top w:w="58" w:type="dxa"/>
              <w:left w:w="115" w:type="dxa"/>
              <w:bottom w:w="58" w:type="dxa"/>
              <w:right w:w="115" w:type="dxa"/>
            </w:tcMar>
            <w:vAlign w:val="center"/>
          </w:tcPr>
          <w:p w14:paraId="368D349B" w14:textId="77777777" w:rsidR="00815BFC" w:rsidRPr="00DF5E95" w:rsidRDefault="00815BFC" w:rsidP="00B92FD7">
            <w:pPr>
              <w:spacing w:before="120" w:after="120"/>
              <w:jc w:val="center"/>
              <w:rPr>
                <w:rFonts w:cs="Calibri"/>
              </w:rPr>
            </w:pPr>
            <w:r w:rsidRPr="00DF5E95">
              <w:rPr>
                <w:b/>
                <w:szCs w:val="18"/>
              </w:rPr>
              <w:t>Public Health Emergency Preparedness Cooperative Agreement</w:t>
            </w:r>
          </w:p>
        </w:tc>
      </w:tr>
      <w:tr w:rsidR="00815BFC" w:rsidRPr="00DF5E95" w14:paraId="216F065A" w14:textId="77777777" w:rsidTr="00526739">
        <w:trPr>
          <w:cantSplit/>
        </w:trPr>
        <w:tc>
          <w:tcPr>
            <w:tcW w:w="9576" w:type="dxa"/>
            <w:shd w:val="clear" w:color="auto" w:fill="DBE5F1" w:themeFill="accent1" w:themeFillTint="33"/>
            <w:tcMar>
              <w:top w:w="58" w:type="dxa"/>
              <w:left w:w="115" w:type="dxa"/>
              <w:bottom w:w="58" w:type="dxa"/>
              <w:right w:w="115" w:type="dxa"/>
            </w:tcMar>
            <w:vAlign w:val="center"/>
          </w:tcPr>
          <w:p w14:paraId="304B33CB" w14:textId="77777777" w:rsidR="00815BFC" w:rsidRPr="00DF5E95" w:rsidRDefault="00815BFC" w:rsidP="00B92FD7">
            <w:pPr>
              <w:spacing w:before="240" w:after="240"/>
              <w:rPr>
                <w:szCs w:val="18"/>
              </w:rPr>
            </w:pPr>
            <w:r w:rsidRPr="00DF5E95">
              <w:rPr>
                <w:szCs w:val="18"/>
              </w:rPr>
              <w:t>CDC plays a pivotal role in ensuring that state and local public health systems are prepared for public health emergencies because of its unique abilities to respond to infectious, occupational, or environmental incidents that affect the public's health. CDC's Office of Public Health Preparedness and Response, Division of State and Local Readiness, administers funds for preparedness activities to state and local public health systems through the PHEP cooperative agreement. Through the PHEP, CDC helps public health departments strengthen their abilities to respond to all types of public health incidents and build more resilient communities.</w:t>
            </w:r>
          </w:p>
          <w:p w14:paraId="500EAD44" w14:textId="77777777" w:rsidR="00815BFC" w:rsidRPr="00DF5E95" w:rsidRDefault="00815BFC" w:rsidP="00B92FD7">
            <w:pPr>
              <w:spacing w:after="240"/>
              <w:rPr>
                <w:szCs w:val="18"/>
              </w:rPr>
            </w:pPr>
            <w:r w:rsidRPr="00DF5E95">
              <w:rPr>
                <w:szCs w:val="18"/>
              </w:rPr>
              <w:t xml:space="preserve">The PHEP cooperative agreement is a critical source of funding for state, local, </w:t>
            </w:r>
            <w:r w:rsidR="001B4CEB" w:rsidRPr="00DF5E95">
              <w:rPr>
                <w:szCs w:val="18"/>
              </w:rPr>
              <w:t>tribal</w:t>
            </w:r>
            <w:r w:rsidRPr="00DF5E95">
              <w:rPr>
                <w:szCs w:val="18"/>
              </w:rPr>
              <w:t xml:space="preserve"> and territorial public health departments. Since 2002, the PHEP cooperative agreement has provided nearly $9 billion to public health departments across the nation to upgrade their ability to effectively respond to a range of public health threats, including infectious diseases, natural disasters, and biological, chemical, nuclear, and radiological events. Preparedness activities funded by the PHEP cooperative agreement are targeted specifically for the development of emergency-ready public health departments that are flexible and adaptable.</w:t>
            </w:r>
          </w:p>
          <w:p w14:paraId="5E19DE39" w14:textId="77777777" w:rsidR="00815BFC" w:rsidRPr="00DF5E95" w:rsidRDefault="00815BFC" w:rsidP="00B92FD7">
            <w:pPr>
              <w:spacing w:after="240"/>
              <w:jc w:val="right"/>
              <w:rPr>
                <w:rFonts w:cs="Calibri"/>
              </w:rPr>
            </w:pPr>
            <w:r w:rsidRPr="00DF5E95">
              <w:rPr>
                <w:szCs w:val="18"/>
              </w:rPr>
              <w:t xml:space="preserve">Taken verbatim from </w:t>
            </w:r>
            <w:hyperlink r:id="rId31" w:tooltip="Public Health Emergency Preparedness (PHEP) Cooperative Agreement" w:history="1">
              <w:r w:rsidRPr="00DF5E95">
                <w:rPr>
                  <w:rStyle w:val="Hyperlink"/>
                  <w:szCs w:val="18"/>
                </w:rPr>
                <w:t>http://www.cdc.gov/phpr/coopagreement.htm</w:t>
              </w:r>
            </w:hyperlink>
          </w:p>
        </w:tc>
      </w:tr>
    </w:tbl>
    <w:p w14:paraId="3B5375C6" w14:textId="77777777" w:rsidR="00F12692" w:rsidRPr="00DF5E95" w:rsidRDefault="00F12692" w:rsidP="00B92FD7">
      <w:pPr>
        <w:spacing w:after="0"/>
        <w:rPr>
          <w:rFonts w:cstheme="minorHAnsi"/>
          <w:sz w:val="24"/>
          <w:szCs w:val="24"/>
        </w:rPr>
      </w:pPr>
      <w:r w:rsidRPr="00DF5E95">
        <w:rPr>
          <w:rFonts w:cstheme="minorHAnsi"/>
          <w:sz w:val="24"/>
          <w:szCs w:val="24"/>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Description w:val="This table explains the Hospital Preparedness Program."/>
      </w:tblPr>
      <w:tblGrid>
        <w:gridCol w:w="9330"/>
      </w:tblGrid>
      <w:tr w:rsidR="00F12692" w:rsidRPr="00DF5E95" w14:paraId="464844FB" w14:textId="77777777" w:rsidTr="00AA70AA">
        <w:trPr>
          <w:cantSplit/>
          <w:tblHeader/>
        </w:trPr>
        <w:tc>
          <w:tcPr>
            <w:tcW w:w="9576" w:type="dxa"/>
            <w:shd w:val="clear" w:color="auto" w:fill="B8CCE4" w:themeFill="accent1" w:themeFillTint="66"/>
            <w:tcMar>
              <w:top w:w="58" w:type="dxa"/>
              <w:left w:w="115" w:type="dxa"/>
              <w:bottom w:w="58" w:type="dxa"/>
              <w:right w:w="115" w:type="dxa"/>
            </w:tcMar>
            <w:vAlign w:val="center"/>
          </w:tcPr>
          <w:p w14:paraId="0BDA06EC" w14:textId="77777777" w:rsidR="00F12692" w:rsidRPr="00DF5E95" w:rsidRDefault="00F12692" w:rsidP="00CC64DB">
            <w:pPr>
              <w:spacing w:before="120" w:after="120"/>
              <w:jc w:val="center"/>
              <w:rPr>
                <w:rFonts w:cs="Calibri"/>
              </w:rPr>
            </w:pPr>
            <w:r w:rsidRPr="00DF5E95">
              <w:rPr>
                <w:b/>
              </w:rPr>
              <w:t>Hospital Preparedness Program</w:t>
            </w:r>
          </w:p>
        </w:tc>
      </w:tr>
      <w:tr w:rsidR="00F12692" w:rsidRPr="00DF5E95" w14:paraId="3E160A11" w14:textId="77777777" w:rsidTr="00AA70AA">
        <w:trPr>
          <w:cantSplit/>
          <w:tblHeader/>
        </w:trPr>
        <w:tc>
          <w:tcPr>
            <w:tcW w:w="9576" w:type="dxa"/>
            <w:shd w:val="clear" w:color="auto" w:fill="DBE5F1" w:themeFill="accent1" w:themeFillTint="33"/>
            <w:tcMar>
              <w:top w:w="58" w:type="dxa"/>
              <w:left w:w="115" w:type="dxa"/>
              <w:bottom w:w="58" w:type="dxa"/>
              <w:right w:w="115" w:type="dxa"/>
            </w:tcMar>
            <w:vAlign w:val="center"/>
          </w:tcPr>
          <w:p w14:paraId="5D8B2254" w14:textId="77777777" w:rsidR="00F12692" w:rsidRPr="00DF5E95" w:rsidRDefault="00F12692" w:rsidP="00CC64DB">
            <w:pPr>
              <w:spacing w:before="240" w:after="240"/>
            </w:pPr>
            <w:r w:rsidRPr="00DF5E95">
              <w:t>HPP provides leadership and funding through grants and cooperative agreements to states, territories, and eligible municipalities to improve surge capacity and enhance community and hospital preparedness for public health emergencies. This funding is used to support programs to help strengthen public health emergency preparedness in several ways:</w:t>
            </w:r>
          </w:p>
          <w:p w14:paraId="3DB0E5DB" w14:textId="77777777" w:rsidR="00F12692" w:rsidRPr="00DF5E95" w:rsidRDefault="00F12692" w:rsidP="00CC64DB">
            <w:pPr>
              <w:numPr>
                <w:ilvl w:val="0"/>
                <w:numId w:val="23"/>
              </w:numPr>
              <w:tabs>
                <w:tab w:val="left" w:pos="720"/>
              </w:tabs>
              <w:spacing w:after="240"/>
            </w:pPr>
            <w:r w:rsidRPr="00DF5E95">
              <w:rPr>
                <w:rStyle w:val="Strong"/>
              </w:rPr>
              <w:t xml:space="preserve">Enhanced Planning: </w:t>
            </w:r>
            <w:r w:rsidRPr="00DF5E95">
              <w:t>HPP funding is used to improve hospital and healthcare system planning and response at the State, local, and territorial levels.</w:t>
            </w:r>
          </w:p>
          <w:p w14:paraId="466EC745" w14:textId="77777777" w:rsidR="00F12692" w:rsidRPr="00DF5E95" w:rsidRDefault="00F12692" w:rsidP="00CC64DB">
            <w:pPr>
              <w:numPr>
                <w:ilvl w:val="0"/>
                <w:numId w:val="23"/>
              </w:numPr>
              <w:tabs>
                <w:tab w:val="left" w:pos="720"/>
              </w:tabs>
              <w:spacing w:after="240"/>
            </w:pPr>
            <w:r w:rsidRPr="00DF5E95">
              <w:rPr>
                <w:rFonts w:eastAsia="Times New Roman"/>
                <w:b/>
                <w:bCs/>
              </w:rPr>
              <w:t xml:space="preserve">Increasing Integration: </w:t>
            </w:r>
            <w:r w:rsidRPr="00DF5E95">
              <w:rPr>
                <w:rFonts w:eastAsia="Times New Roman"/>
              </w:rPr>
              <w:t>HPP facilitates the integration of public and private sector medical planning and assets to increase the preparedness, response, and surge capacity of hospitals and other healthcare facilities</w:t>
            </w:r>
            <w:r w:rsidR="00CC64DB" w:rsidRPr="00DF5E95">
              <w:rPr>
                <w:rFonts w:eastAsia="Times New Roman"/>
              </w:rPr>
              <w:t>.</w:t>
            </w:r>
          </w:p>
          <w:p w14:paraId="22DF6B33" w14:textId="77777777" w:rsidR="00F12692" w:rsidRPr="00DF5E95" w:rsidRDefault="00F12692" w:rsidP="00CC64DB">
            <w:pPr>
              <w:numPr>
                <w:ilvl w:val="0"/>
                <w:numId w:val="23"/>
              </w:numPr>
              <w:tabs>
                <w:tab w:val="left" w:pos="720"/>
              </w:tabs>
              <w:spacing w:after="240"/>
            </w:pPr>
            <w:r w:rsidRPr="00DF5E95">
              <w:rPr>
                <w:rStyle w:val="Strong"/>
              </w:rPr>
              <w:t xml:space="preserve">Improving Infrastructure: </w:t>
            </w:r>
            <w:r w:rsidRPr="00DF5E95">
              <w:t>Awardees have used HPP Grants and Special Initiative Grant funding to improve the State, local, and territorial infrastructures that help hospitals and healthcare systems prepare for public health emergencies.</w:t>
            </w:r>
          </w:p>
          <w:p w14:paraId="702041CA" w14:textId="77777777" w:rsidR="00F12692" w:rsidRPr="00DF5E95" w:rsidRDefault="00F12692" w:rsidP="00CC64DB">
            <w:pPr>
              <w:spacing w:after="240"/>
            </w:pPr>
            <w:r w:rsidRPr="00DF5E95">
              <w:t>The program is managed by the Office of the Assistant Secretary for Preparedness and Response (ASPR) which provides programmatic oversight and works with its partners in state, territorial, and municipal government to ensure that the program's goals are met or exceeded.</w:t>
            </w:r>
          </w:p>
          <w:p w14:paraId="2088E06A" w14:textId="77777777" w:rsidR="00F12692" w:rsidRPr="00DF5E95" w:rsidRDefault="00F12692" w:rsidP="00CC64DB">
            <w:pPr>
              <w:spacing w:after="240"/>
              <w:jc w:val="right"/>
              <w:rPr>
                <w:rFonts w:cs="Calibri"/>
              </w:rPr>
            </w:pPr>
            <w:r w:rsidRPr="00DF5E95">
              <w:t xml:space="preserve">Taken verbatim from </w:t>
            </w:r>
            <w:hyperlink r:id="rId32" w:tooltip="Hospital Preparedness Program (HPP)" w:history="1">
              <w:r w:rsidRPr="00DF5E95">
                <w:rPr>
                  <w:rStyle w:val="Hyperlink"/>
                </w:rPr>
                <w:t>http://www.phe.gov/preparedness/planning/hpp/pages/default.aspx</w:t>
              </w:r>
            </w:hyperlink>
          </w:p>
        </w:tc>
      </w:tr>
    </w:tbl>
    <w:p w14:paraId="6E8CF38F" w14:textId="77777777" w:rsidR="002D74A1" w:rsidRPr="00DF5E95" w:rsidRDefault="002D74A1" w:rsidP="00F12692">
      <w:pPr>
        <w:spacing w:after="0"/>
        <w:rPr>
          <w:rFonts w:cstheme="minorHAnsi"/>
          <w:sz w:val="24"/>
          <w:szCs w:val="24"/>
        </w:rPr>
      </w:pPr>
    </w:p>
    <w:p w14:paraId="3068966F" w14:textId="6650B483" w:rsidR="00015ED5" w:rsidRPr="00DF5E95" w:rsidRDefault="00015ED5" w:rsidP="00CC64DB">
      <w:pPr>
        <w:spacing w:after="240"/>
        <w:rPr>
          <w:rFonts w:cstheme="minorHAnsi"/>
          <w:sz w:val="24"/>
          <w:szCs w:val="24"/>
        </w:rPr>
      </w:pPr>
      <w:r w:rsidRPr="00DF5E95">
        <w:rPr>
          <w:rFonts w:cstheme="minorHAnsi"/>
          <w:sz w:val="24"/>
          <w:szCs w:val="24"/>
        </w:rPr>
        <w:t>The PHEP</w:t>
      </w:r>
      <w:r w:rsidR="00E12F4B" w:rsidRPr="00DF5E95">
        <w:rPr>
          <w:rFonts w:cstheme="minorHAnsi"/>
          <w:sz w:val="24"/>
          <w:szCs w:val="24"/>
        </w:rPr>
        <w:t xml:space="preserve"> and HPP</w:t>
      </w:r>
      <w:r w:rsidRPr="00DF5E95">
        <w:rPr>
          <w:rFonts w:cstheme="minorHAnsi"/>
          <w:sz w:val="24"/>
          <w:szCs w:val="24"/>
        </w:rPr>
        <w:t xml:space="preserve"> </w:t>
      </w:r>
      <w:r w:rsidR="00243AFA">
        <w:rPr>
          <w:rFonts w:cstheme="minorHAnsi"/>
          <w:sz w:val="24"/>
          <w:szCs w:val="24"/>
        </w:rPr>
        <w:t xml:space="preserve">aligned </w:t>
      </w:r>
      <w:r w:rsidRPr="00DF5E95">
        <w:rPr>
          <w:rFonts w:cstheme="minorHAnsi"/>
          <w:sz w:val="24"/>
          <w:szCs w:val="24"/>
        </w:rPr>
        <w:t>capabilitie</w:t>
      </w:r>
      <w:r w:rsidR="00576DF6" w:rsidRPr="00DF5E95">
        <w:rPr>
          <w:rFonts w:cstheme="minorHAnsi"/>
          <w:sz w:val="24"/>
          <w:szCs w:val="24"/>
        </w:rPr>
        <w:t xml:space="preserve">s listed below are addressed </w:t>
      </w:r>
      <w:r w:rsidR="00244156" w:rsidRPr="00DF5E95">
        <w:rPr>
          <w:rFonts w:cstheme="minorHAnsi"/>
          <w:sz w:val="24"/>
          <w:szCs w:val="24"/>
        </w:rPr>
        <w:t xml:space="preserve">by </w:t>
      </w:r>
      <w:r w:rsidR="00576DF6" w:rsidRPr="00DF5E95">
        <w:rPr>
          <w:rFonts w:cstheme="minorHAnsi"/>
          <w:sz w:val="24"/>
          <w:szCs w:val="24"/>
        </w:rPr>
        <w:t xml:space="preserve">including EMS in </w:t>
      </w:r>
      <w:r w:rsidR="006F6D1C" w:rsidRPr="00DF5E95">
        <w:rPr>
          <w:rFonts w:cstheme="minorHAnsi"/>
          <w:sz w:val="24"/>
          <w:szCs w:val="24"/>
        </w:rPr>
        <w:t>community</w:t>
      </w:r>
      <w:r w:rsidR="00576DF6" w:rsidRPr="00DF5E95">
        <w:rPr>
          <w:rFonts w:cstheme="minorHAnsi"/>
          <w:sz w:val="24"/>
          <w:szCs w:val="24"/>
        </w:rPr>
        <w:t xml:space="preserve"> coalitions and emergency planning</w:t>
      </w:r>
      <w:r w:rsidR="00B50ED7">
        <w:rPr>
          <w:rFonts w:cstheme="minorHAnsi"/>
          <w:sz w:val="24"/>
          <w:szCs w:val="24"/>
        </w:rPr>
        <w:t>:</w:t>
      </w:r>
    </w:p>
    <w:p w14:paraId="375FDFF0" w14:textId="77777777" w:rsidR="00015ED5" w:rsidRPr="00DF5E95" w:rsidRDefault="00015ED5" w:rsidP="00015ED5">
      <w:pPr>
        <w:spacing w:after="120"/>
        <w:ind w:left="360"/>
        <w:rPr>
          <w:rFonts w:cstheme="minorHAnsi"/>
          <w:color w:val="365F91" w:themeColor="accent1" w:themeShade="BF"/>
          <w:sz w:val="24"/>
          <w:szCs w:val="24"/>
        </w:rPr>
      </w:pPr>
      <w:r w:rsidRPr="00DF5E95">
        <w:rPr>
          <w:rFonts w:cstheme="minorHAnsi"/>
          <w:b/>
          <w:color w:val="365F91" w:themeColor="accent1" w:themeShade="BF"/>
          <w:sz w:val="24"/>
          <w:szCs w:val="24"/>
        </w:rPr>
        <w:t>PHEP</w:t>
      </w:r>
    </w:p>
    <w:p w14:paraId="741EDC31" w14:textId="77777777" w:rsidR="002B0EC6" w:rsidRPr="00DF5E95" w:rsidRDefault="00C941F0" w:rsidP="00CC64DB">
      <w:pPr>
        <w:spacing w:after="120"/>
        <w:ind w:left="720"/>
        <w:rPr>
          <w:rFonts w:cstheme="minorHAnsi"/>
          <w:sz w:val="24"/>
          <w:szCs w:val="24"/>
        </w:rPr>
      </w:pPr>
      <w:r w:rsidRPr="00DF5E95">
        <w:rPr>
          <w:rFonts w:cstheme="minorHAnsi"/>
          <w:sz w:val="24"/>
          <w:szCs w:val="24"/>
        </w:rPr>
        <w:t xml:space="preserve">Capability  </w:t>
      </w:r>
      <w:r w:rsidR="00015ED5" w:rsidRPr="00DF5E95">
        <w:rPr>
          <w:rFonts w:cstheme="minorHAnsi"/>
          <w:sz w:val="24"/>
          <w:szCs w:val="24"/>
        </w:rPr>
        <w:t>1: Community Preparedness</w:t>
      </w:r>
    </w:p>
    <w:p w14:paraId="5EF2341E" w14:textId="77777777" w:rsidR="00015ED5" w:rsidRPr="00DF5E95" w:rsidRDefault="002B0EC6" w:rsidP="00CC64DB">
      <w:pPr>
        <w:spacing w:after="120"/>
        <w:ind w:left="720"/>
        <w:rPr>
          <w:rFonts w:cstheme="minorHAnsi"/>
          <w:sz w:val="24"/>
          <w:szCs w:val="24"/>
        </w:rPr>
      </w:pPr>
      <w:r w:rsidRPr="00DF5E95">
        <w:rPr>
          <w:rFonts w:cstheme="minorHAnsi"/>
          <w:sz w:val="24"/>
          <w:szCs w:val="24"/>
        </w:rPr>
        <w:t xml:space="preserve">Capability </w:t>
      </w:r>
      <w:r w:rsidR="00CC64DB" w:rsidRPr="00DF5E95">
        <w:rPr>
          <w:rFonts w:cstheme="minorHAnsi"/>
          <w:sz w:val="24"/>
          <w:szCs w:val="24"/>
        </w:rPr>
        <w:t xml:space="preserve"> </w:t>
      </w:r>
      <w:r w:rsidRPr="00DF5E95">
        <w:rPr>
          <w:rFonts w:cstheme="minorHAnsi"/>
          <w:sz w:val="24"/>
          <w:szCs w:val="24"/>
        </w:rPr>
        <w:t>6: Information Sharing</w:t>
      </w:r>
    </w:p>
    <w:p w14:paraId="0CC64788" w14:textId="77777777" w:rsidR="00C22E24" w:rsidRPr="00DF5E95" w:rsidRDefault="00015ED5" w:rsidP="00CC64DB">
      <w:pPr>
        <w:spacing w:after="120"/>
        <w:ind w:left="720"/>
        <w:rPr>
          <w:rFonts w:cstheme="minorHAnsi"/>
          <w:sz w:val="24"/>
          <w:szCs w:val="24"/>
        </w:rPr>
      </w:pPr>
      <w:r w:rsidRPr="00DF5E95">
        <w:rPr>
          <w:rFonts w:cstheme="minorHAnsi"/>
          <w:sz w:val="24"/>
          <w:szCs w:val="24"/>
        </w:rPr>
        <w:t>Capability 10: Medical Surge</w:t>
      </w:r>
    </w:p>
    <w:p w14:paraId="2DB2DDB6" w14:textId="77777777" w:rsidR="00E12F4B" w:rsidRPr="00DF5E95" w:rsidRDefault="00E12F4B" w:rsidP="00E12F4B">
      <w:pPr>
        <w:spacing w:after="120"/>
        <w:ind w:left="360"/>
        <w:rPr>
          <w:rFonts w:cstheme="minorHAnsi"/>
          <w:color w:val="365F91" w:themeColor="accent1" w:themeShade="BF"/>
          <w:sz w:val="24"/>
          <w:szCs w:val="24"/>
        </w:rPr>
      </w:pPr>
      <w:r w:rsidRPr="00DF5E95">
        <w:rPr>
          <w:rFonts w:cstheme="minorHAnsi"/>
          <w:b/>
          <w:color w:val="365F91" w:themeColor="accent1" w:themeShade="BF"/>
          <w:sz w:val="24"/>
          <w:szCs w:val="24"/>
        </w:rPr>
        <w:t>HPP</w:t>
      </w:r>
    </w:p>
    <w:p w14:paraId="41F05686" w14:textId="77777777" w:rsidR="00E12F4B" w:rsidRPr="00DF5E95" w:rsidRDefault="00E12F4B" w:rsidP="00F02F4A">
      <w:pPr>
        <w:spacing w:after="120"/>
        <w:ind w:left="720"/>
        <w:rPr>
          <w:rFonts w:cstheme="minorHAnsi"/>
          <w:sz w:val="24"/>
          <w:szCs w:val="24"/>
        </w:rPr>
      </w:pPr>
      <w:r w:rsidRPr="00DF5E95">
        <w:rPr>
          <w:rFonts w:cstheme="minorHAnsi"/>
          <w:sz w:val="24"/>
          <w:szCs w:val="24"/>
        </w:rPr>
        <w:t xml:space="preserve">Capability </w:t>
      </w:r>
      <w:r w:rsidR="00C941F0" w:rsidRPr="00DF5E95">
        <w:rPr>
          <w:rFonts w:cstheme="minorHAnsi"/>
          <w:sz w:val="24"/>
          <w:szCs w:val="24"/>
        </w:rPr>
        <w:t xml:space="preserve"> </w:t>
      </w:r>
      <w:r w:rsidRPr="00DF5E95">
        <w:rPr>
          <w:rFonts w:cstheme="minorHAnsi"/>
          <w:sz w:val="24"/>
          <w:szCs w:val="24"/>
        </w:rPr>
        <w:t>1: Healthcare System Preparedness</w:t>
      </w:r>
    </w:p>
    <w:p w14:paraId="3C34307E" w14:textId="77777777" w:rsidR="002B0EC6" w:rsidRPr="00DF5E95" w:rsidRDefault="002B0EC6" w:rsidP="00F02F4A">
      <w:pPr>
        <w:spacing w:after="120"/>
        <w:ind w:left="720"/>
        <w:rPr>
          <w:rFonts w:cstheme="minorHAnsi"/>
          <w:sz w:val="24"/>
          <w:szCs w:val="24"/>
        </w:rPr>
      </w:pPr>
      <w:r w:rsidRPr="00DF5E95">
        <w:rPr>
          <w:rFonts w:cstheme="minorHAnsi"/>
          <w:sz w:val="24"/>
          <w:szCs w:val="24"/>
        </w:rPr>
        <w:t>Ca</w:t>
      </w:r>
      <w:r w:rsidR="00CC64DB" w:rsidRPr="00DF5E95">
        <w:rPr>
          <w:rFonts w:cstheme="minorHAnsi"/>
          <w:sz w:val="24"/>
          <w:szCs w:val="24"/>
        </w:rPr>
        <w:t xml:space="preserve">pability </w:t>
      </w:r>
      <w:r w:rsidR="00C941F0" w:rsidRPr="00DF5E95">
        <w:rPr>
          <w:rFonts w:cstheme="minorHAnsi"/>
          <w:sz w:val="24"/>
          <w:szCs w:val="24"/>
        </w:rPr>
        <w:t xml:space="preserve"> </w:t>
      </w:r>
      <w:r w:rsidR="00CC64DB" w:rsidRPr="00DF5E95">
        <w:rPr>
          <w:rFonts w:cstheme="minorHAnsi"/>
          <w:sz w:val="24"/>
          <w:szCs w:val="24"/>
        </w:rPr>
        <w:t>6: Information Sharing</w:t>
      </w:r>
    </w:p>
    <w:p w14:paraId="39351522" w14:textId="77777777" w:rsidR="00E12F4B" w:rsidRPr="00DF5E95" w:rsidRDefault="00E12F4B" w:rsidP="00E12F4B">
      <w:pPr>
        <w:spacing w:after="0"/>
        <w:ind w:left="720"/>
        <w:rPr>
          <w:rFonts w:cstheme="minorHAnsi"/>
          <w:sz w:val="24"/>
          <w:szCs w:val="24"/>
        </w:rPr>
      </w:pPr>
      <w:r w:rsidRPr="00DF5E95">
        <w:rPr>
          <w:rFonts w:cstheme="minorHAnsi"/>
          <w:sz w:val="24"/>
          <w:szCs w:val="24"/>
        </w:rPr>
        <w:t>Capability 10: Medical Surge</w:t>
      </w:r>
    </w:p>
    <w:p w14:paraId="44789E81" w14:textId="77777777" w:rsidR="001C7497" w:rsidRPr="00DF5E95" w:rsidRDefault="001C7497" w:rsidP="00CC64DB">
      <w:pPr>
        <w:spacing w:after="0"/>
        <w:rPr>
          <w:sz w:val="24"/>
          <w:szCs w:val="28"/>
        </w:rPr>
      </w:pPr>
      <w:bookmarkStart w:id="48" w:name="_Toc423607407"/>
      <w:bookmarkStart w:id="49" w:name="_Toc426323347"/>
      <w:r w:rsidRPr="00DF5E95">
        <w:rPr>
          <w:b/>
          <w:bCs/>
          <w:color w:val="365F91" w:themeColor="accent1" w:themeShade="BF"/>
          <w:sz w:val="24"/>
          <w:szCs w:val="28"/>
        </w:rPr>
        <w:br w:type="page"/>
      </w:r>
    </w:p>
    <w:p w14:paraId="62659CF1" w14:textId="77777777" w:rsidR="00001150" w:rsidRPr="00DF5E95" w:rsidRDefault="00001150" w:rsidP="00BF1F12">
      <w:pPr>
        <w:pStyle w:val="Heading2"/>
      </w:pPr>
      <w:bookmarkStart w:id="50" w:name="_Toc466287848"/>
      <w:r w:rsidRPr="00DF5E95">
        <w:t>Integrat</w:t>
      </w:r>
      <w:r w:rsidR="00572C8E" w:rsidRPr="00DF5E95">
        <w:t>ed</w:t>
      </w:r>
      <w:r w:rsidRPr="00DF5E95">
        <w:t xml:space="preserve"> </w:t>
      </w:r>
      <w:r w:rsidR="006A0C58" w:rsidRPr="00DF5E95">
        <w:t xml:space="preserve">Community </w:t>
      </w:r>
      <w:r w:rsidRPr="00DF5E95">
        <w:t>Medical Surge Planning</w:t>
      </w:r>
      <w:bookmarkEnd w:id="48"/>
      <w:bookmarkEnd w:id="49"/>
      <w:bookmarkEnd w:id="50"/>
    </w:p>
    <w:p w14:paraId="6F42C0D6" w14:textId="77777777" w:rsidR="000D714F" w:rsidRPr="00DF5E95" w:rsidRDefault="006A0C58" w:rsidP="00C941F0">
      <w:pPr>
        <w:spacing w:after="240"/>
        <w:rPr>
          <w:rFonts w:cstheme="minorHAnsi"/>
          <w:sz w:val="24"/>
          <w:szCs w:val="24"/>
        </w:rPr>
      </w:pPr>
      <w:r w:rsidRPr="00DF5E95">
        <w:rPr>
          <w:rFonts w:cstheme="minorHAnsi"/>
          <w:sz w:val="24"/>
          <w:szCs w:val="24"/>
        </w:rPr>
        <w:t xml:space="preserve">The development of healthcare </w:t>
      </w:r>
      <w:r w:rsidR="00001150" w:rsidRPr="00DF5E95">
        <w:rPr>
          <w:rFonts w:cstheme="minorHAnsi"/>
          <w:sz w:val="24"/>
          <w:szCs w:val="24"/>
        </w:rPr>
        <w:t xml:space="preserve">coalitions </w:t>
      </w:r>
      <w:r w:rsidRPr="00DF5E95">
        <w:rPr>
          <w:rFonts w:cstheme="minorHAnsi"/>
          <w:sz w:val="24"/>
          <w:szCs w:val="24"/>
        </w:rPr>
        <w:t xml:space="preserve">is </w:t>
      </w:r>
      <w:r w:rsidR="00001150" w:rsidRPr="00DF5E95">
        <w:rPr>
          <w:rFonts w:cstheme="minorHAnsi"/>
          <w:sz w:val="24"/>
          <w:szCs w:val="24"/>
        </w:rPr>
        <w:t>supported and encouraged in the PHEP</w:t>
      </w:r>
      <w:r w:rsidR="005E5DBD" w:rsidRPr="00DF5E95">
        <w:rPr>
          <w:rFonts w:cstheme="minorHAnsi"/>
          <w:sz w:val="24"/>
          <w:szCs w:val="24"/>
        </w:rPr>
        <w:t xml:space="preserve"> </w:t>
      </w:r>
      <w:r w:rsidR="00001150" w:rsidRPr="00DF5E95">
        <w:rPr>
          <w:rFonts w:cstheme="minorHAnsi"/>
          <w:sz w:val="24"/>
          <w:szCs w:val="24"/>
        </w:rPr>
        <w:t>and</w:t>
      </w:r>
      <w:r w:rsidR="006F6D1C" w:rsidRPr="00DF5E95">
        <w:rPr>
          <w:rFonts w:cstheme="minorHAnsi"/>
          <w:sz w:val="24"/>
          <w:szCs w:val="24"/>
        </w:rPr>
        <w:t xml:space="preserve"> </w:t>
      </w:r>
      <w:r w:rsidR="00001150" w:rsidRPr="00DF5E95">
        <w:rPr>
          <w:rFonts w:cstheme="minorHAnsi"/>
          <w:sz w:val="24"/>
          <w:szCs w:val="24"/>
        </w:rPr>
        <w:t xml:space="preserve">HPP </w:t>
      </w:r>
      <w:r w:rsidR="00A533A6" w:rsidRPr="00DF5E95">
        <w:rPr>
          <w:rFonts w:cstheme="minorHAnsi"/>
          <w:sz w:val="24"/>
          <w:szCs w:val="24"/>
        </w:rPr>
        <w:t>grants.</w:t>
      </w:r>
      <w:r w:rsidR="000D714F" w:rsidRPr="00DF5E95">
        <w:rPr>
          <w:rFonts w:cstheme="minorHAnsi"/>
          <w:sz w:val="24"/>
          <w:szCs w:val="24"/>
        </w:rPr>
        <w:t xml:space="preserve"> </w:t>
      </w:r>
      <w:r w:rsidR="000D714F" w:rsidRPr="00DF5E95">
        <w:rPr>
          <w:rFonts w:cs="Calibri"/>
          <w:sz w:val="24"/>
          <w:szCs w:val="24"/>
        </w:rPr>
        <w:t>In many cases, a formal community coalition already exists. Defined as a healthcare coalition or possibly as an ESF-8 coalition, such entities are managed under the auspices of a local public health department.</w:t>
      </w:r>
      <w:r w:rsidR="000D714F" w:rsidRPr="00DF5E95">
        <w:rPr>
          <w:rStyle w:val="FootnoteReference"/>
          <w:rFonts w:cs="Calibri"/>
          <w:sz w:val="24"/>
          <w:szCs w:val="24"/>
        </w:rPr>
        <w:footnoteReference w:id="2"/>
      </w:r>
    </w:p>
    <w:p w14:paraId="6EECB22C" w14:textId="5764C021" w:rsidR="00266233" w:rsidRDefault="006E7186" w:rsidP="00CB2C42">
      <w:pPr>
        <w:spacing w:after="240"/>
        <w:rPr>
          <w:rFonts w:cstheme="minorHAnsi"/>
          <w:sz w:val="24"/>
          <w:szCs w:val="24"/>
        </w:rPr>
      </w:pPr>
      <w:r>
        <w:rPr>
          <w:rFonts w:cstheme="minorHAnsi"/>
          <w:sz w:val="24"/>
          <w:szCs w:val="24"/>
        </w:rPr>
        <w:t>M</w:t>
      </w:r>
      <w:r w:rsidR="00001150" w:rsidRPr="00DF5E95">
        <w:rPr>
          <w:rFonts w:cstheme="minorHAnsi"/>
          <w:sz w:val="24"/>
          <w:szCs w:val="24"/>
        </w:rPr>
        <w:t xml:space="preserve">any </w:t>
      </w:r>
      <w:r w:rsidR="00D2703F" w:rsidRPr="00DF5E95">
        <w:rPr>
          <w:rFonts w:cstheme="minorHAnsi"/>
          <w:sz w:val="24"/>
          <w:szCs w:val="24"/>
        </w:rPr>
        <w:t xml:space="preserve">resources </w:t>
      </w:r>
      <w:r>
        <w:rPr>
          <w:rFonts w:cstheme="minorHAnsi"/>
          <w:sz w:val="24"/>
          <w:szCs w:val="24"/>
        </w:rPr>
        <w:t xml:space="preserve">are available </w:t>
      </w:r>
      <w:r w:rsidR="00001150" w:rsidRPr="00DF5E95">
        <w:rPr>
          <w:rFonts w:cstheme="minorHAnsi"/>
          <w:sz w:val="24"/>
          <w:szCs w:val="24"/>
        </w:rPr>
        <w:t xml:space="preserve">that support the need for coordinated, multi-sector planning </w:t>
      </w:r>
      <w:r w:rsidR="00EF37FE" w:rsidRPr="00DF5E95">
        <w:rPr>
          <w:rFonts w:cstheme="minorHAnsi"/>
          <w:sz w:val="24"/>
          <w:szCs w:val="24"/>
        </w:rPr>
        <w:t xml:space="preserve">that </w:t>
      </w:r>
      <w:r w:rsidR="00001150" w:rsidRPr="00DF5E95">
        <w:rPr>
          <w:rFonts w:cstheme="minorHAnsi"/>
          <w:sz w:val="24"/>
          <w:szCs w:val="24"/>
        </w:rPr>
        <w:t>provide</w:t>
      </w:r>
      <w:r w:rsidR="00B90967">
        <w:rPr>
          <w:rFonts w:cstheme="minorHAnsi"/>
          <w:sz w:val="24"/>
          <w:szCs w:val="24"/>
        </w:rPr>
        <w:t>s</w:t>
      </w:r>
      <w:r w:rsidR="00001150" w:rsidRPr="00DF5E95">
        <w:rPr>
          <w:rFonts w:cstheme="minorHAnsi"/>
          <w:sz w:val="24"/>
          <w:szCs w:val="24"/>
        </w:rPr>
        <w:t xml:space="preserve"> guidance </w:t>
      </w:r>
      <w:r w:rsidR="00EF37FE" w:rsidRPr="00DF5E95">
        <w:rPr>
          <w:rFonts w:cstheme="minorHAnsi"/>
          <w:sz w:val="24"/>
          <w:szCs w:val="24"/>
        </w:rPr>
        <w:t>on how</w:t>
      </w:r>
      <w:r w:rsidR="00001150" w:rsidRPr="00DF5E95">
        <w:rPr>
          <w:rFonts w:cstheme="minorHAnsi"/>
          <w:sz w:val="24"/>
          <w:szCs w:val="24"/>
        </w:rPr>
        <w:t xml:space="preserve"> to build successful healthcare coalitions. A few suggested resources and models to build healthcare coalitions are listed in </w:t>
      </w:r>
      <w:r w:rsidR="0032278C" w:rsidRPr="00DF5E95">
        <w:rPr>
          <w:rFonts w:cstheme="minorHAnsi"/>
          <w:sz w:val="24"/>
          <w:szCs w:val="24"/>
        </w:rPr>
        <w:t>T</w:t>
      </w:r>
      <w:r w:rsidR="00001150" w:rsidRPr="00DF5E95">
        <w:rPr>
          <w:rFonts w:cstheme="minorHAnsi"/>
          <w:sz w:val="24"/>
          <w:szCs w:val="24"/>
        </w:rPr>
        <w:t xml:space="preserve">able </w:t>
      </w:r>
      <w:r w:rsidR="0016600E" w:rsidRPr="00DF5E95">
        <w:rPr>
          <w:rFonts w:cstheme="minorHAnsi"/>
          <w:sz w:val="24"/>
          <w:szCs w:val="24"/>
        </w:rPr>
        <w:t>2</w:t>
      </w:r>
      <w:r w:rsidR="00001150" w:rsidRPr="00DF5E95">
        <w:rPr>
          <w:rFonts w:cstheme="minorHAnsi"/>
          <w:sz w:val="24"/>
          <w:szCs w:val="24"/>
        </w:rPr>
        <w:t>.</w:t>
      </w:r>
      <w:r w:rsidR="0032278C" w:rsidRPr="00DF5E95">
        <w:rPr>
          <w:rFonts w:cstheme="minorHAnsi"/>
          <w:sz w:val="24"/>
          <w:szCs w:val="24"/>
        </w:rPr>
        <w:t>1</w:t>
      </w:r>
      <w:r w:rsidR="00B50ED7">
        <w:rPr>
          <w:rFonts w:cstheme="minorHAnsi"/>
          <w:sz w:val="24"/>
          <w:szCs w:val="24"/>
        </w:rPr>
        <w:t xml:space="preserve"> below</w:t>
      </w:r>
      <w:r w:rsidR="0032278C" w:rsidRPr="00DF5E95">
        <w:rPr>
          <w:rFonts w:cstheme="minorHAnsi"/>
          <w:sz w:val="24"/>
          <w:szCs w:val="24"/>
        </w:rPr>
        <w:t>.</w:t>
      </w:r>
    </w:p>
    <w:p w14:paraId="097C3980" w14:textId="77777777" w:rsidR="00CB2C42" w:rsidRPr="002761B0" w:rsidRDefault="00CB2C42" w:rsidP="00CB2C42">
      <w:pPr>
        <w:spacing w:after="120"/>
        <w:jc w:val="center"/>
        <w:rPr>
          <w:rFonts w:cstheme="minorHAnsi"/>
          <w:sz w:val="28"/>
          <w:szCs w:val="24"/>
        </w:rPr>
      </w:pPr>
      <w:r w:rsidRPr="002761B0">
        <w:rPr>
          <w:rStyle w:val="Hyperlink"/>
          <w:b/>
          <w:color w:val="auto"/>
          <w:sz w:val="24"/>
          <w:u w:val="none"/>
        </w:rPr>
        <w:t xml:space="preserve">Table 2.1 </w:t>
      </w:r>
      <w:r w:rsidR="00A37EA5">
        <w:rPr>
          <w:rStyle w:val="Hyperlink"/>
          <w:b/>
          <w:color w:val="auto"/>
          <w:sz w:val="24"/>
          <w:u w:val="none"/>
        </w:rPr>
        <w:t xml:space="preserve">– </w:t>
      </w:r>
      <w:r w:rsidRPr="002761B0">
        <w:rPr>
          <w:rStyle w:val="Hyperlink"/>
          <w:b/>
          <w:color w:val="auto"/>
          <w:sz w:val="24"/>
          <w:u w:val="none"/>
        </w:rPr>
        <w:t>Community Coalition Tools and Resources</w:t>
      </w:r>
    </w:p>
    <w:tbl>
      <w:tblPr>
        <w:tblpPr w:leftFromText="180" w:rightFromText="180" w:vertAnchor="text" w:horzAnchor="margin" w:tblpY="3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2.1 - Community Coalition Tools and Resources has a column for tool or resource, a column for a description, and a column for the reference."/>
      </w:tblPr>
      <w:tblGrid>
        <w:gridCol w:w="2700"/>
        <w:gridCol w:w="3510"/>
        <w:gridCol w:w="3150"/>
      </w:tblGrid>
      <w:tr w:rsidR="00EC410A" w:rsidRPr="00DF5E95" w14:paraId="3DD82107" w14:textId="77777777" w:rsidTr="00AA70AA">
        <w:trPr>
          <w:tblHeader/>
        </w:trPr>
        <w:tc>
          <w:tcPr>
            <w:tcW w:w="2700" w:type="dxa"/>
            <w:shd w:val="clear" w:color="auto" w:fill="95B3D7" w:themeFill="accent1" w:themeFillTint="99"/>
          </w:tcPr>
          <w:p w14:paraId="7DB68C2F" w14:textId="77777777" w:rsidR="00EC410A" w:rsidRPr="00DF5E95" w:rsidRDefault="00EC410A" w:rsidP="00EC410A">
            <w:pPr>
              <w:tabs>
                <w:tab w:val="left" w:pos="720"/>
              </w:tabs>
              <w:spacing w:before="120" w:after="120"/>
              <w:jc w:val="center"/>
              <w:rPr>
                <w:rStyle w:val="Hyperlink"/>
                <w:b/>
                <w:color w:val="auto"/>
                <w:u w:val="none"/>
              </w:rPr>
            </w:pPr>
            <w:r w:rsidRPr="00DF5E95">
              <w:rPr>
                <w:rStyle w:val="Hyperlink"/>
                <w:b/>
                <w:color w:val="auto"/>
                <w:u w:val="none"/>
              </w:rPr>
              <w:t>Tool or Resource</w:t>
            </w:r>
          </w:p>
        </w:tc>
        <w:tc>
          <w:tcPr>
            <w:tcW w:w="3510" w:type="dxa"/>
            <w:shd w:val="clear" w:color="auto" w:fill="95B3D7" w:themeFill="accent1" w:themeFillTint="99"/>
          </w:tcPr>
          <w:p w14:paraId="5F2CD91D" w14:textId="77777777" w:rsidR="00EC410A" w:rsidRPr="00DF5E95" w:rsidRDefault="00EC410A" w:rsidP="00EC410A">
            <w:pPr>
              <w:tabs>
                <w:tab w:val="left" w:pos="720"/>
              </w:tabs>
              <w:spacing w:before="120" w:after="120"/>
              <w:jc w:val="center"/>
              <w:rPr>
                <w:rStyle w:val="Hyperlink"/>
                <w:b/>
                <w:color w:val="auto"/>
                <w:u w:val="none"/>
              </w:rPr>
            </w:pPr>
            <w:r w:rsidRPr="00DF5E95">
              <w:rPr>
                <w:rStyle w:val="Hyperlink"/>
                <w:b/>
                <w:color w:val="auto"/>
                <w:u w:val="none"/>
              </w:rPr>
              <w:t>Description</w:t>
            </w:r>
          </w:p>
        </w:tc>
        <w:tc>
          <w:tcPr>
            <w:tcW w:w="3150" w:type="dxa"/>
            <w:shd w:val="clear" w:color="auto" w:fill="95B3D7" w:themeFill="accent1" w:themeFillTint="99"/>
          </w:tcPr>
          <w:p w14:paraId="5692190E" w14:textId="77777777" w:rsidR="00EC410A" w:rsidRPr="00DF5E95" w:rsidRDefault="00EC410A" w:rsidP="00EC410A">
            <w:pPr>
              <w:tabs>
                <w:tab w:val="left" w:pos="720"/>
              </w:tabs>
              <w:spacing w:before="120" w:after="120"/>
              <w:jc w:val="center"/>
              <w:rPr>
                <w:rStyle w:val="Hyperlink"/>
                <w:b/>
                <w:color w:val="auto"/>
                <w:u w:val="none"/>
              </w:rPr>
            </w:pPr>
            <w:r w:rsidRPr="00DF5E95">
              <w:rPr>
                <w:rStyle w:val="Hyperlink"/>
                <w:b/>
                <w:color w:val="auto"/>
                <w:u w:val="none"/>
              </w:rPr>
              <w:t>Reference</w:t>
            </w:r>
          </w:p>
        </w:tc>
      </w:tr>
      <w:tr w:rsidR="00EC410A" w:rsidRPr="00DF5E95" w14:paraId="6786296B" w14:textId="77777777" w:rsidTr="00AA70AA">
        <w:trPr>
          <w:tblHeader/>
        </w:trPr>
        <w:tc>
          <w:tcPr>
            <w:tcW w:w="2700" w:type="dxa"/>
          </w:tcPr>
          <w:p w14:paraId="70A71156" w14:textId="77777777" w:rsidR="00EC410A" w:rsidRPr="00DF5E95" w:rsidRDefault="00EC7BDC" w:rsidP="00F475C1">
            <w:pPr>
              <w:tabs>
                <w:tab w:val="left" w:pos="720"/>
              </w:tabs>
              <w:spacing w:before="80" w:after="80" w:line="240" w:lineRule="auto"/>
              <w:rPr>
                <w:rStyle w:val="Hyperlink"/>
                <w:i/>
                <w:color w:val="auto"/>
                <w:u w:val="none"/>
              </w:rPr>
            </w:pPr>
            <w:r>
              <w:rPr>
                <w:rStyle w:val="Hyperlink"/>
                <w:i/>
                <w:color w:val="auto"/>
                <w:u w:val="none"/>
              </w:rPr>
              <w:t xml:space="preserve">Medical Surge Capacity and Capability: </w:t>
            </w:r>
            <w:r w:rsidR="00EC410A" w:rsidRPr="00DF5E95">
              <w:rPr>
                <w:rStyle w:val="Hyperlink"/>
                <w:i/>
                <w:color w:val="auto"/>
                <w:u w:val="none"/>
              </w:rPr>
              <w:t>The Healthcare Coalition in Emergency Response and Recovery</w:t>
            </w:r>
          </w:p>
        </w:tc>
        <w:tc>
          <w:tcPr>
            <w:tcW w:w="3510" w:type="dxa"/>
          </w:tcPr>
          <w:p w14:paraId="545113AA" w14:textId="77777777" w:rsidR="00EC410A" w:rsidRPr="00DF5E95" w:rsidRDefault="00EC410A" w:rsidP="00F475C1">
            <w:pPr>
              <w:tabs>
                <w:tab w:val="left" w:pos="720"/>
              </w:tabs>
              <w:spacing w:before="80" w:after="80" w:line="240" w:lineRule="auto"/>
              <w:rPr>
                <w:rStyle w:val="Hyperlink"/>
                <w:color w:val="auto"/>
                <w:u w:val="none"/>
              </w:rPr>
            </w:pPr>
            <w:r w:rsidRPr="00DF5E95">
              <w:rPr>
                <w:rStyle w:val="Hyperlink"/>
                <w:color w:val="auto"/>
                <w:u w:val="none"/>
              </w:rPr>
              <w:t>Provides guidance on how to develop, implement and maintain healthcare coalitions</w:t>
            </w:r>
          </w:p>
        </w:tc>
        <w:tc>
          <w:tcPr>
            <w:tcW w:w="3150" w:type="dxa"/>
          </w:tcPr>
          <w:p w14:paraId="456C51AD" w14:textId="77777777" w:rsidR="00EC410A" w:rsidRPr="00DF5E95" w:rsidRDefault="00252D29" w:rsidP="00F475C1">
            <w:pPr>
              <w:tabs>
                <w:tab w:val="left" w:pos="720"/>
              </w:tabs>
              <w:spacing w:before="80" w:after="80" w:line="240" w:lineRule="auto"/>
              <w:rPr>
                <w:rStyle w:val="Hyperlink"/>
                <w:color w:val="auto"/>
                <w:u w:val="none"/>
              </w:rPr>
            </w:pPr>
            <w:hyperlink r:id="rId33" w:tooltip="Medical Surge Capacity and Capability: The Healthcare Coalition in Emergency Response and Recovery" w:history="1">
              <w:r w:rsidR="00C941F0" w:rsidRPr="00DF5E95">
                <w:rPr>
                  <w:rStyle w:val="Hyperlink"/>
                </w:rPr>
                <w:t>http://www.phe.gov/Preparedness/planning/mscc/Documents/mscctier2jan2010.pdf</w:t>
              </w:r>
            </w:hyperlink>
          </w:p>
        </w:tc>
      </w:tr>
      <w:tr w:rsidR="00EC410A" w:rsidRPr="00DF5E95" w14:paraId="659D0FD5" w14:textId="77777777" w:rsidTr="00AA70AA">
        <w:trPr>
          <w:trHeight w:val="260"/>
          <w:tblHeader/>
        </w:trPr>
        <w:tc>
          <w:tcPr>
            <w:tcW w:w="2700" w:type="dxa"/>
          </w:tcPr>
          <w:p w14:paraId="20EFEA54" w14:textId="77777777" w:rsidR="00EC410A" w:rsidRPr="00DF5E95" w:rsidRDefault="00F475C1" w:rsidP="00F475C1">
            <w:pPr>
              <w:spacing w:before="80" w:after="80" w:line="240" w:lineRule="auto"/>
              <w:rPr>
                <w:rStyle w:val="Hyperlink"/>
                <w:color w:val="auto"/>
                <w:u w:val="none"/>
              </w:rPr>
            </w:pPr>
            <w:r w:rsidRPr="00DF5E95">
              <w:rPr>
                <w:i/>
              </w:rPr>
              <w:t>Local Health Department Coalition Development Tools</w:t>
            </w:r>
            <w:r w:rsidR="00EC410A" w:rsidRPr="00DF5E95">
              <w:rPr>
                <w:rStyle w:val="Hyperlink"/>
                <w:color w:val="auto"/>
                <w:u w:val="none"/>
              </w:rPr>
              <w:t xml:space="preserve">, </w:t>
            </w:r>
            <w:r w:rsidRPr="00DF5E95">
              <w:rPr>
                <w:rStyle w:val="Hyperlink"/>
                <w:color w:val="auto"/>
                <w:u w:val="none"/>
              </w:rPr>
              <w:t>information and tools to assist</w:t>
            </w:r>
            <w:r w:rsidR="00EC410A" w:rsidRPr="00DF5E95">
              <w:rPr>
                <w:rStyle w:val="Hyperlink"/>
                <w:color w:val="auto"/>
                <w:u w:val="none"/>
              </w:rPr>
              <w:t xml:space="preserve"> local health departments</w:t>
            </w:r>
          </w:p>
        </w:tc>
        <w:tc>
          <w:tcPr>
            <w:tcW w:w="3510" w:type="dxa"/>
          </w:tcPr>
          <w:p w14:paraId="2EFD670B" w14:textId="77777777" w:rsidR="00EC410A" w:rsidRPr="00DF5E95" w:rsidRDefault="00EC410A" w:rsidP="00F475C1">
            <w:pPr>
              <w:tabs>
                <w:tab w:val="left" w:pos="720"/>
              </w:tabs>
              <w:spacing w:before="80" w:after="80" w:line="240" w:lineRule="auto"/>
              <w:rPr>
                <w:rStyle w:val="Hyperlink"/>
                <w:color w:val="auto"/>
                <w:u w:val="none"/>
              </w:rPr>
            </w:pPr>
            <w:r w:rsidRPr="00DF5E95">
              <w:rPr>
                <w:rStyle w:val="Hyperlink"/>
                <w:color w:val="auto"/>
                <w:u w:val="none"/>
              </w:rPr>
              <w:t>Provides a guide, tools</w:t>
            </w:r>
            <w:r w:rsidR="00F475C1" w:rsidRPr="00DF5E95">
              <w:rPr>
                <w:rStyle w:val="Hyperlink"/>
                <w:color w:val="auto"/>
                <w:u w:val="none"/>
              </w:rPr>
              <w:t>,</w:t>
            </w:r>
            <w:r w:rsidRPr="00DF5E95">
              <w:rPr>
                <w:rStyle w:val="Hyperlink"/>
                <w:color w:val="auto"/>
                <w:u w:val="none"/>
              </w:rPr>
              <w:t xml:space="preserve"> and resources to help communities develop hea</w:t>
            </w:r>
            <w:r w:rsidR="00F475C1" w:rsidRPr="00DF5E95">
              <w:rPr>
                <w:rStyle w:val="Hyperlink"/>
                <w:color w:val="auto"/>
                <w:u w:val="none"/>
              </w:rPr>
              <w:t>lthcare coalitions</w:t>
            </w:r>
          </w:p>
        </w:tc>
        <w:tc>
          <w:tcPr>
            <w:tcW w:w="3150" w:type="dxa"/>
          </w:tcPr>
          <w:p w14:paraId="4A66D242" w14:textId="77777777" w:rsidR="00EC410A" w:rsidRPr="00C61656" w:rsidRDefault="00252D29" w:rsidP="00EC7BDC">
            <w:pPr>
              <w:tabs>
                <w:tab w:val="left" w:pos="720"/>
              </w:tabs>
              <w:spacing w:before="80" w:after="80" w:line="240" w:lineRule="auto"/>
              <w:rPr>
                <w:rStyle w:val="Hyperlink"/>
                <w:color w:val="auto"/>
                <w:spacing w:val="-4"/>
                <w:u w:val="none"/>
              </w:rPr>
            </w:pPr>
            <w:hyperlink r:id="rId34" w:tooltip="Local Health Department Coalition Development Tools," w:history="1">
              <w:r w:rsidR="00F475C1" w:rsidRPr="00C61656">
                <w:rPr>
                  <w:rStyle w:val="Hyperlink"/>
                  <w:spacing w:val="-4"/>
                </w:rPr>
                <w:t>http://www.floridahealth.gov/programs-and-services/emergency-preparedness-and-response/community-preparedness/community-resilience/_documents/HealthDepartmentCoalitionDevelopmen</w:t>
              </w:r>
              <w:r w:rsidR="00F702E0" w:rsidRPr="00C61656">
                <w:rPr>
                  <w:rStyle w:val="Hyperlink"/>
                  <w:spacing w:val="-4"/>
                </w:rPr>
                <w:t>t</w:t>
              </w:r>
              <w:r w:rsidR="00F475C1" w:rsidRPr="00C61656">
                <w:rPr>
                  <w:rStyle w:val="Hyperlink"/>
                  <w:spacing w:val="-4"/>
                </w:rPr>
                <w:t>Tools.pdf</w:t>
              </w:r>
            </w:hyperlink>
          </w:p>
        </w:tc>
      </w:tr>
      <w:tr w:rsidR="000F730F" w:rsidRPr="00DF5E95" w14:paraId="0386CBD0" w14:textId="77777777" w:rsidTr="00AA70AA">
        <w:trPr>
          <w:trHeight w:val="260"/>
          <w:tblHeader/>
        </w:trPr>
        <w:tc>
          <w:tcPr>
            <w:tcW w:w="2700" w:type="dxa"/>
          </w:tcPr>
          <w:p w14:paraId="557540C2" w14:textId="77777777" w:rsidR="000F730F" w:rsidRPr="000F730F" w:rsidRDefault="000F730F" w:rsidP="00F475C1">
            <w:pPr>
              <w:spacing w:before="80" w:after="80" w:line="240" w:lineRule="auto"/>
              <w:rPr>
                <w:i/>
              </w:rPr>
            </w:pPr>
            <w:r w:rsidRPr="000F730F">
              <w:rPr>
                <w:i/>
              </w:rPr>
              <w:t>The Community Planning Framework for Healthcare Preparedness</w:t>
            </w:r>
          </w:p>
        </w:tc>
        <w:tc>
          <w:tcPr>
            <w:tcW w:w="3510" w:type="dxa"/>
          </w:tcPr>
          <w:p w14:paraId="0E423F47" w14:textId="77777777" w:rsidR="000F730F" w:rsidRPr="00DF5E95" w:rsidRDefault="000F730F" w:rsidP="000F730F">
            <w:pPr>
              <w:tabs>
                <w:tab w:val="left" w:pos="720"/>
              </w:tabs>
              <w:spacing w:before="80" w:after="80" w:line="240" w:lineRule="auto"/>
              <w:rPr>
                <w:rStyle w:val="Hyperlink"/>
                <w:color w:val="auto"/>
                <w:u w:val="none"/>
              </w:rPr>
            </w:pPr>
            <w:r>
              <w:rPr>
                <w:rStyle w:val="Hyperlink"/>
                <w:color w:val="auto"/>
                <w:u w:val="none"/>
              </w:rPr>
              <w:t>Provides planning guidance</w:t>
            </w:r>
            <w:r w:rsidRPr="000F730F">
              <w:rPr>
                <w:rStyle w:val="Hyperlink"/>
                <w:color w:val="auto"/>
                <w:u w:val="none"/>
              </w:rPr>
              <w:t xml:space="preserve"> for community planners to use to enhance existing community plans for medical surge or to develop new plans from the beginning.</w:t>
            </w:r>
            <w:r>
              <w:rPr>
                <w:rStyle w:val="Hyperlink"/>
                <w:color w:val="auto"/>
                <w:u w:val="none"/>
              </w:rPr>
              <w:t xml:space="preserve"> </w:t>
            </w:r>
          </w:p>
        </w:tc>
        <w:tc>
          <w:tcPr>
            <w:tcW w:w="3150" w:type="dxa"/>
          </w:tcPr>
          <w:p w14:paraId="1E823061" w14:textId="77777777" w:rsidR="000F730F" w:rsidRDefault="000F730F" w:rsidP="00EC7BDC">
            <w:pPr>
              <w:tabs>
                <w:tab w:val="left" w:pos="720"/>
              </w:tabs>
              <w:spacing w:before="80" w:after="80" w:line="240" w:lineRule="auto"/>
            </w:pPr>
            <w:r w:rsidRPr="000F730F">
              <w:t>http://www.cdc.gov/phpr/healthcare/communityplanningframework.htm</w:t>
            </w:r>
          </w:p>
        </w:tc>
      </w:tr>
    </w:tbl>
    <w:p w14:paraId="3BC3EC2F" w14:textId="444A9B8F" w:rsidR="00781C84" w:rsidRPr="00DF5E95" w:rsidRDefault="00572C8E" w:rsidP="00116706">
      <w:pPr>
        <w:pStyle w:val="Heading2"/>
        <w:spacing w:before="360"/>
      </w:pPr>
      <w:bookmarkStart w:id="51" w:name="_Toc423607408"/>
      <w:bookmarkStart w:id="52" w:name="_Toc426323348"/>
      <w:bookmarkStart w:id="53" w:name="_Toc466287849"/>
      <w:r w:rsidRPr="00DF5E95">
        <w:t xml:space="preserve">Integrating </w:t>
      </w:r>
      <w:r w:rsidR="00781C84" w:rsidRPr="00DF5E95">
        <w:t xml:space="preserve">EMS </w:t>
      </w:r>
      <w:r w:rsidRPr="00DF5E95">
        <w:t xml:space="preserve">into </w:t>
      </w:r>
      <w:r w:rsidR="005840C2" w:rsidRPr="00DF5E95">
        <w:t>Community Medical Surge Planning</w:t>
      </w:r>
      <w:bookmarkEnd w:id="51"/>
      <w:bookmarkEnd w:id="52"/>
      <w:bookmarkEnd w:id="53"/>
    </w:p>
    <w:p w14:paraId="66489752" w14:textId="7DBC1595" w:rsidR="00572C8E" w:rsidRPr="00DF5E95" w:rsidRDefault="00823C6B" w:rsidP="00457540">
      <w:pPr>
        <w:spacing w:after="240"/>
        <w:rPr>
          <w:rFonts w:cs="Calibri"/>
          <w:color w:val="000000" w:themeColor="text1"/>
          <w:sz w:val="24"/>
          <w:szCs w:val="24"/>
        </w:rPr>
      </w:pPr>
      <w:r w:rsidRPr="00DF5E95">
        <w:rPr>
          <w:rFonts w:cs="Calibri"/>
          <w:sz w:val="24"/>
          <w:szCs w:val="24"/>
        </w:rPr>
        <w:t xml:space="preserve">PHEP and HPP grant performance guidance </w:t>
      </w:r>
      <w:r w:rsidR="00D2703F" w:rsidRPr="00DF5E95">
        <w:rPr>
          <w:rFonts w:cs="Calibri"/>
          <w:sz w:val="24"/>
          <w:szCs w:val="24"/>
        </w:rPr>
        <w:t>encourage</w:t>
      </w:r>
      <w:r w:rsidRPr="00DF5E95">
        <w:rPr>
          <w:rFonts w:cs="Calibri"/>
          <w:sz w:val="24"/>
          <w:szCs w:val="24"/>
        </w:rPr>
        <w:t xml:space="preserve"> healthcare and public health departments to include EMS agencies as a collaborator in </w:t>
      </w:r>
      <w:r w:rsidRPr="005B2D68">
        <w:rPr>
          <w:rFonts w:cs="Calibri"/>
          <w:sz w:val="24"/>
          <w:szCs w:val="24"/>
        </w:rPr>
        <w:t xml:space="preserve">healthcare </w:t>
      </w:r>
      <w:r w:rsidR="00EA5D62">
        <w:rPr>
          <w:rFonts w:cs="Calibri"/>
          <w:sz w:val="24"/>
          <w:szCs w:val="24"/>
        </w:rPr>
        <w:t xml:space="preserve">and public health </w:t>
      </w:r>
      <w:r w:rsidRPr="005B2D68">
        <w:rPr>
          <w:rFonts w:cs="Calibri"/>
          <w:sz w:val="24"/>
          <w:szCs w:val="24"/>
        </w:rPr>
        <w:t>planning and response</w:t>
      </w:r>
      <w:r w:rsidRPr="00DF5E95">
        <w:rPr>
          <w:rFonts w:cs="Calibri"/>
          <w:sz w:val="24"/>
          <w:szCs w:val="24"/>
        </w:rPr>
        <w:t xml:space="preserve"> (see pages </w:t>
      </w:r>
      <w:r w:rsidR="00B90967">
        <w:rPr>
          <w:rFonts w:cs="Calibri"/>
          <w:sz w:val="24"/>
          <w:szCs w:val="24"/>
        </w:rPr>
        <w:t>11</w:t>
      </w:r>
      <w:r w:rsidR="00B90967" w:rsidRPr="00DF5E95">
        <w:rPr>
          <w:rFonts w:cs="Calibri"/>
          <w:sz w:val="24"/>
          <w:szCs w:val="24"/>
        </w:rPr>
        <w:t xml:space="preserve"> </w:t>
      </w:r>
      <w:r w:rsidR="00FA7A98" w:rsidRPr="00DF5E95">
        <w:rPr>
          <w:rFonts w:cs="Calibri"/>
          <w:sz w:val="24"/>
          <w:szCs w:val="24"/>
        </w:rPr>
        <w:t xml:space="preserve">and </w:t>
      </w:r>
      <w:r w:rsidR="00B90967" w:rsidRPr="00DF5E95">
        <w:rPr>
          <w:rFonts w:cs="Calibri"/>
          <w:sz w:val="24"/>
          <w:szCs w:val="24"/>
        </w:rPr>
        <w:t>1</w:t>
      </w:r>
      <w:r w:rsidR="00B90967">
        <w:rPr>
          <w:rFonts w:cs="Calibri"/>
          <w:sz w:val="24"/>
          <w:szCs w:val="24"/>
        </w:rPr>
        <w:t>2</w:t>
      </w:r>
      <w:r w:rsidR="00B90967" w:rsidRPr="00DF5E95">
        <w:rPr>
          <w:rFonts w:cs="Calibri"/>
          <w:sz w:val="24"/>
          <w:szCs w:val="24"/>
        </w:rPr>
        <w:t xml:space="preserve"> </w:t>
      </w:r>
      <w:r w:rsidRPr="00DF5E95">
        <w:rPr>
          <w:rFonts w:cs="Calibri"/>
          <w:sz w:val="24"/>
          <w:szCs w:val="24"/>
        </w:rPr>
        <w:t>for a summary of the PHEP and HPP programs).</w:t>
      </w:r>
      <w:r w:rsidRPr="00DF5E95">
        <w:rPr>
          <w:rFonts w:cstheme="minorHAnsi"/>
          <w:sz w:val="24"/>
          <w:szCs w:val="24"/>
        </w:rPr>
        <w:t xml:space="preserve"> </w:t>
      </w:r>
      <w:r w:rsidR="00D44A15">
        <w:rPr>
          <w:rFonts w:cstheme="minorHAnsi"/>
          <w:sz w:val="24"/>
          <w:szCs w:val="24"/>
        </w:rPr>
        <w:t>EMS s</w:t>
      </w:r>
      <w:r w:rsidR="003A25D1" w:rsidRPr="00DF5E95">
        <w:rPr>
          <w:rFonts w:cstheme="minorHAnsi"/>
          <w:sz w:val="24"/>
          <w:szCs w:val="24"/>
        </w:rPr>
        <w:t xml:space="preserve">ystems should be engaged in the initial stages of planning. </w:t>
      </w:r>
      <w:r w:rsidR="003A25D1" w:rsidRPr="00DF5E95">
        <w:rPr>
          <w:rFonts w:cs="Calibri"/>
          <w:sz w:val="24"/>
          <w:szCs w:val="24"/>
        </w:rPr>
        <w:t>I</w:t>
      </w:r>
      <w:r w:rsidR="00572C8E" w:rsidRPr="00DF5E95">
        <w:rPr>
          <w:rFonts w:cs="Calibri"/>
          <w:sz w:val="24"/>
          <w:szCs w:val="24"/>
        </w:rPr>
        <w:t xml:space="preserve">nclusion of </w:t>
      </w:r>
      <w:r w:rsidR="00572C8E" w:rsidRPr="00DF5E95">
        <w:rPr>
          <w:rFonts w:cs="Calibri"/>
          <w:color w:val="000000" w:themeColor="text1"/>
          <w:sz w:val="24"/>
          <w:szCs w:val="24"/>
        </w:rPr>
        <w:t xml:space="preserve">EMS allows for a real-time understanding of </w:t>
      </w:r>
      <w:r w:rsidR="003A25D1" w:rsidRPr="00DF5E95">
        <w:rPr>
          <w:rFonts w:cs="Calibri"/>
          <w:color w:val="000000" w:themeColor="text1"/>
          <w:sz w:val="24"/>
          <w:szCs w:val="24"/>
        </w:rPr>
        <w:t xml:space="preserve">EMS functions, </w:t>
      </w:r>
      <w:r w:rsidR="00572C8E" w:rsidRPr="00DF5E95">
        <w:rPr>
          <w:rFonts w:cs="Calibri"/>
          <w:color w:val="000000" w:themeColor="text1"/>
          <w:sz w:val="24"/>
          <w:szCs w:val="24"/>
        </w:rPr>
        <w:t>regulations, licensure and scope of practice limitations, and</w:t>
      </w:r>
      <w:r w:rsidR="003A25D1" w:rsidRPr="00DF5E95">
        <w:rPr>
          <w:rFonts w:cs="Calibri"/>
          <w:color w:val="000000" w:themeColor="text1"/>
          <w:sz w:val="24"/>
          <w:szCs w:val="24"/>
        </w:rPr>
        <w:t xml:space="preserve"> opportunities and barriers </w:t>
      </w:r>
      <w:r w:rsidR="003A25D1" w:rsidRPr="00DF5E95">
        <w:rPr>
          <w:rFonts w:cstheme="minorHAnsi"/>
          <w:sz w:val="24"/>
          <w:szCs w:val="24"/>
        </w:rPr>
        <w:t>to expanding EMS system capacity</w:t>
      </w:r>
      <w:r w:rsidR="00403535" w:rsidRPr="00DF5E95">
        <w:rPr>
          <w:rFonts w:cstheme="minorHAnsi"/>
          <w:sz w:val="24"/>
          <w:szCs w:val="24"/>
        </w:rPr>
        <w:t>.</w:t>
      </w:r>
    </w:p>
    <w:p w14:paraId="09E2133D" w14:textId="77777777" w:rsidR="00D509D6" w:rsidRPr="00DF5E95" w:rsidRDefault="00D2703F" w:rsidP="00403535">
      <w:pPr>
        <w:pStyle w:val="CommentText"/>
        <w:spacing w:after="240" w:line="276" w:lineRule="auto"/>
        <w:rPr>
          <w:rFonts w:asciiTheme="minorHAnsi" w:eastAsiaTheme="minorHAnsi" w:hAnsiTheme="minorHAnsi" w:cs="Calibri"/>
          <w:sz w:val="24"/>
          <w:szCs w:val="24"/>
          <w:lang w:bidi="ar-SA"/>
        </w:rPr>
      </w:pPr>
      <w:r w:rsidRPr="00DF5E95">
        <w:rPr>
          <w:rFonts w:asciiTheme="minorHAnsi" w:eastAsiaTheme="minorHAnsi" w:hAnsiTheme="minorHAnsi" w:cs="Calibri"/>
          <w:sz w:val="24"/>
          <w:szCs w:val="24"/>
          <w:lang w:bidi="ar-SA"/>
        </w:rPr>
        <w:t xml:space="preserve">Community partners can </w:t>
      </w:r>
      <w:r w:rsidRPr="00A37EA5">
        <w:rPr>
          <w:rFonts w:asciiTheme="minorHAnsi" w:eastAsiaTheme="minorHAnsi" w:hAnsiTheme="minorHAnsi" w:cs="Calibri"/>
          <w:sz w:val="24"/>
          <w:szCs w:val="24"/>
          <w:lang w:bidi="ar-SA"/>
        </w:rPr>
        <w:t>use Worksheet 2.1</w:t>
      </w:r>
      <w:r w:rsidRPr="00DF5E95">
        <w:rPr>
          <w:rFonts w:asciiTheme="minorHAnsi" w:eastAsiaTheme="minorHAnsi" w:hAnsiTheme="minorHAnsi" w:cs="Calibri"/>
          <w:sz w:val="24"/>
          <w:szCs w:val="24"/>
          <w:lang w:bidi="ar-SA"/>
        </w:rPr>
        <w:t xml:space="preserve"> </w:t>
      </w:r>
      <w:r w:rsidR="00A37EA5">
        <w:rPr>
          <w:rFonts w:asciiTheme="minorHAnsi" w:eastAsiaTheme="minorHAnsi" w:hAnsiTheme="minorHAnsi" w:cs="Calibri"/>
          <w:sz w:val="24"/>
          <w:szCs w:val="24"/>
          <w:lang w:bidi="ar-SA"/>
        </w:rPr>
        <w:t xml:space="preserve">– EMS Planning Team Members </w:t>
      </w:r>
      <w:r w:rsidR="0032618D">
        <w:rPr>
          <w:rFonts w:asciiTheme="minorHAnsi" w:eastAsiaTheme="minorHAnsi" w:hAnsiTheme="minorHAnsi" w:cs="Calibri"/>
          <w:sz w:val="24"/>
          <w:szCs w:val="24"/>
          <w:lang w:bidi="ar-SA"/>
        </w:rPr>
        <w:t xml:space="preserve">on the next page </w:t>
      </w:r>
      <w:r w:rsidRPr="00DF5E95">
        <w:rPr>
          <w:rFonts w:asciiTheme="minorHAnsi" w:eastAsiaTheme="minorHAnsi" w:hAnsiTheme="minorHAnsi" w:cs="Calibri"/>
          <w:sz w:val="24"/>
          <w:szCs w:val="24"/>
          <w:lang w:bidi="ar-SA"/>
        </w:rPr>
        <w:t xml:space="preserve">to identify and collect contact information for core </w:t>
      </w:r>
      <w:r w:rsidR="00D509D6" w:rsidRPr="00DF5E95">
        <w:rPr>
          <w:rFonts w:asciiTheme="minorHAnsi" w:eastAsiaTheme="minorHAnsi" w:hAnsiTheme="minorHAnsi" w:cs="Calibri"/>
          <w:sz w:val="24"/>
          <w:szCs w:val="24"/>
          <w:lang w:bidi="ar-SA"/>
        </w:rPr>
        <w:t xml:space="preserve">EMS </w:t>
      </w:r>
      <w:r w:rsidRPr="00DF5E95">
        <w:rPr>
          <w:rFonts w:asciiTheme="minorHAnsi" w:eastAsiaTheme="minorHAnsi" w:hAnsiTheme="minorHAnsi" w:cs="Calibri"/>
          <w:sz w:val="24"/>
          <w:szCs w:val="24"/>
          <w:lang w:bidi="ar-SA"/>
        </w:rPr>
        <w:t>planning team members</w:t>
      </w:r>
      <w:r w:rsidR="00D509D6" w:rsidRPr="00DF5E95">
        <w:rPr>
          <w:rFonts w:asciiTheme="minorHAnsi" w:eastAsiaTheme="minorHAnsi" w:hAnsiTheme="minorHAnsi" w:cs="Calibri"/>
          <w:sz w:val="24"/>
          <w:szCs w:val="24"/>
          <w:lang w:bidi="ar-SA"/>
        </w:rPr>
        <w:t>. This core team will drive the agenda for expanding EMS system capacity and have primary responsibility for the project. Core planning team members do not necessarily need to be the community</w:t>
      </w:r>
      <w:r w:rsidR="001B162C" w:rsidRPr="00DF5E95">
        <w:rPr>
          <w:rFonts w:asciiTheme="minorHAnsi" w:eastAsiaTheme="minorHAnsi" w:hAnsiTheme="minorHAnsi" w:cs="Calibri"/>
          <w:sz w:val="24"/>
          <w:szCs w:val="24"/>
          <w:lang w:bidi="ar-SA"/>
        </w:rPr>
        <w:t>'</w:t>
      </w:r>
      <w:r w:rsidR="00D509D6" w:rsidRPr="00DF5E95">
        <w:rPr>
          <w:rFonts w:asciiTheme="minorHAnsi" w:eastAsiaTheme="minorHAnsi" w:hAnsiTheme="minorHAnsi" w:cs="Calibri"/>
          <w:sz w:val="24"/>
          <w:szCs w:val="24"/>
          <w:lang w:bidi="ar-SA"/>
        </w:rPr>
        <w:t xml:space="preserve">s decision makers; however, they should be well connected within the community and have access to key decision makers. Based on other community models, the core planning team </w:t>
      </w:r>
      <w:r w:rsidR="0032618D">
        <w:rPr>
          <w:rFonts w:asciiTheme="minorHAnsi" w:eastAsiaTheme="minorHAnsi" w:hAnsiTheme="minorHAnsi" w:cs="Calibri"/>
          <w:sz w:val="24"/>
          <w:szCs w:val="24"/>
          <w:lang w:bidi="ar-SA"/>
        </w:rPr>
        <w:t xml:space="preserve">should </w:t>
      </w:r>
      <w:r w:rsidR="00D509D6" w:rsidRPr="00DF5E95">
        <w:rPr>
          <w:rFonts w:asciiTheme="minorHAnsi" w:eastAsiaTheme="minorHAnsi" w:hAnsiTheme="minorHAnsi" w:cs="Calibri"/>
          <w:sz w:val="24"/>
          <w:szCs w:val="24"/>
          <w:lang w:bidi="ar-SA"/>
        </w:rPr>
        <w:t>include</w:t>
      </w:r>
      <w:r w:rsidR="004A5DF0">
        <w:rPr>
          <w:rFonts w:asciiTheme="minorHAnsi" w:eastAsiaTheme="minorHAnsi" w:hAnsiTheme="minorHAnsi" w:cs="Calibri"/>
          <w:sz w:val="24"/>
          <w:szCs w:val="24"/>
          <w:lang w:bidi="ar-SA"/>
        </w:rPr>
        <w:t>,</w:t>
      </w:r>
      <w:r w:rsidR="00D509D6" w:rsidRPr="00DF5E95">
        <w:rPr>
          <w:rFonts w:asciiTheme="minorHAnsi" w:eastAsiaTheme="minorHAnsi" w:hAnsiTheme="minorHAnsi" w:cs="Calibri"/>
          <w:sz w:val="24"/>
          <w:szCs w:val="24"/>
          <w:lang w:bidi="ar-SA"/>
        </w:rPr>
        <w:t xml:space="preserve"> at</w:t>
      </w:r>
      <w:r w:rsidR="004A5DF0">
        <w:rPr>
          <w:rFonts w:asciiTheme="minorHAnsi" w:eastAsiaTheme="minorHAnsi" w:hAnsiTheme="minorHAnsi" w:cs="Calibri"/>
          <w:sz w:val="24"/>
          <w:szCs w:val="24"/>
          <w:lang w:bidi="ar-SA"/>
        </w:rPr>
        <w:t xml:space="preserve"> a</w:t>
      </w:r>
      <w:r w:rsidR="00D509D6" w:rsidRPr="00DF5E95">
        <w:rPr>
          <w:rFonts w:asciiTheme="minorHAnsi" w:eastAsiaTheme="minorHAnsi" w:hAnsiTheme="minorHAnsi" w:cs="Calibri"/>
          <w:sz w:val="24"/>
          <w:szCs w:val="24"/>
          <w:lang w:bidi="ar-SA"/>
        </w:rPr>
        <w:t xml:space="preserve"> minimum, representatives from all EMS agencies operating in a community in addition </w:t>
      </w:r>
      <w:r w:rsidR="004A5DF0" w:rsidRPr="00DF5E95">
        <w:rPr>
          <w:rFonts w:asciiTheme="minorHAnsi" w:eastAsiaTheme="minorHAnsi" w:hAnsiTheme="minorHAnsi" w:cs="Calibri"/>
          <w:sz w:val="24"/>
          <w:szCs w:val="24"/>
          <w:lang w:bidi="ar-SA"/>
        </w:rPr>
        <w:t>to public health, emergency management, and healthcare</w:t>
      </w:r>
      <w:r w:rsidR="00D509D6" w:rsidRPr="00DF5E95">
        <w:rPr>
          <w:rFonts w:asciiTheme="minorHAnsi" w:eastAsiaTheme="minorHAnsi" w:hAnsiTheme="minorHAnsi" w:cs="Calibri"/>
          <w:sz w:val="24"/>
          <w:szCs w:val="24"/>
          <w:lang w:bidi="ar-SA"/>
        </w:rPr>
        <w:t xml:space="preserve"> (ideally as part of a coalition)</w:t>
      </w:r>
      <w:r w:rsidR="00403535" w:rsidRPr="00DF5E95">
        <w:rPr>
          <w:rFonts w:asciiTheme="minorHAnsi" w:eastAsiaTheme="minorHAnsi" w:hAnsiTheme="minorHAnsi" w:cs="Calibri"/>
          <w:sz w:val="24"/>
          <w:szCs w:val="24"/>
          <w:lang w:bidi="ar-SA"/>
        </w:rPr>
        <w:t>.</w:t>
      </w:r>
    </w:p>
    <w:p w14:paraId="4108B499" w14:textId="339501B2" w:rsidR="00D2703F" w:rsidRPr="00DF5E95" w:rsidRDefault="00D2703F" w:rsidP="00D2703F">
      <w:pPr>
        <w:spacing w:after="0"/>
        <w:rPr>
          <w:rFonts w:cs="Calibri"/>
          <w:sz w:val="24"/>
          <w:szCs w:val="24"/>
        </w:rPr>
      </w:pPr>
      <w:r w:rsidRPr="00260D77">
        <w:rPr>
          <w:rFonts w:cs="Calibri"/>
          <w:sz w:val="24"/>
          <w:szCs w:val="24"/>
        </w:rPr>
        <w:t>Worksheet 2.2</w:t>
      </w:r>
      <w:r w:rsidRPr="00DF5E95">
        <w:rPr>
          <w:rFonts w:cs="Calibri"/>
          <w:sz w:val="24"/>
          <w:szCs w:val="24"/>
        </w:rPr>
        <w:t xml:space="preserve"> </w:t>
      </w:r>
      <w:r w:rsidR="00260D77">
        <w:rPr>
          <w:rFonts w:cs="Calibri"/>
          <w:sz w:val="24"/>
          <w:szCs w:val="24"/>
        </w:rPr>
        <w:t xml:space="preserve">– EMS Planning Partners </w:t>
      </w:r>
      <w:r w:rsidR="004A5DF0">
        <w:rPr>
          <w:rFonts w:cs="Calibri"/>
          <w:sz w:val="24"/>
          <w:szCs w:val="24"/>
        </w:rPr>
        <w:t xml:space="preserve">on page </w:t>
      </w:r>
      <w:r w:rsidR="00F03015">
        <w:rPr>
          <w:rFonts w:cs="Calibri"/>
          <w:sz w:val="24"/>
          <w:szCs w:val="24"/>
        </w:rPr>
        <w:t xml:space="preserve">16 </w:t>
      </w:r>
      <w:r w:rsidRPr="00DF5E95">
        <w:rPr>
          <w:rFonts w:cs="Calibri"/>
          <w:sz w:val="24"/>
          <w:szCs w:val="24"/>
        </w:rPr>
        <w:t xml:space="preserve">can be used to gather a list of critical EMS partners that should be engaged in community planning. The role of these partners may vary based on the community or jurisdiction. </w:t>
      </w:r>
      <w:r w:rsidR="00506300">
        <w:rPr>
          <w:rFonts w:cs="Calibri"/>
          <w:sz w:val="24"/>
          <w:szCs w:val="24"/>
        </w:rPr>
        <w:t>D</w:t>
      </w:r>
      <w:r w:rsidRPr="00DF5E95">
        <w:rPr>
          <w:rFonts w:cs="Calibri"/>
          <w:sz w:val="24"/>
          <w:szCs w:val="24"/>
        </w:rPr>
        <w:t>etermin</w:t>
      </w:r>
      <w:r w:rsidR="00506300">
        <w:rPr>
          <w:rFonts w:cs="Calibri"/>
          <w:sz w:val="24"/>
          <w:szCs w:val="24"/>
        </w:rPr>
        <w:t>ing</w:t>
      </w:r>
      <w:r w:rsidRPr="00DF5E95">
        <w:rPr>
          <w:rFonts w:cs="Calibri"/>
          <w:sz w:val="24"/>
          <w:szCs w:val="24"/>
        </w:rPr>
        <w:t xml:space="preserve"> who in your community would have a stake in the decision-making proces</w:t>
      </w:r>
      <w:r w:rsidR="00403535" w:rsidRPr="00DF5E95">
        <w:rPr>
          <w:rFonts w:cs="Calibri"/>
          <w:sz w:val="24"/>
          <w:szCs w:val="24"/>
        </w:rPr>
        <w:t>s and includ</w:t>
      </w:r>
      <w:r w:rsidR="00506300">
        <w:rPr>
          <w:rFonts w:cs="Calibri"/>
          <w:sz w:val="24"/>
          <w:szCs w:val="24"/>
        </w:rPr>
        <w:t>ing</w:t>
      </w:r>
      <w:r w:rsidR="00403535" w:rsidRPr="00DF5E95">
        <w:rPr>
          <w:rFonts w:cs="Calibri"/>
          <w:sz w:val="24"/>
          <w:szCs w:val="24"/>
        </w:rPr>
        <w:t xml:space="preserve"> them in planning</w:t>
      </w:r>
      <w:r w:rsidR="00506300">
        <w:rPr>
          <w:rFonts w:cs="Calibri"/>
          <w:sz w:val="24"/>
          <w:szCs w:val="24"/>
        </w:rPr>
        <w:t xml:space="preserve"> is important</w:t>
      </w:r>
      <w:r w:rsidR="00403535" w:rsidRPr="00DF5E95">
        <w:rPr>
          <w:rFonts w:cs="Calibri"/>
          <w:sz w:val="24"/>
          <w:szCs w:val="24"/>
        </w:rPr>
        <w:t>.</w:t>
      </w:r>
    </w:p>
    <w:p w14:paraId="06051638" w14:textId="77777777" w:rsidR="00D2703F" w:rsidRDefault="00D2703F" w:rsidP="00403535">
      <w:pPr>
        <w:spacing w:after="0"/>
        <w:rPr>
          <w:rFonts w:cs="Calibri"/>
          <w:sz w:val="24"/>
          <w:szCs w:val="24"/>
        </w:rPr>
      </w:pPr>
      <w:r w:rsidRPr="00DF5E95">
        <w:rPr>
          <w:rFonts w:cs="Calibri"/>
          <w:sz w:val="24"/>
          <w:szCs w:val="24"/>
        </w:rPr>
        <w:br w:type="page"/>
      </w:r>
    </w:p>
    <w:p w14:paraId="0C322482" w14:textId="77777777" w:rsidR="008D1637" w:rsidRPr="002761B0" w:rsidRDefault="00506300" w:rsidP="002A2DAA">
      <w:pPr>
        <w:spacing w:after="240"/>
        <w:jc w:val="center"/>
        <w:rPr>
          <w:rStyle w:val="Hyperlink"/>
          <w:b/>
          <w:color w:val="auto"/>
          <w:sz w:val="24"/>
          <w:u w:val="none"/>
        </w:rPr>
      </w:pPr>
      <w:r w:rsidRPr="002761B0">
        <w:rPr>
          <w:rStyle w:val="Hyperlink"/>
          <w:b/>
          <w:color w:val="auto"/>
          <w:sz w:val="24"/>
          <w:u w:val="none"/>
        </w:rPr>
        <w:t>Worksheet 2.1</w:t>
      </w:r>
      <w:r w:rsidR="008D1637" w:rsidRPr="002761B0">
        <w:rPr>
          <w:rStyle w:val="Hyperlink"/>
          <w:b/>
          <w:color w:val="auto"/>
          <w:sz w:val="24"/>
          <w:u w:val="none"/>
        </w:rPr>
        <w:t xml:space="preserve"> – EMS Planning Team Members</w:t>
      </w:r>
    </w:p>
    <w:p w14:paraId="7AAF519C" w14:textId="77777777" w:rsidR="00506300" w:rsidRDefault="00506300" w:rsidP="002A2DAA">
      <w:pPr>
        <w:spacing w:after="240"/>
        <w:jc w:val="center"/>
        <w:rPr>
          <w:rStyle w:val="Hyperlink"/>
          <w:b/>
          <w:color w:val="auto"/>
          <w:u w:val="none"/>
        </w:rPr>
      </w:pPr>
      <w:r w:rsidRPr="00506300">
        <w:rPr>
          <w:rStyle w:val="Hyperlink"/>
          <w:b/>
          <w:color w:val="auto"/>
          <w:u w:val="none"/>
        </w:rPr>
        <w:t>Core EMS Planning Team Members</w:t>
      </w:r>
      <w:r w:rsidR="005B379B">
        <w:rPr>
          <w:rStyle w:val="Hyperlink"/>
          <w:b/>
          <w:color w:val="auto"/>
          <w:u w:val="none"/>
        </w:rPr>
        <w:t xml:space="preserve"> for Integrating EMS</w:t>
      </w:r>
    </w:p>
    <w:p w14:paraId="32DACB54" w14:textId="3E765BB8" w:rsidR="002A2DAA" w:rsidRPr="00376E63" w:rsidRDefault="002A2DAA" w:rsidP="002A2DAA">
      <w:pPr>
        <w:spacing w:after="240"/>
        <w:rPr>
          <w:rFonts w:cs="Calibri"/>
        </w:rPr>
      </w:pPr>
      <w:r w:rsidRPr="00376E63">
        <w:rPr>
          <w:rFonts w:cs="Calibri"/>
          <w:b/>
        </w:rPr>
        <w:t>Instructions:</w:t>
      </w:r>
      <w:r w:rsidRPr="00376E63">
        <w:rPr>
          <w:rFonts w:cs="Calibri"/>
        </w:rPr>
        <w:t xml:space="preserve"> </w:t>
      </w:r>
      <w:r w:rsidRPr="00376E63">
        <w:rPr>
          <w:rFonts w:cstheme="minorHAnsi"/>
        </w:rPr>
        <w:t xml:space="preserve">List the name, title, agency/organization, and contact information (phone and e-mail address) for the current members of your core EMS planning team. Consider including representatives from all EMS agencies operating in a community in addition to </w:t>
      </w:r>
      <w:r w:rsidR="00F03015">
        <w:rPr>
          <w:rFonts w:cstheme="minorHAnsi"/>
        </w:rPr>
        <w:t>p</w:t>
      </w:r>
      <w:r w:rsidR="00F03015" w:rsidRPr="00376E63">
        <w:rPr>
          <w:rFonts w:cstheme="minorHAnsi"/>
        </w:rPr>
        <w:t xml:space="preserve">ublic </w:t>
      </w:r>
      <w:r w:rsidR="00F03015">
        <w:rPr>
          <w:rFonts w:cstheme="minorHAnsi"/>
        </w:rPr>
        <w:t>h</w:t>
      </w:r>
      <w:r w:rsidR="00F03015" w:rsidRPr="00376E63">
        <w:rPr>
          <w:rFonts w:cstheme="minorHAnsi"/>
        </w:rPr>
        <w:t>ealth</w:t>
      </w:r>
      <w:r w:rsidRPr="00376E63">
        <w:rPr>
          <w:rFonts w:cstheme="minorHAnsi"/>
        </w:rPr>
        <w:t xml:space="preserve">, </w:t>
      </w:r>
      <w:r w:rsidR="00F03015">
        <w:rPr>
          <w:rFonts w:cstheme="minorHAnsi"/>
        </w:rPr>
        <w:t>e</w:t>
      </w:r>
      <w:r w:rsidR="00F03015" w:rsidRPr="00376E63">
        <w:rPr>
          <w:rFonts w:cstheme="minorHAnsi"/>
        </w:rPr>
        <w:t xml:space="preserve">mergency </w:t>
      </w:r>
      <w:r w:rsidR="00F03015">
        <w:rPr>
          <w:rFonts w:cstheme="minorHAnsi"/>
        </w:rPr>
        <w:t>m</w:t>
      </w:r>
      <w:r w:rsidR="00F03015" w:rsidRPr="00376E63">
        <w:rPr>
          <w:rFonts w:cstheme="minorHAnsi"/>
        </w:rPr>
        <w:t>anagement</w:t>
      </w:r>
      <w:r w:rsidRPr="00376E63">
        <w:rPr>
          <w:rFonts w:cstheme="minorHAnsi"/>
        </w:rPr>
        <w:t>, and healthcare.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Worksheet 2.1: Core EMS Planning Team Members"/>
      </w:tblPr>
      <w:tblGrid>
        <w:gridCol w:w="2340"/>
        <w:gridCol w:w="2340"/>
        <w:gridCol w:w="2340"/>
        <w:gridCol w:w="2340"/>
      </w:tblGrid>
      <w:tr w:rsidR="00D2703F" w:rsidRPr="00DF5E95" w14:paraId="58690214" w14:textId="77777777" w:rsidTr="007B21E6">
        <w:trPr>
          <w:tblHeader/>
          <w:jc w:val="center"/>
        </w:trPr>
        <w:tc>
          <w:tcPr>
            <w:tcW w:w="2340" w:type="dxa"/>
            <w:shd w:val="clear" w:color="auto" w:fill="95B3D7" w:themeFill="accent1" w:themeFillTint="99"/>
            <w:tcMar>
              <w:top w:w="58" w:type="dxa"/>
              <w:left w:w="115" w:type="dxa"/>
              <w:bottom w:w="58" w:type="dxa"/>
              <w:right w:w="115" w:type="dxa"/>
            </w:tcMar>
            <w:vAlign w:val="center"/>
          </w:tcPr>
          <w:p w14:paraId="0EB72086" w14:textId="77777777" w:rsidR="00D2703F" w:rsidRPr="00DF5E95" w:rsidRDefault="00D2703F" w:rsidP="00403535">
            <w:pPr>
              <w:spacing w:before="80" w:after="80"/>
              <w:jc w:val="center"/>
              <w:rPr>
                <w:rFonts w:cstheme="minorHAnsi"/>
                <w:b/>
              </w:rPr>
            </w:pPr>
            <w:r w:rsidRPr="00DF5E95">
              <w:rPr>
                <w:rFonts w:cstheme="minorHAnsi"/>
                <w:b/>
              </w:rPr>
              <w:t>Name</w:t>
            </w:r>
          </w:p>
        </w:tc>
        <w:tc>
          <w:tcPr>
            <w:tcW w:w="2340" w:type="dxa"/>
            <w:shd w:val="clear" w:color="auto" w:fill="95B3D7" w:themeFill="accent1" w:themeFillTint="99"/>
            <w:tcMar>
              <w:top w:w="58" w:type="dxa"/>
              <w:left w:w="115" w:type="dxa"/>
              <w:bottom w:w="58" w:type="dxa"/>
              <w:right w:w="115" w:type="dxa"/>
            </w:tcMar>
            <w:vAlign w:val="center"/>
          </w:tcPr>
          <w:p w14:paraId="22676157" w14:textId="77777777" w:rsidR="00D2703F" w:rsidRPr="00DF5E95" w:rsidRDefault="00D2703F" w:rsidP="00403535">
            <w:pPr>
              <w:spacing w:before="80" w:after="80"/>
              <w:jc w:val="center"/>
              <w:rPr>
                <w:rFonts w:cstheme="minorHAnsi"/>
                <w:b/>
              </w:rPr>
            </w:pPr>
            <w:r w:rsidRPr="00DF5E95">
              <w:rPr>
                <w:rFonts w:cstheme="minorHAnsi"/>
                <w:b/>
              </w:rPr>
              <w:t>Title</w:t>
            </w:r>
          </w:p>
        </w:tc>
        <w:tc>
          <w:tcPr>
            <w:tcW w:w="2340" w:type="dxa"/>
            <w:shd w:val="clear" w:color="auto" w:fill="95B3D7" w:themeFill="accent1" w:themeFillTint="99"/>
            <w:tcMar>
              <w:top w:w="58" w:type="dxa"/>
              <w:left w:w="115" w:type="dxa"/>
              <w:bottom w:w="58" w:type="dxa"/>
              <w:right w:w="115" w:type="dxa"/>
            </w:tcMar>
            <w:vAlign w:val="center"/>
          </w:tcPr>
          <w:p w14:paraId="730E03F8" w14:textId="77777777" w:rsidR="00D2703F" w:rsidRPr="00DF5E95" w:rsidRDefault="00D2703F" w:rsidP="00403535">
            <w:pPr>
              <w:spacing w:before="80" w:after="80"/>
              <w:jc w:val="center"/>
              <w:rPr>
                <w:rFonts w:cstheme="minorHAnsi"/>
                <w:b/>
              </w:rPr>
            </w:pPr>
            <w:r w:rsidRPr="00DF5E95">
              <w:rPr>
                <w:rFonts w:cstheme="minorHAnsi"/>
                <w:b/>
              </w:rPr>
              <w:t>Agency</w:t>
            </w:r>
          </w:p>
        </w:tc>
        <w:tc>
          <w:tcPr>
            <w:tcW w:w="2340" w:type="dxa"/>
            <w:shd w:val="clear" w:color="auto" w:fill="95B3D7" w:themeFill="accent1" w:themeFillTint="99"/>
          </w:tcPr>
          <w:p w14:paraId="7BBB383A" w14:textId="77777777" w:rsidR="00D2703F" w:rsidRPr="00DF5E95" w:rsidRDefault="00D2703F" w:rsidP="00403535">
            <w:pPr>
              <w:spacing w:before="80" w:after="80"/>
              <w:jc w:val="center"/>
              <w:rPr>
                <w:rFonts w:cstheme="minorHAnsi"/>
                <w:b/>
              </w:rPr>
            </w:pPr>
            <w:r w:rsidRPr="00DF5E95">
              <w:rPr>
                <w:rFonts w:cstheme="minorHAnsi"/>
                <w:b/>
              </w:rPr>
              <w:t>Contact Info</w:t>
            </w:r>
          </w:p>
        </w:tc>
      </w:tr>
      <w:tr w:rsidR="00627195" w:rsidRPr="00DF5E95" w14:paraId="4D44B329" w14:textId="77777777" w:rsidTr="007B21E6">
        <w:trPr>
          <w:tblHeader/>
          <w:jc w:val="center"/>
        </w:trPr>
        <w:tc>
          <w:tcPr>
            <w:tcW w:w="2340" w:type="dxa"/>
            <w:tcMar>
              <w:top w:w="58" w:type="dxa"/>
              <w:left w:w="115" w:type="dxa"/>
              <w:bottom w:w="58" w:type="dxa"/>
              <w:right w:w="115" w:type="dxa"/>
            </w:tcMar>
          </w:tcPr>
          <w:p w14:paraId="4F81A097" w14:textId="77777777" w:rsidR="00627195" w:rsidRPr="00627195" w:rsidRDefault="00627195" w:rsidP="00403535">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3AFAAD34" w14:textId="77777777" w:rsidR="00627195" w:rsidRPr="00627195" w:rsidRDefault="00627195" w:rsidP="00403535">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3DD37065" w14:textId="77777777" w:rsidR="00627195" w:rsidRPr="00627195" w:rsidRDefault="00627195" w:rsidP="00403535">
            <w:pPr>
              <w:spacing w:before="80" w:after="80"/>
              <w:rPr>
                <w:rFonts w:cstheme="minorHAnsi"/>
                <w:color w:val="FFFFFF" w:themeColor="background1"/>
              </w:rPr>
            </w:pPr>
            <w:r w:rsidRPr="00627195">
              <w:rPr>
                <w:rFonts w:cstheme="minorHAnsi"/>
                <w:color w:val="FFFFFF" w:themeColor="background1"/>
              </w:rPr>
              <w:t>To be filled in</w:t>
            </w:r>
          </w:p>
        </w:tc>
        <w:tc>
          <w:tcPr>
            <w:tcW w:w="2340" w:type="dxa"/>
          </w:tcPr>
          <w:p w14:paraId="738B979F" w14:textId="77777777" w:rsidR="00627195" w:rsidRPr="00627195" w:rsidRDefault="00627195" w:rsidP="00403535">
            <w:pPr>
              <w:spacing w:before="80" w:after="80"/>
              <w:rPr>
                <w:rFonts w:cstheme="minorHAnsi"/>
                <w:color w:val="FFFFFF" w:themeColor="background1"/>
              </w:rPr>
            </w:pPr>
            <w:r w:rsidRPr="00627195">
              <w:rPr>
                <w:rFonts w:cstheme="minorHAnsi"/>
                <w:color w:val="FFFFFF" w:themeColor="background1"/>
              </w:rPr>
              <w:t>To be filled in</w:t>
            </w:r>
          </w:p>
        </w:tc>
      </w:tr>
      <w:tr w:rsidR="00627195" w:rsidRPr="00DF5E95" w14:paraId="5650CDCD" w14:textId="77777777" w:rsidTr="007B21E6">
        <w:trPr>
          <w:tblHeader/>
          <w:jc w:val="center"/>
        </w:trPr>
        <w:tc>
          <w:tcPr>
            <w:tcW w:w="2340" w:type="dxa"/>
            <w:tcMar>
              <w:top w:w="58" w:type="dxa"/>
              <w:left w:w="115" w:type="dxa"/>
              <w:bottom w:w="58" w:type="dxa"/>
              <w:right w:w="115" w:type="dxa"/>
            </w:tcMar>
          </w:tcPr>
          <w:p w14:paraId="5F9A043C" w14:textId="77777777" w:rsidR="00627195" w:rsidRPr="00627195" w:rsidRDefault="00627195" w:rsidP="00403535">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32A1518E" w14:textId="77777777" w:rsidR="00627195" w:rsidRPr="00627195" w:rsidRDefault="00627195" w:rsidP="00403535">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71C293AB" w14:textId="77777777" w:rsidR="00627195" w:rsidRPr="00627195" w:rsidRDefault="00627195" w:rsidP="00403535">
            <w:pPr>
              <w:spacing w:before="80" w:after="80"/>
              <w:rPr>
                <w:rFonts w:cstheme="minorHAnsi"/>
                <w:color w:val="FFFFFF" w:themeColor="background1"/>
              </w:rPr>
            </w:pPr>
            <w:r w:rsidRPr="00627195">
              <w:rPr>
                <w:rFonts w:cstheme="minorHAnsi"/>
                <w:color w:val="FFFFFF" w:themeColor="background1"/>
              </w:rPr>
              <w:t>To be filled in</w:t>
            </w:r>
          </w:p>
        </w:tc>
        <w:tc>
          <w:tcPr>
            <w:tcW w:w="2340" w:type="dxa"/>
          </w:tcPr>
          <w:p w14:paraId="50A7F437" w14:textId="77777777" w:rsidR="00627195" w:rsidRPr="00627195" w:rsidRDefault="00627195" w:rsidP="00403535">
            <w:pPr>
              <w:spacing w:before="80" w:after="80"/>
              <w:rPr>
                <w:rFonts w:cstheme="minorHAnsi"/>
                <w:color w:val="FFFFFF" w:themeColor="background1"/>
              </w:rPr>
            </w:pPr>
            <w:r w:rsidRPr="00627195">
              <w:rPr>
                <w:rFonts w:cstheme="minorHAnsi"/>
                <w:color w:val="FFFFFF" w:themeColor="background1"/>
              </w:rPr>
              <w:t>To be filled in</w:t>
            </w:r>
          </w:p>
        </w:tc>
      </w:tr>
      <w:tr w:rsidR="00627195" w:rsidRPr="00DF5E95" w14:paraId="58E931DB" w14:textId="77777777" w:rsidTr="007B21E6">
        <w:trPr>
          <w:tblHeader/>
          <w:jc w:val="center"/>
        </w:trPr>
        <w:tc>
          <w:tcPr>
            <w:tcW w:w="2340" w:type="dxa"/>
            <w:tcMar>
              <w:top w:w="58" w:type="dxa"/>
              <w:left w:w="115" w:type="dxa"/>
              <w:bottom w:w="58" w:type="dxa"/>
              <w:right w:w="115" w:type="dxa"/>
            </w:tcMar>
          </w:tcPr>
          <w:p w14:paraId="74F419EB" w14:textId="77777777" w:rsidR="00627195" w:rsidRPr="00627195" w:rsidRDefault="00627195" w:rsidP="00403535">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53935484" w14:textId="77777777" w:rsidR="00627195" w:rsidRPr="00627195" w:rsidRDefault="00627195" w:rsidP="00403535">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561E2771" w14:textId="77777777" w:rsidR="00627195" w:rsidRPr="00627195" w:rsidRDefault="00627195" w:rsidP="00403535">
            <w:pPr>
              <w:spacing w:before="80" w:after="80"/>
              <w:rPr>
                <w:rFonts w:cstheme="minorHAnsi"/>
                <w:color w:val="FFFFFF" w:themeColor="background1"/>
              </w:rPr>
            </w:pPr>
            <w:r w:rsidRPr="00627195">
              <w:rPr>
                <w:rFonts w:cstheme="minorHAnsi"/>
                <w:color w:val="FFFFFF" w:themeColor="background1"/>
              </w:rPr>
              <w:t>To be filled in</w:t>
            </w:r>
          </w:p>
        </w:tc>
        <w:tc>
          <w:tcPr>
            <w:tcW w:w="2340" w:type="dxa"/>
          </w:tcPr>
          <w:p w14:paraId="5DDBEB92" w14:textId="77777777" w:rsidR="00627195" w:rsidRPr="00627195" w:rsidRDefault="00627195" w:rsidP="00403535">
            <w:pPr>
              <w:spacing w:before="80" w:after="80"/>
              <w:rPr>
                <w:rFonts w:cstheme="minorHAnsi"/>
                <w:color w:val="FFFFFF" w:themeColor="background1"/>
              </w:rPr>
            </w:pPr>
            <w:r w:rsidRPr="00627195">
              <w:rPr>
                <w:rFonts w:cstheme="minorHAnsi"/>
                <w:color w:val="FFFFFF" w:themeColor="background1"/>
              </w:rPr>
              <w:t>To be filled in</w:t>
            </w:r>
          </w:p>
        </w:tc>
      </w:tr>
      <w:tr w:rsidR="00627195" w:rsidRPr="00DF5E95" w14:paraId="13EBC85F" w14:textId="77777777" w:rsidTr="007B21E6">
        <w:trPr>
          <w:tblHeader/>
          <w:jc w:val="center"/>
        </w:trPr>
        <w:tc>
          <w:tcPr>
            <w:tcW w:w="2340" w:type="dxa"/>
            <w:tcMar>
              <w:top w:w="58" w:type="dxa"/>
              <w:left w:w="115" w:type="dxa"/>
              <w:bottom w:w="58" w:type="dxa"/>
              <w:right w:w="115" w:type="dxa"/>
            </w:tcMar>
          </w:tcPr>
          <w:p w14:paraId="052A7508" w14:textId="77777777" w:rsidR="00627195" w:rsidRPr="00627195" w:rsidRDefault="00627195" w:rsidP="00403535">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48D8588C" w14:textId="77777777" w:rsidR="00627195" w:rsidRPr="00627195" w:rsidRDefault="00627195" w:rsidP="00403535">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2EC9C5E2" w14:textId="77777777" w:rsidR="00627195" w:rsidRPr="00627195" w:rsidRDefault="00627195" w:rsidP="00403535">
            <w:pPr>
              <w:spacing w:before="80" w:after="80"/>
              <w:rPr>
                <w:rFonts w:cstheme="minorHAnsi"/>
                <w:color w:val="FFFFFF" w:themeColor="background1"/>
              </w:rPr>
            </w:pPr>
            <w:r w:rsidRPr="00627195">
              <w:rPr>
                <w:rFonts w:cstheme="minorHAnsi"/>
                <w:color w:val="FFFFFF" w:themeColor="background1"/>
              </w:rPr>
              <w:t>To be filled in</w:t>
            </w:r>
          </w:p>
        </w:tc>
        <w:tc>
          <w:tcPr>
            <w:tcW w:w="2340" w:type="dxa"/>
          </w:tcPr>
          <w:p w14:paraId="0DB92C79" w14:textId="77777777" w:rsidR="00627195" w:rsidRPr="00627195" w:rsidRDefault="00627195" w:rsidP="00403535">
            <w:pPr>
              <w:spacing w:before="80" w:after="80"/>
              <w:rPr>
                <w:rFonts w:cstheme="minorHAnsi"/>
                <w:color w:val="FFFFFF" w:themeColor="background1"/>
              </w:rPr>
            </w:pPr>
            <w:r w:rsidRPr="00627195">
              <w:rPr>
                <w:rFonts w:cstheme="minorHAnsi"/>
                <w:color w:val="FFFFFF" w:themeColor="background1"/>
              </w:rPr>
              <w:t>To be filled in</w:t>
            </w:r>
          </w:p>
        </w:tc>
      </w:tr>
      <w:tr w:rsidR="00627195" w:rsidRPr="00DF5E95" w14:paraId="4C96BD16" w14:textId="77777777" w:rsidTr="007B21E6">
        <w:trPr>
          <w:tblHeader/>
          <w:jc w:val="center"/>
        </w:trPr>
        <w:tc>
          <w:tcPr>
            <w:tcW w:w="2340" w:type="dxa"/>
            <w:tcMar>
              <w:top w:w="58" w:type="dxa"/>
              <w:left w:w="115" w:type="dxa"/>
              <w:bottom w:w="58" w:type="dxa"/>
              <w:right w:w="115" w:type="dxa"/>
            </w:tcMar>
          </w:tcPr>
          <w:p w14:paraId="577290A5" w14:textId="77777777" w:rsidR="00627195" w:rsidRPr="00627195" w:rsidRDefault="005B379B" w:rsidP="00403535">
            <w:pPr>
              <w:spacing w:before="80" w:after="80"/>
              <w:rPr>
                <w:rFonts w:cstheme="minorHAnsi"/>
                <w:color w:val="FFFFFF" w:themeColor="background1"/>
              </w:rPr>
            </w:pPr>
            <w:r>
              <w:rPr>
                <w:rFonts w:cstheme="minorHAnsi"/>
                <w:color w:val="FFFFFF" w:themeColor="background1"/>
              </w:rPr>
              <w:t xml:space="preserve"> </w:t>
            </w:r>
            <w:r w:rsidR="00627195" w:rsidRPr="00627195">
              <w:rPr>
                <w:rFonts w:cstheme="minorHAnsi"/>
                <w:color w:val="FFFFFF" w:themeColor="background1"/>
              </w:rPr>
              <w:t>To be filled in</w:t>
            </w:r>
          </w:p>
        </w:tc>
        <w:tc>
          <w:tcPr>
            <w:tcW w:w="2340" w:type="dxa"/>
            <w:tcMar>
              <w:top w:w="58" w:type="dxa"/>
              <w:left w:w="115" w:type="dxa"/>
              <w:bottom w:w="58" w:type="dxa"/>
              <w:right w:w="115" w:type="dxa"/>
            </w:tcMar>
          </w:tcPr>
          <w:p w14:paraId="6123E341" w14:textId="77777777" w:rsidR="00627195" w:rsidRPr="00627195" w:rsidRDefault="00627195" w:rsidP="00403535">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38D2223C" w14:textId="77777777" w:rsidR="00627195" w:rsidRPr="00627195" w:rsidRDefault="00627195" w:rsidP="00403535">
            <w:pPr>
              <w:spacing w:before="80" w:after="80"/>
              <w:rPr>
                <w:rFonts w:cstheme="minorHAnsi"/>
                <w:color w:val="FFFFFF" w:themeColor="background1"/>
              </w:rPr>
            </w:pPr>
            <w:r w:rsidRPr="00627195">
              <w:rPr>
                <w:rFonts w:cstheme="minorHAnsi"/>
                <w:color w:val="FFFFFF" w:themeColor="background1"/>
              </w:rPr>
              <w:t>To be filled in</w:t>
            </w:r>
          </w:p>
        </w:tc>
        <w:tc>
          <w:tcPr>
            <w:tcW w:w="2340" w:type="dxa"/>
          </w:tcPr>
          <w:p w14:paraId="707827AB" w14:textId="77777777" w:rsidR="00627195" w:rsidRPr="00627195" w:rsidRDefault="00627195" w:rsidP="00403535">
            <w:pPr>
              <w:spacing w:before="80" w:after="80"/>
              <w:rPr>
                <w:rFonts w:cstheme="minorHAnsi"/>
                <w:color w:val="FFFFFF" w:themeColor="background1"/>
              </w:rPr>
            </w:pPr>
            <w:r w:rsidRPr="00627195">
              <w:rPr>
                <w:rFonts w:cstheme="minorHAnsi"/>
                <w:color w:val="FFFFFF" w:themeColor="background1"/>
              </w:rPr>
              <w:t>To be filled in</w:t>
            </w:r>
          </w:p>
        </w:tc>
      </w:tr>
    </w:tbl>
    <w:p w14:paraId="4DE0D978" w14:textId="77777777" w:rsidR="003D3228" w:rsidRDefault="003D3228" w:rsidP="0032381A">
      <w:pPr>
        <w:spacing w:after="0" w:line="240" w:lineRule="auto"/>
        <w:rPr>
          <w:rFonts w:cs="Arial"/>
        </w:rPr>
      </w:pPr>
    </w:p>
    <w:p w14:paraId="4603C0B0" w14:textId="77777777" w:rsidR="003D01D6" w:rsidRDefault="00F8103A" w:rsidP="00F8103A">
      <w:pPr>
        <w:spacing w:after="0" w:line="240" w:lineRule="auto"/>
        <w:jc w:val="center"/>
        <w:rPr>
          <w:rFonts w:cs="Arial"/>
        </w:rPr>
      </w:pPr>
      <w:r w:rsidRPr="003D01D6">
        <w:rPr>
          <w:rStyle w:val="Hyperlink"/>
          <w:b/>
          <w:color w:val="auto"/>
          <w:u w:val="none"/>
        </w:rPr>
        <w:t>Additional EMS Planning Team Members</w:t>
      </w:r>
    </w:p>
    <w:p w14:paraId="1903EF97" w14:textId="77777777" w:rsidR="003D01D6" w:rsidRDefault="003D01D6" w:rsidP="0032381A">
      <w:pPr>
        <w:spacing w:after="0" w:line="240" w:lineRule="auto"/>
        <w:rPr>
          <w:rFonts w:cs="Arial"/>
        </w:rPr>
      </w:pPr>
    </w:p>
    <w:p w14:paraId="470B2A8E" w14:textId="77777777" w:rsidR="003D01D6" w:rsidRDefault="003D01D6" w:rsidP="0032381A">
      <w:pPr>
        <w:spacing w:after="0" w:line="240" w:lineRule="auto"/>
        <w:rPr>
          <w:rFonts w:cs="Arial"/>
        </w:rPr>
      </w:pPr>
      <w:r w:rsidRPr="00376E63">
        <w:rPr>
          <w:rFonts w:cs="Arial"/>
          <w:b/>
        </w:rPr>
        <w:t>Instructions:</w:t>
      </w:r>
      <w:r>
        <w:rPr>
          <w:rFonts w:cs="Arial"/>
        </w:rPr>
        <w:t xml:space="preserve"> </w:t>
      </w:r>
      <w:r w:rsidRPr="00DF5E95">
        <w:rPr>
          <w:rFonts w:cstheme="minorHAnsi"/>
        </w:rPr>
        <w:t>List the name, title, agency/organization, and contact information (phone and e-mail address) for additional members of your EMS planning team.</w:t>
      </w:r>
    </w:p>
    <w:p w14:paraId="126C53FE" w14:textId="77777777" w:rsidR="003D3228" w:rsidRDefault="003D3228" w:rsidP="0032381A">
      <w:pPr>
        <w:spacing w:after="0" w:line="240" w:lineRule="auto"/>
        <w:rPr>
          <w:rFonts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Worksheet 2.1: Core EMS Planning Team Members"/>
      </w:tblPr>
      <w:tblGrid>
        <w:gridCol w:w="2653"/>
        <w:gridCol w:w="2200"/>
        <w:gridCol w:w="2309"/>
        <w:gridCol w:w="2198"/>
      </w:tblGrid>
      <w:tr w:rsidR="00376E63" w:rsidRPr="00DF5E95" w14:paraId="03843631" w14:textId="77777777" w:rsidTr="00AA70AA">
        <w:trPr>
          <w:tblHeader/>
          <w:jc w:val="center"/>
        </w:trPr>
        <w:tc>
          <w:tcPr>
            <w:tcW w:w="2653" w:type="dxa"/>
            <w:shd w:val="clear" w:color="auto" w:fill="95B3D7" w:themeFill="accent1" w:themeFillTint="99"/>
            <w:tcMar>
              <w:top w:w="58" w:type="dxa"/>
              <w:left w:w="115" w:type="dxa"/>
              <w:bottom w:w="58" w:type="dxa"/>
              <w:right w:w="115" w:type="dxa"/>
            </w:tcMar>
            <w:vAlign w:val="center"/>
          </w:tcPr>
          <w:p w14:paraId="60DEF8E9" w14:textId="77777777" w:rsidR="00376E63" w:rsidRPr="00DF5E95" w:rsidRDefault="00376E63" w:rsidP="008D1637">
            <w:pPr>
              <w:spacing w:before="80" w:after="80"/>
              <w:jc w:val="center"/>
              <w:rPr>
                <w:rFonts w:cstheme="minorHAnsi"/>
                <w:b/>
              </w:rPr>
            </w:pPr>
            <w:r w:rsidRPr="00DF5E95">
              <w:rPr>
                <w:rFonts w:cstheme="minorHAnsi"/>
                <w:b/>
              </w:rPr>
              <w:t>Name</w:t>
            </w:r>
          </w:p>
        </w:tc>
        <w:tc>
          <w:tcPr>
            <w:tcW w:w="2200" w:type="dxa"/>
            <w:shd w:val="clear" w:color="auto" w:fill="95B3D7" w:themeFill="accent1" w:themeFillTint="99"/>
            <w:tcMar>
              <w:top w:w="58" w:type="dxa"/>
              <w:left w:w="115" w:type="dxa"/>
              <w:bottom w:w="58" w:type="dxa"/>
              <w:right w:w="115" w:type="dxa"/>
            </w:tcMar>
            <w:vAlign w:val="center"/>
          </w:tcPr>
          <w:p w14:paraId="64FFE0FA" w14:textId="77777777" w:rsidR="00376E63" w:rsidRPr="00DF5E95" w:rsidRDefault="00376E63" w:rsidP="008D1637">
            <w:pPr>
              <w:spacing w:before="80" w:after="80"/>
              <w:jc w:val="center"/>
              <w:rPr>
                <w:rFonts w:cstheme="minorHAnsi"/>
                <w:b/>
              </w:rPr>
            </w:pPr>
            <w:r w:rsidRPr="00DF5E95">
              <w:rPr>
                <w:rFonts w:cstheme="minorHAnsi"/>
                <w:b/>
              </w:rPr>
              <w:t>Title</w:t>
            </w:r>
          </w:p>
        </w:tc>
        <w:tc>
          <w:tcPr>
            <w:tcW w:w="2309" w:type="dxa"/>
            <w:shd w:val="clear" w:color="auto" w:fill="95B3D7" w:themeFill="accent1" w:themeFillTint="99"/>
            <w:tcMar>
              <w:top w:w="58" w:type="dxa"/>
              <w:left w:w="115" w:type="dxa"/>
              <w:bottom w:w="58" w:type="dxa"/>
              <w:right w:w="115" w:type="dxa"/>
            </w:tcMar>
            <w:vAlign w:val="center"/>
          </w:tcPr>
          <w:p w14:paraId="4766CAF6" w14:textId="77777777" w:rsidR="00376E63" w:rsidRPr="00DF5E95" w:rsidRDefault="00376E63" w:rsidP="008D1637">
            <w:pPr>
              <w:spacing w:before="80" w:after="80"/>
              <w:jc w:val="center"/>
              <w:rPr>
                <w:rFonts w:cstheme="minorHAnsi"/>
                <w:b/>
              </w:rPr>
            </w:pPr>
            <w:r w:rsidRPr="00DF5E95">
              <w:rPr>
                <w:rFonts w:cstheme="minorHAnsi"/>
                <w:b/>
              </w:rPr>
              <w:t>Agency</w:t>
            </w:r>
          </w:p>
        </w:tc>
        <w:tc>
          <w:tcPr>
            <w:tcW w:w="2198" w:type="dxa"/>
            <w:shd w:val="clear" w:color="auto" w:fill="95B3D7" w:themeFill="accent1" w:themeFillTint="99"/>
          </w:tcPr>
          <w:p w14:paraId="4D8507AC" w14:textId="77777777" w:rsidR="00376E63" w:rsidRPr="00DF5E95" w:rsidRDefault="00376E63" w:rsidP="008D1637">
            <w:pPr>
              <w:spacing w:before="80" w:after="80"/>
              <w:jc w:val="center"/>
              <w:rPr>
                <w:rFonts w:cstheme="minorHAnsi"/>
                <w:b/>
              </w:rPr>
            </w:pPr>
            <w:r w:rsidRPr="00DF5E95">
              <w:rPr>
                <w:rFonts w:cstheme="minorHAnsi"/>
                <w:b/>
              </w:rPr>
              <w:t>Contact Info</w:t>
            </w:r>
          </w:p>
        </w:tc>
      </w:tr>
      <w:tr w:rsidR="00376E63" w:rsidRPr="00DF5E95" w14:paraId="39516293" w14:textId="77777777" w:rsidTr="00AA70AA">
        <w:trPr>
          <w:tblHeader/>
          <w:jc w:val="center"/>
        </w:trPr>
        <w:tc>
          <w:tcPr>
            <w:tcW w:w="2653" w:type="dxa"/>
            <w:tcMar>
              <w:top w:w="58" w:type="dxa"/>
              <w:left w:w="115" w:type="dxa"/>
              <w:bottom w:w="58" w:type="dxa"/>
              <w:right w:w="115" w:type="dxa"/>
            </w:tcMar>
          </w:tcPr>
          <w:p w14:paraId="021FAE13"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c>
          <w:tcPr>
            <w:tcW w:w="2200" w:type="dxa"/>
            <w:tcMar>
              <w:top w:w="58" w:type="dxa"/>
              <w:left w:w="115" w:type="dxa"/>
              <w:bottom w:w="58" w:type="dxa"/>
              <w:right w:w="115" w:type="dxa"/>
            </w:tcMar>
          </w:tcPr>
          <w:p w14:paraId="1465D231"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c>
          <w:tcPr>
            <w:tcW w:w="2309" w:type="dxa"/>
            <w:tcMar>
              <w:top w:w="58" w:type="dxa"/>
              <w:left w:w="115" w:type="dxa"/>
              <w:bottom w:w="58" w:type="dxa"/>
              <w:right w:w="115" w:type="dxa"/>
            </w:tcMar>
          </w:tcPr>
          <w:p w14:paraId="213D59A0"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c>
          <w:tcPr>
            <w:tcW w:w="2198" w:type="dxa"/>
          </w:tcPr>
          <w:p w14:paraId="49A425F7"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r>
      <w:tr w:rsidR="00376E63" w:rsidRPr="00DF5E95" w14:paraId="22AB2A7D" w14:textId="77777777" w:rsidTr="00AA70AA">
        <w:trPr>
          <w:tblHeader/>
          <w:jc w:val="center"/>
        </w:trPr>
        <w:tc>
          <w:tcPr>
            <w:tcW w:w="2653" w:type="dxa"/>
            <w:tcMar>
              <w:top w:w="58" w:type="dxa"/>
              <w:left w:w="115" w:type="dxa"/>
              <w:bottom w:w="58" w:type="dxa"/>
              <w:right w:w="115" w:type="dxa"/>
            </w:tcMar>
          </w:tcPr>
          <w:p w14:paraId="023F862F"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c>
          <w:tcPr>
            <w:tcW w:w="2200" w:type="dxa"/>
            <w:tcMar>
              <w:top w:w="58" w:type="dxa"/>
              <w:left w:w="115" w:type="dxa"/>
              <w:bottom w:w="58" w:type="dxa"/>
              <w:right w:w="115" w:type="dxa"/>
            </w:tcMar>
          </w:tcPr>
          <w:p w14:paraId="5A0B7850"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c>
          <w:tcPr>
            <w:tcW w:w="2309" w:type="dxa"/>
            <w:tcMar>
              <w:top w:w="58" w:type="dxa"/>
              <w:left w:w="115" w:type="dxa"/>
              <w:bottom w:w="58" w:type="dxa"/>
              <w:right w:w="115" w:type="dxa"/>
            </w:tcMar>
          </w:tcPr>
          <w:p w14:paraId="05137A99"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c>
          <w:tcPr>
            <w:tcW w:w="2198" w:type="dxa"/>
          </w:tcPr>
          <w:p w14:paraId="5752E86B"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r>
      <w:tr w:rsidR="00376E63" w:rsidRPr="00DF5E95" w14:paraId="0DB15EC8" w14:textId="77777777" w:rsidTr="00AA70AA">
        <w:trPr>
          <w:tblHeader/>
          <w:jc w:val="center"/>
        </w:trPr>
        <w:tc>
          <w:tcPr>
            <w:tcW w:w="2653" w:type="dxa"/>
            <w:tcMar>
              <w:top w:w="58" w:type="dxa"/>
              <w:left w:w="115" w:type="dxa"/>
              <w:bottom w:w="58" w:type="dxa"/>
              <w:right w:w="115" w:type="dxa"/>
            </w:tcMar>
          </w:tcPr>
          <w:p w14:paraId="1B89BA2E"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c>
          <w:tcPr>
            <w:tcW w:w="2200" w:type="dxa"/>
            <w:tcMar>
              <w:top w:w="58" w:type="dxa"/>
              <w:left w:w="115" w:type="dxa"/>
              <w:bottom w:w="58" w:type="dxa"/>
              <w:right w:w="115" w:type="dxa"/>
            </w:tcMar>
          </w:tcPr>
          <w:p w14:paraId="0DB8361B"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c>
          <w:tcPr>
            <w:tcW w:w="2309" w:type="dxa"/>
            <w:tcMar>
              <w:top w:w="58" w:type="dxa"/>
              <w:left w:w="115" w:type="dxa"/>
              <w:bottom w:w="58" w:type="dxa"/>
              <w:right w:w="115" w:type="dxa"/>
            </w:tcMar>
          </w:tcPr>
          <w:p w14:paraId="6F00508B"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c>
          <w:tcPr>
            <w:tcW w:w="2198" w:type="dxa"/>
          </w:tcPr>
          <w:p w14:paraId="7A1EE12C"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r>
      <w:tr w:rsidR="00376E63" w:rsidRPr="00DF5E95" w14:paraId="15795DD7" w14:textId="77777777" w:rsidTr="00AA70AA">
        <w:trPr>
          <w:tblHeader/>
          <w:jc w:val="center"/>
        </w:trPr>
        <w:tc>
          <w:tcPr>
            <w:tcW w:w="2653" w:type="dxa"/>
            <w:tcMar>
              <w:top w:w="58" w:type="dxa"/>
              <w:left w:w="115" w:type="dxa"/>
              <w:bottom w:w="58" w:type="dxa"/>
              <w:right w:w="115" w:type="dxa"/>
            </w:tcMar>
          </w:tcPr>
          <w:p w14:paraId="688DD3A1"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c>
          <w:tcPr>
            <w:tcW w:w="2200" w:type="dxa"/>
            <w:tcMar>
              <w:top w:w="58" w:type="dxa"/>
              <w:left w:w="115" w:type="dxa"/>
              <w:bottom w:w="58" w:type="dxa"/>
              <w:right w:w="115" w:type="dxa"/>
            </w:tcMar>
          </w:tcPr>
          <w:p w14:paraId="23FCB170"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c>
          <w:tcPr>
            <w:tcW w:w="2309" w:type="dxa"/>
            <w:tcMar>
              <w:top w:w="58" w:type="dxa"/>
              <w:left w:w="115" w:type="dxa"/>
              <w:bottom w:w="58" w:type="dxa"/>
              <w:right w:w="115" w:type="dxa"/>
            </w:tcMar>
          </w:tcPr>
          <w:p w14:paraId="302FE962"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c>
          <w:tcPr>
            <w:tcW w:w="2198" w:type="dxa"/>
          </w:tcPr>
          <w:p w14:paraId="39192A52"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r>
      <w:tr w:rsidR="00376E63" w:rsidRPr="00DF5E95" w14:paraId="5E8D628C" w14:textId="77777777" w:rsidTr="00AA70AA">
        <w:trPr>
          <w:tblHeader/>
          <w:jc w:val="center"/>
        </w:trPr>
        <w:tc>
          <w:tcPr>
            <w:tcW w:w="2653" w:type="dxa"/>
            <w:tcMar>
              <w:top w:w="58" w:type="dxa"/>
              <w:left w:w="115" w:type="dxa"/>
              <w:bottom w:w="58" w:type="dxa"/>
              <w:right w:w="115" w:type="dxa"/>
            </w:tcMar>
          </w:tcPr>
          <w:p w14:paraId="6C11B09C"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c>
          <w:tcPr>
            <w:tcW w:w="2200" w:type="dxa"/>
            <w:tcMar>
              <w:top w:w="58" w:type="dxa"/>
              <w:left w:w="115" w:type="dxa"/>
              <w:bottom w:w="58" w:type="dxa"/>
              <w:right w:w="115" w:type="dxa"/>
            </w:tcMar>
          </w:tcPr>
          <w:p w14:paraId="7DB130A7"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c>
          <w:tcPr>
            <w:tcW w:w="2309" w:type="dxa"/>
            <w:tcMar>
              <w:top w:w="58" w:type="dxa"/>
              <w:left w:w="115" w:type="dxa"/>
              <w:bottom w:w="58" w:type="dxa"/>
              <w:right w:w="115" w:type="dxa"/>
            </w:tcMar>
          </w:tcPr>
          <w:p w14:paraId="11A46ABC"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c>
          <w:tcPr>
            <w:tcW w:w="2198" w:type="dxa"/>
          </w:tcPr>
          <w:p w14:paraId="6B9F6FB5" w14:textId="77777777" w:rsidR="00376E63" w:rsidRPr="00627195" w:rsidRDefault="00376E63" w:rsidP="008D1637">
            <w:pPr>
              <w:spacing w:before="80" w:after="80"/>
              <w:rPr>
                <w:rFonts w:cstheme="minorHAnsi"/>
                <w:color w:val="FFFFFF" w:themeColor="background1"/>
              </w:rPr>
            </w:pPr>
            <w:r w:rsidRPr="00627195">
              <w:rPr>
                <w:rFonts w:cstheme="minorHAnsi"/>
                <w:color w:val="FFFFFF" w:themeColor="background1"/>
              </w:rPr>
              <w:t>To be filled in</w:t>
            </w:r>
          </w:p>
        </w:tc>
      </w:tr>
    </w:tbl>
    <w:p w14:paraId="710A6EFF" w14:textId="77777777" w:rsidR="00D2703F" w:rsidRDefault="00D2703F" w:rsidP="0032381A">
      <w:pPr>
        <w:spacing w:after="0" w:line="240" w:lineRule="auto"/>
        <w:rPr>
          <w:rFonts w:cs="Arial"/>
        </w:rPr>
      </w:pPr>
      <w:r w:rsidRPr="00DF5E95">
        <w:rPr>
          <w:rFonts w:cs="Arial"/>
        </w:rPr>
        <w:br w:type="page"/>
      </w:r>
    </w:p>
    <w:p w14:paraId="38511A2F" w14:textId="77777777" w:rsidR="00A40FC8" w:rsidRPr="002761B0" w:rsidRDefault="00A40FC8" w:rsidP="005859B2">
      <w:pPr>
        <w:spacing w:after="240" w:line="240" w:lineRule="auto"/>
        <w:jc w:val="center"/>
        <w:rPr>
          <w:rStyle w:val="Hyperlink"/>
          <w:color w:val="auto"/>
          <w:sz w:val="24"/>
          <w:u w:val="none"/>
        </w:rPr>
      </w:pPr>
      <w:r w:rsidRPr="002761B0">
        <w:rPr>
          <w:rStyle w:val="Hyperlink"/>
          <w:b/>
          <w:color w:val="auto"/>
          <w:sz w:val="24"/>
          <w:u w:val="none"/>
        </w:rPr>
        <w:t>Worksheet 2.2 – EMS Planning Partners</w:t>
      </w:r>
    </w:p>
    <w:p w14:paraId="1A664622" w14:textId="77777777" w:rsidR="005859B2" w:rsidRPr="00DF5E95" w:rsidRDefault="005859B2" w:rsidP="00F156EA">
      <w:pPr>
        <w:tabs>
          <w:tab w:val="left" w:pos="8550"/>
        </w:tabs>
        <w:spacing w:before="120" w:after="240"/>
        <w:rPr>
          <w:rFonts w:cstheme="minorHAnsi"/>
        </w:rPr>
      </w:pPr>
      <w:r w:rsidRPr="00F156EA">
        <w:rPr>
          <w:rFonts w:cs="Arial"/>
          <w:b/>
          <w:szCs w:val="24"/>
        </w:rPr>
        <w:t>Instructions:</w:t>
      </w:r>
      <w:r>
        <w:rPr>
          <w:rFonts w:cs="Arial"/>
          <w:szCs w:val="24"/>
        </w:rPr>
        <w:t xml:space="preserve"> </w:t>
      </w:r>
      <w:r w:rsidRPr="00DF5E95">
        <w:rPr>
          <w:rFonts w:cstheme="minorHAnsi"/>
        </w:rPr>
        <w:t xml:space="preserve">Place a check mark next to each EMS planning partner represented in your local emergency planning committee, planning team, healthcare coalition, or similar entity. </w:t>
      </w:r>
      <w:r w:rsidRPr="00DF5E95">
        <w:t>If your community finds that significant gaps</w:t>
      </w:r>
      <w:r w:rsidR="00F156EA">
        <w:t xml:space="preserve"> exist</w:t>
      </w:r>
      <w:r w:rsidRPr="00DF5E95">
        <w:t xml:space="preserve"> or key partners </w:t>
      </w:r>
      <w:r w:rsidR="00F156EA">
        <w:t xml:space="preserve">are </w:t>
      </w:r>
      <w:r w:rsidRPr="00DF5E95">
        <w:t>missing, discuss how these missing partners can be engaged.</w:t>
      </w:r>
    </w:p>
    <w:p w14:paraId="609D3DA6" w14:textId="77777777" w:rsidR="00A40FC8" w:rsidRDefault="005859B2" w:rsidP="00F156EA">
      <w:pPr>
        <w:spacing w:after="240"/>
        <w:rPr>
          <w:rFonts w:cstheme="minorHAnsi"/>
        </w:rPr>
      </w:pPr>
      <w:r w:rsidRPr="00DF5E95">
        <w:rPr>
          <w:rFonts w:cstheme="minorHAnsi"/>
        </w:rPr>
        <w:t xml:space="preserve">The partners listed below are organized in tiers based on their importance to discussions </w:t>
      </w:r>
      <w:r w:rsidR="00255BE6">
        <w:rPr>
          <w:rFonts w:cstheme="minorHAnsi"/>
        </w:rPr>
        <w:t>o</w:t>
      </w:r>
      <w:r w:rsidR="00F156EA">
        <w:rPr>
          <w:rFonts w:cstheme="minorHAnsi"/>
        </w:rPr>
        <w:t xml:space="preserve">n </w:t>
      </w:r>
      <w:r w:rsidRPr="00DF5E95">
        <w:rPr>
          <w:rFonts w:cstheme="minorHAnsi"/>
        </w:rPr>
        <w:t xml:space="preserve">addressing the role of EMS in an emergency, </w:t>
      </w:r>
      <w:r w:rsidR="00255BE6">
        <w:rPr>
          <w:rFonts w:cstheme="minorHAnsi"/>
        </w:rPr>
        <w:t xml:space="preserve">with the </w:t>
      </w:r>
      <w:r w:rsidRPr="00DF5E95">
        <w:rPr>
          <w:rFonts w:cstheme="minorHAnsi"/>
        </w:rPr>
        <w:t>understanding that some communities may be limited in their ability to develop and manage a large planning entity.</w:t>
      </w:r>
    </w:p>
    <w:p w14:paraId="0B52E518" w14:textId="77777777" w:rsidR="005859B2" w:rsidRPr="005859B2" w:rsidRDefault="005859B2" w:rsidP="005859B2">
      <w:pPr>
        <w:spacing w:after="240" w:line="240" w:lineRule="auto"/>
        <w:jc w:val="center"/>
        <w:rPr>
          <w:rFonts w:cs="Arial"/>
          <w:szCs w:val="24"/>
        </w:rPr>
      </w:pPr>
      <w:r w:rsidRPr="00DF5E95">
        <w:rPr>
          <w:rFonts w:cstheme="minorHAnsi"/>
          <w:b/>
        </w:rPr>
        <w:t>Tier 1: Primary EMS Partners</w:t>
      </w:r>
      <w:r w:rsidR="005B379B">
        <w:rPr>
          <w:rFonts w:cstheme="minorHAnsi"/>
          <w:b/>
        </w:rPr>
        <w:t xml:space="preserve"> for Community Planning</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Worksheet 2.2 – EMS Planning Partners, Tier 1: Primary EMS Partners"/>
      </w:tblPr>
      <w:tblGrid>
        <w:gridCol w:w="4672"/>
        <w:gridCol w:w="8"/>
        <w:gridCol w:w="4680"/>
      </w:tblGrid>
      <w:tr w:rsidR="009E7F93" w:rsidRPr="00DF5E95" w14:paraId="197FB899" w14:textId="77777777" w:rsidTr="00AA70AA">
        <w:trPr>
          <w:tblHeader/>
          <w:jc w:val="center"/>
        </w:trPr>
        <w:tc>
          <w:tcPr>
            <w:tcW w:w="4508" w:type="dxa"/>
            <w:gridSpan w:val="2"/>
            <w:shd w:val="clear" w:color="auto" w:fill="95B3D7" w:themeFill="accent1" w:themeFillTint="99"/>
            <w:tcMar>
              <w:top w:w="58" w:type="dxa"/>
              <w:left w:w="115" w:type="dxa"/>
              <w:bottom w:w="58" w:type="dxa"/>
              <w:right w:w="115" w:type="dxa"/>
            </w:tcMar>
            <w:vAlign w:val="center"/>
          </w:tcPr>
          <w:p w14:paraId="062B90C1" w14:textId="77777777" w:rsidR="009E7F93" w:rsidRPr="00DF5E95" w:rsidRDefault="009E7F93" w:rsidP="00403535">
            <w:pPr>
              <w:spacing w:before="80" w:after="80"/>
              <w:jc w:val="center"/>
              <w:rPr>
                <w:rFonts w:cstheme="minorHAnsi"/>
                <w:b/>
              </w:rPr>
            </w:pPr>
            <w:r>
              <w:rPr>
                <w:rFonts w:cstheme="minorHAnsi"/>
                <w:b/>
              </w:rPr>
              <w:t>Partner</w:t>
            </w:r>
          </w:p>
        </w:tc>
        <w:tc>
          <w:tcPr>
            <w:tcW w:w="4508" w:type="dxa"/>
            <w:shd w:val="clear" w:color="auto" w:fill="95B3D7" w:themeFill="accent1" w:themeFillTint="99"/>
            <w:vAlign w:val="center"/>
          </w:tcPr>
          <w:p w14:paraId="505CF715" w14:textId="77777777" w:rsidR="009E7F93" w:rsidRPr="00DF5E95" w:rsidRDefault="009E7F93" w:rsidP="00403535">
            <w:pPr>
              <w:spacing w:before="80" w:after="80"/>
              <w:jc w:val="center"/>
              <w:rPr>
                <w:rFonts w:cstheme="minorHAnsi"/>
                <w:b/>
              </w:rPr>
            </w:pPr>
            <w:r>
              <w:rPr>
                <w:rFonts w:cstheme="minorHAnsi"/>
                <w:b/>
              </w:rPr>
              <w:t>Partner</w:t>
            </w:r>
          </w:p>
        </w:tc>
      </w:tr>
      <w:tr w:rsidR="003700ED" w:rsidRPr="00DF5E95" w14:paraId="1DCDCAE1" w14:textId="77777777" w:rsidTr="00AA70AA">
        <w:trPr>
          <w:tblHeader/>
          <w:jc w:val="center"/>
        </w:trPr>
        <w:tc>
          <w:tcPr>
            <w:tcW w:w="4500" w:type="dxa"/>
            <w:tcMar>
              <w:top w:w="58" w:type="dxa"/>
              <w:left w:w="115" w:type="dxa"/>
              <w:bottom w:w="58" w:type="dxa"/>
              <w:right w:w="115" w:type="dxa"/>
            </w:tcMar>
          </w:tcPr>
          <w:p w14:paraId="53D9827F" w14:textId="77777777" w:rsidR="003700ED" w:rsidRPr="00DF5E95" w:rsidRDefault="003700ED" w:rsidP="003D1091">
            <w:pPr>
              <w:tabs>
                <w:tab w:val="right" w:pos="4385"/>
              </w:tabs>
              <w:spacing w:before="80" w:after="80"/>
              <w:rPr>
                <w:rFonts w:cstheme="minorHAnsi"/>
              </w:rPr>
            </w:pPr>
            <w:r w:rsidRPr="00DF5E95">
              <w:rPr>
                <w:rFonts w:cstheme="minorHAnsi"/>
              </w:rPr>
              <w:t>9-1-1/Public Safety Answering</w:t>
            </w:r>
            <w:r w:rsidR="00FB47DA" w:rsidRPr="00DF5E95">
              <w:rPr>
                <w:rFonts w:cstheme="minorHAnsi"/>
              </w:rPr>
              <w:t xml:space="preserve"> Point (PSAP)</w:t>
            </w:r>
            <w:r>
              <w:rPr>
                <w:rFonts w:cstheme="minorHAnsi"/>
              </w:rPr>
              <w:tab/>
            </w:r>
            <w:r w:rsidRPr="00DF5E95">
              <w:rPr>
                <w:rFonts w:cstheme="minorHAnsi"/>
              </w:rPr>
              <w:sym w:font="Wingdings" w:char="F06F"/>
            </w:r>
          </w:p>
        </w:tc>
        <w:tc>
          <w:tcPr>
            <w:tcW w:w="4516" w:type="dxa"/>
            <w:gridSpan w:val="2"/>
            <w:tcMar>
              <w:top w:w="58" w:type="dxa"/>
              <w:left w:w="115" w:type="dxa"/>
              <w:bottom w:w="58" w:type="dxa"/>
              <w:right w:w="115" w:type="dxa"/>
            </w:tcMar>
          </w:tcPr>
          <w:p w14:paraId="5A7035D3" w14:textId="77777777" w:rsidR="003700ED" w:rsidRPr="00DF5E95" w:rsidRDefault="003700ED" w:rsidP="003D1091">
            <w:pPr>
              <w:tabs>
                <w:tab w:val="right" w:pos="4393"/>
              </w:tabs>
              <w:spacing w:before="80" w:after="80"/>
              <w:rPr>
                <w:rFonts w:cstheme="minorHAnsi"/>
              </w:rPr>
            </w:pPr>
            <w:r w:rsidRPr="00DF5E95">
              <w:rPr>
                <w:rFonts w:cstheme="minorHAnsi"/>
              </w:rPr>
              <w:t>Fire</w:t>
            </w:r>
            <w:r>
              <w:rPr>
                <w:rFonts w:cstheme="minorHAnsi"/>
              </w:rPr>
              <w:tab/>
            </w:r>
            <w:r w:rsidRPr="00DF5E95">
              <w:rPr>
                <w:rFonts w:cstheme="minorHAnsi"/>
              </w:rPr>
              <w:sym w:font="Wingdings" w:char="F06F"/>
            </w:r>
          </w:p>
        </w:tc>
      </w:tr>
      <w:tr w:rsidR="003700ED" w:rsidRPr="00DF5E95" w14:paraId="6C1EFA2D" w14:textId="77777777" w:rsidTr="00AA70AA">
        <w:trPr>
          <w:tblHeader/>
          <w:jc w:val="center"/>
        </w:trPr>
        <w:tc>
          <w:tcPr>
            <w:tcW w:w="4500" w:type="dxa"/>
            <w:tcMar>
              <w:top w:w="58" w:type="dxa"/>
              <w:left w:w="115" w:type="dxa"/>
              <w:bottom w:w="58" w:type="dxa"/>
              <w:right w:w="115" w:type="dxa"/>
            </w:tcMar>
          </w:tcPr>
          <w:p w14:paraId="7AECCA70" w14:textId="77777777" w:rsidR="003700ED" w:rsidRPr="00DF5E95" w:rsidRDefault="003700ED" w:rsidP="00687C01">
            <w:pPr>
              <w:tabs>
                <w:tab w:val="right" w:pos="4385"/>
              </w:tabs>
              <w:spacing w:before="80" w:after="0"/>
              <w:rPr>
                <w:rFonts w:cstheme="minorHAnsi"/>
              </w:rPr>
            </w:pPr>
            <w:r w:rsidRPr="00DF5E95">
              <w:rPr>
                <w:rFonts w:cstheme="minorHAnsi"/>
              </w:rPr>
              <w:t>Local EMS agencies</w:t>
            </w:r>
            <w:r w:rsidR="00FB47DA">
              <w:rPr>
                <w:rFonts w:cstheme="minorHAnsi"/>
              </w:rPr>
              <w:t xml:space="preserve"> </w:t>
            </w:r>
            <w:r w:rsidR="00FB47DA" w:rsidRPr="00DF5E95">
              <w:rPr>
                <w:rFonts w:cstheme="minorHAnsi"/>
              </w:rPr>
              <w:t>(both public and private)</w:t>
            </w:r>
            <w:r>
              <w:rPr>
                <w:rFonts w:cstheme="minorHAnsi"/>
              </w:rPr>
              <w:tab/>
            </w:r>
            <w:r w:rsidRPr="00DF5E95">
              <w:rPr>
                <w:rFonts w:cstheme="minorHAnsi"/>
              </w:rPr>
              <w:sym w:font="Wingdings" w:char="F06F"/>
            </w:r>
          </w:p>
        </w:tc>
        <w:tc>
          <w:tcPr>
            <w:tcW w:w="4516" w:type="dxa"/>
            <w:gridSpan w:val="2"/>
            <w:tcMar>
              <w:top w:w="58" w:type="dxa"/>
              <w:left w:w="115" w:type="dxa"/>
              <w:bottom w:w="58" w:type="dxa"/>
              <w:right w:w="115" w:type="dxa"/>
            </w:tcMar>
          </w:tcPr>
          <w:p w14:paraId="691F2D6F" w14:textId="77777777" w:rsidR="003700ED" w:rsidRPr="00DF5E95" w:rsidRDefault="003700ED" w:rsidP="003D1091">
            <w:pPr>
              <w:tabs>
                <w:tab w:val="right" w:pos="4393"/>
              </w:tabs>
              <w:spacing w:before="80" w:after="80"/>
              <w:rPr>
                <w:rFonts w:cstheme="minorHAnsi"/>
              </w:rPr>
            </w:pPr>
            <w:r w:rsidRPr="00DF5E95">
              <w:rPr>
                <w:rFonts w:cstheme="minorHAnsi"/>
              </w:rPr>
              <w:t>Law enforcement</w:t>
            </w:r>
            <w:r>
              <w:rPr>
                <w:rFonts w:cstheme="minorHAnsi"/>
              </w:rPr>
              <w:tab/>
            </w:r>
            <w:r w:rsidRPr="00DF5E95">
              <w:rPr>
                <w:rFonts w:cstheme="minorHAnsi"/>
              </w:rPr>
              <w:sym w:font="Wingdings" w:char="F06F"/>
            </w:r>
          </w:p>
        </w:tc>
      </w:tr>
      <w:tr w:rsidR="003700ED" w:rsidRPr="00DF5E95" w14:paraId="41E6B424" w14:textId="77777777" w:rsidTr="00AA70AA">
        <w:trPr>
          <w:tblHeader/>
          <w:jc w:val="center"/>
        </w:trPr>
        <w:tc>
          <w:tcPr>
            <w:tcW w:w="4500" w:type="dxa"/>
            <w:tcMar>
              <w:top w:w="58" w:type="dxa"/>
              <w:left w:w="115" w:type="dxa"/>
              <w:bottom w:w="58" w:type="dxa"/>
              <w:right w:w="115" w:type="dxa"/>
            </w:tcMar>
          </w:tcPr>
          <w:p w14:paraId="7B707E0A" w14:textId="77777777" w:rsidR="003700ED" w:rsidRPr="00DF5E95" w:rsidRDefault="009152B2" w:rsidP="003D1091">
            <w:pPr>
              <w:tabs>
                <w:tab w:val="right" w:pos="4385"/>
              </w:tabs>
              <w:spacing w:before="80" w:after="80"/>
              <w:rPr>
                <w:rFonts w:cstheme="minorHAnsi"/>
              </w:rPr>
            </w:pPr>
            <w:r>
              <w:rPr>
                <w:rFonts w:cstheme="minorHAnsi"/>
              </w:rPr>
              <w:t>State EMS o</w:t>
            </w:r>
            <w:r w:rsidR="003700ED" w:rsidRPr="00DF5E95">
              <w:rPr>
                <w:rFonts w:cstheme="minorHAnsi"/>
              </w:rPr>
              <w:t>ffice</w:t>
            </w:r>
            <w:r w:rsidR="003700ED">
              <w:rPr>
                <w:rFonts w:cstheme="minorHAnsi"/>
              </w:rPr>
              <w:tab/>
            </w:r>
            <w:r w:rsidR="003700ED" w:rsidRPr="00DF5E95">
              <w:rPr>
                <w:rFonts w:cstheme="minorHAnsi"/>
              </w:rPr>
              <w:sym w:font="Wingdings" w:char="F06F"/>
            </w:r>
          </w:p>
        </w:tc>
        <w:tc>
          <w:tcPr>
            <w:tcW w:w="4516" w:type="dxa"/>
            <w:gridSpan w:val="2"/>
            <w:tcMar>
              <w:top w:w="58" w:type="dxa"/>
              <w:left w:w="115" w:type="dxa"/>
              <w:bottom w:w="58" w:type="dxa"/>
              <w:right w:w="115" w:type="dxa"/>
            </w:tcMar>
          </w:tcPr>
          <w:p w14:paraId="25A042D7" w14:textId="77777777" w:rsidR="003700ED" w:rsidRPr="00DF5E95" w:rsidRDefault="003700ED" w:rsidP="003D1091">
            <w:pPr>
              <w:tabs>
                <w:tab w:val="right" w:pos="4393"/>
              </w:tabs>
              <w:spacing w:before="80" w:after="0"/>
            </w:pPr>
            <w:r w:rsidRPr="00DF5E95">
              <w:t>Professional medical associations</w:t>
            </w:r>
            <w:r>
              <w:tab/>
            </w:r>
            <w:r w:rsidRPr="00DF5E95">
              <w:rPr>
                <w:rFonts w:cstheme="minorHAnsi"/>
              </w:rPr>
              <w:sym w:font="Wingdings" w:char="F06F"/>
            </w:r>
          </w:p>
          <w:p w14:paraId="1030F9AA" w14:textId="77777777" w:rsidR="003700ED" w:rsidRPr="00DF5E95" w:rsidRDefault="003700ED" w:rsidP="003D1091">
            <w:pPr>
              <w:tabs>
                <w:tab w:val="right" w:pos="4393"/>
              </w:tabs>
              <w:spacing w:after="80"/>
              <w:rPr>
                <w:rFonts w:cstheme="minorHAnsi"/>
              </w:rPr>
            </w:pPr>
            <w:r w:rsidRPr="00DF5E95">
              <w:t>(e.g., ACEP, AAEM, ENA)</w:t>
            </w:r>
          </w:p>
        </w:tc>
      </w:tr>
      <w:tr w:rsidR="003700ED" w:rsidRPr="00DF5E95" w14:paraId="6A20273B" w14:textId="77777777" w:rsidTr="00AA70AA">
        <w:trPr>
          <w:trHeight w:val="292"/>
          <w:tblHeader/>
          <w:jc w:val="center"/>
        </w:trPr>
        <w:tc>
          <w:tcPr>
            <w:tcW w:w="4500" w:type="dxa"/>
            <w:tcMar>
              <w:top w:w="58" w:type="dxa"/>
              <w:left w:w="115" w:type="dxa"/>
              <w:bottom w:w="58" w:type="dxa"/>
              <w:right w:w="115" w:type="dxa"/>
            </w:tcMar>
          </w:tcPr>
          <w:p w14:paraId="4A99AA8F" w14:textId="77777777" w:rsidR="003700ED" w:rsidRPr="00DF5E95" w:rsidRDefault="003700ED" w:rsidP="003D1091">
            <w:pPr>
              <w:tabs>
                <w:tab w:val="right" w:pos="4385"/>
              </w:tabs>
              <w:spacing w:before="80" w:after="80"/>
              <w:rPr>
                <w:rFonts w:cstheme="minorHAnsi"/>
              </w:rPr>
            </w:pPr>
            <w:r w:rsidRPr="00DF5E95">
              <w:rPr>
                <w:rFonts w:cstheme="minorHAnsi"/>
              </w:rPr>
              <w:t>Emergency management</w:t>
            </w:r>
            <w:r>
              <w:rPr>
                <w:rFonts w:cstheme="minorHAnsi"/>
              </w:rPr>
              <w:tab/>
            </w:r>
            <w:r w:rsidRPr="00DF5E95">
              <w:rPr>
                <w:rFonts w:cstheme="minorHAnsi"/>
              </w:rPr>
              <w:sym w:font="Wingdings" w:char="F06F"/>
            </w:r>
          </w:p>
        </w:tc>
        <w:tc>
          <w:tcPr>
            <w:tcW w:w="4516" w:type="dxa"/>
            <w:gridSpan w:val="2"/>
            <w:tcMar>
              <w:top w:w="58" w:type="dxa"/>
              <w:left w:w="115" w:type="dxa"/>
              <w:bottom w:w="58" w:type="dxa"/>
              <w:right w:w="115" w:type="dxa"/>
            </w:tcMar>
          </w:tcPr>
          <w:p w14:paraId="043115DB" w14:textId="77777777" w:rsidR="003700ED" w:rsidRPr="00DF5E95" w:rsidRDefault="003700ED" w:rsidP="003D1091">
            <w:pPr>
              <w:tabs>
                <w:tab w:val="right" w:pos="4393"/>
              </w:tabs>
              <w:spacing w:before="80" w:after="80"/>
              <w:rPr>
                <w:rFonts w:cstheme="minorHAnsi"/>
              </w:rPr>
            </w:pPr>
            <w:r w:rsidRPr="00DF5E95">
              <w:rPr>
                <w:rFonts w:cstheme="minorHAnsi"/>
              </w:rPr>
              <w:t>Public works</w:t>
            </w:r>
            <w:r w:rsidR="002B1564">
              <w:rPr>
                <w:rFonts w:cstheme="minorHAnsi"/>
              </w:rPr>
              <w:tab/>
            </w:r>
            <w:r w:rsidR="002B1564" w:rsidRPr="00DF5E95">
              <w:rPr>
                <w:rFonts w:cstheme="minorHAnsi"/>
              </w:rPr>
              <w:sym w:font="Wingdings" w:char="F06F"/>
            </w:r>
          </w:p>
        </w:tc>
      </w:tr>
      <w:tr w:rsidR="003700ED" w:rsidRPr="00DF5E95" w14:paraId="00B50519" w14:textId="77777777" w:rsidTr="00AA70AA">
        <w:trPr>
          <w:tblHeader/>
          <w:jc w:val="center"/>
        </w:trPr>
        <w:tc>
          <w:tcPr>
            <w:tcW w:w="4500" w:type="dxa"/>
            <w:tcMar>
              <w:top w:w="58" w:type="dxa"/>
              <w:left w:w="115" w:type="dxa"/>
              <w:bottom w:w="58" w:type="dxa"/>
              <w:right w:w="115" w:type="dxa"/>
            </w:tcMar>
          </w:tcPr>
          <w:p w14:paraId="6E8DF6DF" w14:textId="77777777" w:rsidR="003700ED" w:rsidRPr="00DF5E95" w:rsidRDefault="003700ED" w:rsidP="003D1091">
            <w:pPr>
              <w:tabs>
                <w:tab w:val="right" w:pos="4385"/>
              </w:tabs>
              <w:spacing w:before="80" w:after="80"/>
              <w:rPr>
                <w:rFonts w:cstheme="minorHAnsi"/>
              </w:rPr>
            </w:pPr>
            <w:r w:rsidRPr="00DF5E95">
              <w:rPr>
                <w:rFonts w:cstheme="minorHAnsi"/>
              </w:rPr>
              <w:t>Public health</w:t>
            </w:r>
            <w:r>
              <w:rPr>
                <w:rFonts w:cstheme="minorHAnsi"/>
              </w:rPr>
              <w:tab/>
            </w:r>
            <w:r w:rsidRPr="00DF5E95">
              <w:rPr>
                <w:rFonts w:cstheme="minorHAnsi"/>
              </w:rPr>
              <w:sym w:font="Wingdings" w:char="F06F"/>
            </w:r>
          </w:p>
        </w:tc>
        <w:tc>
          <w:tcPr>
            <w:tcW w:w="4516" w:type="dxa"/>
            <w:gridSpan w:val="2"/>
            <w:tcMar>
              <w:top w:w="58" w:type="dxa"/>
              <w:left w:w="115" w:type="dxa"/>
              <w:bottom w:w="58" w:type="dxa"/>
              <w:right w:w="115" w:type="dxa"/>
            </w:tcMar>
          </w:tcPr>
          <w:p w14:paraId="5744AD31" w14:textId="77777777" w:rsidR="003700ED" w:rsidRPr="00DF5E95" w:rsidRDefault="003700ED" w:rsidP="003D1091">
            <w:pPr>
              <w:tabs>
                <w:tab w:val="right" w:pos="4393"/>
              </w:tabs>
              <w:spacing w:before="80" w:after="80"/>
              <w:rPr>
                <w:rFonts w:cstheme="minorHAnsi"/>
              </w:rPr>
            </w:pPr>
            <w:r w:rsidRPr="00DF5E95">
              <w:rPr>
                <w:rFonts w:cstheme="minorHAnsi"/>
              </w:rPr>
              <w:t>Other</w:t>
            </w:r>
            <w:r w:rsidR="002B1564">
              <w:rPr>
                <w:rFonts w:cstheme="minorHAnsi"/>
              </w:rPr>
              <w:tab/>
            </w:r>
            <w:r w:rsidR="002B1564" w:rsidRPr="00DF5E95">
              <w:rPr>
                <w:rFonts w:cstheme="minorHAnsi"/>
              </w:rPr>
              <w:sym w:font="Wingdings" w:char="F06F"/>
            </w:r>
          </w:p>
        </w:tc>
      </w:tr>
      <w:tr w:rsidR="003700ED" w:rsidRPr="00DF5E95" w14:paraId="4B236D43" w14:textId="77777777" w:rsidTr="00AA70AA">
        <w:trPr>
          <w:tblHeader/>
          <w:jc w:val="center"/>
        </w:trPr>
        <w:tc>
          <w:tcPr>
            <w:tcW w:w="4500" w:type="dxa"/>
            <w:tcMar>
              <w:top w:w="58" w:type="dxa"/>
              <w:left w:w="115" w:type="dxa"/>
              <w:bottom w:w="58" w:type="dxa"/>
              <w:right w:w="115" w:type="dxa"/>
            </w:tcMar>
          </w:tcPr>
          <w:p w14:paraId="3B9150D2" w14:textId="77777777" w:rsidR="003700ED" w:rsidRPr="00DF5E95" w:rsidRDefault="003700ED" w:rsidP="003D1091">
            <w:pPr>
              <w:tabs>
                <w:tab w:val="right" w:pos="4385"/>
              </w:tabs>
              <w:spacing w:before="80" w:after="80"/>
              <w:rPr>
                <w:rFonts w:cstheme="minorHAnsi"/>
              </w:rPr>
            </w:pPr>
            <w:r w:rsidRPr="00DF5E95">
              <w:rPr>
                <w:rFonts w:cstheme="minorHAnsi"/>
              </w:rPr>
              <w:t>Governmental services</w:t>
            </w:r>
            <w:r>
              <w:rPr>
                <w:rFonts w:cstheme="minorHAnsi"/>
              </w:rPr>
              <w:tab/>
            </w:r>
            <w:r w:rsidRPr="00DF5E95">
              <w:rPr>
                <w:rFonts w:cstheme="minorHAnsi"/>
              </w:rPr>
              <w:sym w:font="Wingdings" w:char="F06F"/>
            </w:r>
          </w:p>
        </w:tc>
        <w:tc>
          <w:tcPr>
            <w:tcW w:w="4516" w:type="dxa"/>
            <w:gridSpan w:val="2"/>
            <w:tcMar>
              <w:top w:w="58" w:type="dxa"/>
              <w:left w:w="115" w:type="dxa"/>
              <w:bottom w:w="58" w:type="dxa"/>
              <w:right w:w="115" w:type="dxa"/>
            </w:tcMar>
          </w:tcPr>
          <w:p w14:paraId="50D65FBB" w14:textId="77777777" w:rsidR="003700ED" w:rsidRPr="00DF5E95" w:rsidRDefault="003700ED" w:rsidP="003D1091">
            <w:pPr>
              <w:tabs>
                <w:tab w:val="right" w:pos="4393"/>
              </w:tabs>
              <w:spacing w:before="80" w:after="80"/>
              <w:rPr>
                <w:rFonts w:cstheme="minorHAnsi"/>
              </w:rPr>
            </w:pPr>
            <w:r w:rsidRPr="00DF5E95">
              <w:rPr>
                <w:rFonts w:cstheme="minorHAnsi"/>
              </w:rPr>
              <w:t>Other</w:t>
            </w:r>
            <w:r w:rsidR="002B1564">
              <w:rPr>
                <w:rFonts w:cstheme="minorHAnsi"/>
              </w:rPr>
              <w:tab/>
            </w:r>
            <w:r w:rsidR="002B1564" w:rsidRPr="00DF5E95">
              <w:rPr>
                <w:rFonts w:cstheme="minorHAnsi"/>
              </w:rPr>
              <w:sym w:font="Wingdings" w:char="F06F"/>
            </w:r>
          </w:p>
        </w:tc>
      </w:tr>
    </w:tbl>
    <w:p w14:paraId="2923857F" w14:textId="77777777" w:rsidR="00403535" w:rsidRDefault="00403535" w:rsidP="0032381A">
      <w:pPr>
        <w:spacing w:after="0"/>
      </w:pPr>
      <w:r w:rsidRPr="00DF5E95">
        <w:br w:type="page"/>
      </w:r>
    </w:p>
    <w:p w14:paraId="52C53107" w14:textId="77777777" w:rsidR="00255BE6" w:rsidRDefault="00CD685E" w:rsidP="00CD685E">
      <w:pPr>
        <w:spacing w:after="240"/>
        <w:jc w:val="center"/>
      </w:pPr>
      <w:r w:rsidRPr="00DF5E95">
        <w:rPr>
          <w:rFonts w:cstheme="minorHAnsi"/>
          <w:b/>
        </w:rPr>
        <w:t>Tier 2: Other Key Community Planning Partners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Worksheet 2.2 – EMS Planning Partners, Tier 2: Other Key Community Planning Partners"/>
      </w:tblPr>
      <w:tblGrid>
        <w:gridCol w:w="4668"/>
        <w:gridCol w:w="8"/>
        <w:gridCol w:w="4675"/>
      </w:tblGrid>
      <w:tr w:rsidR="00CD5E52" w:rsidRPr="00DF5E95" w14:paraId="6A286549" w14:textId="77777777" w:rsidTr="00AA70AA">
        <w:trPr>
          <w:tblHeader/>
          <w:jc w:val="center"/>
        </w:trPr>
        <w:tc>
          <w:tcPr>
            <w:tcW w:w="4676" w:type="dxa"/>
            <w:gridSpan w:val="2"/>
            <w:shd w:val="clear" w:color="auto" w:fill="95B3D7" w:themeFill="accent1" w:themeFillTint="99"/>
            <w:tcMar>
              <w:top w:w="58" w:type="dxa"/>
              <w:left w:w="115" w:type="dxa"/>
              <w:bottom w:w="58" w:type="dxa"/>
              <w:right w:w="115" w:type="dxa"/>
            </w:tcMar>
            <w:vAlign w:val="center"/>
          </w:tcPr>
          <w:p w14:paraId="71F6B5DA" w14:textId="77777777" w:rsidR="00CD5E52" w:rsidRPr="00DF5E95" w:rsidRDefault="00FF0603" w:rsidP="00403535">
            <w:pPr>
              <w:spacing w:before="80" w:after="80"/>
              <w:jc w:val="center"/>
              <w:rPr>
                <w:rFonts w:cstheme="minorHAnsi"/>
                <w:b/>
              </w:rPr>
            </w:pPr>
            <w:r>
              <w:rPr>
                <w:rFonts w:cstheme="minorHAnsi"/>
                <w:b/>
              </w:rPr>
              <w:t>Partner</w:t>
            </w:r>
          </w:p>
        </w:tc>
        <w:tc>
          <w:tcPr>
            <w:tcW w:w="4675" w:type="dxa"/>
            <w:shd w:val="clear" w:color="auto" w:fill="95B3D7" w:themeFill="accent1" w:themeFillTint="99"/>
            <w:vAlign w:val="center"/>
          </w:tcPr>
          <w:p w14:paraId="20AB6402" w14:textId="77777777" w:rsidR="00CD5E52" w:rsidRPr="00DF5E95" w:rsidRDefault="00FF0603" w:rsidP="00403535">
            <w:pPr>
              <w:spacing w:before="80" w:after="80"/>
              <w:jc w:val="center"/>
              <w:rPr>
                <w:rFonts w:cstheme="minorHAnsi"/>
                <w:b/>
              </w:rPr>
            </w:pPr>
            <w:r>
              <w:rPr>
                <w:rFonts w:cstheme="minorHAnsi"/>
                <w:b/>
              </w:rPr>
              <w:t>Partner</w:t>
            </w:r>
          </w:p>
        </w:tc>
      </w:tr>
      <w:tr w:rsidR="00AB53DD" w:rsidRPr="00DF5E95" w14:paraId="3192EED9" w14:textId="77777777" w:rsidTr="00AA70AA">
        <w:trPr>
          <w:tblHeader/>
          <w:jc w:val="center"/>
        </w:trPr>
        <w:tc>
          <w:tcPr>
            <w:tcW w:w="4668" w:type="dxa"/>
            <w:tcMar>
              <w:top w:w="58" w:type="dxa"/>
              <w:left w:w="115" w:type="dxa"/>
              <w:bottom w:w="58" w:type="dxa"/>
              <w:right w:w="115" w:type="dxa"/>
            </w:tcMar>
          </w:tcPr>
          <w:p w14:paraId="2AC28314" w14:textId="77777777" w:rsidR="00AB53DD" w:rsidRPr="00DF5E95" w:rsidRDefault="00AB53DD" w:rsidP="00260D77">
            <w:pPr>
              <w:tabs>
                <w:tab w:val="right" w:pos="4205"/>
              </w:tabs>
              <w:spacing w:before="80" w:after="80"/>
              <w:rPr>
                <w:rFonts w:cstheme="minorHAnsi"/>
              </w:rPr>
            </w:pPr>
            <w:r w:rsidRPr="00DF5E95">
              <w:rPr>
                <w:rFonts w:cstheme="minorHAnsi"/>
              </w:rPr>
              <w:t>Hospitals</w:t>
            </w:r>
            <w:r>
              <w:rPr>
                <w:rFonts w:cstheme="minorHAnsi"/>
              </w:rPr>
              <w:tab/>
            </w:r>
            <w:r w:rsidRPr="00DF5E95">
              <w:rPr>
                <w:rFonts w:cstheme="minorHAnsi"/>
              </w:rPr>
              <w:sym w:font="Wingdings" w:char="F06F"/>
            </w:r>
          </w:p>
        </w:tc>
        <w:tc>
          <w:tcPr>
            <w:tcW w:w="4683" w:type="dxa"/>
            <w:gridSpan w:val="2"/>
            <w:tcMar>
              <w:top w:w="58" w:type="dxa"/>
              <w:left w:w="115" w:type="dxa"/>
              <w:bottom w:w="58" w:type="dxa"/>
              <w:right w:w="115" w:type="dxa"/>
            </w:tcMar>
          </w:tcPr>
          <w:p w14:paraId="032B5CC7" w14:textId="77777777" w:rsidR="00AB53DD" w:rsidRPr="00DF5E95" w:rsidRDefault="00AB53DD" w:rsidP="00260D77">
            <w:pPr>
              <w:tabs>
                <w:tab w:val="right" w:pos="4397"/>
              </w:tabs>
              <w:spacing w:before="80" w:after="80"/>
              <w:rPr>
                <w:rFonts w:cstheme="minorHAnsi"/>
              </w:rPr>
            </w:pPr>
            <w:r w:rsidRPr="00DF5E95">
              <w:t>Hospital EDs</w:t>
            </w:r>
            <w:r>
              <w:tab/>
            </w:r>
            <w:r w:rsidRPr="00DF5E95">
              <w:rPr>
                <w:rFonts w:cstheme="minorHAnsi"/>
              </w:rPr>
              <w:sym w:font="Wingdings" w:char="F06F"/>
            </w:r>
          </w:p>
        </w:tc>
      </w:tr>
      <w:tr w:rsidR="00AB53DD" w:rsidRPr="00DF5E95" w14:paraId="07A50072" w14:textId="77777777" w:rsidTr="00AA70AA">
        <w:trPr>
          <w:tblHeader/>
          <w:jc w:val="center"/>
        </w:trPr>
        <w:tc>
          <w:tcPr>
            <w:tcW w:w="4668" w:type="dxa"/>
            <w:tcMar>
              <w:top w:w="58" w:type="dxa"/>
              <w:left w:w="115" w:type="dxa"/>
              <w:bottom w:w="58" w:type="dxa"/>
              <w:right w:w="115" w:type="dxa"/>
            </w:tcMar>
          </w:tcPr>
          <w:p w14:paraId="6CE1C948" w14:textId="77777777" w:rsidR="00AB53DD" w:rsidRPr="00DF5E95" w:rsidRDefault="00AB53DD" w:rsidP="00260D77">
            <w:pPr>
              <w:tabs>
                <w:tab w:val="right" w:pos="4205"/>
              </w:tabs>
              <w:spacing w:before="80" w:after="0"/>
              <w:rPr>
                <w:rFonts w:cstheme="minorHAnsi"/>
              </w:rPr>
            </w:pPr>
            <w:r w:rsidRPr="00DF5E95">
              <w:rPr>
                <w:rFonts w:cstheme="minorHAnsi"/>
              </w:rPr>
              <w:t>Federally Qualified Health Centers/</w:t>
            </w:r>
            <w:r>
              <w:rPr>
                <w:rFonts w:cstheme="minorHAnsi"/>
              </w:rPr>
              <w:tab/>
            </w:r>
            <w:r w:rsidRPr="00DF5E95">
              <w:rPr>
                <w:rFonts w:cstheme="minorHAnsi"/>
              </w:rPr>
              <w:sym w:font="Wingdings" w:char="F06F"/>
            </w:r>
          </w:p>
          <w:p w14:paraId="2CF3C6D1" w14:textId="77777777" w:rsidR="00AB53DD" w:rsidRPr="00DF5E95" w:rsidRDefault="00AB53DD" w:rsidP="00260D77">
            <w:pPr>
              <w:tabs>
                <w:tab w:val="right" w:pos="4205"/>
              </w:tabs>
              <w:spacing w:after="80"/>
              <w:rPr>
                <w:rFonts w:cstheme="minorHAnsi"/>
              </w:rPr>
            </w:pPr>
            <w:r w:rsidRPr="00DF5E95">
              <w:rPr>
                <w:rFonts w:cstheme="minorHAnsi"/>
              </w:rPr>
              <w:t>free clinics</w:t>
            </w:r>
          </w:p>
        </w:tc>
        <w:tc>
          <w:tcPr>
            <w:tcW w:w="4683" w:type="dxa"/>
            <w:gridSpan w:val="2"/>
            <w:tcMar>
              <w:top w:w="58" w:type="dxa"/>
              <w:left w:w="115" w:type="dxa"/>
              <w:bottom w:w="58" w:type="dxa"/>
              <w:right w:w="115" w:type="dxa"/>
            </w:tcMar>
          </w:tcPr>
          <w:p w14:paraId="1F1F1CEA" w14:textId="77777777" w:rsidR="00AB53DD" w:rsidRPr="00DF5E95" w:rsidRDefault="00AB53DD" w:rsidP="00260D77">
            <w:pPr>
              <w:tabs>
                <w:tab w:val="right" w:pos="4397"/>
              </w:tabs>
              <w:spacing w:before="80" w:after="80"/>
              <w:rPr>
                <w:rFonts w:cstheme="minorHAnsi"/>
              </w:rPr>
            </w:pPr>
            <w:r w:rsidRPr="00DF5E95">
              <w:rPr>
                <w:rFonts w:cstheme="minorHAnsi"/>
              </w:rPr>
              <w:t>Outpatient</w:t>
            </w:r>
            <w:r w:rsidRPr="00DF5E95">
              <w:t>/retail clinics</w:t>
            </w:r>
            <w:r>
              <w:tab/>
            </w:r>
            <w:r w:rsidRPr="00DF5E95">
              <w:rPr>
                <w:rFonts w:cstheme="minorHAnsi"/>
              </w:rPr>
              <w:sym w:font="Wingdings" w:char="F06F"/>
            </w:r>
          </w:p>
        </w:tc>
      </w:tr>
      <w:tr w:rsidR="00AB53DD" w:rsidRPr="00DF5E95" w14:paraId="1CF98937" w14:textId="77777777" w:rsidTr="00AA70AA">
        <w:trPr>
          <w:tblHeader/>
          <w:jc w:val="center"/>
        </w:trPr>
        <w:tc>
          <w:tcPr>
            <w:tcW w:w="4668" w:type="dxa"/>
            <w:tcMar>
              <w:top w:w="58" w:type="dxa"/>
              <w:left w:w="115" w:type="dxa"/>
              <w:bottom w:w="58" w:type="dxa"/>
              <w:right w:w="115" w:type="dxa"/>
            </w:tcMar>
          </w:tcPr>
          <w:p w14:paraId="600EDB2C" w14:textId="77777777" w:rsidR="00AB53DD" w:rsidRPr="00DF5E95" w:rsidRDefault="00AB53DD" w:rsidP="00260D77">
            <w:pPr>
              <w:tabs>
                <w:tab w:val="right" w:pos="4205"/>
              </w:tabs>
              <w:spacing w:before="80" w:after="80"/>
              <w:rPr>
                <w:rFonts w:cstheme="minorHAnsi"/>
              </w:rPr>
            </w:pPr>
            <w:r w:rsidRPr="00DF5E95">
              <w:t>Hospital outpatient centers</w:t>
            </w:r>
            <w:r>
              <w:tab/>
            </w:r>
            <w:r w:rsidRPr="00DF5E95">
              <w:rPr>
                <w:rFonts w:cstheme="minorHAnsi"/>
              </w:rPr>
              <w:sym w:font="Wingdings" w:char="F06F"/>
            </w:r>
          </w:p>
        </w:tc>
        <w:tc>
          <w:tcPr>
            <w:tcW w:w="4683" w:type="dxa"/>
            <w:gridSpan w:val="2"/>
            <w:tcMar>
              <w:top w:w="58" w:type="dxa"/>
              <w:left w:w="115" w:type="dxa"/>
              <w:bottom w:w="58" w:type="dxa"/>
              <w:right w:w="115" w:type="dxa"/>
            </w:tcMar>
          </w:tcPr>
          <w:p w14:paraId="34FB04F2" w14:textId="77777777" w:rsidR="00AB53DD" w:rsidRPr="00DF5E95" w:rsidRDefault="00AB53DD" w:rsidP="00260D77">
            <w:pPr>
              <w:tabs>
                <w:tab w:val="right" w:pos="4397"/>
              </w:tabs>
              <w:spacing w:before="80" w:after="80"/>
              <w:rPr>
                <w:rFonts w:cstheme="minorHAnsi"/>
              </w:rPr>
            </w:pPr>
            <w:r w:rsidRPr="00DF5E95">
              <w:rPr>
                <w:rFonts w:cstheme="minorHAnsi"/>
              </w:rPr>
              <w:t>Local physician groups</w:t>
            </w:r>
            <w:r>
              <w:rPr>
                <w:rFonts w:cstheme="minorHAnsi"/>
              </w:rPr>
              <w:tab/>
            </w:r>
            <w:r w:rsidRPr="00DF5E95">
              <w:rPr>
                <w:rFonts w:cstheme="minorHAnsi"/>
              </w:rPr>
              <w:sym w:font="Wingdings" w:char="F06F"/>
            </w:r>
          </w:p>
        </w:tc>
      </w:tr>
      <w:tr w:rsidR="00AB53DD" w:rsidRPr="00DF5E95" w14:paraId="17032542" w14:textId="77777777" w:rsidTr="00AA70AA">
        <w:trPr>
          <w:tblHeader/>
          <w:jc w:val="center"/>
        </w:trPr>
        <w:tc>
          <w:tcPr>
            <w:tcW w:w="4668" w:type="dxa"/>
            <w:tcMar>
              <w:top w:w="58" w:type="dxa"/>
              <w:left w:w="115" w:type="dxa"/>
              <w:bottom w:w="58" w:type="dxa"/>
              <w:right w:w="115" w:type="dxa"/>
            </w:tcMar>
          </w:tcPr>
          <w:p w14:paraId="2C11B988" w14:textId="77777777" w:rsidR="00AB53DD" w:rsidRPr="00DF5E95" w:rsidRDefault="00AB53DD" w:rsidP="00260D77">
            <w:pPr>
              <w:tabs>
                <w:tab w:val="right" w:pos="4205"/>
              </w:tabs>
              <w:spacing w:before="80" w:after="80"/>
              <w:rPr>
                <w:rFonts w:cstheme="minorHAnsi"/>
              </w:rPr>
            </w:pPr>
            <w:r w:rsidRPr="00DF5E95">
              <w:rPr>
                <w:rFonts w:cstheme="minorHAnsi"/>
              </w:rPr>
              <w:t>Urgent care centers</w:t>
            </w:r>
            <w:r>
              <w:rPr>
                <w:rFonts w:cstheme="minorHAnsi"/>
              </w:rPr>
              <w:tab/>
            </w:r>
            <w:r w:rsidRPr="00DF5E95">
              <w:rPr>
                <w:rFonts w:cstheme="minorHAnsi"/>
              </w:rPr>
              <w:sym w:font="Wingdings" w:char="F06F"/>
            </w:r>
          </w:p>
        </w:tc>
        <w:tc>
          <w:tcPr>
            <w:tcW w:w="4683" w:type="dxa"/>
            <w:gridSpan w:val="2"/>
            <w:tcMar>
              <w:top w:w="58" w:type="dxa"/>
              <w:left w:w="115" w:type="dxa"/>
              <w:bottom w:w="58" w:type="dxa"/>
              <w:right w:w="115" w:type="dxa"/>
            </w:tcMar>
          </w:tcPr>
          <w:p w14:paraId="3F0752E0" w14:textId="77777777" w:rsidR="00AB53DD" w:rsidRPr="00DF5E95" w:rsidRDefault="00AB53DD" w:rsidP="00260D77">
            <w:pPr>
              <w:tabs>
                <w:tab w:val="right" w:pos="4397"/>
              </w:tabs>
              <w:spacing w:before="80" w:after="80"/>
              <w:rPr>
                <w:rFonts w:cstheme="minorHAnsi"/>
              </w:rPr>
            </w:pPr>
            <w:r w:rsidRPr="00DF5E95">
              <w:rPr>
                <w:rFonts w:cstheme="minorHAnsi"/>
              </w:rPr>
              <w:t>Public works</w:t>
            </w:r>
            <w:r>
              <w:rPr>
                <w:rFonts w:cstheme="minorHAnsi"/>
              </w:rPr>
              <w:tab/>
            </w:r>
            <w:r w:rsidRPr="00DF5E95">
              <w:rPr>
                <w:rFonts w:cstheme="minorHAnsi"/>
              </w:rPr>
              <w:sym w:font="Wingdings" w:char="F06F"/>
            </w:r>
          </w:p>
        </w:tc>
      </w:tr>
      <w:tr w:rsidR="00AB53DD" w:rsidRPr="00DF5E95" w14:paraId="1AE8B002" w14:textId="77777777" w:rsidTr="00AA70AA">
        <w:trPr>
          <w:tblHeader/>
          <w:jc w:val="center"/>
        </w:trPr>
        <w:tc>
          <w:tcPr>
            <w:tcW w:w="4668" w:type="dxa"/>
            <w:tcMar>
              <w:top w:w="58" w:type="dxa"/>
              <w:left w:w="115" w:type="dxa"/>
              <w:bottom w:w="58" w:type="dxa"/>
              <w:right w:w="115" w:type="dxa"/>
            </w:tcMar>
          </w:tcPr>
          <w:p w14:paraId="6EB90C32" w14:textId="77777777" w:rsidR="00AB53DD" w:rsidRPr="00DF5E95" w:rsidRDefault="00AB53DD" w:rsidP="00260D77">
            <w:pPr>
              <w:tabs>
                <w:tab w:val="right" w:pos="4205"/>
              </w:tabs>
              <w:spacing w:before="80" w:after="80"/>
              <w:rPr>
                <w:rFonts w:cstheme="minorHAnsi"/>
              </w:rPr>
            </w:pPr>
            <w:r w:rsidRPr="00DF5E95">
              <w:rPr>
                <w:rFonts w:cstheme="minorHAnsi"/>
              </w:rPr>
              <w:t>Behavioral health providers</w:t>
            </w:r>
            <w:r>
              <w:rPr>
                <w:rFonts w:cstheme="minorHAnsi"/>
              </w:rPr>
              <w:tab/>
            </w:r>
            <w:r w:rsidRPr="00DF5E95">
              <w:rPr>
                <w:rFonts w:cstheme="minorHAnsi"/>
              </w:rPr>
              <w:sym w:font="Wingdings" w:char="F06F"/>
            </w:r>
          </w:p>
        </w:tc>
        <w:tc>
          <w:tcPr>
            <w:tcW w:w="4683" w:type="dxa"/>
            <w:gridSpan w:val="2"/>
            <w:tcMar>
              <w:top w:w="58" w:type="dxa"/>
              <w:left w:w="115" w:type="dxa"/>
              <w:bottom w:w="58" w:type="dxa"/>
              <w:right w:w="115" w:type="dxa"/>
            </w:tcMar>
          </w:tcPr>
          <w:p w14:paraId="4C15D559" w14:textId="77777777" w:rsidR="00AB53DD" w:rsidRPr="00DF5E95" w:rsidRDefault="00AB53DD" w:rsidP="00260D77">
            <w:pPr>
              <w:tabs>
                <w:tab w:val="right" w:pos="4397"/>
              </w:tabs>
              <w:spacing w:before="80" w:after="0"/>
            </w:pPr>
            <w:r w:rsidRPr="00DF5E95">
              <w:t>Insurance providers/</w:t>
            </w:r>
            <w:r>
              <w:tab/>
            </w:r>
            <w:r w:rsidRPr="00DF5E95">
              <w:rPr>
                <w:rFonts w:cstheme="minorHAnsi"/>
              </w:rPr>
              <w:sym w:font="Wingdings" w:char="F06F"/>
            </w:r>
          </w:p>
          <w:p w14:paraId="7CA6827B" w14:textId="77777777" w:rsidR="00AB53DD" w:rsidRPr="00DF5E95" w:rsidRDefault="00AB53DD" w:rsidP="00AA05A4">
            <w:pPr>
              <w:tabs>
                <w:tab w:val="right" w:pos="4397"/>
              </w:tabs>
              <w:spacing w:after="80"/>
              <w:rPr>
                <w:rFonts w:cstheme="minorHAnsi"/>
              </w:rPr>
            </w:pPr>
            <w:r w:rsidRPr="00DF5E95">
              <w:t>third party payers/</w:t>
            </w:r>
            <w:r w:rsidR="00AA05A4">
              <w:t>Centers for Medicare and Medicaid Services (</w:t>
            </w:r>
            <w:r w:rsidRPr="00DF5E95">
              <w:t>CMS</w:t>
            </w:r>
            <w:r w:rsidR="00AA05A4">
              <w:t>)</w:t>
            </w:r>
          </w:p>
        </w:tc>
      </w:tr>
      <w:tr w:rsidR="00AB53DD" w:rsidRPr="00DF5E95" w14:paraId="0DA1773B" w14:textId="77777777" w:rsidTr="00AA70AA">
        <w:trPr>
          <w:tblHeader/>
          <w:jc w:val="center"/>
        </w:trPr>
        <w:tc>
          <w:tcPr>
            <w:tcW w:w="4668" w:type="dxa"/>
            <w:tcMar>
              <w:top w:w="58" w:type="dxa"/>
              <w:left w:w="115" w:type="dxa"/>
              <w:bottom w:w="58" w:type="dxa"/>
              <w:right w:w="115" w:type="dxa"/>
            </w:tcMar>
          </w:tcPr>
          <w:p w14:paraId="6BB4F200" w14:textId="77777777" w:rsidR="00AB53DD" w:rsidRPr="00DF5E95" w:rsidRDefault="00AB53DD" w:rsidP="00260D77">
            <w:pPr>
              <w:tabs>
                <w:tab w:val="right" w:pos="4205"/>
              </w:tabs>
              <w:spacing w:before="80" w:after="80"/>
              <w:rPr>
                <w:rFonts w:cstheme="minorHAnsi"/>
              </w:rPr>
            </w:pPr>
            <w:r w:rsidRPr="00DF5E95">
              <w:t>Billing companies/administrators</w:t>
            </w:r>
            <w:r>
              <w:tab/>
            </w:r>
            <w:r w:rsidRPr="00DF5E95">
              <w:rPr>
                <w:rFonts w:cstheme="minorHAnsi"/>
              </w:rPr>
              <w:sym w:font="Wingdings" w:char="F06F"/>
            </w:r>
          </w:p>
        </w:tc>
        <w:tc>
          <w:tcPr>
            <w:tcW w:w="4683" w:type="dxa"/>
            <w:gridSpan w:val="2"/>
            <w:tcMar>
              <w:top w:w="58" w:type="dxa"/>
              <w:left w:w="115" w:type="dxa"/>
              <w:bottom w:w="58" w:type="dxa"/>
              <w:right w:w="115" w:type="dxa"/>
            </w:tcMar>
          </w:tcPr>
          <w:p w14:paraId="17B4C976" w14:textId="77777777" w:rsidR="00AB53DD" w:rsidRPr="00DF5E95" w:rsidRDefault="00AB53DD" w:rsidP="00260D77">
            <w:pPr>
              <w:tabs>
                <w:tab w:val="right" w:pos="4397"/>
              </w:tabs>
              <w:spacing w:before="80" w:after="80"/>
              <w:rPr>
                <w:rFonts w:cstheme="minorHAnsi"/>
              </w:rPr>
            </w:pPr>
            <w:r w:rsidRPr="00DF5E95">
              <w:rPr>
                <w:rFonts w:cstheme="minorHAnsi"/>
              </w:rPr>
              <w:t>Other</w:t>
            </w:r>
            <w:r>
              <w:rPr>
                <w:rFonts w:cstheme="minorHAnsi"/>
              </w:rPr>
              <w:tab/>
            </w:r>
            <w:r w:rsidRPr="00DF5E95">
              <w:rPr>
                <w:rFonts w:cstheme="minorHAnsi"/>
              </w:rPr>
              <w:sym w:font="Wingdings" w:char="F06F"/>
            </w:r>
          </w:p>
        </w:tc>
      </w:tr>
      <w:tr w:rsidR="00AB53DD" w:rsidRPr="00DF5E95" w14:paraId="3BCB6B4E" w14:textId="77777777" w:rsidTr="00AA70AA">
        <w:trPr>
          <w:tblHeader/>
          <w:jc w:val="center"/>
        </w:trPr>
        <w:tc>
          <w:tcPr>
            <w:tcW w:w="4668" w:type="dxa"/>
            <w:tcMar>
              <w:top w:w="58" w:type="dxa"/>
              <w:left w:w="115" w:type="dxa"/>
              <w:bottom w:w="58" w:type="dxa"/>
              <w:right w:w="115" w:type="dxa"/>
            </w:tcMar>
          </w:tcPr>
          <w:p w14:paraId="0667D13A" w14:textId="77777777" w:rsidR="00AB53DD" w:rsidRPr="00DF5E95" w:rsidRDefault="00AB53DD" w:rsidP="00260D77">
            <w:pPr>
              <w:tabs>
                <w:tab w:val="right" w:pos="4205"/>
              </w:tabs>
              <w:spacing w:before="80" w:after="80"/>
              <w:rPr>
                <w:rFonts w:cstheme="minorHAnsi"/>
              </w:rPr>
            </w:pPr>
            <w:r w:rsidRPr="00DF5E95">
              <w:rPr>
                <w:rFonts w:cstheme="minorHAnsi"/>
              </w:rPr>
              <w:t>Long-term care facilities</w:t>
            </w:r>
            <w:r>
              <w:rPr>
                <w:rFonts w:cstheme="minorHAnsi"/>
              </w:rPr>
              <w:tab/>
            </w:r>
            <w:r w:rsidRPr="00DF5E95">
              <w:rPr>
                <w:rFonts w:cstheme="minorHAnsi"/>
              </w:rPr>
              <w:sym w:font="Wingdings" w:char="F06F"/>
            </w:r>
          </w:p>
        </w:tc>
        <w:tc>
          <w:tcPr>
            <w:tcW w:w="4683" w:type="dxa"/>
            <w:gridSpan w:val="2"/>
            <w:tcMar>
              <w:top w:w="58" w:type="dxa"/>
              <w:left w:w="115" w:type="dxa"/>
              <w:bottom w:w="58" w:type="dxa"/>
              <w:right w:w="115" w:type="dxa"/>
            </w:tcMar>
          </w:tcPr>
          <w:p w14:paraId="57D259C9" w14:textId="77777777" w:rsidR="00AB53DD" w:rsidRPr="00DF5E95" w:rsidRDefault="00AB53DD" w:rsidP="00260D77">
            <w:pPr>
              <w:tabs>
                <w:tab w:val="right" w:pos="4397"/>
              </w:tabs>
              <w:spacing w:before="80" w:after="80"/>
              <w:rPr>
                <w:rFonts w:cstheme="minorHAnsi"/>
              </w:rPr>
            </w:pPr>
            <w:r w:rsidRPr="00DF5E95">
              <w:rPr>
                <w:rFonts w:cstheme="minorHAnsi"/>
              </w:rPr>
              <w:t>Other</w:t>
            </w:r>
            <w:r>
              <w:rPr>
                <w:rFonts w:cstheme="minorHAnsi"/>
              </w:rPr>
              <w:tab/>
            </w:r>
            <w:r w:rsidRPr="00DF5E95">
              <w:rPr>
                <w:rFonts w:cstheme="minorHAnsi"/>
              </w:rPr>
              <w:sym w:font="Wingdings" w:char="F06F"/>
            </w:r>
          </w:p>
        </w:tc>
      </w:tr>
    </w:tbl>
    <w:p w14:paraId="05E06FC6" w14:textId="77777777" w:rsidR="0038090C" w:rsidRDefault="0038090C" w:rsidP="001E22D6">
      <w:pPr>
        <w:spacing w:after="0"/>
        <w:rPr>
          <w:rFonts w:cs="Arial"/>
          <w:sz w:val="24"/>
          <w:szCs w:val="24"/>
        </w:rPr>
      </w:pPr>
    </w:p>
    <w:p w14:paraId="0E2CA9A4" w14:textId="77777777" w:rsidR="0038090C" w:rsidRDefault="0038090C" w:rsidP="0038090C">
      <w:pPr>
        <w:spacing w:after="240"/>
        <w:jc w:val="center"/>
        <w:rPr>
          <w:rFonts w:cs="Arial"/>
          <w:sz w:val="24"/>
          <w:szCs w:val="24"/>
        </w:rPr>
      </w:pPr>
      <w:r w:rsidRPr="00DF5E95">
        <w:rPr>
          <w:rFonts w:cstheme="minorHAnsi"/>
          <w:b/>
        </w:rPr>
        <w:t>Tier 3: Other Potential Partners for EMS to Engage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Worksheet 2.2 – EMS Planning Partners, Tier 3: Other Potential Partners for EMS to Engage"/>
      </w:tblPr>
      <w:tblGrid>
        <w:gridCol w:w="4680"/>
        <w:gridCol w:w="4680"/>
      </w:tblGrid>
      <w:tr w:rsidR="0038090C" w:rsidRPr="00DF5E95" w14:paraId="72454FE8" w14:textId="77777777" w:rsidTr="00AA70AA">
        <w:trPr>
          <w:tblHeader/>
          <w:jc w:val="center"/>
        </w:trPr>
        <w:tc>
          <w:tcPr>
            <w:tcW w:w="4680" w:type="dxa"/>
            <w:shd w:val="clear" w:color="auto" w:fill="95B3D7" w:themeFill="accent1" w:themeFillTint="99"/>
            <w:tcMar>
              <w:top w:w="58" w:type="dxa"/>
              <w:left w:w="115" w:type="dxa"/>
              <w:bottom w:w="58" w:type="dxa"/>
              <w:right w:w="115" w:type="dxa"/>
            </w:tcMar>
            <w:vAlign w:val="center"/>
          </w:tcPr>
          <w:p w14:paraId="6274C095" w14:textId="77777777" w:rsidR="0038090C" w:rsidRPr="00DF5E95" w:rsidRDefault="001F631D" w:rsidP="008D1637">
            <w:pPr>
              <w:spacing w:before="80" w:after="80"/>
              <w:jc w:val="center"/>
              <w:rPr>
                <w:rFonts w:cstheme="minorHAnsi"/>
                <w:b/>
              </w:rPr>
            </w:pPr>
            <w:r>
              <w:rPr>
                <w:rFonts w:cstheme="minorHAnsi"/>
                <w:b/>
              </w:rPr>
              <w:t>Partner</w:t>
            </w:r>
          </w:p>
        </w:tc>
        <w:tc>
          <w:tcPr>
            <w:tcW w:w="4680" w:type="dxa"/>
            <w:shd w:val="clear" w:color="auto" w:fill="95B3D7" w:themeFill="accent1" w:themeFillTint="99"/>
            <w:vAlign w:val="center"/>
          </w:tcPr>
          <w:p w14:paraId="340D0353" w14:textId="77777777" w:rsidR="0038090C" w:rsidRPr="00DF5E95" w:rsidRDefault="001F631D" w:rsidP="008D1637">
            <w:pPr>
              <w:spacing w:before="80" w:after="80"/>
              <w:jc w:val="center"/>
              <w:rPr>
                <w:rFonts w:cstheme="minorHAnsi"/>
                <w:b/>
              </w:rPr>
            </w:pPr>
            <w:r>
              <w:rPr>
                <w:rFonts w:cstheme="minorHAnsi"/>
                <w:b/>
              </w:rPr>
              <w:t>Partner</w:t>
            </w:r>
          </w:p>
        </w:tc>
      </w:tr>
      <w:tr w:rsidR="00EA4CA9" w:rsidRPr="00DF5E95" w14:paraId="390BB3B7" w14:textId="77777777" w:rsidTr="00AA70AA">
        <w:trPr>
          <w:tblHeader/>
          <w:jc w:val="center"/>
        </w:trPr>
        <w:tc>
          <w:tcPr>
            <w:tcW w:w="4680" w:type="dxa"/>
            <w:tcMar>
              <w:top w:w="58" w:type="dxa"/>
              <w:left w:w="115" w:type="dxa"/>
              <w:bottom w:w="58" w:type="dxa"/>
              <w:right w:w="115" w:type="dxa"/>
            </w:tcMar>
          </w:tcPr>
          <w:p w14:paraId="68175F6E" w14:textId="77777777" w:rsidR="00EA4CA9" w:rsidRPr="00DF5E95" w:rsidRDefault="00EA4CA9" w:rsidP="00EA4CA9">
            <w:pPr>
              <w:tabs>
                <w:tab w:val="right" w:pos="4385"/>
              </w:tabs>
              <w:spacing w:before="80" w:after="0"/>
            </w:pPr>
            <w:r w:rsidRPr="00DF5E95">
              <w:t>Elected officials</w:t>
            </w:r>
            <w:r w:rsidR="0011240A">
              <w:t xml:space="preserve"> </w:t>
            </w:r>
            <w:r w:rsidR="0011240A" w:rsidRPr="00DF5E95">
              <w:t>(e.g., National Governor's</w:t>
            </w:r>
            <w:r>
              <w:tab/>
            </w:r>
            <w:r w:rsidRPr="00DF5E95">
              <w:rPr>
                <w:rFonts w:cstheme="minorHAnsi"/>
              </w:rPr>
              <w:sym w:font="Wingdings" w:char="F06F"/>
            </w:r>
          </w:p>
          <w:p w14:paraId="63B4EB61" w14:textId="77777777" w:rsidR="00EA4CA9" w:rsidRPr="00DF5E95" w:rsidRDefault="00EA4CA9" w:rsidP="00EA4CA9">
            <w:pPr>
              <w:tabs>
                <w:tab w:val="right" w:pos="4385"/>
              </w:tabs>
              <w:spacing w:after="80"/>
              <w:rPr>
                <w:rFonts w:cstheme="minorHAnsi"/>
              </w:rPr>
            </w:pPr>
            <w:r w:rsidRPr="00DF5E95">
              <w:t>Association, Association of City and County Managers)</w:t>
            </w:r>
          </w:p>
        </w:tc>
        <w:tc>
          <w:tcPr>
            <w:tcW w:w="4680" w:type="dxa"/>
            <w:tcMar>
              <w:top w:w="58" w:type="dxa"/>
              <w:left w:w="115" w:type="dxa"/>
              <w:bottom w:w="58" w:type="dxa"/>
              <w:right w:w="115" w:type="dxa"/>
            </w:tcMar>
          </w:tcPr>
          <w:p w14:paraId="2EB6E213" w14:textId="77777777" w:rsidR="00EA4CA9" w:rsidRPr="00DF5E95" w:rsidRDefault="00EA4CA9" w:rsidP="00784951">
            <w:pPr>
              <w:tabs>
                <w:tab w:val="right" w:pos="4385"/>
              </w:tabs>
              <w:spacing w:before="80" w:after="80"/>
              <w:rPr>
                <w:rFonts w:cstheme="minorHAnsi"/>
              </w:rPr>
            </w:pPr>
            <w:r w:rsidRPr="00DF5E95">
              <w:t>State and local regulatory agencies and</w:t>
            </w:r>
            <w:r w:rsidR="00784951">
              <w:tab/>
            </w:r>
            <w:r w:rsidR="00784951" w:rsidRPr="00DF5E95">
              <w:rPr>
                <w:rFonts w:cstheme="minorHAnsi"/>
              </w:rPr>
              <w:sym w:font="Wingdings" w:char="F06F"/>
            </w:r>
            <w:r w:rsidR="00784951">
              <w:br/>
            </w:r>
            <w:r w:rsidRPr="00DF5E95">
              <w:t>legislatures</w:t>
            </w:r>
          </w:p>
        </w:tc>
      </w:tr>
      <w:tr w:rsidR="00EA4CA9" w:rsidRPr="00DF5E95" w14:paraId="133DEAB9" w14:textId="77777777" w:rsidTr="00AA70AA">
        <w:trPr>
          <w:tblHeader/>
          <w:jc w:val="center"/>
        </w:trPr>
        <w:tc>
          <w:tcPr>
            <w:tcW w:w="4680" w:type="dxa"/>
            <w:tcMar>
              <w:top w:w="58" w:type="dxa"/>
              <w:left w:w="115" w:type="dxa"/>
              <w:bottom w:w="58" w:type="dxa"/>
              <w:right w:w="115" w:type="dxa"/>
            </w:tcMar>
          </w:tcPr>
          <w:p w14:paraId="10FA51E5" w14:textId="77777777" w:rsidR="00EA4CA9" w:rsidRPr="00DF5E95" w:rsidRDefault="00EA4CA9" w:rsidP="00EA4CA9">
            <w:pPr>
              <w:tabs>
                <w:tab w:val="right" w:pos="4385"/>
              </w:tabs>
              <w:spacing w:before="80" w:after="80"/>
              <w:rPr>
                <w:rFonts w:cstheme="minorHAnsi"/>
              </w:rPr>
            </w:pPr>
            <w:r w:rsidRPr="00DF5E95">
              <w:t>Companies familiar with the logistics of</w:t>
            </w:r>
            <w:r>
              <w:tab/>
            </w:r>
            <w:r w:rsidRPr="00DF5E95">
              <w:rPr>
                <w:rFonts w:cstheme="minorHAnsi"/>
              </w:rPr>
              <w:sym w:font="Wingdings" w:char="F06F"/>
            </w:r>
            <w:r>
              <w:br/>
            </w:r>
            <w:r w:rsidRPr="00DF5E95">
              <w:t>distribution (e.g., UPS, FedEx)</w:t>
            </w:r>
          </w:p>
        </w:tc>
        <w:tc>
          <w:tcPr>
            <w:tcW w:w="4680" w:type="dxa"/>
            <w:tcMar>
              <w:top w:w="58" w:type="dxa"/>
              <w:left w:w="115" w:type="dxa"/>
              <w:bottom w:w="58" w:type="dxa"/>
              <w:right w:w="115" w:type="dxa"/>
            </w:tcMar>
          </w:tcPr>
          <w:p w14:paraId="6E246C92" w14:textId="77777777" w:rsidR="00EA4CA9" w:rsidRPr="00DF5E95" w:rsidRDefault="00EA4CA9" w:rsidP="00784951">
            <w:pPr>
              <w:tabs>
                <w:tab w:val="right" w:pos="4385"/>
              </w:tabs>
              <w:spacing w:before="80" w:after="0"/>
            </w:pPr>
            <w:r w:rsidRPr="00DF5E95">
              <w:t>Professional EMS Member Organizations</w:t>
            </w:r>
            <w:r w:rsidR="001F631D">
              <w:tab/>
            </w:r>
            <w:r w:rsidR="001F631D" w:rsidRPr="00DF5E95">
              <w:rPr>
                <w:rFonts w:cstheme="minorHAnsi"/>
              </w:rPr>
              <w:sym w:font="Wingdings" w:char="F06F"/>
            </w:r>
          </w:p>
          <w:p w14:paraId="06660797" w14:textId="77777777" w:rsidR="00EA4CA9" w:rsidRPr="00DF5E95" w:rsidRDefault="00EA4CA9" w:rsidP="00784951">
            <w:pPr>
              <w:tabs>
                <w:tab w:val="right" w:pos="4385"/>
              </w:tabs>
              <w:spacing w:after="80"/>
              <w:rPr>
                <w:rFonts w:cstheme="minorHAnsi"/>
              </w:rPr>
            </w:pPr>
            <w:r w:rsidRPr="00DF5E95">
              <w:t xml:space="preserve">(e.g., </w:t>
            </w:r>
            <w:r w:rsidR="0086782A" w:rsidRPr="00755E3A">
              <w:rPr>
                <w:rFonts w:cs="Arial"/>
              </w:rPr>
              <w:t xml:space="preserve">National Association of State Emergency Medical Services Officials </w:t>
            </w:r>
            <w:r w:rsidR="0086782A">
              <w:rPr>
                <w:rFonts w:cs="Arial"/>
              </w:rPr>
              <w:t>[</w:t>
            </w:r>
            <w:r w:rsidRPr="00DF5E95">
              <w:t>NASEMSO</w:t>
            </w:r>
            <w:r w:rsidR="0086782A">
              <w:t>]</w:t>
            </w:r>
            <w:r w:rsidRPr="00DF5E95">
              <w:t xml:space="preserve">, </w:t>
            </w:r>
            <w:r w:rsidR="0086782A">
              <w:t>National EMS Management Association [</w:t>
            </w:r>
            <w:r w:rsidRPr="00DF5E95">
              <w:t>NEMSMA</w:t>
            </w:r>
            <w:r w:rsidR="0086782A">
              <w:t>]</w:t>
            </w:r>
            <w:r w:rsidRPr="00DF5E95">
              <w:t>)</w:t>
            </w:r>
          </w:p>
        </w:tc>
      </w:tr>
      <w:tr w:rsidR="00EA4CA9" w:rsidRPr="00DF5E95" w14:paraId="113B9F15" w14:textId="77777777" w:rsidTr="00AA70AA">
        <w:trPr>
          <w:tblHeader/>
          <w:jc w:val="center"/>
        </w:trPr>
        <w:tc>
          <w:tcPr>
            <w:tcW w:w="4680" w:type="dxa"/>
            <w:tcMar>
              <w:top w:w="58" w:type="dxa"/>
              <w:left w:w="115" w:type="dxa"/>
              <w:bottom w:w="58" w:type="dxa"/>
              <w:right w:w="115" w:type="dxa"/>
            </w:tcMar>
          </w:tcPr>
          <w:p w14:paraId="49627DE5" w14:textId="77777777" w:rsidR="00EA4CA9" w:rsidRPr="00DF5E95" w:rsidRDefault="00EA4CA9" w:rsidP="00784951">
            <w:pPr>
              <w:tabs>
                <w:tab w:val="right" w:pos="4385"/>
              </w:tabs>
              <w:spacing w:before="80" w:after="80"/>
              <w:rPr>
                <w:rFonts w:cstheme="minorHAnsi"/>
              </w:rPr>
            </w:pPr>
            <w:r w:rsidRPr="00DF5E95">
              <w:t>NGOs, civic groups, and community groups</w:t>
            </w:r>
            <w:r w:rsidR="00784951">
              <w:tab/>
            </w:r>
            <w:r w:rsidR="00784951" w:rsidRPr="00DF5E95">
              <w:rPr>
                <w:rFonts w:cstheme="minorHAnsi"/>
              </w:rPr>
              <w:sym w:font="Wingdings" w:char="F06F"/>
            </w:r>
            <w:r w:rsidR="00784951">
              <w:br/>
              <w:t>that</w:t>
            </w:r>
            <w:r w:rsidRPr="00DF5E95">
              <w:t xml:space="preserve"> represent vulnerable populations</w:t>
            </w:r>
          </w:p>
        </w:tc>
        <w:tc>
          <w:tcPr>
            <w:tcW w:w="4680" w:type="dxa"/>
            <w:tcMar>
              <w:top w:w="58" w:type="dxa"/>
              <w:left w:w="115" w:type="dxa"/>
              <w:bottom w:w="58" w:type="dxa"/>
              <w:right w:w="115" w:type="dxa"/>
            </w:tcMar>
          </w:tcPr>
          <w:p w14:paraId="628486FE" w14:textId="77777777" w:rsidR="00EA4CA9" w:rsidRPr="00DF5E95" w:rsidRDefault="00EA4CA9" w:rsidP="001F631D">
            <w:pPr>
              <w:tabs>
                <w:tab w:val="right" w:pos="4385"/>
              </w:tabs>
              <w:spacing w:before="80" w:after="80"/>
              <w:rPr>
                <w:rFonts w:cstheme="minorHAnsi"/>
              </w:rPr>
            </w:pPr>
            <w:r w:rsidRPr="00DF5E95">
              <w:t>Volunteer organizations</w:t>
            </w:r>
            <w:r w:rsidR="001F631D">
              <w:tab/>
            </w:r>
            <w:r w:rsidR="001F631D" w:rsidRPr="00DF5E95">
              <w:rPr>
                <w:rFonts w:cstheme="minorHAnsi"/>
              </w:rPr>
              <w:sym w:font="Wingdings" w:char="F06F"/>
            </w:r>
          </w:p>
        </w:tc>
      </w:tr>
      <w:tr w:rsidR="00EA4CA9" w:rsidRPr="00DF5E95" w14:paraId="29CDFF07" w14:textId="77777777" w:rsidTr="00AA70AA">
        <w:trPr>
          <w:tblHeader/>
          <w:jc w:val="center"/>
        </w:trPr>
        <w:tc>
          <w:tcPr>
            <w:tcW w:w="4680" w:type="dxa"/>
            <w:tcMar>
              <w:top w:w="58" w:type="dxa"/>
              <w:left w:w="115" w:type="dxa"/>
              <w:bottom w:w="58" w:type="dxa"/>
              <w:right w:w="115" w:type="dxa"/>
            </w:tcMar>
            <w:vAlign w:val="center"/>
          </w:tcPr>
          <w:p w14:paraId="3752B62E" w14:textId="77777777" w:rsidR="00EA4CA9" w:rsidRPr="00DF5E95" w:rsidRDefault="00EA4CA9" w:rsidP="00784951">
            <w:pPr>
              <w:tabs>
                <w:tab w:val="right" w:pos="4385"/>
              </w:tabs>
              <w:spacing w:before="80" w:after="80"/>
              <w:rPr>
                <w:rFonts w:cstheme="minorHAnsi"/>
              </w:rPr>
            </w:pPr>
            <w:r w:rsidRPr="00DF5E95">
              <w:t>Legal experts</w:t>
            </w:r>
            <w:r w:rsidR="00784951">
              <w:tab/>
            </w:r>
            <w:r w:rsidRPr="00DF5E95">
              <w:rPr>
                <w:rFonts w:cstheme="minorHAnsi"/>
              </w:rPr>
              <w:sym w:font="Wingdings" w:char="F06F"/>
            </w:r>
          </w:p>
        </w:tc>
        <w:tc>
          <w:tcPr>
            <w:tcW w:w="4680" w:type="dxa"/>
            <w:tcMar>
              <w:top w:w="58" w:type="dxa"/>
              <w:left w:w="115" w:type="dxa"/>
              <w:bottom w:w="58" w:type="dxa"/>
              <w:right w:w="115" w:type="dxa"/>
            </w:tcMar>
          </w:tcPr>
          <w:p w14:paraId="7B23DC79" w14:textId="77777777" w:rsidR="00EA4CA9" w:rsidRPr="00DF5E95" w:rsidRDefault="00EA4CA9" w:rsidP="001F631D">
            <w:pPr>
              <w:tabs>
                <w:tab w:val="right" w:pos="4385"/>
              </w:tabs>
              <w:spacing w:before="80" w:after="80"/>
              <w:rPr>
                <w:rFonts w:cstheme="minorHAnsi"/>
              </w:rPr>
            </w:pPr>
            <w:r w:rsidRPr="00DF5E95">
              <w:rPr>
                <w:rFonts w:cstheme="minorHAnsi"/>
              </w:rPr>
              <w:t>Ethicists</w:t>
            </w:r>
            <w:r w:rsidR="001F631D">
              <w:rPr>
                <w:rFonts w:cstheme="minorHAnsi"/>
              </w:rPr>
              <w:tab/>
            </w:r>
            <w:r w:rsidR="001F631D" w:rsidRPr="00DF5E95">
              <w:rPr>
                <w:rFonts w:cstheme="minorHAnsi"/>
              </w:rPr>
              <w:sym w:font="Wingdings" w:char="F06F"/>
            </w:r>
          </w:p>
        </w:tc>
      </w:tr>
      <w:tr w:rsidR="00EA4CA9" w:rsidRPr="00DF5E95" w14:paraId="0E1DAB56" w14:textId="77777777" w:rsidTr="00AA70AA">
        <w:trPr>
          <w:tblHeader/>
          <w:jc w:val="center"/>
        </w:trPr>
        <w:tc>
          <w:tcPr>
            <w:tcW w:w="4680" w:type="dxa"/>
            <w:tcMar>
              <w:top w:w="58" w:type="dxa"/>
              <w:left w:w="115" w:type="dxa"/>
              <w:bottom w:w="58" w:type="dxa"/>
              <w:right w:w="115" w:type="dxa"/>
            </w:tcMar>
            <w:vAlign w:val="center"/>
          </w:tcPr>
          <w:p w14:paraId="5EBD66C3" w14:textId="77777777" w:rsidR="00EA4CA9" w:rsidRPr="00DF5E95" w:rsidRDefault="00EA4CA9" w:rsidP="00784951">
            <w:pPr>
              <w:tabs>
                <w:tab w:val="right" w:pos="4385"/>
              </w:tabs>
              <w:spacing w:before="80" w:after="80"/>
              <w:rPr>
                <w:rFonts w:cstheme="minorHAnsi"/>
              </w:rPr>
            </w:pPr>
            <w:r w:rsidRPr="00DF5E95">
              <w:rPr>
                <w:rFonts w:cstheme="minorHAnsi"/>
              </w:rPr>
              <w:t>Other</w:t>
            </w:r>
            <w:r w:rsidR="00784951">
              <w:rPr>
                <w:rFonts w:cstheme="minorHAnsi"/>
              </w:rPr>
              <w:tab/>
            </w:r>
            <w:r w:rsidRPr="00DF5E95">
              <w:rPr>
                <w:rFonts w:cstheme="minorHAnsi"/>
              </w:rPr>
              <w:sym w:font="Wingdings" w:char="F06F"/>
            </w:r>
          </w:p>
        </w:tc>
        <w:tc>
          <w:tcPr>
            <w:tcW w:w="4680" w:type="dxa"/>
            <w:tcMar>
              <w:top w:w="58" w:type="dxa"/>
              <w:left w:w="115" w:type="dxa"/>
              <w:bottom w:w="58" w:type="dxa"/>
              <w:right w:w="115" w:type="dxa"/>
            </w:tcMar>
          </w:tcPr>
          <w:p w14:paraId="231C4206" w14:textId="77777777" w:rsidR="00EA4CA9" w:rsidRPr="00DF5E95" w:rsidRDefault="00EA4CA9" w:rsidP="001F631D">
            <w:pPr>
              <w:tabs>
                <w:tab w:val="right" w:pos="4385"/>
              </w:tabs>
              <w:spacing w:before="80" w:after="80"/>
              <w:rPr>
                <w:rFonts w:cstheme="minorHAnsi"/>
              </w:rPr>
            </w:pPr>
            <w:r w:rsidRPr="00DF5E95">
              <w:rPr>
                <w:rFonts w:cstheme="minorHAnsi"/>
              </w:rPr>
              <w:t>Other</w:t>
            </w:r>
            <w:r w:rsidR="001F631D">
              <w:rPr>
                <w:rFonts w:cstheme="minorHAnsi"/>
              </w:rPr>
              <w:tab/>
            </w:r>
            <w:r w:rsidR="001F631D" w:rsidRPr="00DF5E95">
              <w:rPr>
                <w:rFonts w:cstheme="minorHAnsi"/>
              </w:rPr>
              <w:sym w:font="Wingdings" w:char="F06F"/>
            </w:r>
          </w:p>
        </w:tc>
      </w:tr>
    </w:tbl>
    <w:p w14:paraId="2342BCD7" w14:textId="77777777" w:rsidR="001E22D6" w:rsidRPr="00DF5E95" w:rsidRDefault="001E22D6" w:rsidP="001E22D6">
      <w:pPr>
        <w:spacing w:after="0"/>
        <w:rPr>
          <w:rFonts w:cs="Arial"/>
          <w:sz w:val="24"/>
          <w:szCs w:val="24"/>
        </w:rPr>
      </w:pPr>
      <w:r w:rsidRPr="00DF5E95">
        <w:rPr>
          <w:rFonts w:cs="Arial"/>
          <w:sz w:val="24"/>
          <w:szCs w:val="24"/>
        </w:rPr>
        <w:br w:type="page"/>
      </w:r>
    </w:p>
    <w:p w14:paraId="5253393B" w14:textId="77777777" w:rsidR="008F09F7" w:rsidRPr="00DF5E95" w:rsidRDefault="008F09F7" w:rsidP="00D754C9">
      <w:pPr>
        <w:pStyle w:val="Heading2"/>
      </w:pPr>
      <w:bookmarkStart w:id="54" w:name="_Toc466287850"/>
      <w:r w:rsidRPr="00DF5E95">
        <w:t xml:space="preserve">Additional Considerations for </w:t>
      </w:r>
      <w:r w:rsidR="00622A9B" w:rsidRPr="00DF5E95">
        <w:t>Engaging EMS</w:t>
      </w:r>
      <w:bookmarkEnd w:id="54"/>
    </w:p>
    <w:tbl>
      <w:tblPr>
        <w:tblpPr w:leftFromText="180" w:rightFromText="180" w:vertAnchor="text" w:tblpXSpec="right" w:tblpY="1"/>
        <w:tblOverlap w:val="never"/>
        <w:tblW w:w="3715"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DBE5F1" w:themeFill="accent1" w:themeFillTint="33"/>
        <w:tblLook w:val="04A0" w:firstRow="1" w:lastRow="0" w:firstColumn="1" w:lastColumn="0" w:noHBand="0" w:noVBand="1"/>
        <w:tblDescription w:val="EMS Subject Matter Expert Tip"/>
      </w:tblPr>
      <w:tblGrid>
        <w:gridCol w:w="3715"/>
      </w:tblGrid>
      <w:tr w:rsidR="002761B0" w:rsidRPr="002761B0" w14:paraId="446C4B75" w14:textId="77777777" w:rsidTr="00AA70AA">
        <w:trPr>
          <w:tblHeader/>
        </w:trPr>
        <w:tc>
          <w:tcPr>
            <w:tcW w:w="9576" w:type="dxa"/>
            <w:shd w:val="clear" w:color="auto" w:fill="DBE5F1" w:themeFill="accent1" w:themeFillTint="33"/>
          </w:tcPr>
          <w:p w14:paraId="5DC75DF4" w14:textId="77777777" w:rsidR="002761B0" w:rsidRPr="002761B0" w:rsidRDefault="002761B0" w:rsidP="002761B0">
            <w:pPr>
              <w:spacing w:before="240" w:after="120"/>
              <w:jc w:val="center"/>
              <w:rPr>
                <w:b/>
              </w:rPr>
            </w:pPr>
            <w:r w:rsidRPr="002761B0">
              <w:rPr>
                <w:b/>
              </w:rPr>
              <w:t>EMS Subject Matter Expert Tip</w:t>
            </w:r>
          </w:p>
        </w:tc>
      </w:tr>
      <w:tr w:rsidR="002761B0" w:rsidRPr="002761B0" w14:paraId="18942477" w14:textId="77777777" w:rsidTr="00AA70AA">
        <w:trPr>
          <w:tblHeader/>
        </w:trPr>
        <w:tc>
          <w:tcPr>
            <w:tcW w:w="9576" w:type="dxa"/>
            <w:shd w:val="clear" w:color="auto" w:fill="DBE5F1" w:themeFill="accent1" w:themeFillTint="33"/>
          </w:tcPr>
          <w:p w14:paraId="09979DFA" w14:textId="5DA9740A" w:rsidR="002761B0" w:rsidRPr="002761B0" w:rsidRDefault="002761B0" w:rsidP="002A097B">
            <w:pPr>
              <w:spacing w:after="240"/>
            </w:pPr>
            <w:r>
              <w:t xml:space="preserve">Be sure </w:t>
            </w:r>
            <w:r w:rsidR="002A097B">
              <w:t xml:space="preserve">the </w:t>
            </w:r>
            <w:r>
              <w:t>healthcare coalition includes EMS partners who have applied knowledge of EMS structure, management, and operations. EMS partners should be active in the profession and not just "speaking on behalf of EMS."</w:t>
            </w:r>
          </w:p>
        </w:tc>
      </w:tr>
    </w:tbl>
    <w:p w14:paraId="064795E4" w14:textId="572C4E4D" w:rsidR="008F09F7" w:rsidRPr="00DF5E95" w:rsidRDefault="008F09F7" w:rsidP="001E22D6">
      <w:pPr>
        <w:spacing w:after="240"/>
        <w:rPr>
          <w:sz w:val="24"/>
          <w:szCs w:val="24"/>
        </w:rPr>
      </w:pPr>
      <w:r w:rsidRPr="00DF5E95">
        <w:rPr>
          <w:sz w:val="24"/>
          <w:szCs w:val="24"/>
        </w:rPr>
        <w:t xml:space="preserve">The structure and organization of EMS varies widely across states and local communities, though EMS systems share some common features. </w:t>
      </w:r>
      <w:r w:rsidRPr="00DF5E95">
        <w:rPr>
          <w:rFonts w:cs="Calibri"/>
          <w:sz w:val="24"/>
          <w:szCs w:val="24"/>
        </w:rPr>
        <w:t xml:space="preserve">Every EMS agency is coordinated by a medical director and </w:t>
      </w:r>
      <w:r w:rsidR="002C3C8A" w:rsidRPr="00DF5E95">
        <w:rPr>
          <w:rFonts w:cs="Calibri"/>
          <w:sz w:val="24"/>
          <w:szCs w:val="24"/>
        </w:rPr>
        <w:t xml:space="preserve">operational </w:t>
      </w:r>
      <w:r w:rsidRPr="00DF5E95">
        <w:rPr>
          <w:rFonts w:cs="Calibri"/>
          <w:sz w:val="24"/>
          <w:szCs w:val="24"/>
        </w:rPr>
        <w:t xml:space="preserve">director or chief. </w:t>
      </w:r>
      <w:r w:rsidRPr="00DF5E95">
        <w:rPr>
          <w:sz w:val="24"/>
          <w:szCs w:val="24"/>
        </w:rPr>
        <w:t>EMS response is coordinated with multiple partners</w:t>
      </w:r>
      <w:r w:rsidR="00E4322A">
        <w:rPr>
          <w:sz w:val="24"/>
          <w:szCs w:val="24"/>
        </w:rPr>
        <w:t>—</w:t>
      </w:r>
      <w:r w:rsidRPr="00DF5E95">
        <w:rPr>
          <w:sz w:val="24"/>
          <w:szCs w:val="24"/>
        </w:rPr>
        <w:t xml:space="preserve">primarily acute </w:t>
      </w:r>
      <w:r w:rsidRPr="00DF5E95">
        <w:rPr>
          <w:color w:val="1B1A1A"/>
          <w:sz w:val="24"/>
          <w:lang w:val="en"/>
        </w:rPr>
        <w:t>healthcare, public health, and public safety</w:t>
      </w:r>
      <w:r w:rsidR="00E4322A">
        <w:rPr>
          <w:color w:val="1B1A1A"/>
          <w:sz w:val="24"/>
          <w:lang w:val="en"/>
        </w:rPr>
        <w:t>—</w:t>
      </w:r>
      <w:r w:rsidRPr="00DF5E95">
        <w:rPr>
          <w:sz w:val="24"/>
          <w:szCs w:val="24"/>
        </w:rPr>
        <w:t>to ensure the health and safety of patients and the community</w:t>
      </w:r>
      <w:r w:rsidR="005D3928">
        <w:rPr>
          <w:sz w:val="24"/>
          <w:szCs w:val="24"/>
        </w:rPr>
        <w:t>.</w:t>
      </w:r>
      <w:r w:rsidR="00FC5230" w:rsidRPr="00DF5E95">
        <w:rPr>
          <w:sz w:val="24"/>
          <w:szCs w:val="24"/>
        </w:rPr>
        <w:t xml:space="preserve"> (4)</w:t>
      </w:r>
      <w:r w:rsidRPr="00DF5E95">
        <w:rPr>
          <w:sz w:val="24"/>
          <w:szCs w:val="24"/>
        </w:rPr>
        <w:t xml:space="preserve"> EMS is regulated at the state level through statutory authority, certification or licensure, provider titles, and scope of practice</w:t>
      </w:r>
      <w:r w:rsidR="005D3928">
        <w:rPr>
          <w:sz w:val="24"/>
          <w:szCs w:val="24"/>
        </w:rPr>
        <w:t xml:space="preserve">. </w:t>
      </w:r>
      <w:r w:rsidR="00FC5230" w:rsidRPr="00DF5E95">
        <w:rPr>
          <w:sz w:val="24"/>
          <w:szCs w:val="24"/>
        </w:rPr>
        <w:t>(5)</w:t>
      </w:r>
      <w:r w:rsidRPr="00DF5E95">
        <w:rPr>
          <w:sz w:val="24"/>
          <w:szCs w:val="24"/>
        </w:rPr>
        <w:t xml:space="preserve"> At the local level, EMS is guided by the </w:t>
      </w:r>
      <w:r w:rsidR="00E4322A" w:rsidRPr="00DF5E95">
        <w:rPr>
          <w:sz w:val="24"/>
          <w:szCs w:val="24"/>
        </w:rPr>
        <w:t xml:space="preserve">medical director </w:t>
      </w:r>
      <w:r w:rsidRPr="00DF5E95">
        <w:rPr>
          <w:sz w:val="24"/>
          <w:szCs w:val="24"/>
        </w:rPr>
        <w:t>and the agency supervisor who work in partnership during emergency response events</w:t>
      </w:r>
      <w:r w:rsidR="005D3928">
        <w:rPr>
          <w:sz w:val="24"/>
          <w:szCs w:val="24"/>
        </w:rPr>
        <w:t xml:space="preserve">. </w:t>
      </w:r>
      <w:r w:rsidR="00FC5230" w:rsidRPr="00DF5E95">
        <w:rPr>
          <w:sz w:val="24"/>
          <w:szCs w:val="24"/>
        </w:rPr>
        <w:t>(5)</w:t>
      </w:r>
      <w:r w:rsidRPr="00DF5E95">
        <w:rPr>
          <w:sz w:val="24"/>
          <w:szCs w:val="24"/>
        </w:rPr>
        <w:t xml:space="preserve"> The exact structure of the EMS agencies operating in a community is important to determining the baseline capacity and capability of EMS.</w:t>
      </w:r>
    </w:p>
    <w:p w14:paraId="034E0933" w14:textId="77777777" w:rsidR="008F09F7" w:rsidRPr="00DF5E95" w:rsidRDefault="008F09F7" w:rsidP="001E22D6">
      <w:pPr>
        <w:spacing w:after="240"/>
        <w:rPr>
          <w:rFonts w:cs="Calibri"/>
          <w:sz w:val="24"/>
          <w:szCs w:val="24"/>
        </w:rPr>
      </w:pPr>
      <w:r w:rsidRPr="00DF5E95">
        <w:rPr>
          <w:rFonts w:cs="Calibri"/>
          <w:sz w:val="24"/>
          <w:szCs w:val="24"/>
        </w:rPr>
        <w:t xml:space="preserve">Additional </w:t>
      </w:r>
      <w:r w:rsidR="008B7E90" w:rsidRPr="00DF5E95">
        <w:rPr>
          <w:rFonts w:cs="Calibri"/>
          <w:sz w:val="24"/>
          <w:szCs w:val="24"/>
        </w:rPr>
        <w:t xml:space="preserve">considerations for engaging </w:t>
      </w:r>
      <w:r w:rsidRPr="00DF5E95">
        <w:rPr>
          <w:rFonts w:cs="Calibri"/>
          <w:sz w:val="24"/>
          <w:szCs w:val="24"/>
        </w:rPr>
        <w:t>EMS</w:t>
      </w:r>
      <w:r w:rsidR="008B7E90">
        <w:rPr>
          <w:rFonts w:cs="Calibri"/>
          <w:sz w:val="24"/>
          <w:szCs w:val="24"/>
        </w:rPr>
        <w:t xml:space="preserve"> are</w:t>
      </w:r>
    </w:p>
    <w:p w14:paraId="63C393EF" w14:textId="3A032D74" w:rsidR="008F09F7" w:rsidRPr="00DF5E95" w:rsidRDefault="008F09F7" w:rsidP="001E22D6">
      <w:pPr>
        <w:pStyle w:val="ListParagraph"/>
        <w:numPr>
          <w:ilvl w:val="0"/>
          <w:numId w:val="24"/>
        </w:numPr>
        <w:tabs>
          <w:tab w:val="left" w:pos="720"/>
        </w:tabs>
        <w:spacing w:after="240"/>
        <w:contextualSpacing w:val="0"/>
        <w:rPr>
          <w:rFonts w:cs="Calibri"/>
          <w:sz w:val="24"/>
          <w:szCs w:val="24"/>
        </w:rPr>
      </w:pPr>
      <w:r w:rsidRPr="00DF5E95">
        <w:rPr>
          <w:rFonts w:cs="Calibri"/>
          <w:sz w:val="24"/>
          <w:szCs w:val="24"/>
        </w:rPr>
        <w:t>Become familiar with key terminology and definitions used to describe EMS systems</w:t>
      </w:r>
      <w:r w:rsidR="00980B6F" w:rsidRPr="00DF5E95">
        <w:rPr>
          <w:rFonts w:cs="Calibri"/>
          <w:sz w:val="24"/>
          <w:szCs w:val="24"/>
        </w:rPr>
        <w:t xml:space="preserve">. </w:t>
      </w:r>
      <w:r w:rsidRPr="00DF5E95">
        <w:rPr>
          <w:rFonts w:cs="Calibri"/>
          <w:sz w:val="24"/>
          <w:szCs w:val="24"/>
        </w:rPr>
        <w:t xml:space="preserve">This </w:t>
      </w:r>
      <w:r w:rsidR="005D3928">
        <w:rPr>
          <w:rFonts w:cs="Calibri"/>
          <w:sz w:val="24"/>
          <w:szCs w:val="24"/>
        </w:rPr>
        <w:t xml:space="preserve">activity </w:t>
      </w:r>
      <w:r w:rsidRPr="00DF5E95">
        <w:rPr>
          <w:rFonts w:cs="Calibri"/>
          <w:sz w:val="24"/>
          <w:szCs w:val="24"/>
        </w:rPr>
        <w:t xml:space="preserve">will help you to better understand and </w:t>
      </w:r>
      <w:r w:rsidR="001B162C" w:rsidRPr="00DF5E95">
        <w:rPr>
          <w:rFonts w:cs="Calibri"/>
          <w:sz w:val="24"/>
          <w:szCs w:val="24"/>
        </w:rPr>
        <w:t>"</w:t>
      </w:r>
      <w:r w:rsidRPr="00DF5E95">
        <w:rPr>
          <w:rFonts w:cs="Calibri"/>
          <w:sz w:val="24"/>
          <w:szCs w:val="24"/>
        </w:rPr>
        <w:t>speak the same language</w:t>
      </w:r>
      <w:r w:rsidR="001B162C" w:rsidRPr="00DF5E95">
        <w:rPr>
          <w:rFonts w:cs="Calibri"/>
          <w:sz w:val="24"/>
          <w:szCs w:val="24"/>
        </w:rPr>
        <w:t>"</w:t>
      </w:r>
      <w:r w:rsidRPr="00DF5E95">
        <w:rPr>
          <w:rFonts w:cs="Calibri"/>
          <w:sz w:val="24"/>
          <w:szCs w:val="24"/>
        </w:rPr>
        <w:t xml:space="preserve"> as you engage EMS partners in your planning. </w:t>
      </w:r>
      <w:r w:rsidR="008B7E90">
        <w:rPr>
          <w:rFonts w:cs="Calibri"/>
          <w:sz w:val="24"/>
          <w:szCs w:val="24"/>
        </w:rPr>
        <w:t>(</w:t>
      </w:r>
      <w:r w:rsidRPr="00DF5E95">
        <w:rPr>
          <w:rFonts w:cs="Calibri"/>
          <w:sz w:val="24"/>
          <w:szCs w:val="24"/>
        </w:rPr>
        <w:t xml:space="preserve">See Table 2.2 </w:t>
      </w:r>
      <w:r w:rsidR="003D1091">
        <w:rPr>
          <w:rFonts w:cs="Calibri"/>
          <w:sz w:val="24"/>
          <w:szCs w:val="24"/>
        </w:rPr>
        <w:t xml:space="preserve">– EMS Terminology </w:t>
      </w:r>
      <w:r w:rsidR="00651471">
        <w:rPr>
          <w:rFonts w:cs="Calibri"/>
          <w:sz w:val="24"/>
          <w:szCs w:val="24"/>
        </w:rPr>
        <w:t xml:space="preserve">on the next page </w:t>
      </w:r>
      <w:r w:rsidRPr="00DF5E95">
        <w:rPr>
          <w:rFonts w:cs="Calibri"/>
          <w:sz w:val="24"/>
          <w:szCs w:val="24"/>
        </w:rPr>
        <w:t xml:space="preserve">for </w:t>
      </w:r>
      <w:r w:rsidR="00651471">
        <w:rPr>
          <w:rFonts w:cs="Calibri"/>
          <w:sz w:val="24"/>
          <w:szCs w:val="24"/>
        </w:rPr>
        <w:t>a list of</w:t>
      </w:r>
      <w:r w:rsidRPr="00DF5E95">
        <w:rPr>
          <w:rFonts w:cs="Calibri"/>
          <w:sz w:val="24"/>
          <w:szCs w:val="24"/>
        </w:rPr>
        <w:t xml:space="preserve"> relevant EMS definitions.</w:t>
      </w:r>
      <w:r w:rsidR="008B7E90">
        <w:rPr>
          <w:rFonts w:cs="Calibri"/>
          <w:sz w:val="24"/>
          <w:szCs w:val="24"/>
        </w:rPr>
        <w:t>)</w:t>
      </w:r>
    </w:p>
    <w:p w14:paraId="610F30AF" w14:textId="77777777" w:rsidR="008F09F7" w:rsidRPr="00DF5E95" w:rsidRDefault="008F09F7" w:rsidP="001E22D6">
      <w:pPr>
        <w:pStyle w:val="ListParagraph"/>
        <w:numPr>
          <w:ilvl w:val="0"/>
          <w:numId w:val="24"/>
        </w:numPr>
        <w:tabs>
          <w:tab w:val="left" w:pos="720"/>
        </w:tabs>
        <w:spacing w:after="240"/>
        <w:contextualSpacing w:val="0"/>
        <w:rPr>
          <w:rFonts w:cs="Calibri"/>
          <w:sz w:val="24"/>
          <w:szCs w:val="24"/>
        </w:rPr>
      </w:pPr>
      <w:r w:rsidRPr="00DF5E95">
        <w:rPr>
          <w:rFonts w:cs="Calibri"/>
          <w:sz w:val="24"/>
          <w:szCs w:val="24"/>
        </w:rPr>
        <w:t>Do not make assumptions about EMS organization, services, or capabilities. EMS leadership can provide information about the structure and function of their agency. They can also discuss scope of practice, licensure</w:t>
      </w:r>
      <w:r w:rsidR="00770539">
        <w:rPr>
          <w:rFonts w:cs="Calibri"/>
          <w:sz w:val="24"/>
          <w:szCs w:val="24"/>
        </w:rPr>
        <w:t>,</w:t>
      </w:r>
      <w:r w:rsidRPr="00DF5E95">
        <w:rPr>
          <w:rFonts w:cs="Calibri"/>
          <w:sz w:val="24"/>
          <w:szCs w:val="24"/>
        </w:rPr>
        <w:t xml:space="preserve"> and legislative limitations that affect community response.</w:t>
      </w:r>
    </w:p>
    <w:p w14:paraId="1ECB99E5" w14:textId="77777777" w:rsidR="008F09F7" w:rsidRPr="00DF5E95" w:rsidRDefault="008F09F7" w:rsidP="001E22D6">
      <w:pPr>
        <w:pStyle w:val="ListParagraph"/>
        <w:numPr>
          <w:ilvl w:val="0"/>
          <w:numId w:val="24"/>
        </w:numPr>
        <w:tabs>
          <w:tab w:val="left" w:pos="720"/>
        </w:tabs>
        <w:spacing w:after="240"/>
        <w:contextualSpacing w:val="0"/>
        <w:rPr>
          <w:rFonts w:cs="Calibri"/>
          <w:sz w:val="24"/>
          <w:szCs w:val="24"/>
        </w:rPr>
      </w:pPr>
      <w:r w:rsidRPr="00DF5E95">
        <w:rPr>
          <w:rFonts w:cs="Calibri"/>
          <w:sz w:val="24"/>
          <w:szCs w:val="24"/>
        </w:rPr>
        <w:t>Invite EMS leadership to community planning meetings</w:t>
      </w:r>
      <w:r w:rsidR="00770539">
        <w:rPr>
          <w:rFonts w:cs="Calibri"/>
          <w:sz w:val="24"/>
          <w:szCs w:val="24"/>
        </w:rPr>
        <w:t>,</w:t>
      </w:r>
      <w:r w:rsidRPr="00DF5E95">
        <w:rPr>
          <w:rFonts w:cs="Calibri"/>
          <w:sz w:val="24"/>
          <w:szCs w:val="24"/>
        </w:rPr>
        <w:t xml:space="preserve"> and ensure meetings are scheduled at times that will permit them to attend.</w:t>
      </w:r>
    </w:p>
    <w:p w14:paraId="03DBA463" w14:textId="77777777" w:rsidR="008F09F7" w:rsidRPr="00DF5E95" w:rsidRDefault="008F09F7" w:rsidP="00FA7A98">
      <w:pPr>
        <w:pStyle w:val="ListParagraph"/>
        <w:numPr>
          <w:ilvl w:val="0"/>
          <w:numId w:val="24"/>
        </w:numPr>
        <w:tabs>
          <w:tab w:val="left" w:pos="720"/>
        </w:tabs>
        <w:spacing w:after="0"/>
        <w:contextualSpacing w:val="0"/>
        <w:rPr>
          <w:rFonts w:cs="Calibri"/>
          <w:sz w:val="24"/>
          <w:szCs w:val="24"/>
        </w:rPr>
      </w:pPr>
      <w:r w:rsidRPr="00DF5E95">
        <w:rPr>
          <w:rFonts w:cs="Calibri"/>
          <w:sz w:val="24"/>
          <w:szCs w:val="24"/>
        </w:rPr>
        <w:t>Assure EMS partners that planning with other stakeholders may identify EMS system issues and vulnerabilities</w:t>
      </w:r>
      <w:r w:rsidR="00526222">
        <w:rPr>
          <w:rFonts w:cs="Calibri"/>
          <w:sz w:val="24"/>
          <w:szCs w:val="24"/>
        </w:rPr>
        <w:t>. T</w:t>
      </w:r>
      <w:r w:rsidRPr="00DF5E95">
        <w:rPr>
          <w:rFonts w:cs="Calibri"/>
          <w:sz w:val="24"/>
          <w:szCs w:val="24"/>
        </w:rPr>
        <w:t xml:space="preserve">his process </w:t>
      </w:r>
      <w:r w:rsidR="00526222" w:rsidRPr="00DF5E95">
        <w:rPr>
          <w:rFonts w:cs="Calibri"/>
          <w:sz w:val="24"/>
          <w:szCs w:val="24"/>
        </w:rPr>
        <w:t xml:space="preserve">also </w:t>
      </w:r>
      <w:r w:rsidRPr="00DF5E95">
        <w:rPr>
          <w:rFonts w:cs="Calibri"/>
          <w:sz w:val="24"/>
          <w:szCs w:val="24"/>
        </w:rPr>
        <w:t>will identify capabilities, strengths, and common solutions.</w:t>
      </w:r>
    </w:p>
    <w:p w14:paraId="1C3E144D" w14:textId="77777777" w:rsidR="001E22D6" w:rsidRDefault="001E22D6" w:rsidP="00FA7A98">
      <w:pPr>
        <w:spacing w:after="0"/>
      </w:pPr>
      <w:r w:rsidRPr="00DF5E95">
        <w:br w:type="page"/>
      </w:r>
    </w:p>
    <w:p w14:paraId="149D9981" w14:textId="77777777" w:rsidR="00526222" w:rsidRPr="002761B0" w:rsidRDefault="00526222" w:rsidP="00526222">
      <w:pPr>
        <w:spacing w:after="240"/>
        <w:jc w:val="center"/>
        <w:rPr>
          <w:rStyle w:val="Hyperlink"/>
          <w:b/>
          <w:color w:val="auto"/>
          <w:sz w:val="24"/>
          <w:u w:val="none"/>
        </w:rPr>
      </w:pPr>
      <w:r w:rsidRPr="002761B0">
        <w:rPr>
          <w:rStyle w:val="Hyperlink"/>
          <w:b/>
          <w:color w:val="auto"/>
          <w:sz w:val="24"/>
          <w:u w:val="none"/>
        </w:rPr>
        <w:t xml:space="preserve">Table 2.2 </w:t>
      </w:r>
      <w:r w:rsidR="003D1091">
        <w:rPr>
          <w:rStyle w:val="Hyperlink"/>
          <w:b/>
          <w:color w:val="auto"/>
          <w:sz w:val="24"/>
          <w:u w:val="none"/>
        </w:rPr>
        <w:t xml:space="preserve">– </w:t>
      </w:r>
      <w:r w:rsidRPr="002761B0">
        <w:rPr>
          <w:rStyle w:val="Hyperlink"/>
          <w:b/>
          <w:color w:val="auto"/>
          <w:sz w:val="24"/>
          <w:u w:val="none"/>
        </w:rPr>
        <w:t>EMS Terminology</w:t>
      </w:r>
      <w:r w:rsidRPr="002761B0">
        <w:rPr>
          <w:rStyle w:val="FootnoteReference"/>
          <w:b/>
          <w:sz w:val="24"/>
        </w:rPr>
        <w:footnoteReference w:id="3"/>
      </w:r>
    </w:p>
    <w:tbl>
      <w:tblPr>
        <w:tblW w:w="0" w:type="auto"/>
        <w:tblInd w:w="108" w:type="dxa"/>
        <w:tblLayout w:type="fixed"/>
        <w:tblLook w:val="04A0" w:firstRow="1" w:lastRow="0" w:firstColumn="1" w:lastColumn="0" w:noHBand="0" w:noVBand="1"/>
        <w:tblDescription w:val="Table 2.2 - EMS Terminology"/>
      </w:tblPr>
      <w:tblGrid>
        <w:gridCol w:w="4626"/>
        <w:gridCol w:w="4626"/>
      </w:tblGrid>
      <w:tr w:rsidR="008F09F7" w:rsidRPr="00DF5E95" w14:paraId="02DC2C17" w14:textId="77777777" w:rsidTr="00C830B9">
        <w:trPr>
          <w:cantSplit/>
          <w:tblHeader/>
        </w:trPr>
        <w:tc>
          <w:tcPr>
            <w:tcW w:w="4626" w:type="dxa"/>
            <w:shd w:val="clear" w:color="auto" w:fill="8DB3E2" w:themeFill="text2" w:themeFillTint="66"/>
          </w:tcPr>
          <w:p w14:paraId="7D16A0EF" w14:textId="77777777" w:rsidR="008F09F7" w:rsidRPr="00DF5E95" w:rsidRDefault="008F09F7" w:rsidP="003A1E4F">
            <w:pPr>
              <w:tabs>
                <w:tab w:val="left" w:pos="720"/>
              </w:tabs>
              <w:spacing w:before="120" w:after="120"/>
              <w:jc w:val="center"/>
              <w:rPr>
                <w:rStyle w:val="Hyperlink"/>
                <w:b/>
                <w:color w:val="auto"/>
                <w:u w:val="none"/>
              </w:rPr>
            </w:pPr>
            <w:r w:rsidRPr="00DF5E95">
              <w:rPr>
                <w:rStyle w:val="Hyperlink"/>
                <w:b/>
                <w:color w:val="auto"/>
                <w:u w:val="none"/>
              </w:rPr>
              <w:t>Term</w:t>
            </w:r>
          </w:p>
        </w:tc>
        <w:tc>
          <w:tcPr>
            <w:tcW w:w="4626" w:type="dxa"/>
            <w:shd w:val="clear" w:color="auto" w:fill="8DB3E2" w:themeFill="text2" w:themeFillTint="66"/>
          </w:tcPr>
          <w:p w14:paraId="6828DE11" w14:textId="77777777" w:rsidR="008F09F7" w:rsidRPr="00DF5E95" w:rsidRDefault="008F09F7" w:rsidP="003A1E4F">
            <w:pPr>
              <w:tabs>
                <w:tab w:val="left" w:pos="720"/>
              </w:tabs>
              <w:spacing w:before="120" w:after="120"/>
              <w:jc w:val="center"/>
              <w:rPr>
                <w:rStyle w:val="Hyperlink"/>
                <w:b/>
                <w:color w:val="auto"/>
                <w:u w:val="none"/>
              </w:rPr>
            </w:pPr>
            <w:r w:rsidRPr="00DF5E95">
              <w:rPr>
                <w:rStyle w:val="Hyperlink"/>
                <w:b/>
                <w:color w:val="auto"/>
                <w:u w:val="none"/>
              </w:rPr>
              <w:t>Definition</w:t>
            </w:r>
          </w:p>
        </w:tc>
      </w:tr>
      <w:tr w:rsidR="008F09F7" w:rsidRPr="00DF5E95" w14:paraId="68BEC577" w14:textId="77777777" w:rsidTr="00C830B9">
        <w:tc>
          <w:tcPr>
            <w:tcW w:w="4626" w:type="dxa"/>
          </w:tcPr>
          <w:p w14:paraId="53940FC6" w14:textId="77777777" w:rsidR="008F09F7" w:rsidRPr="00DF5E95" w:rsidRDefault="008F09F7" w:rsidP="005E73EB">
            <w:pPr>
              <w:spacing w:before="120"/>
              <w:jc w:val="both"/>
              <w:rPr>
                <w:rFonts w:cs="Calibri"/>
              </w:rPr>
            </w:pPr>
            <w:r w:rsidRPr="00DF5E95">
              <w:rPr>
                <w:rFonts w:cs="Calibri-Bold"/>
                <w:b/>
                <w:bCs/>
              </w:rPr>
              <w:t>Advanced Emergency Medical</w:t>
            </w:r>
            <w:r w:rsidR="005E73EB">
              <w:rPr>
                <w:rFonts w:cs="Calibri-Bold"/>
                <w:b/>
                <w:bCs/>
              </w:rPr>
              <w:t xml:space="preserve"> </w:t>
            </w:r>
            <w:r w:rsidRPr="00DF5E95">
              <w:rPr>
                <w:rFonts w:cs="Calibri-Bold"/>
                <w:b/>
                <w:bCs/>
              </w:rPr>
              <w:t>Technician</w:t>
            </w:r>
            <w:r w:rsidR="00093D6A" w:rsidRPr="00DF5E95">
              <w:rPr>
                <w:rFonts w:cs="Calibri-Bold"/>
                <w:b/>
                <w:bCs/>
              </w:rPr>
              <w:t xml:space="preserve"> (AEMT)</w:t>
            </w:r>
          </w:p>
        </w:tc>
        <w:tc>
          <w:tcPr>
            <w:tcW w:w="4626" w:type="dxa"/>
          </w:tcPr>
          <w:p w14:paraId="722DF938" w14:textId="7BDDB7F7" w:rsidR="008F09F7" w:rsidRPr="00DF5E95" w:rsidRDefault="008F09F7" w:rsidP="006E7186">
            <w:pPr>
              <w:spacing w:before="120" w:after="120"/>
              <w:rPr>
                <w:rFonts w:cs="Calibri"/>
              </w:rPr>
            </w:pPr>
            <w:r w:rsidRPr="00DF5E95">
              <w:rPr>
                <w:rFonts w:cs="Calibri"/>
              </w:rPr>
              <w:t xml:space="preserve">The </w:t>
            </w:r>
            <w:r w:rsidR="00093D6A" w:rsidRPr="00DF5E95">
              <w:rPr>
                <w:rFonts w:cs="Calibri"/>
              </w:rPr>
              <w:t>AEMT</w:t>
            </w:r>
            <w:r w:rsidRPr="00DF5E95">
              <w:rPr>
                <w:rFonts w:cs="Calibri"/>
              </w:rPr>
              <w:t xml:space="preserve"> provides basic and limited advanced emergency medical care and transportation for critical and emergent patients who access the EMS system.</w:t>
            </w:r>
            <w:r w:rsidR="00F857C3" w:rsidRPr="00DF5E95">
              <w:rPr>
                <w:rFonts w:cs="Calibri"/>
              </w:rPr>
              <w:t xml:space="preserve"> (10</w:t>
            </w:r>
            <w:r w:rsidR="00FC5230" w:rsidRPr="00DF5E95">
              <w:rPr>
                <w:rFonts w:cs="Calibri"/>
              </w:rPr>
              <w:t>)</w:t>
            </w:r>
            <w:r w:rsidR="002C4B3B">
              <w:rPr>
                <w:rFonts w:cs="Calibri"/>
              </w:rPr>
              <w:t xml:space="preserve"> </w:t>
            </w:r>
            <w:r w:rsidR="006E7186">
              <w:rPr>
                <w:rFonts w:cs="Calibri"/>
              </w:rPr>
              <w:t>Currently</w:t>
            </w:r>
            <w:r w:rsidR="002C4B3B">
              <w:rPr>
                <w:rFonts w:cs="Calibri"/>
              </w:rPr>
              <w:t xml:space="preserve"> four EMS personnel licensure levels</w:t>
            </w:r>
            <w:r w:rsidR="006E7186">
              <w:rPr>
                <w:rFonts w:cs="Calibri"/>
              </w:rPr>
              <w:t xml:space="preserve"> are</w:t>
            </w:r>
            <w:r w:rsidR="002C4B3B">
              <w:rPr>
                <w:rFonts w:cs="Calibri"/>
              </w:rPr>
              <w:t xml:space="preserve"> defined under the National EMS Scope of Practice Model at </w:t>
            </w:r>
            <w:hyperlink r:id="rId35" w:history="1">
              <w:r w:rsidR="002C4B3B">
                <w:rPr>
                  <w:rStyle w:val="Hyperlink"/>
                </w:rPr>
                <w:t>http://www.ems.gov/pdf/education/EMS-Education-for-the-Future-A-Systems-Approach/National_EMS_Scope_Practice_Model.pdf</w:t>
              </w:r>
            </w:hyperlink>
            <w:r w:rsidR="002C4B3B">
              <w:rPr>
                <w:color w:val="1F497D"/>
              </w:rPr>
              <w:t>.</w:t>
            </w:r>
          </w:p>
        </w:tc>
      </w:tr>
      <w:tr w:rsidR="008F09F7" w:rsidRPr="00DF5E95" w14:paraId="54A34F08" w14:textId="77777777" w:rsidTr="00C830B9">
        <w:tc>
          <w:tcPr>
            <w:tcW w:w="4626" w:type="dxa"/>
          </w:tcPr>
          <w:p w14:paraId="79AA4443" w14:textId="77777777" w:rsidR="008F09F7" w:rsidRPr="00DF5E95" w:rsidRDefault="008F09F7" w:rsidP="001E22D6">
            <w:pPr>
              <w:spacing w:before="120" w:after="120"/>
              <w:jc w:val="both"/>
              <w:rPr>
                <w:rFonts w:cs="Calibri-Bold"/>
                <w:b/>
                <w:bCs/>
              </w:rPr>
            </w:pPr>
            <w:r w:rsidRPr="00DF5E95">
              <w:rPr>
                <w:rFonts w:cs="Calibri-Bold"/>
                <w:b/>
                <w:bCs/>
              </w:rPr>
              <w:t>Advanced Life Support (ALS)</w:t>
            </w:r>
          </w:p>
        </w:tc>
        <w:tc>
          <w:tcPr>
            <w:tcW w:w="4626" w:type="dxa"/>
          </w:tcPr>
          <w:p w14:paraId="1409BCF9" w14:textId="77777777" w:rsidR="008F09F7" w:rsidRPr="00DF5E95" w:rsidRDefault="00B13BFF" w:rsidP="00FD7052">
            <w:pPr>
              <w:pStyle w:val="Default"/>
              <w:spacing w:before="120" w:after="120" w:line="276" w:lineRule="auto"/>
              <w:rPr>
                <w:rFonts w:asciiTheme="minorHAnsi" w:hAnsiTheme="minorHAnsi" w:cs="Times New Roman"/>
                <w:sz w:val="22"/>
                <w:szCs w:val="22"/>
              </w:rPr>
            </w:pPr>
            <w:r w:rsidRPr="00DF5E95">
              <w:rPr>
                <w:rFonts w:asciiTheme="minorHAnsi" w:hAnsiTheme="minorHAnsi" w:cs="Calibri"/>
                <w:sz w:val="22"/>
                <w:szCs w:val="22"/>
              </w:rPr>
              <w:t xml:space="preserve">An ALS intervention is a procedure that is, in accordance with </w:t>
            </w:r>
            <w:r w:rsidR="00FD7052">
              <w:rPr>
                <w:rFonts w:asciiTheme="minorHAnsi" w:hAnsiTheme="minorHAnsi" w:cs="Calibri"/>
                <w:sz w:val="22"/>
                <w:szCs w:val="22"/>
              </w:rPr>
              <w:t>s</w:t>
            </w:r>
            <w:r w:rsidRPr="00DF5E95">
              <w:rPr>
                <w:rFonts w:asciiTheme="minorHAnsi" w:hAnsiTheme="minorHAnsi" w:cs="Calibri"/>
                <w:sz w:val="22"/>
                <w:szCs w:val="22"/>
              </w:rPr>
              <w:t xml:space="preserve">tate and local laws, required to be done by an AEMT or </w:t>
            </w:r>
            <w:r w:rsidR="00FD7052">
              <w:rPr>
                <w:rFonts w:asciiTheme="minorHAnsi" w:hAnsiTheme="minorHAnsi" w:cs="Calibri"/>
                <w:sz w:val="22"/>
                <w:szCs w:val="22"/>
              </w:rPr>
              <w:t>p</w:t>
            </w:r>
            <w:r w:rsidRPr="00DF5E95">
              <w:rPr>
                <w:rFonts w:asciiTheme="minorHAnsi" w:hAnsiTheme="minorHAnsi" w:cs="Calibri"/>
                <w:sz w:val="22"/>
                <w:szCs w:val="22"/>
              </w:rPr>
              <w:t>aramedic</w:t>
            </w:r>
            <w:r w:rsidR="00FD7052">
              <w:rPr>
                <w:rFonts w:asciiTheme="minorHAnsi" w:hAnsiTheme="minorHAnsi" w:cs="Calibri"/>
                <w:sz w:val="22"/>
                <w:szCs w:val="22"/>
              </w:rPr>
              <w:t>,</w:t>
            </w:r>
            <w:r w:rsidRPr="00DF5E95">
              <w:rPr>
                <w:rFonts w:asciiTheme="minorHAnsi" w:hAnsiTheme="minorHAnsi" w:cs="Calibri"/>
                <w:sz w:val="22"/>
                <w:szCs w:val="22"/>
              </w:rPr>
              <w:t xml:space="preserve"> such as </w:t>
            </w:r>
            <w:r w:rsidRPr="00DF5E95">
              <w:rPr>
                <w:rFonts w:asciiTheme="minorHAnsi" w:hAnsiTheme="minorHAnsi" w:cs="Times New Roman"/>
                <w:sz w:val="22"/>
                <w:szCs w:val="22"/>
              </w:rPr>
              <w:t>manual defibrillation/cardioversion or endotracheal intubation</w:t>
            </w:r>
            <w:r w:rsidR="001E22D6" w:rsidRPr="00DF5E95">
              <w:rPr>
                <w:rFonts w:asciiTheme="minorHAnsi" w:hAnsiTheme="minorHAnsi" w:cs="Times New Roman"/>
                <w:sz w:val="22"/>
                <w:szCs w:val="22"/>
              </w:rPr>
              <w:t>.</w:t>
            </w:r>
          </w:p>
        </w:tc>
      </w:tr>
      <w:tr w:rsidR="008F09F7" w:rsidRPr="00DF5E95" w14:paraId="0239C0D7" w14:textId="77777777" w:rsidTr="00C830B9">
        <w:tc>
          <w:tcPr>
            <w:tcW w:w="4626" w:type="dxa"/>
          </w:tcPr>
          <w:p w14:paraId="181BD70D" w14:textId="77777777" w:rsidR="008F09F7" w:rsidRPr="00DF5E95" w:rsidRDefault="008F09F7" w:rsidP="001E22D6">
            <w:pPr>
              <w:spacing w:before="120" w:after="120"/>
              <w:jc w:val="both"/>
              <w:rPr>
                <w:rFonts w:cs="Calibri-Bold"/>
                <w:b/>
                <w:bCs/>
              </w:rPr>
            </w:pPr>
            <w:r w:rsidRPr="00DF5E95">
              <w:rPr>
                <w:rFonts w:cs="Calibri-Bold"/>
                <w:b/>
                <w:bCs/>
              </w:rPr>
              <w:t>Basic Life Support (BLS)</w:t>
            </w:r>
          </w:p>
        </w:tc>
        <w:tc>
          <w:tcPr>
            <w:tcW w:w="4626" w:type="dxa"/>
          </w:tcPr>
          <w:p w14:paraId="7F15CBD6" w14:textId="77777777" w:rsidR="008F09F7" w:rsidRPr="00DF5E95" w:rsidRDefault="00093D6A" w:rsidP="00FD7052">
            <w:pPr>
              <w:spacing w:before="120" w:after="120"/>
              <w:rPr>
                <w:rFonts w:cs="Calibri"/>
              </w:rPr>
            </w:pPr>
            <w:r w:rsidRPr="00DF5E95">
              <w:rPr>
                <w:rFonts w:cs="Calibri"/>
              </w:rPr>
              <w:t>BLS</w:t>
            </w:r>
            <w:r w:rsidR="008F09F7" w:rsidRPr="00DF5E95">
              <w:rPr>
                <w:rFonts w:cs="Calibri"/>
              </w:rPr>
              <w:t xml:space="preserve"> is provision of medically necessary supplies and services</w:t>
            </w:r>
            <w:r w:rsidR="006B2BBD" w:rsidRPr="00DF5E95">
              <w:rPr>
                <w:rFonts w:cs="Calibri"/>
              </w:rPr>
              <w:t xml:space="preserve"> by an individual who i</w:t>
            </w:r>
            <w:r w:rsidRPr="00DF5E95">
              <w:rPr>
                <w:rFonts w:cs="Calibri"/>
              </w:rPr>
              <w:t>s qualified in accordance with s</w:t>
            </w:r>
            <w:r w:rsidR="006B2BBD" w:rsidRPr="00DF5E95">
              <w:rPr>
                <w:rFonts w:cs="Calibri"/>
              </w:rPr>
              <w:t>tate and local laws as an emergency medical technician (EMT). These services may</w:t>
            </w:r>
            <w:r w:rsidR="008F09F7" w:rsidRPr="00DF5E95">
              <w:rPr>
                <w:rFonts w:cs="Calibri"/>
              </w:rPr>
              <w:t xml:space="preserve"> includ</w:t>
            </w:r>
            <w:r w:rsidR="006B2BBD" w:rsidRPr="00DF5E95">
              <w:rPr>
                <w:rFonts w:cs="Calibri"/>
              </w:rPr>
              <w:t>e</w:t>
            </w:r>
            <w:r w:rsidR="008F09F7" w:rsidRPr="00DF5E95">
              <w:rPr>
                <w:rFonts w:cs="Calibri"/>
              </w:rPr>
              <w:t xml:space="preserve"> ambulance </w:t>
            </w:r>
            <w:r w:rsidR="006B2BBD" w:rsidRPr="00DF5E95">
              <w:rPr>
                <w:rFonts w:cs="Calibri"/>
              </w:rPr>
              <w:t xml:space="preserve">transport. BLS </w:t>
            </w:r>
            <w:r w:rsidR="008F09F7" w:rsidRPr="00DF5E95">
              <w:rPr>
                <w:rFonts w:cs="Calibri"/>
              </w:rPr>
              <w:t>services a</w:t>
            </w:r>
            <w:r w:rsidR="006B2BBD" w:rsidRPr="00DF5E95">
              <w:rPr>
                <w:rFonts w:cs="Calibri"/>
              </w:rPr>
              <w:t>re</w:t>
            </w:r>
            <w:r w:rsidR="008F09F7" w:rsidRPr="00DF5E95">
              <w:rPr>
                <w:rFonts w:cs="Calibri"/>
              </w:rPr>
              <w:t xml:space="preserve"> defined by the </w:t>
            </w:r>
            <w:r w:rsidR="00FD7052">
              <w:rPr>
                <w:rFonts w:cs="Calibri"/>
              </w:rPr>
              <w:t>s</w:t>
            </w:r>
            <w:r w:rsidR="008F09F7" w:rsidRPr="00DF5E95">
              <w:rPr>
                <w:rFonts w:cs="Calibri"/>
              </w:rPr>
              <w:t>tate</w:t>
            </w:r>
            <w:r w:rsidR="006B2BBD" w:rsidRPr="00DF5E95">
              <w:rPr>
                <w:rFonts w:cs="Calibri"/>
              </w:rPr>
              <w:t xml:space="preserve"> and </w:t>
            </w:r>
            <w:r w:rsidR="008F09F7" w:rsidRPr="00DF5E95">
              <w:rPr>
                <w:rFonts w:cs="Calibri"/>
              </w:rPr>
              <w:t xml:space="preserve">laws may vary from </w:t>
            </w:r>
            <w:r w:rsidR="00FD7052">
              <w:rPr>
                <w:rFonts w:cs="Calibri"/>
              </w:rPr>
              <w:t>s</w:t>
            </w:r>
            <w:r w:rsidR="008F09F7" w:rsidRPr="00DF5E95">
              <w:rPr>
                <w:rFonts w:cs="Calibri"/>
              </w:rPr>
              <w:t xml:space="preserve">tate to </w:t>
            </w:r>
            <w:r w:rsidR="00FD7052">
              <w:rPr>
                <w:rFonts w:cs="Calibri"/>
              </w:rPr>
              <w:t>s</w:t>
            </w:r>
            <w:r w:rsidR="008F09F7" w:rsidRPr="00DF5E95">
              <w:rPr>
                <w:rFonts w:cs="Calibri"/>
              </w:rPr>
              <w:t xml:space="preserve">tate or within a </w:t>
            </w:r>
            <w:r w:rsidR="00FD7052">
              <w:rPr>
                <w:rFonts w:cs="Calibri"/>
              </w:rPr>
              <w:t>s</w:t>
            </w:r>
            <w:r w:rsidR="008F09F7" w:rsidRPr="00DF5E95">
              <w:rPr>
                <w:rFonts w:cs="Calibri"/>
              </w:rPr>
              <w:t>tate. For example, only in some jurisdictions is an EMT permitted to operate limited equipment onboard the vehicle, assist more qualified personnel in performing assessments and interventions, and establish a peripheral intravenous (IV) line.</w:t>
            </w:r>
          </w:p>
        </w:tc>
      </w:tr>
      <w:tr w:rsidR="008F09F7" w:rsidRPr="00DF5E95" w14:paraId="56EA1BCF" w14:textId="77777777" w:rsidTr="00C830B9">
        <w:tc>
          <w:tcPr>
            <w:tcW w:w="4626" w:type="dxa"/>
          </w:tcPr>
          <w:p w14:paraId="7CA7A163" w14:textId="77777777" w:rsidR="008F09F7" w:rsidRPr="00DF5E95" w:rsidRDefault="008F09F7" w:rsidP="003A1E4F">
            <w:pPr>
              <w:spacing w:before="120"/>
              <w:jc w:val="both"/>
              <w:rPr>
                <w:rFonts w:cs="Calibri-Bold"/>
                <w:b/>
                <w:bCs/>
              </w:rPr>
            </w:pPr>
            <w:r w:rsidRPr="00DF5E95">
              <w:rPr>
                <w:rFonts w:cs="Calibri-Bold"/>
                <w:b/>
                <w:bCs/>
              </w:rPr>
              <w:t>Emergency Medical Responder</w:t>
            </w:r>
            <w:r w:rsidR="00093D6A" w:rsidRPr="00DF5E95">
              <w:rPr>
                <w:rFonts w:cs="Calibri-Bold"/>
                <w:b/>
                <w:bCs/>
              </w:rPr>
              <w:t xml:space="preserve"> (EMR)</w:t>
            </w:r>
          </w:p>
        </w:tc>
        <w:tc>
          <w:tcPr>
            <w:tcW w:w="4626" w:type="dxa"/>
          </w:tcPr>
          <w:p w14:paraId="45E75664" w14:textId="77777777" w:rsidR="008F09F7" w:rsidRPr="00DF5E95" w:rsidRDefault="008F09F7" w:rsidP="00656325">
            <w:pPr>
              <w:spacing w:before="120" w:after="240"/>
              <w:rPr>
                <w:rFonts w:cs="Calibri"/>
              </w:rPr>
            </w:pPr>
            <w:r w:rsidRPr="00DF5E95">
              <w:rPr>
                <w:rFonts w:cs="Calibri"/>
              </w:rPr>
              <w:t xml:space="preserve">The EMR possesses the basic knowledge and skills necessary to provide lifesaving interventions while awaiting additional EMS response and to assist higher level personnel at the scene and during transport. </w:t>
            </w:r>
            <w:r w:rsidR="00656325">
              <w:rPr>
                <w:rFonts w:cs="Calibri"/>
              </w:rPr>
              <w:t>EMR</w:t>
            </w:r>
            <w:r w:rsidRPr="00DF5E95">
              <w:rPr>
                <w:rFonts w:cs="Calibri"/>
              </w:rPr>
              <w:t>s (e.g., law enforcement) perform basic interventions with minimal equipment.</w:t>
            </w:r>
          </w:p>
        </w:tc>
      </w:tr>
      <w:tr w:rsidR="008F09F7" w:rsidRPr="00DF5E95" w14:paraId="5C5A2D32" w14:textId="77777777" w:rsidTr="00C830B9">
        <w:tc>
          <w:tcPr>
            <w:tcW w:w="4626" w:type="dxa"/>
          </w:tcPr>
          <w:p w14:paraId="6E39BA19" w14:textId="77777777" w:rsidR="008F09F7" w:rsidRPr="00DF5E95" w:rsidRDefault="008F09F7" w:rsidP="003A1E4F">
            <w:pPr>
              <w:spacing w:before="120"/>
              <w:jc w:val="both"/>
              <w:rPr>
                <w:rFonts w:cs="Calibri-Bold"/>
                <w:b/>
                <w:bCs/>
              </w:rPr>
            </w:pPr>
            <w:r w:rsidRPr="00DF5E95">
              <w:rPr>
                <w:rFonts w:cs="Calibri-Bold"/>
                <w:b/>
                <w:bCs/>
              </w:rPr>
              <w:t>Emergency Medical Technician (EMT)</w:t>
            </w:r>
          </w:p>
        </w:tc>
        <w:tc>
          <w:tcPr>
            <w:tcW w:w="4626" w:type="dxa"/>
          </w:tcPr>
          <w:p w14:paraId="37A5527C" w14:textId="77777777" w:rsidR="008F09F7" w:rsidRPr="00DF5E95" w:rsidRDefault="008F09F7" w:rsidP="00F475C1">
            <w:pPr>
              <w:spacing w:before="120" w:after="120"/>
              <w:rPr>
                <w:rFonts w:cs="Calibri"/>
              </w:rPr>
            </w:pPr>
            <w:r w:rsidRPr="00DF5E95">
              <w:rPr>
                <w:rFonts w:cs="Calibri"/>
              </w:rPr>
              <w:t>The EMT provides basic emergency medical care and transportation for critical and emergent patients who access the emergency medical system. The EMT possesses the basic knowledge and skills necessary to provide patient care and transportation.</w:t>
            </w:r>
          </w:p>
        </w:tc>
      </w:tr>
      <w:tr w:rsidR="008F09F7" w:rsidRPr="00DF5E95" w14:paraId="24F9D067" w14:textId="77777777" w:rsidTr="00C830B9">
        <w:tc>
          <w:tcPr>
            <w:tcW w:w="4626" w:type="dxa"/>
          </w:tcPr>
          <w:p w14:paraId="0A84C251" w14:textId="77777777" w:rsidR="008F09F7" w:rsidRPr="00DF5E95" w:rsidRDefault="00093D6A" w:rsidP="003A1E4F">
            <w:pPr>
              <w:spacing w:before="120" w:after="120"/>
              <w:jc w:val="both"/>
              <w:rPr>
                <w:rFonts w:cs="Calibri-Bold"/>
                <w:b/>
                <w:bCs/>
              </w:rPr>
            </w:pPr>
            <w:r w:rsidRPr="00DF5E95">
              <w:rPr>
                <w:rFonts w:cs="Calibri-Bold"/>
                <w:b/>
                <w:bCs/>
              </w:rPr>
              <w:t>Non</w:t>
            </w:r>
            <w:r w:rsidR="008F09F7" w:rsidRPr="00DF5E95">
              <w:rPr>
                <w:rFonts w:cs="Calibri-Bold"/>
                <w:b/>
                <w:bCs/>
              </w:rPr>
              <w:t>emergency Transport</w:t>
            </w:r>
          </w:p>
        </w:tc>
        <w:tc>
          <w:tcPr>
            <w:tcW w:w="4626" w:type="dxa"/>
          </w:tcPr>
          <w:p w14:paraId="221F472A" w14:textId="23A766C0" w:rsidR="008F09F7" w:rsidRPr="00DF5E95" w:rsidRDefault="008F09F7" w:rsidP="005D3928">
            <w:pPr>
              <w:spacing w:before="120" w:after="120"/>
              <w:rPr>
                <w:rFonts w:cs="Calibri"/>
              </w:rPr>
            </w:pPr>
            <w:r w:rsidRPr="00DF5E95">
              <w:rPr>
                <w:rFonts w:cs="Calibri"/>
              </w:rPr>
              <w:t xml:space="preserve">EMS resources (e.g., staff, ambulances, helicopters, and other emergency transport vehicles) can be used to transport patients in </w:t>
            </w:r>
            <w:r w:rsidR="00093D6A" w:rsidRPr="00DF5E95">
              <w:rPr>
                <w:rFonts w:cs="Calibri"/>
              </w:rPr>
              <w:t>nonemergency</w:t>
            </w:r>
            <w:r w:rsidRPr="00DF5E95">
              <w:rPr>
                <w:rFonts w:cs="Calibri"/>
              </w:rPr>
              <w:t xml:space="preserve"> situations. </w:t>
            </w:r>
            <w:r w:rsidR="005D3928">
              <w:rPr>
                <w:rFonts w:cs="Calibri"/>
              </w:rPr>
              <w:t xml:space="preserve">A nonemergency situation </w:t>
            </w:r>
            <w:r w:rsidRPr="00DF5E95">
              <w:rPr>
                <w:rFonts w:cs="Calibri"/>
              </w:rPr>
              <w:t>typically involves transport of patients who are medically stable</w:t>
            </w:r>
            <w:r w:rsidR="00E45F4A">
              <w:rPr>
                <w:rFonts w:cs="Calibri"/>
              </w:rPr>
              <w:t>,</w:t>
            </w:r>
            <w:r w:rsidRPr="00DF5E95">
              <w:rPr>
                <w:rFonts w:cs="Calibri"/>
              </w:rPr>
              <w:t xml:space="preserve"> but require medical support from one location to another (e.g., hospital to long-term care facility, chronically ill patient to a doctor</w:t>
            </w:r>
            <w:r w:rsidR="001B162C" w:rsidRPr="00DF5E95">
              <w:rPr>
                <w:rFonts w:cs="Calibri"/>
              </w:rPr>
              <w:t>'</w:t>
            </w:r>
            <w:r w:rsidR="00093D6A" w:rsidRPr="00DF5E95">
              <w:rPr>
                <w:rFonts w:cs="Calibri"/>
              </w:rPr>
              <w:t>s appointment). Non</w:t>
            </w:r>
            <w:r w:rsidRPr="00DF5E95">
              <w:rPr>
                <w:rFonts w:cs="Calibri"/>
              </w:rPr>
              <w:t>emergency medical transportation is a service offered by some hospitals and through specialty companies.</w:t>
            </w:r>
          </w:p>
        </w:tc>
      </w:tr>
      <w:tr w:rsidR="008F09F7" w:rsidRPr="00DF5E95" w14:paraId="7024EE51" w14:textId="77777777" w:rsidTr="00C830B9">
        <w:tc>
          <w:tcPr>
            <w:tcW w:w="4626" w:type="dxa"/>
          </w:tcPr>
          <w:p w14:paraId="1EBCD776" w14:textId="77777777" w:rsidR="008F09F7" w:rsidRPr="00DF5E95" w:rsidRDefault="008F09F7" w:rsidP="001E22D6">
            <w:pPr>
              <w:spacing w:before="120" w:after="120"/>
              <w:jc w:val="both"/>
              <w:rPr>
                <w:rFonts w:cs="Calibri-Bold"/>
                <w:b/>
                <w:bCs/>
              </w:rPr>
            </w:pPr>
            <w:r w:rsidRPr="00DF5E95">
              <w:rPr>
                <w:rFonts w:cs="Calibri-Bold"/>
                <w:b/>
                <w:bCs/>
              </w:rPr>
              <w:t>Paramedic</w:t>
            </w:r>
          </w:p>
        </w:tc>
        <w:tc>
          <w:tcPr>
            <w:tcW w:w="4626" w:type="dxa"/>
          </w:tcPr>
          <w:p w14:paraId="4DA28DC0" w14:textId="573895CE" w:rsidR="008F09F7" w:rsidRPr="00DF5E95" w:rsidRDefault="008F09F7" w:rsidP="00F02819">
            <w:pPr>
              <w:spacing w:before="120" w:after="0"/>
              <w:rPr>
                <w:rFonts w:cs="Calibri"/>
              </w:rPr>
            </w:pPr>
            <w:r w:rsidRPr="00DF5E95">
              <w:rPr>
                <w:rFonts w:cs="Calibri"/>
              </w:rPr>
              <w:t xml:space="preserve">The </w:t>
            </w:r>
            <w:r w:rsidR="006F62F6">
              <w:rPr>
                <w:rFonts w:cs="Calibri"/>
              </w:rPr>
              <w:t>p</w:t>
            </w:r>
            <w:r w:rsidRPr="00DF5E95">
              <w:rPr>
                <w:rFonts w:cs="Calibri"/>
              </w:rPr>
              <w:t xml:space="preserve">aramedic is a healthcare professional whose primary focus is to provide advanced emergency medical care for critical and emergent patients who access the emergency medical system. This individual possesses the complex knowledge and skills necessary to provide patient care and transportation. Paramedics function as part of a comprehensive EMS response, under medical oversight. </w:t>
            </w:r>
          </w:p>
        </w:tc>
      </w:tr>
      <w:tr w:rsidR="008F09F7" w:rsidRPr="00DF5E95" w14:paraId="2503495B" w14:textId="77777777" w:rsidTr="00C830B9">
        <w:tc>
          <w:tcPr>
            <w:tcW w:w="4626" w:type="dxa"/>
          </w:tcPr>
          <w:p w14:paraId="53D78506" w14:textId="77777777" w:rsidR="008F09F7" w:rsidRPr="00DF5E95" w:rsidRDefault="001E22D6" w:rsidP="001E22D6">
            <w:pPr>
              <w:spacing w:before="120" w:after="120"/>
              <w:jc w:val="both"/>
              <w:rPr>
                <w:rFonts w:cs="Calibri-Bold"/>
                <w:b/>
                <w:bCs/>
              </w:rPr>
            </w:pPr>
            <w:r w:rsidRPr="00DF5E95">
              <w:rPr>
                <w:rFonts w:cs="Calibri-Bold"/>
                <w:b/>
                <w:bCs/>
              </w:rPr>
              <w:t>Specialty Care Transport (SCT)</w:t>
            </w:r>
          </w:p>
        </w:tc>
        <w:tc>
          <w:tcPr>
            <w:tcW w:w="4626" w:type="dxa"/>
          </w:tcPr>
          <w:p w14:paraId="0E170ABA" w14:textId="77777777" w:rsidR="008F09F7" w:rsidRPr="00DF5E95" w:rsidRDefault="00F475C1" w:rsidP="0089370D">
            <w:pPr>
              <w:spacing w:before="120" w:after="120"/>
              <w:rPr>
                <w:rFonts w:cs="Calibri"/>
              </w:rPr>
            </w:pPr>
            <w:r w:rsidRPr="00DF5E95">
              <w:rPr>
                <w:rFonts w:cs="Calibri"/>
              </w:rPr>
              <w:t>SCT</w:t>
            </w:r>
            <w:r w:rsidR="008F09F7" w:rsidRPr="00DF5E95">
              <w:rPr>
                <w:rFonts w:cs="Calibri"/>
              </w:rPr>
              <w:t xml:space="preserve"> is the interfacility transportation of a critically injured or ill beneficiary by a ground ambulance vehicle, including the provision of medically necessary supplies and services, at a level of service beyond the scope of the EMT-Paramedic. SCT is necessary when a beneficiary</w:t>
            </w:r>
            <w:r w:rsidR="001B162C" w:rsidRPr="00DF5E95">
              <w:rPr>
                <w:rFonts w:cs="Calibri"/>
              </w:rPr>
              <w:t>'</w:t>
            </w:r>
            <w:r w:rsidR="008F09F7" w:rsidRPr="00DF5E95">
              <w:rPr>
                <w:rFonts w:cs="Calibri"/>
              </w:rPr>
              <w:t>s condition requires ongoing care that must be furnished by one or more health professionals in an appropriate specialty area</w:t>
            </w:r>
            <w:r w:rsidR="0089370D">
              <w:rPr>
                <w:rFonts w:cs="Calibri"/>
              </w:rPr>
              <w:t xml:space="preserve"> (e.g., </w:t>
            </w:r>
            <w:r w:rsidR="008F09F7" w:rsidRPr="00DF5E95">
              <w:rPr>
                <w:rFonts w:cs="Calibri"/>
              </w:rPr>
              <w:t>emergency or critical care nursing, emergency medicine, respiratory care, cardiovascular care, or a paramedic with additional training</w:t>
            </w:r>
            <w:r w:rsidR="0089370D">
              <w:rPr>
                <w:rFonts w:cs="Calibri"/>
              </w:rPr>
              <w:t>)</w:t>
            </w:r>
            <w:r w:rsidR="008F09F7" w:rsidRPr="00DF5E95">
              <w:rPr>
                <w:rFonts w:cs="Calibri"/>
              </w:rPr>
              <w:t>.</w:t>
            </w:r>
            <w:r w:rsidR="001E22D6" w:rsidRPr="00DF5E95">
              <w:rPr>
                <w:rFonts w:cs="Calibri"/>
              </w:rPr>
              <w:t xml:space="preserve"> </w:t>
            </w:r>
            <w:r w:rsidR="00F857C3" w:rsidRPr="00DF5E95">
              <w:rPr>
                <w:rFonts w:cs="Calibri"/>
              </w:rPr>
              <w:t>(18</w:t>
            </w:r>
            <w:r w:rsidR="00FC5230" w:rsidRPr="00DF5E95">
              <w:rPr>
                <w:rFonts w:cs="Calibri"/>
              </w:rPr>
              <w:t>)</w:t>
            </w:r>
          </w:p>
        </w:tc>
      </w:tr>
    </w:tbl>
    <w:p w14:paraId="0A21DBFD" w14:textId="77777777" w:rsidR="008F09F7" w:rsidRPr="00DF5E95" w:rsidRDefault="008F09F7" w:rsidP="00D2703F">
      <w:pPr>
        <w:tabs>
          <w:tab w:val="left" w:pos="8550"/>
        </w:tabs>
        <w:spacing w:after="0"/>
        <w:rPr>
          <w:sz w:val="24"/>
          <w:szCs w:val="24"/>
        </w:rPr>
      </w:pPr>
    </w:p>
    <w:p w14:paraId="500127AA" w14:textId="77777777" w:rsidR="00C90FBB" w:rsidRPr="00DF5E95" w:rsidRDefault="00D2703F" w:rsidP="0032381A">
      <w:pPr>
        <w:spacing w:after="0"/>
        <w:rPr>
          <w:sz w:val="24"/>
          <w:szCs w:val="24"/>
        </w:rPr>
      </w:pPr>
      <w:r w:rsidRPr="00DF5E95">
        <w:rPr>
          <w:sz w:val="24"/>
          <w:szCs w:val="24"/>
        </w:rPr>
        <w:t xml:space="preserve">Worksheet </w:t>
      </w:r>
      <w:r w:rsidR="000D714F" w:rsidRPr="00DF5E95">
        <w:rPr>
          <w:sz w:val="24"/>
          <w:szCs w:val="24"/>
        </w:rPr>
        <w:t>2</w:t>
      </w:r>
      <w:r w:rsidRPr="00DF5E95">
        <w:rPr>
          <w:sz w:val="24"/>
          <w:szCs w:val="24"/>
        </w:rPr>
        <w:t xml:space="preserve">.3 </w:t>
      </w:r>
      <w:r w:rsidR="003D1091">
        <w:rPr>
          <w:sz w:val="24"/>
          <w:szCs w:val="24"/>
        </w:rPr>
        <w:t xml:space="preserve">– Improving EMS Community Engagement </w:t>
      </w:r>
      <w:r w:rsidR="00BD4B51">
        <w:rPr>
          <w:sz w:val="24"/>
          <w:szCs w:val="24"/>
        </w:rPr>
        <w:t xml:space="preserve">on the next page </w:t>
      </w:r>
      <w:r w:rsidRPr="00DF5E95">
        <w:rPr>
          <w:sz w:val="24"/>
          <w:szCs w:val="24"/>
        </w:rPr>
        <w:t xml:space="preserve">contains some basic concepts to stimulate community partner dialogue in order to understand how EMS is organized and how EMS could potentially be engaged. </w:t>
      </w:r>
      <w:r w:rsidR="000D714F" w:rsidRPr="00DF5E95">
        <w:rPr>
          <w:sz w:val="24"/>
          <w:szCs w:val="24"/>
        </w:rPr>
        <w:t>Worksheet 2</w:t>
      </w:r>
      <w:r w:rsidRPr="00DF5E95">
        <w:rPr>
          <w:sz w:val="24"/>
          <w:szCs w:val="24"/>
        </w:rPr>
        <w:t>.3 does not contain an exhaustive list of questions.</w:t>
      </w:r>
      <w:r w:rsidR="00BD4B51">
        <w:rPr>
          <w:sz w:val="24"/>
          <w:szCs w:val="24"/>
        </w:rPr>
        <w:t xml:space="preserve"> </w:t>
      </w:r>
      <w:r w:rsidRPr="00DF5E95">
        <w:rPr>
          <w:sz w:val="24"/>
          <w:szCs w:val="24"/>
        </w:rPr>
        <w:t>The intent is to promote mutual understanding among community partners about EMS organization and engagement to fac</w:t>
      </w:r>
      <w:r w:rsidR="00C90FBB" w:rsidRPr="00DF5E95">
        <w:rPr>
          <w:sz w:val="24"/>
          <w:szCs w:val="24"/>
        </w:rPr>
        <w:t>ilitate medical surge planning.</w:t>
      </w:r>
    </w:p>
    <w:p w14:paraId="575B8BC8" w14:textId="77777777" w:rsidR="00D2703F" w:rsidRDefault="00D2703F" w:rsidP="0032381A">
      <w:pPr>
        <w:spacing w:after="0"/>
        <w:rPr>
          <w:sz w:val="24"/>
          <w:szCs w:val="24"/>
        </w:rPr>
      </w:pPr>
      <w:r w:rsidRPr="00DF5E95">
        <w:rPr>
          <w:sz w:val="24"/>
          <w:szCs w:val="24"/>
        </w:rPr>
        <w:br w:type="page"/>
      </w:r>
    </w:p>
    <w:p w14:paraId="6E0E6E7D" w14:textId="77777777" w:rsidR="002761B0" w:rsidRPr="002761B0" w:rsidRDefault="002761B0" w:rsidP="002761B0">
      <w:pPr>
        <w:spacing w:after="240"/>
        <w:jc w:val="center"/>
        <w:rPr>
          <w:rStyle w:val="Hyperlink"/>
          <w:b/>
          <w:color w:val="auto"/>
          <w:sz w:val="24"/>
          <w:u w:val="none"/>
        </w:rPr>
      </w:pPr>
      <w:r w:rsidRPr="002761B0">
        <w:rPr>
          <w:rStyle w:val="Hyperlink"/>
          <w:b/>
          <w:color w:val="auto"/>
          <w:sz w:val="24"/>
          <w:u w:val="none"/>
        </w:rPr>
        <w:t>Worksheet 2.3 – Improving EMS Community Engagement</w:t>
      </w:r>
    </w:p>
    <w:p w14:paraId="3AB1B4C3" w14:textId="77777777" w:rsidR="002761B0" w:rsidRPr="002761B0" w:rsidRDefault="002761B0" w:rsidP="0032381A">
      <w:pPr>
        <w:spacing w:after="0"/>
        <w:rPr>
          <w:sz w:val="24"/>
          <w:szCs w:val="24"/>
        </w:rPr>
      </w:pPr>
      <w:r w:rsidRPr="00DF5E95">
        <w:rPr>
          <w:b/>
        </w:rPr>
        <w:t>Instructions</w:t>
      </w:r>
      <w:r>
        <w:rPr>
          <w:b/>
        </w:rPr>
        <w:t>:</w:t>
      </w:r>
      <w:r>
        <w:t xml:space="preserve"> </w:t>
      </w:r>
      <w:r w:rsidRPr="00DF5E95">
        <w:rPr>
          <w:rFonts w:cstheme="minorHAnsi"/>
        </w:rPr>
        <w:t>Think through and discuss the questions below to determine the best way to engage or include EMS in your community planning process</w:t>
      </w:r>
      <w:r>
        <w:rPr>
          <w:rFonts w:cstheme="minorHAnsi"/>
        </w:rPr>
        <w:t>.</w:t>
      </w:r>
    </w:p>
    <w:tbl>
      <w:tblPr>
        <w:tblpPr w:leftFromText="180" w:rightFromText="180" w:vertAnchor="text" w:horzAnchor="margin" w:tblpY="320"/>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Worksheet 2.3 – Improving EMS Community Engagement"/>
      </w:tblPr>
      <w:tblGrid>
        <w:gridCol w:w="9025"/>
      </w:tblGrid>
      <w:tr w:rsidR="00D2703F" w:rsidRPr="00DF5E95" w14:paraId="482D296C" w14:textId="77777777" w:rsidTr="001243AC">
        <w:trPr>
          <w:tblHeader/>
        </w:trPr>
        <w:tc>
          <w:tcPr>
            <w:tcW w:w="9025" w:type="dxa"/>
            <w:shd w:val="clear" w:color="auto" w:fill="8DB3E2" w:themeFill="text2" w:themeFillTint="66"/>
            <w:tcMar>
              <w:top w:w="58" w:type="dxa"/>
              <w:left w:w="115" w:type="dxa"/>
              <w:bottom w:w="58" w:type="dxa"/>
              <w:right w:w="115" w:type="dxa"/>
            </w:tcMar>
            <w:vAlign w:val="center"/>
          </w:tcPr>
          <w:p w14:paraId="4E70605A" w14:textId="77777777" w:rsidR="00D2703F" w:rsidRPr="00DF5E95" w:rsidRDefault="002761B0" w:rsidP="00C90FBB">
            <w:pPr>
              <w:spacing w:before="120" w:after="120"/>
              <w:jc w:val="center"/>
              <w:rPr>
                <w:b/>
              </w:rPr>
            </w:pPr>
            <w:r>
              <w:rPr>
                <w:b/>
              </w:rPr>
              <w:t>Questions</w:t>
            </w:r>
          </w:p>
        </w:tc>
      </w:tr>
      <w:tr w:rsidR="00D2703F" w:rsidRPr="00DF5E95" w14:paraId="23DBB9F9" w14:textId="77777777" w:rsidTr="00CB6997">
        <w:tc>
          <w:tcPr>
            <w:tcW w:w="9025" w:type="dxa"/>
            <w:shd w:val="clear" w:color="auto" w:fill="auto"/>
            <w:tcMar>
              <w:top w:w="58" w:type="dxa"/>
              <w:left w:w="115" w:type="dxa"/>
              <w:bottom w:w="58" w:type="dxa"/>
              <w:right w:w="115" w:type="dxa"/>
            </w:tcMar>
          </w:tcPr>
          <w:p w14:paraId="079AEE14" w14:textId="77777777" w:rsidR="00D2703F" w:rsidRPr="00DF5E95" w:rsidRDefault="00D2703F" w:rsidP="00C90FBB">
            <w:pPr>
              <w:spacing w:before="120" w:after="240"/>
              <w:rPr>
                <w:rFonts w:cstheme="minorHAnsi"/>
                <w:b/>
              </w:rPr>
            </w:pPr>
            <w:r w:rsidRPr="00DF5E95">
              <w:rPr>
                <w:rFonts w:cstheme="minorHAnsi"/>
                <w:b/>
              </w:rPr>
              <w:t>How is EMS integrated into community planning efforts?</w:t>
            </w:r>
          </w:p>
          <w:p w14:paraId="5DAC2093" w14:textId="77777777" w:rsidR="00D2703F" w:rsidRPr="00DF5E95" w:rsidRDefault="00D2703F" w:rsidP="00C90FBB">
            <w:pPr>
              <w:pStyle w:val="ListParagraph"/>
              <w:numPr>
                <w:ilvl w:val="0"/>
                <w:numId w:val="5"/>
              </w:numPr>
              <w:tabs>
                <w:tab w:val="left" w:pos="720"/>
              </w:tabs>
              <w:spacing w:after="240" w:line="240" w:lineRule="auto"/>
              <w:contextualSpacing w:val="0"/>
            </w:pPr>
            <w:r w:rsidRPr="00DF5E95">
              <w:t>Does EMS currently engage in a community healthcare coalition?</w:t>
            </w:r>
          </w:p>
          <w:p w14:paraId="2F6A80CB" w14:textId="77777777" w:rsidR="00D2703F" w:rsidRPr="00DF5E95" w:rsidRDefault="00D2703F" w:rsidP="002761B0">
            <w:pPr>
              <w:pStyle w:val="ListParagraph"/>
              <w:numPr>
                <w:ilvl w:val="0"/>
                <w:numId w:val="5"/>
              </w:numPr>
              <w:tabs>
                <w:tab w:val="left" w:pos="720"/>
              </w:tabs>
              <w:spacing w:after="120" w:line="240" w:lineRule="auto"/>
              <w:contextualSpacing w:val="0"/>
            </w:pPr>
            <w:r w:rsidRPr="00DF5E95">
              <w:t xml:space="preserve">Are meaningful interactions </w:t>
            </w:r>
            <w:r w:rsidR="002761B0">
              <w:t xml:space="preserve">conducted </w:t>
            </w:r>
            <w:r w:rsidRPr="00DF5E95">
              <w:t>with EMS regarding medical surge?</w:t>
            </w:r>
          </w:p>
        </w:tc>
      </w:tr>
      <w:tr w:rsidR="00D2703F" w:rsidRPr="00DF5E95" w14:paraId="5D9D91F7" w14:textId="77777777" w:rsidTr="00CB6997">
        <w:tc>
          <w:tcPr>
            <w:tcW w:w="9025" w:type="dxa"/>
            <w:shd w:val="clear" w:color="auto" w:fill="auto"/>
            <w:tcMar>
              <w:top w:w="58" w:type="dxa"/>
              <w:left w:w="115" w:type="dxa"/>
              <w:bottom w:w="58" w:type="dxa"/>
              <w:right w:w="115" w:type="dxa"/>
            </w:tcMar>
          </w:tcPr>
          <w:p w14:paraId="3F7A5136" w14:textId="77777777" w:rsidR="00D2703F" w:rsidRPr="00DF5E95" w:rsidRDefault="00D2703F" w:rsidP="00C90FBB">
            <w:pPr>
              <w:spacing w:before="120" w:after="240"/>
              <w:rPr>
                <w:rFonts w:cstheme="minorHAnsi"/>
                <w:b/>
              </w:rPr>
            </w:pPr>
            <w:r w:rsidRPr="00DF5E95">
              <w:rPr>
                <w:rFonts w:cstheme="minorHAnsi"/>
                <w:b/>
              </w:rPr>
              <w:t>How can EMS be more involved in community planning efforts?</w:t>
            </w:r>
          </w:p>
          <w:p w14:paraId="528A5098" w14:textId="77777777" w:rsidR="00D2703F" w:rsidRPr="00DF5E95" w:rsidRDefault="00D2703F" w:rsidP="00C90FBB">
            <w:pPr>
              <w:pStyle w:val="ListParagraph"/>
              <w:numPr>
                <w:ilvl w:val="0"/>
                <w:numId w:val="6"/>
              </w:numPr>
              <w:tabs>
                <w:tab w:val="left" w:pos="720"/>
              </w:tabs>
              <w:spacing w:after="240" w:line="240" w:lineRule="auto"/>
              <w:contextualSpacing w:val="0"/>
              <w:rPr>
                <w:rFonts w:cstheme="minorHAnsi"/>
              </w:rPr>
            </w:pPr>
            <w:r w:rsidRPr="00DF5E95">
              <w:rPr>
                <w:rFonts w:cstheme="minorHAnsi"/>
              </w:rPr>
              <w:t>What are the opportunities to interact and engage EMS in the community or jurisdiction planning process?</w:t>
            </w:r>
          </w:p>
          <w:p w14:paraId="1F42B81A" w14:textId="77777777" w:rsidR="00D2703F" w:rsidRPr="00DF5E95" w:rsidRDefault="002761B0" w:rsidP="002761B0">
            <w:pPr>
              <w:pStyle w:val="ListParagraph"/>
              <w:numPr>
                <w:ilvl w:val="0"/>
                <w:numId w:val="6"/>
              </w:numPr>
              <w:tabs>
                <w:tab w:val="left" w:pos="720"/>
              </w:tabs>
              <w:spacing w:after="120" w:line="240" w:lineRule="auto"/>
              <w:contextualSpacing w:val="0"/>
              <w:rPr>
                <w:rFonts w:cstheme="minorHAnsi"/>
              </w:rPr>
            </w:pPr>
            <w:r>
              <w:rPr>
                <w:rFonts w:cstheme="minorHAnsi"/>
              </w:rPr>
              <w:t xml:space="preserve">Is EMS included on </w:t>
            </w:r>
            <w:r w:rsidR="00D2703F" w:rsidRPr="00DF5E95">
              <w:rPr>
                <w:rFonts w:cstheme="minorHAnsi"/>
              </w:rPr>
              <w:t xml:space="preserve">standing committees or </w:t>
            </w:r>
            <w:r>
              <w:rPr>
                <w:rFonts w:cstheme="minorHAnsi"/>
              </w:rPr>
              <w:t xml:space="preserve">planning </w:t>
            </w:r>
            <w:r w:rsidR="00D2703F" w:rsidRPr="00DF5E95">
              <w:rPr>
                <w:rFonts w:cstheme="minorHAnsi"/>
              </w:rPr>
              <w:t>efforts?</w:t>
            </w:r>
          </w:p>
        </w:tc>
      </w:tr>
      <w:tr w:rsidR="00D2703F" w:rsidRPr="00DF5E95" w14:paraId="0D53DD85" w14:textId="77777777" w:rsidTr="00CB6997">
        <w:tc>
          <w:tcPr>
            <w:tcW w:w="9025" w:type="dxa"/>
            <w:shd w:val="clear" w:color="auto" w:fill="auto"/>
            <w:tcMar>
              <w:top w:w="58" w:type="dxa"/>
              <w:left w:w="115" w:type="dxa"/>
              <w:bottom w:w="58" w:type="dxa"/>
              <w:right w:w="115" w:type="dxa"/>
            </w:tcMar>
          </w:tcPr>
          <w:p w14:paraId="00F58661" w14:textId="77777777" w:rsidR="00D2703F" w:rsidRPr="00DF5E95" w:rsidRDefault="00D2703F" w:rsidP="00C90FBB">
            <w:pPr>
              <w:spacing w:before="120" w:after="240"/>
              <w:rPr>
                <w:rFonts w:cstheme="minorHAnsi"/>
                <w:b/>
              </w:rPr>
            </w:pPr>
            <w:r w:rsidRPr="00DF5E95">
              <w:rPr>
                <w:rFonts w:cstheme="minorHAnsi"/>
                <w:b/>
              </w:rPr>
              <w:t>What would a coordinated planning effort look like in your community or jurisdiction?</w:t>
            </w:r>
          </w:p>
          <w:p w14:paraId="6630DBF3" w14:textId="61A4A55D" w:rsidR="00D2703F" w:rsidRPr="00DF5E95" w:rsidRDefault="005B379B" w:rsidP="003A1E4F">
            <w:pPr>
              <w:pStyle w:val="ListParagraph"/>
              <w:numPr>
                <w:ilvl w:val="0"/>
                <w:numId w:val="7"/>
              </w:numPr>
              <w:tabs>
                <w:tab w:val="left" w:pos="720"/>
              </w:tabs>
              <w:spacing w:after="240" w:line="240" w:lineRule="auto"/>
              <w:contextualSpacing w:val="0"/>
            </w:pPr>
            <w:r>
              <w:t>Are there</w:t>
            </w:r>
            <w:r w:rsidRPr="00DF5E95">
              <w:t xml:space="preserve"> </w:t>
            </w:r>
            <w:r w:rsidR="00D2703F" w:rsidRPr="00DF5E95">
              <w:t xml:space="preserve">additional EMS personnel </w:t>
            </w:r>
            <w:r>
              <w:t xml:space="preserve">who </w:t>
            </w:r>
            <w:r w:rsidR="002761B0">
              <w:t xml:space="preserve">should </w:t>
            </w:r>
            <w:r w:rsidR="00D2703F" w:rsidRPr="00DF5E95">
              <w:t>be invited to the coalition?</w:t>
            </w:r>
          </w:p>
          <w:p w14:paraId="7B72F9A1" w14:textId="1482E216" w:rsidR="00D2703F" w:rsidRPr="00DF5E95" w:rsidRDefault="00D2703F" w:rsidP="003A1E4F">
            <w:pPr>
              <w:pStyle w:val="ListParagraph"/>
              <w:numPr>
                <w:ilvl w:val="0"/>
                <w:numId w:val="7"/>
              </w:numPr>
              <w:tabs>
                <w:tab w:val="left" w:pos="720"/>
              </w:tabs>
              <w:spacing w:after="240" w:line="240" w:lineRule="auto"/>
              <w:contextualSpacing w:val="0"/>
            </w:pPr>
            <w:r w:rsidRPr="00DF5E95">
              <w:t xml:space="preserve">Would an "EMS workgroup" </w:t>
            </w:r>
            <w:r w:rsidR="002761B0">
              <w:t xml:space="preserve">exist </w:t>
            </w:r>
            <w:r w:rsidRPr="00DF5E95">
              <w:t>within a coalition that includes some representation from the other "</w:t>
            </w:r>
            <w:r w:rsidR="00093D6A" w:rsidRPr="00DF5E95">
              <w:t>non</w:t>
            </w:r>
            <w:r w:rsidR="002A097B">
              <w:t>-</w:t>
            </w:r>
            <w:r w:rsidRPr="00DF5E95">
              <w:t>EMS" entities?</w:t>
            </w:r>
          </w:p>
          <w:p w14:paraId="04DF8091" w14:textId="77777777" w:rsidR="00D2703F" w:rsidRPr="00DF5E95" w:rsidRDefault="00D2703F" w:rsidP="003A1E4F">
            <w:pPr>
              <w:pStyle w:val="ListParagraph"/>
              <w:numPr>
                <w:ilvl w:val="0"/>
                <w:numId w:val="7"/>
              </w:numPr>
              <w:tabs>
                <w:tab w:val="left" w:pos="720"/>
              </w:tabs>
              <w:spacing w:after="120" w:line="240" w:lineRule="auto"/>
              <w:contextualSpacing w:val="0"/>
              <w:rPr>
                <w:sz w:val="20"/>
                <w:szCs w:val="20"/>
              </w:rPr>
            </w:pPr>
            <w:r w:rsidRPr="00DF5E95">
              <w:t>Would EMS be a separate workgroup that meets with ESF-8 partners?</w:t>
            </w:r>
          </w:p>
        </w:tc>
      </w:tr>
    </w:tbl>
    <w:p w14:paraId="6565FC8C" w14:textId="77777777" w:rsidR="00D754C9" w:rsidRDefault="00D754C9" w:rsidP="00D754C9">
      <w:pPr>
        <w:spacing w:before="120" w:after="0"/>
      </w:pPr>
      <w:bookmarkStart w:id="55" w:name="_Toc423607409"/>
      <w:bookmarkStart w:id="56" w:name="_Toc426323349"/>
    </w:p>
    <w:p w14:paraId="149680C5" w14:textId="0468DCB8" w:rsidR="00195B54" w:rsidRPr="00DF5E95" w:rsidRDefault="00984DFA" w:rsidP="00984DFA">
      <w:pPr>
        <w:pStyle w:val="Heading2"/>
      </w:pPr>
      <w:bookmarkStart w:id="57" w:name="_Toc466287851"/>
      <w:r>
        <w:t xml:space="preserve">Conducting a </w:t>
      </w:r>
      <w:r w:rsidR="00195B54" w:rsidRPr="00DF5E95">
        <w:t>Hazard Vulnerability Analysis</w:t>
      </w:r>
      <w:bookmarkEnd w:id="55"/>
      <w:bookmarkEnd w:id="56"/>
      <w:bookmarkEnd w:id="57"/>
    </w:p>
    <w:p w14:paraId="6CD6CD58" w14:textId="48D58770" w:rsidR="00735B4E" w:rsidRPr="00DF5E95" w:rsidRDefault="00972453" w:rsidP="003E0927">
      <w:pPr>
        <w:spacing w:after="0"/>
        <w:rPr>
          <w:rFonts w:cstheme="minorHAnsi"/>
          <w:sz w:val="24"/>
          <w:szCs w:val="24"/>
        </w:rPr>
      </w:pPr>
      <w:r w:rsidRPr="00DF5E95">
        <w:rPr>
          <w:rFonts w:cstheme="minorHAnsi"/>
          <w:sz w:val="24"/>
          <w:szCs w:val="24"/>
        </w:rPr>
        <w:t xml:space="preserve">Once community </w:t>
      </w:r>
      <w:r w:rsidR="008C7F2B" w:rsidRPr="00DF5E95">
        <w:rPr>
          <w:rFonts w:cstheme="minorHAnsi"/>
          <w:sz w:val="24"/>
          <w:szCs w:val="24"/>
        </w:rPr>
        <w:t xml:space="preserve">stakeholders </w:t>
      </w:r>
      <w:r w:rsidRPr="00DF5E95">
        <w:rPr>
          <w:rFonts w:cstheme="minorHAnsi"/>
          <w:sz w:val="24"/>
          <w:szCs w:val="24"/>
        </w:rPr>
        <w:t>ha</w:t>
      </w:r>
      <w:r w:rsidR="008C7F2B" w:rsidRPr="00DF5E95">
        <w:rPr>
          <w:rFonts w:cstheme="minorHAnsi"/>
          <w:sz w:val="24"/>
          <w:szCs w:val="24"/>
        </w:rPr>
        <w:t>ve</w:t>
      </w:r>
      <w:r w:rsidRPr="00DF5E95">
        <w:rPr>
          <w:rFonts w:cstheme="minorHAnsi"/>
          <w:sz w:val="24"/>
          <w:szCs w:val="24"/>
        </w:rPr>
        <w:t xml:space="preserve"> </w:t>
      </w:r>
      <w:r w:rsidR="00B2089B" w:rsidRPr="00DF5E95">
        <w:rPr>
          <w:rFonts w:cstheme="minorHAnsi"/>
          <w:sz w:val="24"/>
          <w:szCs w:val="24"/>
        </w:rPr>
        <w:t>initiated</w:t>
      </w:r>
      <w:r w:rsidRPr="00DF5E95">
        <w:rPr>
          <w:rFonts w:cstheme="minorHAnsi"/>
          <w:sz w:val="24"/>
          <w:szCs w:val="24"/>
        </w:rPr>
        <w:t xml:space="preserve"> </w:t>
      </w:r>
      <w:r w:rsidR="008C7F2B" w:rsidRPr="00DF5E95">
        <w:rPr>
          <w:rFonts w:cstheme="minorHAnsi"/>
          <w:sz w:val="24"/>
          <w:szCs w:val="24"/>
        </w:rPr>
        <w:t xml:space="preserve">the process of </w:t>
      </w:r>
      <w:r w:rsidRPr="00DF5E95">
        <w:rPr>
          <w:rFonts w:cstheme="minorHAnsi"/>
          <w:sz w:val="24"/>
          <w:szCs w:val="24"/>
        </w:rPr>
        <w:t>establishing a healthcare coalition</w:t>
      </w:r>
      <w:r w:rsidR="005D2587" w:rsidRPr="00DF5E95">
        <w:rPr>
          <w:rFonts w:cstheme="minorHAnsi"/>
          <w:sz w:val="24"/>
          <w:szCs w:val="24"/>
        </w:rPr>
        <w:t xml:space="preserve"> or similar </w:t>
      </w:r>
      <w:r w:rsidR="00B2089B" w:rsidRPr="00DF5E95">
        <w:rPr>
          <w:rFonts w:cstheme="minorHAnsi"/>
          <w:sz w:val="24"/>
          <w:szCs w:val="24"/>
        </w:rPr>
        <w:t>planning entity</w:t>
      </w:r>
      <w:r w:rsidRPr="00DF5E95">
        <w:rPr>
          <w:rFonts w:cstheme="minorHAnsi"/>
          <w:sz w:val="24"/>
          <w:szCs w:val="24"/>
        </w:rPr>
        <w:t xml:space="preserve">, </w:t>
      </w:r>
      <w:r w:rsidR="00263B85">
        <w:rPr>
          <w:rFonts w:cstheme="minorHAnsi"/>
          <w:sz w:val="24"/>
          <w:szCs w:val="24"/>
        </w:rPr>
        <w:t xml:space="preserve">conducting </w:t>
      </w:r>
      <w:r w:rsidRPr="00DF5E95">
        <w:rPr>
          <w:rFonts w:cstheme="minorHAnsi"/>
          <w:sz w:val="24"/>
          <w:szCs w:val="24"/>
        </w:rPr>
        <w:t>a thorough</w:t>
      </w:r>
      <w:r w:rsidR="00B16617" w:rsidRPr="00DF5E95">
        <w:rPr>
          <w:rFonts w:cstheme="minorHAnsi"/>
          <w:sz w:val="24"/>
          <w:szCs w:val="24"/>
        </w:rPr>
        <w:t xml:space="preserve"> </w:t>
      </w:r>
      <w:r w:rsidR="00D67330" w:rsidRPr="00DF5E95">
        <w:rPr>
          <w:rFonts w:cstheme="minorHAnsi"/>
          <w:sz w:val="24"/>
          <w:szCs w:val="24"/>
        </w:rPr>
        <w:t xml:space="preserve">needs </w:t>
      </w:r>
      <w:r w:rsidRPr="00DF5E95">
        <w:rPr>
          <w:rFonts w:cstheme="minorHAnsi"/>
          <w:sz w:val="24"/>
          <w:szCs w:val="24"/>
        </w:rPr>
        <w:t xml:space="preserve">assessment will be critical to </w:t>
      </w:r>
      <w:r w:rsidR="002761B0">
        <w:rPr>
          <w:rFonts w:cstheme="minorHAnsi"/>
          <w:sz w:val="24"/>
          <w:szCs w:val="24"/>
        </w:rPr>
        <w:t xml:space="preserve">an </w:t>
      </w:r>
      <w:r w:rsidRPr="00DF5E95">
        <w:rPr>
          <w:rFonts w:cstheme="minorHAnsi"/>
          <w:sz w:val="24"/>
          <w:szCs w:val="24"/>
        </w:rPr>
        <w:t xml:space="preserve">effective and efficient community response within resource limitations. </w:t>
      </w:r>
      <w:r w:rsidR="00B2089B" w:rsidRPr="00DF5E95">
        <w:rPr>
          <w:rFonts w:cstheme="minorHAnsi"/>
          <w:sz w:val="24"/>
          <w:szCs w:val="24"/>
        </w:rPr>
        <w:t>A</w:t>
      </w:r>
      <w:r w:rsidR="002761B0">
        <w:rPr>
          <w:rFonts w:cstheme="minorHAnsi"/>
          <w:sz w:val="24"/>
          <w:szCs w:val="24"/>
        </w:rPr>
        <w:t>n</w:t>
      </w:r>
      <w:r w:rsidRPr="00DF5E95">
        <w:rPr>
          <w:rFonts w:cstheme="minorHAnsi"/>
          <w:sz w:val="24"/>
          <w:szCs w:val="24"/>
        </w:rPr>
        <w:t xml:space="preserve"> HVA </w:t>
      </w:r>
      <w:r w:rsidR="00B2089B" w:rsidRPr="00DF5E95">
        <w:rPr>
          <w:rFonts w:cstheme="minorHAnsi"/>
          <w:sz w:val="24"/>
          <w:szCs w:val="24"/>
        </w:rPr>
        <w:t>will</w:t>
      </w:r>
      <w:r w:rsidRPr="00DF5E95">
        <w:rPr>
          <w:rFonts w:cstheme="minorHAnsi"/>
          <w:sz w:val="24"/>
          <w:szCs w:val="24"/>
        </w:rPr>
        <w:t xml:space="preserve"> detail which hazards are present in the community and which will have the largest impact if they occur. </w:t>
      </w:r>
      <w:r w:rsidR="002A097B">
        <w:rPr>
          <w:rFonts w:cstheme="minorHAnsi"/>
          <w:sz w:val="24"/>
          <w:szCs w:val="24"/>
        </w:rPr>
        <w:t>Gathering</w:t>
      </w:r>
      <w:r w:rsidR="002A097B" w:rsidRPr="00DF5E95">
        <w:rPr>
          <w:rFonts w:cstheme="minorHAnsi"/>
          <w:sz w:val="24"/>
          <w:szCs w:val="24"/>
        </w:rPr>
        <w:t xml:space="preserve"> </w:t>
      </w:r>
      <w:r w:rsidRPr="00DF5E95">
        <w:rPr>
          <w:rFonts w:cstheme="minorHAnsi"/>
          <w:sz w:val="24"/>
          <w:szCs w:val="24"/>
        </w:rPr>
        <w:t xml:space="preserve">information from the HVA </w:t>
      </w:r>
      <w:r w:rsidR="005B379B">
        <w:rPr>
          <w:rFonts w:cstheme="minorHAnsi"/>
          <w:sz w:val="24"/>
          <w:szCs w:val="24"/>
        </w:rPr>
        <w:t xml:space="preserve">and a </w:t>
      </w:r>
      <w:r w:rsidR="005B379B" w:rsidRPr="00DF5E95">
        <w:rPr>
          <w:rFonts w:cstheme="minorHAnsi"/>
          <w:sz w:val="24"/>
          <w:szCs w:val="24"/>
        </w:rPr>
        <w:t xml:space="preserve">community assessment </w:t>
      </w:r>
      <w:r w:rsidR="005B379B">
        <w:rPr>
          <w:rFonts w:cstheme="minorHAnsi"/>
          <w:sz w:val="24"/>
          <w:szCs w:val="24"/>
        </w:rPr>
        <w:t>is</w:t>
      </w:r>
      <w:r w:rsidR="005B379B" w:rsidRPr="00DF5E95">
        <w:rPr>
          <w:rFonts w:cstheme="minorHAnsi"/>
          <w:sz w:val="24"/>
          <w:szCs w:val="24"/>
        </w:rPr>
        <w:t xml:space="preserve"> </w:t>
      </w:r>
      <w:r w:rsidRPr="00DF5E95">
        <w:rPr>
          <w:rFonts w:cstheme="minorHAnsi"/>
          <w:sz w:val="24"/>
          <w:szCs w:val="24"/>
        </w:rPr>
        <w:t>an important step in understanding the makeup of the community or jurisdiction.</w:t>
      </w:r>
      <w:r w:rsidR="00C40853" w:rsidRPr="00DF5E95">
        <w:rPr>
          <w:rFonts w:cstheme="minorHAnsi"/>
          <w:sz w:val="24"/>
          <w:szCs w:val="24"/>
        </w:rPr>
        <w:t xml:space="preserve"> For more information on </w:t>
      </w:r>
      <w:r w:rsidR="00133E24">
        <w:rPr>
          <w:rFonts w:cstheme="minorHAnsi"/>
          <w:sz w:val="24"/>
          <w:szCs w:val="24"/>
        </w:rPr>
        <w:t xml:space="preserve">the </w:t>
      </w:r>
      <w:r w:rsidR="00C40853" w:rsidRPr="00DF5E95">
        <w:rPr>
          <w:rFonts w:cstheme="minorHAnsi"/>
          <w:sz w:val="24"/>
          <w:szCs w:val="24"/>
        </w:rPr>
        <w:t>HVA, see the Federal Emergency Management Agency</w:t>
      </w:r>
      <w:r w:rsidR="001B162C" w:rsidRPr="00DF5E95">
        <w:rPr>
          <w:rFonts w:cstheme="minorHAnsi"/>
          <w:sz w:val="24"/>
          <w:szCs w:val="24"/>
        </w:rPr>
        <w:t>'</w:t>
      </w:r>
      <w:r w:rsidR="00C40853" w:rsidRPr="00DF5E95">
        <w:rPr>
          <w:rFonts w:cstheme="minorHAnsi"/>
          <w:sz w:val="24"/>
          <w:szCs w:val="24"/>
        </w:rPr>
        <w:t xml:space="preserve">s </w:t>
      </w:r>
      <w:r w:rsidR="002761B0">
        <w:rPr>
          <w:rFonts w:cstheme="minorHAnsi"/>
          <w:sz w:val="24"/>
          <w:szCs w:val="24"/>
        </w:rPr>
        <w:t xml:space="preserve">(FEMA's) </w:t>
      </w:r>
      <w:r w:rsidR="00C40853" w:rsidRPr="00DF5E95">
        <w:rPr>
          <w:rFonts w:cstheme="minorHAnsi"/>
          <w:sz w:val="24"/>
          <w:szCs w:val="24"/>
        </w:rPr>
        <w:t>Threat and Hazard Identificatio</w:t>
      </w:r>
      <w:r w:rsidR="00C90FBB" w:rsidRPr="00DF5E95">
        <w:rPr>
          <w:rFonts w:cstheme="minorHAnsi"/>
          <w:sz w:val="24"/>
          <w:szCs w:val="24"/>
        </w:rPr>
        <w:t>n and Risk Assessment (THIRA)</w:t>
      </w:r>
      <w:r w:rsidR="00BD4B51">
        <w:rPr>
          <w:rFonts w:cstheme="minorHAnsi"/>
          <w:sz w:val="24"/>
          <w:szCs w:val="24"/>
        </w:rPr>
        <w:t xml:space="preserve"> (available at</w:t>
      </w:r>
      <w:r w:rsidR="00C90FBB" w:rsidRPr="00DF5E95">
        <w:rPr>
          <w:rFonts w:cstheme="minorHAnsi"/>
          <w:sz w:val="24"/>
          <w:szCs w:val="24"/>
        </w:rPr>
        <w:t xml:space="preserve"> </w:t>
      </w:r>
      <w:hyperlink r:id="rId36" w:tooltip="FEMA Threat and Hazard Identification and Risk Assessment" w:history="1">
        <w:r w:rsidR="00C40853" w:rsidRPr="00DF5E95">
          <w:rPr>
            <w:rStyle w:val="Hyperlink"/>
            <w:rFonts w:cstheme="minorHAnsi"/>
            <w:sz w:val="24"/>
            <w:szCs w:val="24"/>
          </w:rPr>
          <w:t>http://www.fema.gov/threat-and-hazard-identification-and-risk-assessment</w:t>
        </w:r>
      </w:hyperlink>
      <w:r w:rsidR="003B1D7F">
        <w:rPr>
          <w:rStyle w:val="Hyperlink"/>
          <w:rFonts w:cstheme="minorHAnsi"/>
          <w:color w:val="auto"/>
          <w:sz w:val="24"/>
          <w:szCs w:val="24"/>
          <w:u w:val="none"/>
        </w:rPr>
        <w:t>)</w:t>
      </w:r>
      <w:r w:rsidR="00C40853" w:rsidRPr="00DF5E95">
        <w:rPr>
          <w:rFonts w:cstheme="minorHAnsi"/>
          <w:sz w:val="24"/>
          <w:szCs w:val="24"/>
        </w:rPr>
        <w:t>. THIRA is the referenced assessment guide for subgrantees of all the federal preparedness grants, wh</w:t>
      </w:r>
      <w:r w:rsidR="00C90FBB" w:rsidRPr="00DF5E95">
        <w:rPr>
          <w:rFonts w:cstheme="minorHAnsi"/>
          <w:sz w:val="24"/>
          <w:szCs w:val="24"/>
        </w:rPr>
        <w:t xml:space="preserve">ether through HHS, FEMA, or </w:t>
      </w:r>
      <w:r w:rsidR="00C40853" w:rsidRPr="00DF5E95">
        <w:rPr>
          <w:rFonts w:cstheme="minorHAnsi"/>
          <w:sz w:val="24"/>
          <w:szCs w:val="24"/>
        </w:rPr>
        <w:t>CDC.</w:t>
      </w:r>
    </w:p>
    <w:p w14:paraId="0790A9A0" w14:textId="77777777" w:rsidR="00440755" w:rsidRPr="00DF5E95" w:rsidRDefault="00622A9B" w:rsidP="00C90FBB">
      <w:pPr>
        <w:spacing w:after="240"/>
        <w:rPr>
          <w:rFonts w:cstheme="minorHAnsi"/>
          <w:sz w:val="24"/>
          <w:szCs w:val="24"/>
        </w:rPr>
      </w:pPr>
      <w:r w:rsidRPr="00DF5E95">
        <w:rPr>
          <w:rFonts w:cstheme="minorHAnsi"/>
          <w:sz w:val="24"/>
          <w:szCs w:val="24"/>
        </w:rPr>
        <w:t>E</w:t>
      </w:r>
      <w:r w:rsidR="00972453" w:rsidRPr="00DF5E95">
        <w:rPr>
          <w:rFonts w:cstheme="minorHAnsi"/>
          <w:sz w:val="24"/>
          <w:szCs w:val="24"/>
        </w:rPr>
        <w:t>mergency management and public health partners</w:t>
      </w:r>
      <w:r w:rsidRPr="00DF5E95">
        <w:rPr>
          <w:rFonts w:cstheme="minorHAnsi"/>
          <w:sz w:val="24"/>
          <w:szCs w:val="24"/>
        </w:rPr>
        <w:t xml:space="preserve"> may</w:t>
      </w:r>
      <w:r w:rsidR="00972453" w:rsidRPr="00DF5E95">
        <w:rPr>
          <w:rFonts w:cstheme="minorHAnsi"/>
          <w:sz w:val="24"/>
          <w:szCs w:val="24"/>
        </w:rPr>
        <w:t xml:space="preserve"> have </w:t>
      </w:r>
      <w:r w:rsidR="00682DAA" w:rsidRPr="00DF5E95">
        <w:rPr>
          <w:rFonts w:cstheme="minorHAnsi"/>
          <w:sz w:val="24"/>
          <w:szCs w:val="24"/>
        </w:rPr>
        <w:t xml:space="preserve">already </w:t>
      </w:r>
      <w:r w:rsidR="00972453" w:rsidRPr="00DF5E95">
        <w:rPr>
          <w:rFonts w:cstheme="minorHAnsi"/>
          <w:sz w:val="24"/>
          <w:szCs w:val="24"/>
        </w:rPr>
        <w:t>completed an HVA for</w:t>
      </w:r>
      <w:r w:rsidRPr="00DF5E95">
        <w:rPr>
          <w:rFonts w:cstheme="minorHAnsi"/>
          <w:sz w:val="24"/>
          <w:szCs w:val="24"/>
        </w:rPr>
        <w:t xml:space="preserve"> a</w:t>
      </w:r>
      <w:r w:rsidR="00972453" w:rsidRPr="00DF5E95">
        <w:rPr>
          <w:rFonts w:cstheme="minorHAnsi"/>
          <w:sz w:val="24"/>
          <w:szCs w:val="24"/>
        </w:rPr>
        <w:t xml:space="preserve"> local jurisdiction</w:t>
      </w:r>
      <w:r w:rsidR="002761B0">
        <w:rPr>
          <w:rFonts w:cstheme="minorHAnsi"/>
          <w:sz w:val="24"/>
          <w:szCs w:val="24"/>
        </w:rPr>
        <w:t>. E</w:t>
      </w:r>
      <w:r w:rsidR="00682DAA" w:rsidRPr="00DF5E95">
        <w:rPr>
          <w:rFonts w:cstheme="minorHAnsi"/>
          <w:sz w:val="24"/>
          <w:szCs w:val="24"/>
        </w:rPr>
        <w:t xml:space="preserve">ngage those partners to determine if they have an existing HVA and if they are </w:t>
      </w:r>
      <w:r w:rsidR="00972453" w:rsidRPr="00DF5E95">
        <w:rPr>
          <w:rFonts w:cstheme="minorHAnsi"/>
          <w:sz w:val="24"/>
          <w:szCs w:val="24"/>
        </w:rPr>
        <w:t xml:space="preserve">willing to share the information. Discussion </w:t>
      </w:r>
      <w:r w:rsidR="00682DAA" w:rsidRPr="00DF5E95">
        <w:rPr>
          <w:rFonts w:cstheme="minorHAnsi"/>
          <w:sz w:val="24"/>
          <w:szCs w:val="24"/>
        </w:rPr>
        <w:t xml:space="preserve">among stakeholders </w:t>
      </w:r>
      <w:r w:rsidR="00972453" w:rsidRPr="00DF5E95">
        <w:rPr>
          <w:rFonts w:cstheme="minorHAnsi"/>
          <w:sz w:val="24"/>
          <w:szCs w:val="24"/>
        </w:rPr>
        <w:t xml:space="preserve">should take place to </w:t>
      </w:r>
      <w:r w:rsidR="00682DAA" w:rsidRPr="00DF5E95">
        <w:rPr>
          <w:rFonts w:cstheme="minorHAnsi"/>
          <w:sz w:val="24"/>
          <w:szCs w:val="24"/>
        </w:rPr>
        <w:t xml:space="preserve">define </w:t>
      </w:r>
      <w:r w:rsidR="00972453" w:rsidRPr="00DF5E95">
        <w:rPr>
          <w:rFonts w:cstheme="minorHAnsi"/>
          <w:sz w:val="24"/>
          <w:szCs w:val="24"/>
        </w:rPr>
        <w:t xml:space="preserve">the best way to proceed </w:t>
      </w:r>
      <w:r w:rsidR="00682DAA" w:rsidRPr="00DF5E95">
        <w:rPr>
          <w:rFonts w:cstheme="minorHAnsi"/>
          <w:sz w:val="24"/>
          <w:szCs w:val="24"/>
        </w:rPr>
        <w:t>for an</w:t>
      </w:r>
      <w:r w:rsidR="00972453" w:rsidRPr="00DF5E95">
        <w:rPr>
          <w:rFonts w:cstheme="minorHAnsi"/>
          <w:sz w:val="24"/>
          <w:szCs w:val="24"/>
        </w:rPr>
        <w:t xml:space="preserve"> evaluation of the community or jurisdiction.</w:t>
      </w:r>
    </w:p>
    <w:p w14:paraId="53C80DF4" w14:textId="77777777" w:rsidR="00972453" w:rsidRDefault="00A01ACD" w:rsidP="00C90FBB">
      <w:pPr>
        <w:spacing w:after="240"/>
        <w:rPr>
          <w:rFonts w:cstheme="minorHAnsi"/>
          <w:sz w:val="24"/>
          <w:szCs w:val="24"/>
        </w:rPr>
      </w:pPr>
      <w:r w:rsidRPr="00DF5E95">
        <w:rPr>
          <w:rFonts w:cstheme="minorHAnsi"/>
          <w:sz w:val="24"/>
          <w:szCs w:val="24"/>
        </w:rPr>
        <w:t xml:space="preserve">Use Worksheet </w:t>
      </w:r>
      <w:r w:rsidR="00F55DB9" w:rsidRPr="00DF5E95">
        <w:rPr>
          <w:rFonts w:cstheme="minorHAnsi"/>
          <w:sz w:val="24"/>
          <w:szCs w:val="24"/>
        </w:rPr>
        <w:t>2</w:t>
      </w:r>
      <w:r w:rsidRPr="00DF5E95">
        <w:rPr>
          <w:rFonts w:cstheme="minorHAnsi"/>
          <w:sz w:val="24"/>
          <w:szCs w:val="24"/>
        </w:rPr>
        <w:t xml:space="preserve">.4 </w:t>
      </w:r>
      <w:r w:rsidR="006E5E2D">
        <w:rPr>
          <w:rFonts w:cstheme="minorHAnsi"/>
          <w:sz w:val="24"/>
          <w:szCs w:val="24"/>
        </w:rPr>
        <w:t xml:space="preserve">– Community Disaster Scenarios </w:t>
      </w:r>
      <w:r w:rsidR="002761B0">
        <w:rPr>
          <w:rFonts w:cstheme="minorHAnsi"/>
          <w:sz w:val="24"/>
          <w:szCs w:val="24"/>
        </w:rPr>
        <w:t xml:space="preserve">below </w:t>
      </w:r>
      <w:r w:rsidRPr="00DF5E95">
        <w:rPr>
          <w:rFonts w:cstheme="minorHAnsi"/>
          <w:sz w:val="24"/>
          <w:szCs w:val="24"/>
        </w:rPr>
        <w:t>to record the disaster scenarios identified by your community</w:t>
      </w:r>
      <w:r w:rsidR="001B162C" w:rsidRPr="00DF5E95">
        <w:rPr>
          <w:rFonts w:cstheme="minorHAnsi"/>
          <w:sz w:val="24"/>
          <w:szCs w:val="24"/>
        </w:rPr>
        <w:t>'</w:t>
      </w:r>
      <w:r w:rsidR="00246381" w:rsidRPr="00DF5E95">
        <w:rPr>
          <w:rFonts w:cstheme="minorHAnsi"/>
          <w:sz w:val="24"/>
          <w:szCs w:val="24"/>
        </w:rPr>
        <w:t>s</w:t>
      </w:r>
      <w:r w:rsidRPr="00DF5E95">
        <w:rPr>
          <w:rFonts w:cstheme="minorHAnsi"/>
          <w:sz w:val="24"/>
          <w:szCs w:val="24"/>
        </w:rPr>
        <w:t xml:space="preserve"> HVA as the most likely to impac</w:t>
      </w:r>
      <w:r w:rsidR="00C90FBB" w:rsidRPr="00DF5E95">
        <w:rPr>
          <w:rFonts w:cstheme="minorHAnsi"/>
          <w:sz w:val="24"/>
          <w:szCs w:val="24"/>
        </w:rPr>
        <w:t>t your local healthcare system.</w:t>
      </w:r>
    </w:p>
    <w:p w14:paraId="3CCC37A3" w14:textId="77777777" w:rsidR="002761B0" w:rsidRPr="002761B0" w:rsidRDefault="002761B0" w:rsidP="002761B0">
      <w:pPr>
        <w:spacing w:after="240"/>
        <w:jc w:val="center"/>
        <w:rPr>
          <w:rFonts w:cstheme="minorHAnsi"/>
          <w:b/>
          <w:sz w:val="24"/>
        </w:rPr>
      </w:pPr>
      <w:r w:rsidRPr="002761B0">
        <w:rPr>
          <w:rFonts w:cstheme="minorHAnsi"/>
          <w:b/>
          <w:sz w:val="24"/>
        </w:rPr>
        <w:t>Worksheet 2.4 – Community Disaster Scenarios</w:t>
      </w:r>
    </w:p>
    <w:p w14:paraId="017F3492" w14:textId="66ABE002" w:rsidR="002761B0" w:rsidRPr="002761B0" w:rsidRDefault="002761B0" w:rsidP="00C90FBB">
      <w:pPr>
        <w:spacing w:after="240"/>
        <w:rPr>
          <w:rFonts w:cstheme="minorHAnsi"/>
          <w:szCs w:val="24"/>
        </w:rPr>
      </w:pPr>
      <w:r w:rsidRPr="002761B0">
        <w:rPr>
          <w:rFonts w:cstheme="minorHAnsi"/>
          <w:b/>
          <w:szCs w:val="24"/>
        </w:rPr>
        <w:t>Instructions:</w:t>
      </w:r>
      <w:r>
        <w:rPr>
          <w:rFonts w:cstheme="minorHAnsi"/>
          <w:szCs w:val="24"/>
        </w:rPr>
        <w:t xml:space="preserve"> </w:t>
      </w:r>
      <w:r w:rsidRPr="002761B0">
        <w:rPr>
          <w:rFonts w:cstheme="minorHAnsi"/>
        </w:rPr>
        <w:t>List the disaster scenarios identified by your community's HVA as likely to impact your local health</w:t>
      </w:r>
      <w:r w:rsidR="005C1AA2">
        <w:rPr>
          <w:rFonts w:cstheme="minorHAnsi"/>
        </w:rPr>
        <w:t>care</w:t>
      </w:r>
      <w:r w:rsidRPr="002761B0">
        <w:rPr>
          <w:rFonts w:cstheme="minorHAnsi"/>
        </w:rPr>
        <w:t xml:space="preserve"> system.</w:t>
      </w:r>
    </w:p>
    <w:tbl>
      <w:tblPr>
        <w:tblW w:w="9360" w:type="dxa"/>
        <w:jc w:val="center"/>
        <w:tblLook w:val="04A0" w:firstRow="1" w:lastRow="0" w:firstColumn="1" w:lastColumn="0" w:noHBand="0" w:noVBand="1"/>
        <w:tblDescription w:val="Worksheet 2.4 – Community Disaster Scenarios"/>
      </w:tblPr>
      <w:tblGrid>
        <w:gridCol w:w="9360"/>
      </w:tblGrid>
      <w:tr w:rsidR="009E4A1B" w:rsidRPr="00DF5E95" w14:paraId="7B734B8B" w14:textId="77777777" w:rsidTr="002761B0">
        <w:trPr>
          <w:cantSplit/>
          <w:tblHeader/>
          <w:jc w:val="center"/>
        </w:trPr>
        <w:tc>
          <w:tcPr>
            <w:tcW w:w="9360"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43" w:type="dxa"/>
              <w:left w:w="58" w:type="dxa"/>
              <w:bottom w:w="43" w:type="dxa"/>
              <w:right w:w="58" w:type="dxa"/>
            </w:tcMar>
            <w:vAlign w:val="center"/>
          </w:tcPr>
          <w:p w14:paraId="08107C0A" w14:textId="77777777" w:rsidR="009E4A1B" w:rsidRPr="002761B0" w:rsidRDefault="002761B0" w:rsidP="002761B0">
            <w:pPr>
              <w:spacing w:before="120" w:after="120"/>
              <w:jc w:val="center"/>
              <w:rPr>
                <w:rFonts w:cstheme="minorHAnsi"/>
                <w:b/>
              </w:rPr>
            </w:pPr>
            <w:r>
              <w:rPr>
                <w:rFonts w:cstheme="minorHAnsi"/>
                <w:b/>
              </w:rPr>
              <w:t>Community Disaster Scenarios</w:t>
            </w:r>
          </w:p>
        </w:tc>
      </w:tr>
      <w:tr w:rsidR="009E4A1B" w:rsidRPr="00DF5E95" w14:paraId="7E2EABE4" w14:textId="77777777" w:rsidTr="00DB2FD7">
        <w:trPr>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Mar>
              <w:top w:w="43" w:type="dxa"/>
              <w:left w:w="58" w:type="dxa"/>
              <w:bottom w:w="43" w:type="dxa"/>
              <w:right w:w="58" w:type="dxa"/>
            </w:tcMar>
            <w:vAlign w:val="center"/>
          </w:tcPr>
          <w:p w14:paraId="11261CE1" w14:textId="77777777" w:rsidR="009E4A1B" w:rsidRPr="00DF5E95" w:rsidRDefault="009E4A1B" w:rsidP="0010776C">
            <w:pPr>
              <w:spacing w:before="80" w:after="80"/>
              <w:rPr>
                <w:rFonts w:cstheme="minorHAnsi"/>
              </w:rPr>
            </w:pPr>
            <w:r w:rsidRPr="00DF5E95">
              <w:rPr>
                <w:rFonts w:cstheme="minorHAnsi"/>
              </w:rPr>
              <w:t>1.</w:t>
            </w:r>
            <w:r w:rsidR="002761B0">
              <w:rPr>
                <w:rFonts w:cstheme="minorHAnsi"/>
              </w:rPr>
              <w:t xml:space="preserve"> </w:t>
            </w:r>
            <w:r w:rsidR="002761B0" w:rsidRPr="002761B0">
              <w:rPr>
                <w:rFonts w:cstheme="minorHAnsi"/>
                <w:color w:val="FFFFFF" w:themeColor="background1"/>
              </w:rPr>
              <w:t>To be filled in</w:t>
            </w:r>
          </w:p>
        </w:tc>
      </w:tr>
      <w:tr w:rsidR="009E4A1B" w:rsidRPr="00DF5E95" w14:paraId="17000C08" w14:textId="77777777" w:rsidTr="00DB2FD7">
        <w:trPr>
          <w:trHeight w:val="217"/>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Mar>
              <w:top w:w="43" w:type="dxa"/>
              <w:left w:w="58" w:type="dxa"/>
              <w:bottom w:w="43" w:type="dxa"/>
              <w:right w:w="58" w:type="dxa"/>
            </w:tcMar>
            <w:vAlign w:val="center"/>
          </w:tcPr>
          <w:p w14:paraId="5F8546F5" w14:textId="77777777" w:rsidR="009E4A1B" w:rsidRPr="00DF5E95" w:rsidRDefault="009E4A1B" w:rsidP="0010776C">
            <w:pPr>
              <w:spacing w:before="80" w:after="80"/>
              <w:rPr>
                <w:rFonts w:cstheme="minorHAnsi"/>
              </w:rPr>
            </w:pPr>
            <w:r w:rsidRPr="00DF5E95">
              <w:rPr>
                <w:rFonts w:cstheme="minorHAnsi"/>
              </w:rPr>
              <w:t>2.</w:t>
            </w:r>
            <w:r w:rsidR="002761B0">
              <w:rPr>
                <w:rFonts w:cstheme="minorHAnsi"/>
              </w:rPr>
              <w:t xml:space="preserve"> </w:t>
            </w:r>
            <w:r w:rsidR="002761B0" w:rsidRPr="002761B0">
              <w:rPr>
                <w:rFonts w:cstheme="minorHAnsi"/>
                <w:color w:val="FFFFFF" w:themeColor="background1"/>
              </w:rPr>
              <w:t>To be filled in</w:t>
            </w:r>
          </w:p>
        </w:tc>
      </w:tr>
      <w:tr w:rsidR="009E4A1B" w:rsidRPr="00DF5E95" w14:paraId="0F89E93A" w14:textId="77777777" w:rsidTr="00DB2FD7">
        <w:trPr>
          <w:trHeight w:val="217"/>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Mar>
              <w:top w:w="43" w:type="dxa"/>
              <w:left w:w="58" w:type="dxa"/>
              <w:bottom w:w="43" w:type="dxa"/>
              <w:right w:w="58" w:type="dxa"/>
            </w:tcMar>
            <w:vAlign w:val="center"/>
          </w:tcPr>
          <w:p w14:paraId="77DA5F60" w14:textId="77777777" w:rsidR="009E4A1B" w:rsidRPr="00DF5E95" w:rsidRDefault="009E4A1B" w:rsidP="0010776C">
            <w:pPr>
              <w:spacing w:before="80" w:after="80"/>
              <w:rPr>
                <w:rFonts w:cstheme="minorHAnsi"/>
              </w:rPr>
            </w:pPr>
            <w:r w:rsidRPr="00DF5E95">
              <w:rPr>
                <w:rFonts w:cstheme="minorHAnsi"/>
              </w:rPr>
              <w:t>3.</w:t>
            </w:r>
            <w:r w:rsidR="002761B0">
              <w:rPr>
                <w:rFonts w:cstheme="minorHAnsi"/>
              </w:rPr>
              <w:t xml:space="preserve"> </w:t>
            </w:r>
            <w:r w:rsidR="002761B0" w:rsidRPr="002761B0">
              <w:rPr>
                <w:rFonts w:cstheme="minorHAnsi"/>
                <w:color w:val="FFFFFF" w:themeColor="background1"/>
              </w:rPr>
              <w:t>To be filled in</w:t>
            </w:r>
          </w:p>
        </w:tc>
      </w:tr>
      <w:tr w:rsidR="009E4A1B" w:rsidRPr="00DF5E95" w14:paraId="7C7335DA" w14:textId="77777777" w:rsidTr="00DB2FD7">
        <w:trPr>
          <w:trHeight w:val="217"/>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Mar>
              <w:top w:w="43" w:type="dxa"/>
              <w:left w:w="58" w:type="dxa"/>
              <w:bottom w:w="43" w:type="dxa"/>
              <w:right w:w="58" w:type="dxa"/>
            </w:tcMar>
            <w:vAlign w:val="center"/>
          </w:tcPr>
          <w:p w14:paraId="38C51995" w14:textId="77777777" w:rsidR="009E4A1B" w:rsidRPr="00DF5E95" w:rsidRDefault="009E4A1B" w:rsidP="0010776C">
            <w:pPr>
              <w:spacing w:before="80" w:after="80"/>
              <w:rPr>
                <w:rFonts w:cstheme="minorHAnsi"/>
              </w:rPr>
            </w:pPr>
            <w:r w:rsidRPr="00DF5E95">
              <w:rPr>
                <w:rFonts w:cstheme="minorHAnsi"/>
              </w:rPr>
              <w:t>4.</w:t>
            </w:r>
            <w:r w:rsidR="002761B0">
              <w:rPr>
                <w:rFonts w:cstheme="minorHAnsi"/>
              </w:rPr>
              <w:t xml:space="preserve"> </w:t>
            </w:r>
            <w:r w:rsidR="002761B0" w:rsidRPr="002761B0">
              <w:rPr>
                <w:rFonts w:cstheme="minorHAnsi"/>
                <w:color w:val="FFFFFF" w:themeColor="background1"/>
              </w:rPr>
              <w:t>To be filled in</w:t>
            </w:r>
          </w:p>
        </w:tc>
      </w:tr>
      <w:tr w:rsidR="009E4A1B" w:rsidRPr="00DF5E95" w14:paraId="11AAD6CE" w14:textId="77777777" w:rsidTr="00DB2FD7">
        <w:trPr>
          <w:trHeight w:val="217"/>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Mar>
              <w:top w:w="43" w:type="dxa"/>
              <w:left w:w="58" w:type="dxa"/>
              <w:bottom w:w="43" w:type="dxa"/>
              <w:right w:w="58" w:type="dxa"/>
            </w:tcMar>
            <w:vAlign w:val="center"/>
          </w:tcPr>
          <w:p w14:paraId="6AE5EC65" w14:textId="77777777" w:rsidR="009E4A1B" w:rsidRPr="00DF5E95" w:rsidRDefault="009E4A1B" w:rsidP="0010776C">
            <w:pPr>
              <w:spacing w:before="80" w:after="80"/>
              <w:rPr>
                <w:rFonts w:cstheme="minorHAnsi"/>
              </w:rPr>
            </w:pPr>
            <w:r w:rsidRPr="00DF5E95">
              <w:rPr>
                <w:rFonts w:cstheme="minorHAnsi"/>
              </w:rPr>
              <w:t>5.</w:t>
            </w:r>
            <w:r w:rsidR="002761B0">
              <w:rPr>
                <w:rFonts w:cstheme="minorHAnsi"/>
              </w:rPr>
              <w:t xml:space="preserve"> </w:t>
            </w:r>
            <w:r w:rsidR="002761B0" w:rsidRPr="002761B0">
              <w:rPr>
                <w:rFonts w:cstheme="minorHAnsi"/>
                <w:color w:val="FFFFFF" w:themeColor="background1"/>
              </w:rPr>
              <w:t>To be filled in</w:t>
            </w:r>
          </w:p>
        </w:tc>
      </w:tr>
    </w:tbl>
    <w:p w14:paraId="61FF56E7" w14:textId="77777777" w:rsidR="009E4A1B" w:rsidRPr="00DF5E95" w:rsidRDefault="009E4A1B" w:rsidP="0046584B">
      <w:pPr>
        <w:spacing w:after="0" w:line="240" w:lineRule="auto"/>
        <w:rPr>
          <w:rFonts w:cstheme="minorHAnsi"/>
          <w:sz w:val="24"/>
          <w:szCs w:val="24"/>
        </w:rPr>
      </w:pPr>
    </w:p>
    <w:p w14:paraId="1BB5D35B" w14:textId="77777777" w:rsidR="00195B54" w:rsidRPr="00DF5E95" w:rsidRDefault="00FD3BFC" w:rsidP="00984DFA">
      <w:pPr>
        <w:pStyle w:val="Heading2"/>
      </w:pPr>
      <w:bookmarkStart w:id="58" w:name="_Toc423607410"/>
      <w:bookmarkStart w:id="59" w:name="_Toc426323350"/>
      <w:bookmarkStart w:id="60" w:name="_Toc466287852"/>
      <w:r w:rsidRPr="00DF5E95">
        <w:t xml:space="preserve">Conducting a </w:t>
      </w:r>
      <w:r w:rsidR="006D72F4" w:rsidRPr="00DF5E95">
        <w:t>Needs Assessment</w:t>
      </w:r>
      <w:bookmarkEnd w:id="58"/>
      <w:bookmarkEnd w:id="59"/>
      <w:bookmarkEnd w:id="60"/>
    </w:p>
    <w:tbl>
      <w:tblPr>
        <w:tblpPr w:leftFromText="180" w:rightFromText="180" w:vertAnchor="text" w:tblpXSpec="right" w:tblpY="1"/>
        <w:tblOverlap w:val="never"/>
        <w:tblW w:w="3859" w:type="dxa"/>
        <w:jc w:val="right"/>
        <w:tblBorders>
          <w:top w:val="single" w:sz="12" w:space="0" w:color="auto"/>
          <w:left w:val="single" w:sz="12" w:space="0" w:color="auto"/>
          <w:bottom w:val="single" w:sz="12" w:space="0" w:color="auto"/>
          <w:right w:val="single" w:sz="12" w:space="0" w:color="auto"/>
          <w:insideV w:val="single" w:sz="12" w:space="0" w:color="auto"/>
        </w:tblBorders>
        <w:shd w:val="clear" w:color="auto" w:fill="DBE5F1" w:themeFill="accent1" w:themeFillTint="33"/>
        <w:tblLook w:val="04A0" w:firstRow="1" w:lastRow="0" w:firstColumn="1" w:lastColumn="0" w:noHBand="0" w:noVBand="1"/>
        <w:tblDescription w:val="Example of a Needs Assessment"/>
      </w:tblPr>
      <w:tblGrid>
        <w:gridCol w:w="3859"/>
      </w:tblGrid>
      <w:tr w:rsidR="007B716E" w14:paraId="4B13DF01" w14:textId="77777777" w:rsidTr="00AA70AA">
        <w:trPr>
          <w:cantSplit/>
          <w:tblHeader/>
          <w:jc w:val="right"/>
        </w:trPr>
        <w:tc>
          <w:tcPr>
            <w:tcW w:w="9576" w:type="dxa"/>
            <w:shd w:val="clear" w:color="auto" w:fill="DBE5F1" w:themeFill="accent1" w:themeFillTint="33"/>
          </w:tcPr>
          <w:p w14:paraId="297A1211" w14:textId="77777777" w:rsidR="007B716E" w:rsidRPr="008D53F8" w:rsidRDefault="0056210D" w:rsidP="0056210D">
            <w:pPr>
              <w:pStyle w:val="Default"/>
              <w:spacing w:before="120" w:line="276" w:lineRule="auto"/>
              <w:jc w:val="center"/>
              <w:rPr>
                <w:rFonts w:asciiTheme="minorHAnsi" w:hAnsiTheme="minorHAnsi" w:cstheme="minorBidi"/>
                <w:b/>
                <w:color w:val="auto"/>
                <w:sz w:val="22"/>
              </w:rPr>
            </w:pPr>
            <w:r w:rsidRPr="008D53F8">
              <w:rPr>
                <w:rFonts w:asciiTheme="minorHAnsi" w:hAnsiTheme="minorHAnsi" w:cstheme="minorBidi"/>
                <w:b/>
                <w:color w:val="auto"/>
                <w:sz w:val="22"/>
              </w:rPr>
              <w:t>Example of a Needs Assessment</w:t>
            </w:r>
          </w:p>
        </w:tc>
      </w:tr>
      <w:tr w:rsidR="007B716E" w14:paraId="5F3B0ED5" w14:textId="77777777" w:rsidTr="00AA70AA">
        <w:trPr>
          <w:tblHeader/>
          <w:jc w:val="right"/>
        </w:trPr>
        <w:tc>
          <w:tcPr>
            <w:tcW w:w="9576" w:type="dxa"/>
            <w:shd w:val="clear" w:color="auto" w:fill="DBE5F1" w:themeFill="accent1" w:themeFillTint="33"/>
          </w:tcPr>
          <w:p w14:paraId="545F187B" w14:textId="712E106F" w:rsidR="007B716E" w:rsidRDefault="0004724F" w:rsidP="004B6321">
            <w:pPr>
              <w:spacing w:before="240" w:after="240"/>
            </w:pPr>
            <w:r w:rsidRPr="00E10DFE">
              <w:rPr>
                <w:rFonts w:cstheme="minorHAnsi"/>
              </w:rPr>
              <w:t xml:space="preserve">The </w:t>
            </w:r>
            <w:r>
              <w:rPr>
                <w:rFonts w:cstheme="minorHAnsi"/>
              </w:rPr>
              <w:t>FEMA</w:t>
            </w:r>
            <w:r w:rsidRPr="00E10DFE">
              <w:rPr>
                <w:rFonts w:cstheme="minorHAnsi"/>
              </w:rPr>
              <w:t xml:space="preserve"> Learn</w:t>
            </w:r>
            <w:r>
              <w:rPr>
                <w:rFonts w:cstheme="minorHAnsi"/>
              </w:rPr>
              <w:t>ing Resource Center provides an</w:t>
            </w:r>
            <w:r w:rsidRPr="00E10DFE">
              <w:rPr>
                <w:rFonts w:cstheme="minorHAnsi"/>
              </w:rPr>
              <w:t xml:space="preserve"> example of how </w:t>
            </w:r>
            <w:r>
              <w:rPr>
                <w:rFonts w:cstheme="minorHAnsi"/>
              </w:rPr>
              <w:t>one</w:t>
            </w:r>
            <w:r w:rsidRPr="00E10DFE">
              <w:rPr>
                <w:rFonts w:cstheme="minorHAnsi"/>
              </w:rPr>
              <w:t xml:space="preserve"> community </w:t>
            </w:r>
            <w:r>
              <w:rPr>
                <w:rFonts w:cstheme="minorHAnsi"/>
              </w:rPr>
              <w:t xml:space="preserve">(Naperville, Illinois) </w:t>
            </w:r>
            <w:r w:rsidRPr="00E10DFE">
              <w:rPr>
                <w:rFonts w:cstheme="minorHAnsi"/>
              </w:rPr>
              <w:t xml:space="preserve">assessed EMS capacity for delivery of services during disasters in a document titled </w:t>
            </w:r>
            <w:r w:rsidRPr="003B1D7F">
              <w:rPr>
                <w:rFonts w:cstheme="minorHAnsi"/>
                <w:i/>
              </w:rPr>
              <w:t>Delivery of Emergency Medical Services to Large</w:t>
            </w:r>
            <w:r w:rsidR="000031DE">
              <w:rPr>
                <w:rFonts w:cstheme="minorHAnsi"/>
                <w:i/>
              </w:rPr>
              <w:t>-s</w:t>
            </w:r>
            <w:r w:rsidRPr="003B1D7F">
              <w:rPr>
                <w:rFonts w:cstheme="minorHAnsi"/>
                <w:i/>
              </w:rPr>
              <w:t>cale Community Disasters</w:t>
            </w:r>
            <w:r w:rsidR="006208CE">
              <w:rPr>
                <w:rFonts w:cstheme="minorHAnsi"/>
                <w:i/>
              </w:rPr>
              <w:t xml:space="preserve"> (24)</w:t>
            </w:r>
            <w:r w:rsidR="000031DE" w:rsidRPr="00ED4C1D">
              <w:rPr>
                <w:rFonts w:cstheme="minorHAnsi"/>
              </w:rPr>
              <w:t>.</w:t>
            </w:r>
          </w:p>
        </w:tc>
      </w:tr>
    </w:tbl>
    <w:p w14:paraId="77B4EDA6" w14:textId="77777777" w:rsidR="00DB1E31" w:rsidRPr="00DF5E95" w:rsidRDefault="00871DD3" w:rsidP="00C90FBB">
      <w:pPr>
        <w:pStyle w:val="Default"/>
        <w:spacing w:after="240" w:line="276" w:lineRule="auto"/>
        <w:rPr>
          <w:rFonts w:asciiTheme="minorHAnsi" w:hAnsiTheme="minorHAnsi" w:cstheme="minorBidi"/>
          <w:color w:val="auto"/>
        </w:rPr>
      </w:pPr>
      <w:r w:rsidRPr="00DF5E95">
        <w:rPr>
          <w:rFonts w:asciiTheme="minorHAnsi" w:hAnsiTheme="minorHAnsi" w:cstheme="minorBidi"/>
          <w:color w:val="auto"/>
        </w:rPr>
        <w:t>The</w:t>
      </w:r>
      <w:r w:rsidR="00682DAA" w:rsidRPr="00DF5E95">
        <w:rPr>
          <w:rFonts w:asciiTheme="minorHAnsi" w:hAnsiTheme="minorHAnsi" w:cstheme="minorBidi"/>
          <w:color w:val="auto"/>
        </w:rPr>
        <w:t xml:space="preserve"> planning team</w:t>
      </w:r>
      <w:r w:rsidR="00972453" w:rsidRPr="00DF5E95">
        <w:rPr>
          <w:rFonts w:asciiTheme="minorHAnsi" w:hAnsiTheme="minorHAnsi" w:cstheme="minorBidi"/>
          <w:color w:val="auto"/>
        </w:rPr>
        <w:t xml:space="preserve"> </w:t>
      </w:r>
      <w:r w:rsidR="00682DAA" w:rsidRPr="00DF5E95">
        <w:rPr>
          <w:rFonts w:asciiTheme="minorHAnsi" w:hAnsiTheme="minorHAnsi" w:cstheme="minorBidi"/>
          <w:color w:val="auto"/>
        </w:rPr>
        <w:t xml:space="preserve">should consider </w:t>
      </w:r>
      <w:r w:rsidR="00972453" w:rsidRPr="00DF5E95">
        <w:rPr>
          <w:rFonts w:asciiTheme="minorHAnsi" w:hAnsiTheme="minorHAnsi" w:cstheme="minorBidi"/>
          <w:color w:val="auto"/>
        </w:rPr>
        <w:t>conduct</w:t>
      </w:r>
      <w:r w:rsidR="00682DAA" w:rsidRPr="00DF5E95">
        <w:rPr>
          <w:rFonts w:asciiTheme="minorHAnsi" w:hAnsiTheme="minorHAnsi" w:cstheme="minorBidi"/>
          <w:color w:val="auto"/>
        </w:rPr>
        <w:t>ing</w:t>
      </w:r>
      <w:r w:rsidR="00972453" w:rsidRPr="00DF5E95">
        <w:rPr>
          <w:rFonts w:asciiTheme="minorHAnsi" w:hAnsiTheme="minorHAnsi" w:cstheme="minorBidi"/>
          <w:color w:val="auto"/>
        </w:rPr>
        <w:t xml:space="preserve"> a robust community needs assessment.</w:t>
      </w:r>
      <w:r w:rsidR="004500A7" w:rsidRPr="00DF5E95">
        <w:rPr>
          <w:rFonts w:asciiTheme="minorHAnsi" w:hAnsiTheme="minorHAnsi" w:cstheme="minorBidi"/>
          <w:color w:val="auto"/>
        </w:rPr>
        <w:t xml:space="preserve"> S</w:t>
      </w:r>
      <w:r w:rsidR="00972453" w:rsidRPr="00DF5E95">
        <w:rPr>
          <w:rFonts w:asciiTheme="minorHAnsi" w:hAnsiTheme="minorHAnsi" w:cstheme="minorBidi"/>
          <w:color w:val="auto"/>
        </w:rPr>
        <w:t>ystematic</w:t>
      </w:r>
      <w:r w:rsidR="004500A7" w:rsidRPr="00DF5E95">
        <w:rPr>
          <w:rFonts w:asciiTheme="minorHAnsi" w:hAnsiTheme="minorHAnsi" w:cstheme="minorBidi"/>
          <w:color w:val="auto"/>
        </w:rPr>
        <w:t xml:space="preserve"> </w:t>
      </w:r>
      <w:r w:rsidR="00972453" w:rsidRPr="00DF5E95">
        <w:rPr>
          <w:rFonts w:asciiTheme="minorHAnsi" w:hAnsiTheme="minorHAnsi" w:cstheme="minorBidi"/>
          <w:color w:val="auto"/>
        </w:rPr>
        <w:t>needs assessme</w:t>
      </w:r>
      <w:r w:rsidR="004500A7" w:rsidRPr="00DF5E95">
        <w:rPr>
          <w:rFonts w:asciiTheme="minorHAnsi" w:hAnsiTheme="minorHAnsi" w:cstheme="minorBidi"/>
          <w:color w:val="auto"/>
        </w:rPr>
        <w:t>nts</w:t>
      </w:r>
      <w:r w:rsidR="00972453" w:rsidRPr="00DF5E95">
        <w:rPr>
          <w:rFonts w:asciiTheme="minorHAnsi" w:hAnsiTheme="minorHAnsi" w:cstheme="minorBidi"/>
          <w:color w:val="auto"/>
        </w:rPr>
        <w:t xml:space="preserve"> can inform the community about local EMS</w:t>
      </w:r>
      <w:r w:rsidRPr="00DF5E95">
        <w:rPr>
          <w:rFonts w:asciiTheme="minorHAnsi" w:hAnsiTheme="minorHAnsi" w:cstheme="minorBidi"/>
          <w:color w:val="auto"/>
        </w:rPr>
        <w:t xml:space="preserve"> capabilities and limitations to</w:t>
      </w:r>
      <w:r w:rsidR="00402470" w:rsidRPr="00DF5E95">
        <w:rPr>
          <w:rFonts w:asciiTheme="minorHAnsi" w:hAnsiTheme="minorHAnsi" w:cstheme="minorBidi"/>
          <w:color w:val="auto"/>
        </w:rPr>
        <w:t xml:space="preserve"> determine if expanding</w:t>
      </w:r>
      <w:r w:rsidR="004500A7" w:rsidRPr="00DF5E95">
        <w:rPr>
          <w:rFonts w:asciiTheme="minorHAnsi" w:hAnsiTheme="minorHAnsi" w:cstheme="minorBidi"/>
          <w:color w:val="auto"/>
        </w:rPr>
        <w:t xml:space="preserve"> EMS </w:t>
      </w:r>
      <w:r w:rsidR="00402470" w:rsidRPr="00DF5E95">
        <w:rPr>
          <w:rFonts w:asciiTheme="minorHAnsi" w:hAnsiTheme="minorHAnsi" w:cstheme="minorBidi"/>
          <w:color w:val="auto"/>
        </w:rPr>
        <w:t>system capacity is feasible</w:t>
      </w:r>
      <w:r w:rsidR="004500A7" w:rsidRPr="00DF5E95">
        <w:rPr>
          <w:rFonts w:asciiTheme="minorHAnsi" w:hAnsiTheme="minorHAnsi" w:cstheme="minorBidi"/>
          <w:color w:val="auto"/>
        </w:rPr>
        <w:t>.</w:t>
      </w:r>
    </w:p>
    <w:p w14:paraId="730DE533" w14:textId="6ABD8BCF" w:rsidR="008D53F8" w:rsidRDefault="00871DD3" w:rsidP="003E0927">
      <w:pPr>
        <w:pStyle w:val="Default"/>
        <w:spacing w:line="276" w:lineRule="auto"/>
        <w:rPr>
          <w:rFonts w:asciiTheme="minorHAnsi" w:hAnsiTheme="minorHAnsi" w:cstheme="minorBidi"/>
          <w:color w:val="auto"/>
        </w:rPr>
      </w:pPr>
      <w:r w:rsidRPr="00DF5E95">
        <w:rPr>
          <w:rFonts w:asciiTheme="minorHAnsi" w:hAnsiTheme="minorHAnsi" w:cstheme="minorBidi"/>
          <w:color w:val="auto"/>
        </w:rPr>
        <w:t xml:space="preserve">Potential information to collect may include </w:t>
      </w:r>
      <w:r w:rsidR="00972453" w:rsidRPr="00DF5E95">
        <w:rPr>
          <w:rFonts w:asciiTheme="minorHAnsi" w:hAnsiTheme="minorHAnsi" w:cstheme="minorBidi"/>
          <w:color w:val="auto"/>
        </w:rPr>
        <w:t xml:space="preserve">the size, age, </w:t>
      </w:r>
      <w:r w:rsidRPr="00DF5E95">
        <w:rPr>
          <w:rFonts w:asciiTheme="minorHAnsi" w:hAnsiTheme="minorHAnsi" w:cstheme="minorBidi"/>
          <w:color w:val="auto"/>
        </w:rPr>
        <w:t xml:space="preserve">and </w:t>
      </w:r>
      <w:r w:rsidR="00972453" w:rsidRPr="00DF5E95">
        <w:rPr>
          <w:rFonts w:asciiTheme="minorHAnsi" w:hAnsiTheme="minorHAnsi" w:cstheme="minorBidi"/>
          <w:color w:val="auto"/>
        </w:rPr>
        <w:t xml:space="preserve">health status of the population </w:t>
      </w:r>
      <w:r w:rsidRPr="00DF5E95">
        <w:rPr>
          <w:rFonts w:asciiTheme="minorHAnsi" w:hAnsiTheme="minorHAnsi" w:cstheme="minorBidi"/>
          <w:color w:val="auto"/>
        </w:rPr>
        <w:t>served</w:t>
      </w:r>
      <w:r w:rsidR="00563E58">
        <w:rPr>
          <w:rFonts w:asciiTheme="minorHAnsi" w:hAnsiTheme="minorHAnsi" w:cstheme="minorBidi"/>
          <w:color w:val="auto"/>
        </w:rPr>
        <w:t>,</w:t>
      </w:r>
      <w:r w:rsidR="00972453" w:rsidRPr="00DF5E95">
        <w:rPr>
          <w:rFonts w:asciiTheme="minorHAnsi" w:hAnsiTheme="minorHAnsi" w:cstheme="minorBidi"/>
          <w:color w:val="auto"/>
        </w:rPr>
        <w:t xml:space="preserve"> the annual call volume, and the number of providers. </w:t>
      </w:r>
      <w:r w:rsidR="004500A7" w:rsidRPr="00DF5E95">
        <w:rPr>
          <w:rFonts w:asciiTheme="minorHAnsi" w:hAnsiTheme="minorHAnsi" w:cstheme="minorBidi"/>
          <w:color w:val="auto"/>
        </w:rPr>
        <w:t xml:space="preserve">A needs assessment </w:t>
      </w:r>
      <w:r w:rsidR="00563E58" w:rsidRPr="00DF5E95">
        <w:rPr>
          <w:rFonts w:asciiTheme="minorHAnsi" w:hAnsiTheme="minorHAnsi" w:cstheme="minorBidi"/>
          <w:color w:val="auto"/>
        </w:rPr>
        <w:t xml:space="preserve">also </w:t>
      </w:r>
      <w:r w:rsidR="00972453" w:rsidRPr="00DF5E95">
        <w:rPr>
          <w:rFonts w:asciiTheme="minorHAnsi" w:hAnsiTheme="minorHAnsi" w:cstheme="minorBidi"/>
          <w:color w:val="auto"/>
        </w:rPr>
        <w:t xml:space="preserve">can be used to </w:t>
      </w:r>
      <w:r w:rsidR="004500A7" w:rsidRPr="00DF5E95">
        <w:rPr>
          <w:rFonts w:asciiTheme="minorHAnsi" w:hAnsiTheme="minorHAnsi" w:cstheme="minorBidi"/>
          <w:color w:val="auto"/>
        </w:rPr>
        <w:t xml:space="preserve">identify </w:t>
      </w:r>
      <w:r w:rsidR="00972453" w:rsidRPr="00DF5E95">
        <w:rPr>
          <w:rFonts w:asciiTheme="minorHAnsi" w:hAnsiTheme="minorHAnsi" w:cstheme="minorBidi"/>
          <w:color w:val="auto"/>
        </w:rPr>
        <w:t xml:space="preserve">any gaps in the skill sets of providers and volunteers, state and local plans for allocation of scarce resources, and the current </w:t>
      </w:r>
      <w:r w:rsidR="004500A7" w:rsidRPr="00DF5E95">
        <w:rPr>
          <w:rFonts w:asciiTheme="minorHAnsi" w:hAnsiTheme="minorHAnsi" w:cstheme="minorBidi"/>
          <w:color w:val="auto"/>
        </w:rPr>
        <w:t>health</w:t>
      </w:r>
      <w:r w:rsidR="005C1AA2">
        <w:rPr>
          <w:rFonts w:asciiTheme="minorHAnsi" w:hAnsiTheme="minorHAnsi" w:cstheme="minorBidi"/>
          <w:color w:val="auto"/>
        </w:rPr>
        <w:t>care</w:t>
      </w:r>
      <w:r w:rsidR="004500A7" w:rsidRPr="00DF5E95">
        <w:rPr>
          <w:rFonts w:asciiTheme="minorHAnsi" w:hAnsiTheme="minorHAnsi" w:cstheme="minorBidi"/>
          <w:color w:val="auto"/>
        </w:rPr>
        <w:t xml:space="preserve"> system's </w:t>
      </w:r>
      <w:r w:rsidR="00972453" w:rsidRPr="00DF5E95">
        <w:rPr>
          <w:rFonts w:asciiTheme="minorHAnsi" w:hAnsiTheme="minorHAnsi" w:cstheme="minorBidi"/>
          <w:color w:val="auto"/>
        </w:rPr>
        <w:t xml:space="preserve">capacity to handle </w:t>
      </w:r>
      <w:r w:rsidR="004500A7" w:rsidRPr="00DF5E95">
        <w:rPr>
          <w:rFonts w:asciiTheme="minorHAnsi" w:hAnsiTheme="minorHAnsi" w:cstheme="minorBidi"/>
          <w:color w:val="auto"/>
        </w:rPr>
        <w:t>medical surge</w:t>
      </w:r>
      <w:r w:rsidR="00C90FBB" w:rsidRPr="00DF5E95">
        <w:rPr>
          <w:rFonts w:asciiTheme="minorHAnsi" w:hAnsiTheme="minorHAnsi" w:cstheme="minorBidi"/>
          <w:color w:val="auto"/>
        </w:rPr>
        <w:t>.</w:t>
      </w:r>
    </w:p>
    <w:p w14:paraId="771EC4F1" w14:textId="77777777" w:rsidR="008D53F8" w:rsidRDefault="008D53F8">
      <w:pPr>
        <w:rPr>
          <w:sz w:val="24"/>
          <w:szCs w:val="24"/>
        </w:rPr>
      </w:pPr>
    </w:p>
    <w:tbl>
      <w:tblPr>
        <w:tblpPr w:leftFromText="180" w:rightFromText="180" w:vertAnchor="text" w:tblpY="1"/>
        <w:tblOverlap w:val="never"/>
        <w:tblW w:w="4781"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DBE5F1" w:themeFill="accent1" w:themeFillTint="33"/>
        <w:tblLayout w:type="fixed"/>
        <w:tblLook w:val="04A0" w:firstRow="1" w:lastRow="0" w:firstColumn="1" w:lastColumn="0" w:noHBand="0" w:noVBand="1"/>
        <w:tblDescription w:val="Community Assessment Tool"/>
      </w:tblPr>
      <w:tblGrid>
        <w:gridCol w:w="4781"/>
      </w:tblGrid>
      <w:tr w:rsidR="008D53F8" w:rsidRPr="008D53F8" w14:paraId="40C0A423" w14:textId="77777777" w:rsidTr="00AA70AA">
        <w:trPr>
          <w:cantSplit/>
          <w:trHeight w:val="595"/>
          <w:tblHeader/>
        </w:trPr>
        <w:tc>
          <w:tcPr>
            <w:tcW w:w="4781" w:type="dxa"/>
            <w:shd w:val="clear" w:color="auto" w:fill="DBE5F1" w:themeFill="accent1" w:themeFillTint="33"/>
          </w:tcPr>
          <w:p w14:paraId="727655A6" w14:textId="77777777" w:rsidR="008D53F8" w:rsidRPr="008D53F8" w:rsidRDefault="008D53F8" w:rsidP="005F68AF">
            <w:pPr>
              <w:spacing w:before="240"/>
              <w:jc w:val="center"/>
              <w:rPr>
                <w:b/>
              </w:rPr>
            </w:pPr>
            <w:r w:rsidRPr="008D53F8">
              <w:rPr>
                <w:rFonts w:cstheme="minorHAnsi"/>
                <w:b/>
              </w:rPr>
              <w:t>Community Assessment Tool</w:t>
            </w:r>
          </w:p>
        </w:tc>
      </w:tr>
      <w:tr w:rsidR="008D53F8" w:rsidRPr="008D53F8" w14:paraId="0A3830AE" w14:textId="77777777" w:rsidTr="00AA70AA">
        <w:trPr>
          <w:trHeight w:val="5220"/>
          <w:tblHeader/>
        </w:trPr>
        <w:tc>
          <w:tcPr>
            <w:tcW w:w="4781" w:type="dxa"/>
            <w:shd w:val="clear" w:color="auto" w:fill="DBE5F1" w:themeFill="accent1" w:themeFillTint="33"/>
          </w:tcPr>
          <w:p w14:paraId="39659CAB" w14:textId="77777777" w:rsidR="008D53F8" w:rsidRPr="00495645" w:rsidRDefault="008D53F8" w:rsidP="005F68AF">
            <w:pPr>
              <w:spacing w:before="240"/>
              <w:rPr>
                <w:rFonts w:cstheme="minorHAnsi"/>
              </w:rPr>
            </w:pPr>
            <w:r>
              <w:rPr>
                <w:rFonts w:cstheme="minorHAnsi"/>
              </w:rPr>
              <w:t>CDC's Office of Public Health Preparedness and Response</w:t>
            </w:r>
            <w:r w:rsidR="00495645">
              <w:rPr>
                <w:rFonts w:cstheme="minorHAnsi"/>
              </w:rPr>
              <w:t xml:space="preserve"> (OPHPR)</w:t>
            </w:r>
            <w:r>
              <w:rPr>
                <w:rFonts w:cstheme="minorHAnsi"/>
              </w:rPr>
              <w:t xml:space="preserve"> developed a </w:t>
            </w:r>
            <w:r w:rsidRPr="00C90FBB">
              <w:rPr>
                <w:rFonts w:cstheme="minorHAnsi"/>
              </w:rPr>
              <w:t>Community Assessment Tool</w:t>
            </w:r>
            <w:r>
              <w:rPr>
                <w:rFonts w:cstheme="minorHAnsi"/>
              </w:rPr>
              <w:t xml:space="preserve"> (CAT) </w:t>
            </w:r>
            <w:r w:rsidR="0028750B">
              <w:rPr>
                <w:rFonts w:cstheme="minorHAnsi"/>
              </w:rPr>
              <w:t xml:space="preserve">(available at </w:t>
            </w:r>
            <w:hyperlink r:id="rId37" w:tooltip="Community Assessment Tool" w:history="1">
              <w:r w:rsidRPr="00BA5FB5">
                <w:rPr>
                  <w:rStyle w:val="Hyperlink"/>
                </w:rPr>
                <w:t>http://www.cdc.gov</w:t>
              </w:r>
              <w:r w:rsidRPr="00BA5FB5">
                <w:rPr>
                  <w:rStyle w:val="Hyperlink"/>
                  <w:rFonts w:cstheme="minorHAnsi"/>
                </w:rPr>
                <w:t>/phpr/healthcare/communities.htm</w:t>
              </w:r>
            </w:hyperlink>
            <w:r w:rsidR="0028750B">
              <w:rPr>
                <w:rStyle w:val="Hyperlink"/>
                <w:rFonts w:cstheme="minorHAnsi"/>
                <w:color w:val="auto"/>
                <w:u w:val="none"/>
              </w:rPr>
              <w:t>)</w:t>
            </w:r>
            <w:r>
              <w:rPr>
                <w:rFonts w:cstheme="minorHAnsi"/>
              </w:rPr>
              <w:t xml:space="preserve"> to assess community readin</w:t>
            </w:r>
            <w:r w:rsidR="0028750B">
              <w:rPr>
                <w:rFonts w:cstheme="minorHAnsi"/>
              </w:rPr>
              <w:t xml:space="preserve">ess for a disaster from a total </w:t>
            </w:r>
            <w:r>
              <w:rPr>
                <w:rFonts w:cstheme="minorHAnsi"/>
              </w:rPr>
              <w:t>healthcare system perspective</w:t>
            </w:r>
            <w:r w:rsidRPr="00E00C5A">
              <w:rPr>
                <w:rFonts w:cstheme="minorHAnsi"/>
              </w:rPr>
              <w:t xml:space="preserve">. </w:t>
            </w:r>
            <w:r w:rsidRPr="00E00C5A">
              <w:rPr>
                <w:rFonts w:cstheme="minorHAnsi"/>
                <w:iCs/>
              </w:rPr>
              <w:t>The CAT helps reveal each core agency partners</w:t>
            </w:r>
            <w:r>
              <w:rPr>
                <w:rFonts w:cstheme="minorHAnsi"/>
                <w:iCs/>
              </w:rPr>
              <w:t>'</w:t>
            </w:r>
            <w:r w:rsidRPr="00E00C5A">
              <w:rPr>
                <w:rFonts w:cstheme="minorHAnsi"/>
                <w:iCs/>
              </w:rPr>
              <w:t xml:space="preserve"> capabilities and resources, highlights cases of the same vendors being used for resource supplies by the partners, and address</w:t>
            </w:r>
            <w:r w:rsidR="00F37244">
              <w:rPr>
                <w:rFonts w:cstheme="minorHAnsi"/>
                <w:iCs/>
              </w:rPr>
              <w:t>es</w:t>
            </w:r>
            <w:r w:rsidRPr="00E00C5A">
              <w:rPr>
                <w:rFonts w:cstheme="minorHAnsi"/>
                <w:iCs/>
              </w:rPr>
              <w:t xml:space="preserve"> gaps in the community</w:t>
            </w:r>
            <w:r>
              <w:rPr>
                <w:rFonts w:cstheme="minorHAnsi"/>
                <w:iCs/>
              </w:rPr>
              <w:t>'</w:t>
            </w:r>
            <w:r w:rsidRPr="00E00C5A">
              <w:rPr>
                <w:rFonts w:cstheme="minorHAnsi"/>
                <w:iCs/>
              </w:rPr>
              <w:t>s capabilities or potential shortages in resources.</w:t>
            </w:r>
            <w:r>
              <w:rPr>
                <w:rFonts w:cstheme="minorHAnsi"/>
                <w:iCs/>
              </w:rPr>
              <w:t xml:space="preserve"> CDC's CAT may help your community identify important capabilities and limitations prior to initiating planning for expanding EMS system capacity.</w:t>
            </w:r>
          </w:p>
        </w:tc>
      </w:tr>
    </w:tbl>
    <w:p w14:paraId="28B02D8C" w14:textId="216A0305" w:rsidR="00972453" w:rsidRPr="00DF5E95" w:rsidRDefault="00972453" w:rsidP="00E102CB">
      <w:pPr>
        <w:spacing w:after="240"/>
        <w:rPr>
          <w:sz w:val="24"/>
          <w:szCs w:val="24"/>
        </w:rPr>
      </w:pPr>
      <w:r w:rsidRPr="00E102CB">
        <w:rPr>
          <w:sz w:val="24"/>
          <w:szCs w:val="24"/>
        </w:rPr>
        <w:t>The needs assessment can be used as a foundation to inform a plan for resource allocation</w:t>
      </w:r>
      <w:r w:rsidR="00850876" w:rsidRPr="00E102CB">
        <w:rPr>
          <w:sz w:val="24"/>
          <w:szCs w:val="24"/>
        </w:rPr>
        <w:t xml:space="preserve"> and coordination</w:t>
      </w:r>
      <w:r w:rsidRPr="00E102CB">
        <w:rPr>
          <w:sz w:val="24"/>
          <w:szCs w:val="24"/>
        </w:rPr>
        <w:t xml:space="preserve">. </w:t>
      </w:r>
      <w:r w:rsidR="00BB3183" w:rsidRPr="00E102CB">
        <w:rPr>
          <w:sz w:val="24"/>
          <w:szCs w:val="24"/>
        </w:rPr>
        <w:t>It</w:t>
      </w:r>
      <w:r w:rsidRPr="00E102CB">
        <w:rPr>
          <w:sz w:val="24"/>
          <w:szCs w:val="24"/>
        </w:rPr>
        <w:t xml:space="preserve"> can</w:t>
      </w:r>
      <w:r w:rsidR="00BB3183" w:rsidRPr="00E102CB">
        <w:rPr>
          <w:sz w:val="24"/>
          <w:szCs w:val="24"/>
        </w:rPr>
        <w:t xml:space="preserve"> also</w:t>
      </w:r>
      <w:r w:rsidRPr="00E102CB">
        <w:rPr>
          <w:sz w:val="24"/>
          <w:szCs w:val="24"/>
        </w:rPr>
        <w:t xml:space="preserve"> highlight where EMS </w:t>
      </w:r>
      <w:r w:rsidR="00850876" w:rsidRPr="00E102CB">
        <w:rPr>
          <w:sz w:val="24"/>
          <w:szCs w:val="24"/>
        </w:rPr>
        <w:t>roles can be modified or expanded and when</w:t>
      </w:r>
      <w:r w:rsidR="00BB3183" w:rsidRPr="00E102CB">
        <w:rPr>
          <w:sz w:val="24"/>
          <w:szCs w:val="24"/>
        </w:rPr>
        <w:t xml:space="preserve"> they may be</w:t>
      </w:r>
      <w:r w:rsidR="00850876" w:rsidRPr="00E102CB">
        <w:rPr>
          <w:sz w:val="24"/>
          <w:szCs w:val="24"/>
        </w:rPr>
        <w:t xml:space="preserve"> </w:t>
      </w:r>
      <w:r w:rsidR="00852916" w:rsidRPr="00E102CB">
        <w:rPr>
          <w:sz w:val="24"/>
          <w:szCs w:val="24"/>
        </w:rPr>
        <w:t>appropriate to implement</w:t>
      </w:r>
      <w:r w:rsidRPr="00E102CB">
        <w:rPr>
          <w:sz w:val="24"/>
          <w:szCs w:val="24"/>
        </w:rPr>
        <w:t>. Finally, the process undertaken in the needs assessment will allow for the necessary</w:t>
      </w:r>
      <w:r w:rsidR="002C7429" w:rsidRPr="00E102CB">
        <w:rPr>
          <w:sz w:val="24"/>
          <w:szCs w:val="24"/>
        </w:rPr>
        <w:t xml:space="preserve"> reciprocity agreements and pre</w:t>
      </w:r>
      <w:r w:rsidR="00FF3623">
        <w:rPr>
          <w:sz w:val="24"/>
          <w:szCs w:val="24"/>
        </w:rPr>
        <w:t>-</w:t>
      </w:r>
      <w:r w:rsidRPr="00E102CB">
        <w:rPr>
          <w:sz w:val="24"/>
          <w:szCs w:val="24"/>
        </w:rPr>
        <w:t>incident agreements, memoranda of understanding</w:t>
      </w:r>
      <w:r w:rsidR="00B27A14">
        <w:rPr>
          <w:sz w:val="24"/>
          <w:szCs w:val="24"/>
        </w:rPr>
        <w:t xml:space="preserve"> (MOUs)</w:t>
      </w:r>
      <w:r w:rsidR="002C7429" w:rsidRPr="00E102CB">
        <w:rPr>
          <w:sz w:val="24"/>
          <w:szCs w:val="24"/>
        </w:rPr>
        <w:t>,</w:t>
      </w:r>
      <w:r w:rsidRPr="00E102CB">
        <w:rPr>
          <w:sz w:val="24"/>
          <w:szCs w:val="24"/>
        </w:rPr>
        <w:t xml:space="preserve"> and formal agreements with suppliers to be finalized prior to the event.</w:t>
      </w:r>
    </w:p>
    <w:p w14:paraId="09D01F64" w14:textId="77777777" w:rsidR="00440755" w:rsidRPr="00DF5E95" w:rsidRDefault="00972453" w:rsidP="00C90FBB">
      <w:pPr>
        <w:spacing w:after="240"/>
        <w:rPr>
          <w:sz w:val="24"/>
          <w:szCs w:val="24"/>
        </w:rPr>
      </w:pPr>
      <w:r w:rsidRPr="00DF5E95">
        <w:rPr>
          <w:sz w:val="24"/>
          <w:szCs w:val="24"/>
        </w:rPr>
        <w:t xml:space="preserve">To assist with the needs assessment, certain planning assumptions should be determined based on community </w:t>
      </w:r>
      <w:r w:rsidR="00850876" w:rsidRPr="00DF5E95">
        <w:rPr>
          <w:sz w:val="24"/>
          <w:szCs w:val="24"/>
        </w:rPr>
        <w:t>requirements</w:t>
      </w:r>
      <w:r w:rsidRPr="00DF5E95">
        <w:rPr>
          <w:sz w:val="24"/>
          <w:szCs w:val="24"/>
        </w:rPr>
        <w:t xml:space="preserve">. One such planning assumption </w:t>
      </w:r>
      <w:r w:rsidR="00D2085E" w:rsidRPr="00DF5E95">
        <w:rPr>
          <w:sz w:val="24"/>
          <w:szCs w:val="24"/>
        </w:rPr>
        <w:t xml:space="preserve">might </w:t>
      </w:r>
      <w:r w:rsidRPr="00DF5E95">
        <w:rPr>
          <w:sz w:val="24"/>
          <w:szCs w:val="24"/>
        </w:rPr>
        <w:t xml:space="preserve">be </w:t>
      </w:r>
      <w:r w:rsidR="00D2085E" w:rsidRPr="00DF5E95">
        <w:rPr>
          <w:sz w:val="24"/>
          <w:szCs w:val="24"/>
        </w:rPr>
        <w:t xml:space="preserve">that EMS </w:t>
      </w:r>
      <w:r w:rsidR="00850876" w:rsidRPr="00DF5E95">
        <w:rPr>
          <w:sz w:val="24"/>
          <w:szCs w:val="24"/>
        </w:rPr>
        <w:t xml:space="preserve">personnel </w:t>
      </w:r>
      <w:r w:rsidR="00D2085E" w:rsidRPr="00DF5E95">
        <w:rPr>
          <w:sz w:val="24"/>
          <w:szCs w:val="24"/>
        </w:rPr>
        <w:t>should have a role in the distribution of vaccine</w:t>
      </w:r>
      <w:r w:rsidR="00BF4732">
        <w:rPr>
          <w:sz w:val="24"/>
          <w:szCs w:val="24"/>
        </w:rPr>
        <w:t>s</w:t>
      </w:r>
      <w:r w:rsidR="00D2085E" w:rsidRPr="00DF5E95">
        <w:rPr>
          <w:sz w:val="24"/>
          <w:szCs w:val="24"/>
        </w:rPr>
        <w:t xml:space="preserve"> or antivirals to the first responder community</w:t>
      </w:r>
      <w:r w:rsidRPr="00DF5E95">
        <w:rPr>
          <w:sz w:val="24"/>
          <w:szCs w:val="24"/>
        </w:rPr>
        <w:t>. Every community should make decisions about what planning assumptions are relevant to their response</w:t>
      </w:r>
      <w:r w:rsidR="00D2085E" w:rsidRPr="00DF5E95">
        <w:rPr>
          <w:sz w:val="24"/>
          <w:szCs w:val="24"/>
        </w:rPr>
        <w:t xml:space="preserve"> needs.</w:t>
      </w:r>
    </w:p>
    <w:p w14:paraId="1050F667" w14:textId="77777777" w:rsidR="00715A2F" w:rsidRPr="00DF5E95" w:rsidRDefault="005B27A4" w:rsidP="00413173">
      <w:pPr>
        <w:spacing w:after="0"/>
        <w:rPr>
          <w:rFonts w:cstheme="minorHAnsi"/>
          <w:sz w:val="24"/>
          <w:szCs w:val="24"/>
        </w:rPr>
      </w:pPr>
      <w:r w:rsidRPr="00DF5E95">
        <w:rPr>
          <w:rFonts w:cstheme="minorHAnsi"/>
          <w:sz w:val="24"/>
          <w:szCs w:val="24"/>
        </w:rPr>
        <w:t xml:space="preserve">Use Worksheet </w:t>
      </w:r>
      <w:r w:rsidR="00F55DB9" w:rsidRPr="00DF5E95">
        <w:rPr>
          <w:rFonts w:cstheme="minorHAnsi"/>
          <w:sz w:val="24"/>
          <w:szCs w:val="24"/>
        </w:rPr>
        <w:t>2</w:t>
      </w:r>
      <w:r w:rsidRPr="00DF5E95">
        <w:rPr>
          <w:rFonts w:cstheme="minorHAnsi"/>
          <w:sz w:val="24"/>
          <w:szCs w:val="24"/>
        </w:rPr>
        <w:t xml:space="preserve">.5 </w:t>
      </w:r>
      <w:r w:rsidR="00DA397C">
        <w:rPr>
          <w:rFonts w:cstheme="minorHAnsi"/>
          <w:sz w:val="24"/>
          <w:szCs w:val="24"/>
        </w:rPr>
        <w:t xml:space="preserve">– Resource Review by Disaster Scenario </w:t>
      </w:r>
      <w:r w:rsidR="00BF4732">
        <w:rPr>
          <w:rFonts w:cstheme="minorHAnsi"/>
          <w:sz w:val="24"/>
          <w:szCs w:val="24"/>
        </w:rPr>
        <w:t xml:space="preserve">on the next page </w:t>
      </w:r>
      <w:r w:rsidRPr="00DF5E95">
        <w:rPr>
          <w:rFonts w:cstheme="minorHAnsi"/>
          <w:sz w:val="24"/>
          <w:szCs w:val="24"/>
        </w:rPr>
        <w:t xml:space="preserve">to summarize the resources required for responding to each disaster scenario listed in Worksheet </w:t>
      </w:r>
      <w:r w:rsidR="00F55DB9" w:rsidRPr="00DF5E95">
        <w:rPr>
          <w:rFonts w:cstheme="minorHAnsi"/>
          <w:sz w:val="24"/>
          <w:szCs w:val="24"/>
        </w:rPr>
        <w:t>2</w:t>
      </w:r>
      <w:r w:rsidRPr="00DF5E95">
        <w:rPr>
          <w:rFonts w:cstheme="minorHAnsi"/>
          <w:sz w:val="24"/>
          <w:szCs w:val="24"/>
        </w:rPr>
        <w:t>.4</w:t>
      </w:r>
      <w:r w:rsidR="00DA397C">
        <w:rPr>
          <w:rFonts w:cstheme="minorHAnsi"/>
          <w:sz w:val="24"/>
          <w:szCs w:val="24"/>
        </w:rPr>
        <w:t xml:space="preserve"> – Community Disaster Scenarios</w:t>
      </w:r>
      <w:r w:rsidRPr="00DF5E95">
        <w:rPr>
          <w:rFonts w:cstheme="minorHAnsi"/>
          <w:sz w:val="24"/>
          <w:szCs w:val="24"/>
        </w:rPr>
        <w:t>. This summary may be helpful to share with partners prior to initiating planning for expanding EMS system capacity.</w:t>
      </w:r>
    </w:p>
    <w:p w14:paraId="0D09944E" w14:textId="77777777" w:rsidR="003B1815" w:rsidRPr="00872A02" w:rsidRDefault="00413173" w:rsidP="00413173">
      <w:pPr>
        <w:spacing w:after="0"/>
        <w:rPr>
          <w:sz w:val="24"/>
        </w:rPr>
      </w:pPr>
      <w:r w:rsidRPr="00DF5E95">
        <w:br w:type="page"/>
      </w:r>
    </w:p>
    <w:p w14:paraId="438B215E" w14:textId="77777777" w:rsidR="00872A02" w:rsidRDefault="00872A02" w:rsidP="00176639">
      <w:pPr>
        <w:spacing w:after="240"/>
        <w:jc w:val="center"/>
        <w:rPr>
          <w:sz w:val="24"/>
          <w:szCs w:val="24"/>
        </w:rPr>
      </w:pPr>
      <w:r w:rsidRPr="00872A02">
        <w:rPr>
          <w:rFonts w:cstheme="minorHAnsi"/>
          <w:b/>
          <w:sz w:val="24"/>
        </w:rPr>
        <w:t xml:space="preserve">Worksheet 2.5 </w:t>
      </w:r>
      <w:r>
        <w:rPr>
          <w:rFonts w:cstheme="minorHAnsi"/>
          <w:b/>
          <w:sz w:val="24"/>
        </w:rPr>
        <w:t xml:space="preserve">– </w:t>
      </w:r>
      <w:r w:rsidRPr="00872A02">
        <w:rPr>
          <w:rFonts w:cstheme="minorHAnsi"/>
          <w:b/>
          <w:sz w:val="24"/>
        </w:rPr>
        <w:t>Resource Review by Disaster Scenario</w:t>
      </w:r>
    </w:p>
    <w:p w14:paraId="4B8BF35B" w14:textId="09429D40" w:rsidR="00872A02" w:rsidRDefault="00176639" w:rsidP="00176639">
      <w:pPr>
        <w:spacing w:after="240"/>
        <w:rPr>
          <w:rFonts w:cstheme="minorHAnsi"/>
        </w:rPr>
      </w:pPr>
      <w:r>
        <w:rPr>
          <w:b/>
          <w:szCs w:val="24"/>
        </w:rPr>
        <w:t>Instructions:</w:t>
      </w:r>
      <w:r>
        <w:rPr>
          <w:szCs w:val="24"/>
        </w:rPr>
        <w:t xml:space="preserve"> </w:t>
      </w:r>
      <w:r w:rsidRPr="00176639">
        <w:rPr>
          <w:rFonts w:cstheme="minorHAnsi"/>
        </w:rPr>
        <w:t>For each disaster scenario listed in Worksheet 2.4</w:t>
      </w:r>
      <w:r>
        <w:rPr>
          <w:rFonts w:cstheme="minorHAnsi"/>
        </w:rPr>
        <w:t xml:space="preserve"> – Community Disaster Scenarios</w:t>
      </w:r>
      <w:r w:rsidRPr="00176639">
        <w:rPr>
          <w:rFonts w:cstheme="minorHAnsi"/>
        </w:rPr>
        <w:t>, consider the specific supplies and equipment, staff, and space requirements needed to respond. Record responses in the space provided and indicate if your community has existing resources or needs to identify potential sources.</w:t>
      </w:r>
    </w:p>
    <w:p w14:paraId="5303CC97" w14:textId="77777777" w:rsidR="0083531A" w:rsidRDefault="0083531A" w:rsidP="0083531A">
      <w:pPr>
        <w:spacing w:after="240"/>
        <w:jc w:val="center"/>
        <w:rPr>
          <w:rFonts w:cstheme="minorHAnsi"/>
        </w:rPr>
      </w:pPr>
      <w:r>
        <w:rPr>
          <w:rFonts w:cstheme="minorHAnsi"/>
        </w:rPr>
        <w:t>Disaster Scenario: __________________________________________________</w:t>
      </w:r>
    </w:p>
    <w:tbl>
      <w:tblPr>
        <w:tblW w:w="9360" w:type="dxa"/>
        <w:jc w:val="center"/>
        <w:tblLook w:val="04A0" w:firstRow="1" w:lastRow="0" w:firstColumn="1" w:lastColumn="0" w:noHBand="0" w:noVBand="1"/>
        <w:tblDescription w:val="Worksheet 2.5 – Resource Review by Disaster Scenario, Supplies and Equipment Needed"/>
      </w:tblPr>
      <w:tblGrid>
        <w:gridCol w:w="6300"/>
        <w:gridCol w:w="1440"/>
        <w:gridCol w:w="1620"/>
      </w:tblGrid>
      <w:tr w:rsidR="003B1815" w:rsidRPr="00DF5E95" w14:paraId="6ADA5E46" w14:textId="77777777" w:rsidTr="008613C3">
        <w:trPr>
          <w:cantSplit/>
          <w:tblHeader/>
          <w:jc w:val="center"/>
        </w:trPr>
        <w:tc>
          <w:tcPr>
            <w:tcW w:w="6300"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43" w:type="dxa"/>
              <w:left w:w="58" w:type="dxa"/>
              <w:bottom w:w="43" w:type="dxa"/>
              <w:right w:w="58" w:type="dxa"/>
            </w:tcMar>
            <w:vAlign w:val="center"/>
          </w:tcPr>
          <w:p w14:paraId="53CC9139" w14:textId="77777777" w:rsidR="003B1815" w:rsidRPr="00DF5E95" w:rsidRDefault="002C4377" w:rsidP="00CD7351">
            <w:pPr>
              <w:spacing w:after="0"/>
              <w:jc w:val="center"/>
              <w:rPr>
                <w:rFonts w:cstheme="minorHAnsi"/>
              </w:rPr>
            </w:pPr>
            <w:r>
              <w:rPr>
                <w:rFonts w:cstheme="minorHAnsi"/>
                <w:b/>
              </w:rPr>
              <w:t>Supplies and Equipment Needed</w:t>
            </w:r>
          </w:p>
        </w:tc>
        <w:tc>
          <w:tcPr>
            <w:tcW w:w="1440"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43" w:type="dxa"/>
              <w:left w:w="58" w:type="dxa"/>
              <w:bottom w:w="43" w:type="dxa"/>
              <w:right w:w="58" w:type="dxa"/>
            </w:tcMar>
            <w:vAlign w:val="center"/>
          </w:tcPr>
          <w:p w14:paraId="69EC25C6" w14:textId="77777777" w:rsidR="003B1815" w:rsidRPr="00DF5E95" w:rsidRDefault="003B1815" w:rsidP="00CD7351">
            <w:pPr>
              <w:spacing w:before="120" w:after="120"/>
              <w:jc w:val="center"/>
              <w:rPr>
                <w:rFonts w:cstheme="minorHAnsi"/>
                <w:b/>
              </w:rPr>
            </w:pPr>
            <w:r w:rsidRPr="00DF5E95">
              <w:rPr>
                <w:rFonts w:cstheme="minorHAnsi"/>
                <w:b/>
              </w:rPr>
              <w:t>Within existing capacity</w:t>
            </w:r>
            <w:r w:rsidR="002C4377">
              <w:rPr>
                <w:rFonts w:cstheme="minorHAnsi"/>
                <w:b/>
              </w:rPr>
              <w:t>?</w:t>
            </w:r>
          </w:p>
        </w:tc>
        <w:tc>
          <w:tcPr>
            <w:tcW w:w="1620"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43" w:type="dxa"/>
              <w:left w:w="58" w:type="dxa"/>
              <w:bottom w:w="43" w:type="dxa"/>
              <w:right w:w="58" w:type="dxa"/>
            </w:tcMar>
            <w:vAlign w:val="center"/>
          </w:tcPr>
          <w:p w14:paraId="2372169E" w14:textId="77777777" w:rsidR="003B1815" w:rsidRPr="00DF5E95" w:rsidRDefault="003B1815" w:rsidP="00CD7351">
            <w:pPr>
              <w:spacing w:before="120" w:after="120"/>
              <w:jc w:val="center"/>
              <w:rPr>
                <w:rFonts w:cstheme="minorHAnsi"/>
                <w:b/>
              </w:rPr>
            </w:pPr>
            <w:r w:rsidRPr="00DF5E95">
              <w:rPr>
                <w:rFonts w:cstheme="minorHAnsi"/>
                <w:b/>
              </w:rPr>
              <w:t>Need to identify potential sources</w:t>
            </w:r>
            <w:r w:rsidR="002C4377">
              <w:rPr>
                <w:rFonts w:cstheme="minorHAnsi"/>
                <w:b/>
              </w:rPr>
              <w:t>?</w:t>
            </w:r>
          </w:p>
        </w:tc>
      </w:tr>
      <w:tr w:rsidR="003B1815" w:rsidRPr="00DF5E95" w14:paraId="2C4DFC67" w14:textId="77777777" w:rsidTr="00DB2FD7">
        <w:trPr>
          <w:jc w:val="center"/>
        </w:trPr>
        <w:tc>
          <w:tcPr>
            <w:tcW w:w="630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tcPr>
          <w:p w14:paraId="565F8A15" w14:textId="77777777" w:rsidR="003B1815" w:rsidRPr="00CD7351" w:rsidRDefault="00CD7351" w:rsidP="00DB2FD7">
            <w:pPr>
              <w:spacing w:before="80" w:after="80"/>
              <w:rPr>
                <w:rFonts w:cstheme="minorHAnsi"/>
                <w:color w:val="FFFFFF" w:themeColor="background1"/>
              </w:rPr>
            </w:pPr>
            <w:r w:rsidRPr="00CD7351">
              <w:rPr>
                <w:rFonts w:cstheme="minorHAnsi"/>
                <w:color w:val="FFFFFF" w:themeColor="background1"/>
              </w:rPr>
              <w:t>To be filled in</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2A411BC6" w14:textId="77777777" w:rsidR="003B1815" w:rsidRPr="00DF5E95" w:rsidRDefault="003B1815" w:rsidP="00DB2FD7">
            <w:pPr>
              <w:spacing w:before="80" w:after="80"/>
              <w:jc w:val="center"/>
              <w:rPr>
                <w:rFonts w:cstheme="minorHAnsi"/>
              </w:rPr>
            </w:pPr>
            <w:r w:rsidRPr="00DF5E95">
              <w:rPr>
                <w:rFonts w:cstheme="minorHAnsi"/>
              </w:rPr>
              <w:sym w:font="Wingdings" w:char="F06F"/>
            </w:r>
          </w:p>
        </w:tc>
        <w:tc>
          <w:tcPr>
            <w:tcW w:w="162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1ED35419" w14:textId="77777777" w:rsidR="003B1815" w:rsidRPr="00DF5E95" w:rsidRDefault="003B1815" w:rsidP="00DB2FD7">
            <w:pPr>
              <w:spacing w:before="80" w:after="80"/>
              <w:jc w:val="center"/>
              <w:rPr>
                <w:rFonts w:cstheme="minorHAnsi"/>
              </w:rPr>
            </w:pPr>
            <w:r w:rsidRPr="00DF5E95">
              <w:rPr>
                <w:rFonts w:cstheme="minorHAnsi"/>
              </w:rPr>
              <w:sym w:font="Wingdings" w:char="F06F"/>
            </w:r>
          </w:p>
        </w:tc>
      </w:tr>
      <w:tr w:rsidR="00CD7351" w:rsidRPr="00DF5E95" w14:paraId="308FC13A" w14:textId="77777777" w:rsidTr="00DB2FD7">
        <w:trPr>
          <w:jc w:val="center"/>
        </w:trPr>
        <w:tc>
          <w:tcPr>
            <w:tcW w:w="630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tcPr>
          <w:p w14:paraId="46D8D389" w14:textId="77777777" w:rsidR="00CD7351" w:rsidRPr="00CD7351" w:rsidRDefault="00CD7351" w:rsidP="00DB2FD7">
            <w:pPr>
              <w:spacing w:before="80" w:after="80"/>
              <w:rPr>
                <w:rFonts w:cstheme="minorHAnsi"/>
                <w:color w:val="FFFFFF" w:themeColor="background1"/>
              </w:rPr>
            </w:pPr>
            <w:r w:rsidRPr="00CD7351">
              <w:rPr>
                <w:rFonts w:cstheme="minorHAnsi"/>
                <w:color w:val="FFFFFF" w:themeColor="background1"/>
              </w:rPr>
              <w:t>To be filled in</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0737F9A0" w14:textId="77777777" w:rsidR="00CD7351" w:rsidRPr="00DF5E95" w:rsidRDefault="00CD7351" w:rsidP="00DB2FD7">
            <w:pPr>
              <w:spacing w:before="80" w:after="80"/>
              <w:jc w:val="center"/>
              <w:rPr>
                <w:rFonts w:cstheme="minorHAnsi"/>
              </w:rPr>
            </w:pPr>
            <w:r w:rsidRPr="00DF5E95">
              <w:rPr>
                <w:rFonts w:cstheme="minorHAnsi"/>
              </w:rPr>
              <w:sym w:font="Wingdings" w:char="F06F"/>
            </w:r>
          </w:p>
        </w:tc>
        <w:tc>
          <w:tcPr>
            <w:tcW w:w="162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09703436" w14:textId="77777777" w:rsidR="00CD7351" w:rsidRPr="00DF5E95" w:rsidRDefault="00CD7351" w:rsidP="00DB2FD7">
            <w:pPr>
              <w:spacing w:before="80" w:after="80"/>
              <w:jc w:val="center"/>
              <w:rPr>
                <w:rFonts w:cstheme="minorHAnsi"/>
              </w:rPr>
            </w:pPr>
            <w:r w:rsidRPr="00DF5E95">
              <w:rPr>
                <w:rFonts w:cstheme="minorHAnsi"/>
              </w:rPr>
              <w:sym w:font="Wingdings" w:char="F06F"/>
            </w:r>
          </w:p>
        </w:tc>
      </w:tr>
      <w:tr w:rsidR="00CD7351" w:rsidRPr="00DF5E95" w14:paraId="08208098" w14:textId="77777777" w:rsidTr="00DB2FD7">
        <w:trPr>
          <w:jc w:val="center"/>
        </w:trPr>
        <w:tc>
          <w:tcPr>
            <w:tcW w:w="630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tcPr>
          <w:p w14:paraId="15F49E19" w14:textId="77777777" w:rsidR="00CD7351" w:rsidRPr="00CD7351" w:rsidRDefault="00CD7351" w:rsidP="00DB2FD7">
            <w:pPr>
              <w:spacing w:before="80" w:after="80"/>
              <w:rPr>
                <w:rFonts w:cstheme="minorHAnsi"/>
                <w:color w:val="FFFFFF" w:themeColor="background1"/>
              </w:rPr>
            </w:pPr>
            <w:r w:rsidRPr="00CD7351">
              <w:rPr>
                <w:rFonts w:cstheme="minorHAnsi"/>
                <w:color w:val="FFFFFF" w:themeColor="background1"/>
              </w:rPr>
              <w:t>To be filled in</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6461D842" w14:textId="77777777" w:rsidR="00CD7351" w:rsidRPr="00DF5E95" w:rsidRDefault="00CD7351" w:rsidP="00DB2FD7">
            <w:pPr>
              <w:spacing w:before="80" w:after="80"/>
              <w:jc w:val="center"/>
              <w:rPr>
                <w:rFonts w:cstheme="minorHAnsi"/>
              </w:rPr>
            </w:pPr>
            <w:r w:rsidRPr="00DF5E95">
              <w:rPr>
                <w:rFonts w:cstheme="minorHAnsi"/>
              </w:rPr>
              <w:sym w:font="Wingdings" w:char="F06F"/>
            </w:r>
          </w:p>
        </w:tc>
        <w:tc>
          <w:tcPr>
            <w:tcW w:w="162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18B23824" w14:textId="77777777" w:rsidR="00CD7351" w:rsidRPr="00DF5E95" w:rsidRDefault="00CD7351" w:rsidP="00DB2FD7">
            <w:pPr>
              <w:spacing w:before="80" w:after="80"/>
              <w:jc w:val="center"/>
              <w:rPr>
                <w:rFonts w:cstheme="minorHAnsi"/>
              </w:rPr>
            </w:pPr>
            <w:r w:rsidRPr="00DF5E95">
              <w:rPr>
                <w:rFonts w:cstheme="minorHAnsi"/>
              </w:rPr>
              <w:sym w:font="Wingdings" w:char="F06F"/>
            </w:r>
          </w:p>
        </w:tc>
      </w:tr>
    </w:tbl>
    <w:p w14:paraId="61F1ED95" w14:textId="77777777" w:rsidR="00523D2E" w:rsidRDefault="00523D2E" w:rsidP="00523D2E">
      <w:pPr>
        <w:spacing w:after="0"/>
      </w:pPr>
    </w:p>
    <w:p w14:paraId="193446F8" w14:textId="77777777" w:rsidR="006006D5" w:rsidRDefault="006006D5" w:rsidP="00523D2E">
      <w:pPr>
        <w:spacing w:after="0"/>
      </w:pPr>
    </w:p>
    <w:tbl>
      <w:tblPr>
        <w:tblW w:w="9360" w:type="dxa"/>
        <w:jc w:val="center"/>
        <w:tblLook w:val="04A0" w:firstRow="1" w:lastRow="0" w:firstColumn="1" w:lastColumn="0" w:noHBand="0" w:noVBand="1"/>
        <w:tblDescription w:val="Worksheet 2.5 – Resource Review by Disaster Scenario, Staff Needed"/>
      </w:tblPr>
      <w:tblGrid>
        <w:gridCol w:w="6300"/>
        <w:gridCol w:w="1440"/>
        <w:gridCol w:w="1620"/>
      </w:tblGrid>
      <w:tr w:rsidR="006006D5" w:rsidRPr="00DF5E95" w14:paraId="5790072B" w14:textId="77777777" w:rsidTr="00DD163F">
        <w:trPr>
          <w:cantSplit/>
          <w:tblHeader/>
          <w:jc w:val="center"/>
        </w:trPr>
        <w:tc>
          <w:tcPr>
            <w:tcW w:w="630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43" w:type="dxa"/>
              <w:left w:w="58" w:type="dxa"/>
              <w:bottom w:w="43" w:type="dxa"/>
              <w:right w:w="58" w:type="dxa"/>
            </w:tcMar>
            <w:vAlign w:val="center"/>
          </w:tcPr>
          <w:p w14:paraId="059369C5" w14:textId="77777777" w:rsidR="006006D5" w:rsidRPr="00DF5E95" w:rsidRDefault="006006D5" w:rsidP="00970E58">
            <w:pPr>
              <w:spacing w:after="0"/>
              <w:jc w:val="center"/>
              <w:rPr>
                <w:rFonts w:cstheme="minorHAnsi"/>
              </w:rPr>
            </w:pPr>
            <w:r>
              <w:rPr>
                <w:rFonts w:cstheme="minorHAnsi"/>
                <w:b/>
              </w:rPr>
              <w:t>Staff Needed</w:t>
            </w:r>
          </w:p>
        </w:tc>
        <w:tc>
          <w:tcPr>
            <w:tcW w:w="144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43" w:type="dxa"/>
              <w:left w:w="58" w:type="dxa"/>
              <w:bottom w:w="43" w:type="dxa"/>
              <w:right w:w="58" w:type="dxa"/>
            </w:tcMar>
            <w:vAlign w:val="center"/>
          </w:tcPr>
          <w:p w14:paraId="034D5D99" w14:textId="77777777" w:rsidR="006006D5" w:rsidRPr="00DF5E95" w:rsidRDefault="006006D5" w:rsidP="00970E58">
            <w:pPr>
              <w:spacing w:before="120" w:after="120"/>
              <w:jc w:val="center"/>
              <w:rPr>
                <w:rFonts w:cstheme="minorHAnsi"/>
                <w:b/>
              </w:rPr>
            </w:pPr>
            <w:r w:rsidRPr="00DF5E95">
              <w:rPr>
                <w:rFonts w:cstheme="minorHAnsi"/>
                <w:b/>
              </w:rPr>
              <w:t>Within existing capacity</w:t>
            </w:r>
            <w:r>
              <w:rPr>
                <w:rFonts w:cstheme="minorHAnsi"/>
                <w:b/>
              </w:rPr>
              <w:t>?</w:t>
            </w:r>
          </w:p>
        </w:tc>
        <w:tc>
          <w:tcPr>
            <w:tcW w:w="16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43" w:type="dxa"/>
              <w:left w:w="58" w:type="dxa"/>
              <w:bottom w:w="43" w:type="dxa"/>
              <w:right w:w="58" w:type="dxa"/>
            </w:tcMar>
            <w:vAlign w:val="center"/>
          </w:tcPr>
          <w:p w14:paraId="4A0C5E72" w14:textId="77777777" w:rsidR="006006D5" w:rsidRPr="00DF5E95" w:rsidRDefault="006006D5" w:rsidP="00970E58">
            <w:pPr>
              <w:spacing w:before="120" w:after="120"/>
              <w:jc w:val="center"/>
              <w:rPr>
                <w:rFonts w:cstheme="minorHAnsi"/>
                <w:b/>
              </w:rPr>
            </w:pPr>
            <w:r w:rsidRPr="00DF5E95">
              <w:rPr>
                <w:rFonts w:cstheme="minorHAnsi"/>
                <w:b/>
              </w:rPr>
              <w:t>Need to identify potential sources</w:t>
            </w:r>
            <w:r>
              <w:rPr>
                <w:rFonts w:cstheme="minorHAnsi"/>
                <w:b/>
              </w:rPr>
              <w:t>?</w:t>
            </w:r>
          </w:p>
        </w:tc>
      </w:tr>
      <w:tr w:rsidR="006006D5" w:rsidRPr="00DF5E95" w14:paraId="0C88D4A5" w14:textId="77777777" w:rsidTr="00970E58">
        <w:trPr>
          <w:jc w:val="center"/>
        </w:trPr>
        <w:tc>
          <w:tcPr>
            <w:tcW w:w="630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tcPr>
          <w:p w14:paraId="4B6FDF9A" w14:textId="77777777" w:rsidR="006006D5" w:rsidRPr="00CD7351" w:rsidRDefault="006006D5" w:rsidP="00970E58">
            <w:pPr>
              <w:spacing w:before="80" w:after="80"/>
              <w:rPr>
                <w:rFonts w:cstheme="minorHAnsi"/>
                <w:color w:val="FFFFFF" w:themeColor="background1"/>
              </w:rPr>
            </w:pPr>
            <w:r w:rsidRPr="00CD7351">
              <w:rPr>
                <w:rFonts w:cstheme="minorHAnsi"/>
                <w:color w:val="FFFFFF" w:themeColor="background1"/>
              </w:rPr>
              <w:t>To be filled in</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1DE1EEC4" w14:textId="77777777" w:rsidR="006006D5" w:rsidRPr="00DF5E95" w:rsidRDefault="006006D5" w:rsidP="00970E58">
            <w:pPr>
              <w:spacing w:before="80" w:after="80"/>
              <w:jc w:val="center"/>
              <w:rPr>
                <w:rFonts w:cstheme="minorHAnsi"/>
              </w:rPr>
            </w:pPr>
            <w:r w:rsidRPr="00DF5E95">
              <w:rPr>
                <w:rFonts w:cstheme="minorHAnsi"/>
              </w:rPr>
              <w:sym w:font="Wingdings" w:char="F06F"/>
            </w:r>
          </w:p>
        </w:tc>
        <w:tc>
          <w:tcPr>
            <w:tcW w:w="162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7F91842E" w14:textId="77777777" w:rsidR="006006D5" w:rsidRPr="00DF5E95" w:rsidRDefault="006006D5" w:rsidP="00970E58">
            <w:pPr>
              <w:spacing w:before="80" w:after="80"/>
              <w:jc w:val="center"/>
              <w:rPr>
                <w:rFonts w:cstheme="minorHAnsi"/>
              </w:rPr>
            </w:pPr>
            <w:r w:rsidRPr="00DF5E95">
              <w:rPr>
                <w:rFonts w:cstheme="minorHAnsi"/>
              </w:rPr>
              <w:sym w:font="Wingdings" w:char="F06F"/>
            </w:r>
          </w:p>
        </w:tc>
      </w:tr>
      <w:tr w:rsidR="006006D5" w:rsidRPr="00DF5E95" w14:paraId="7A61F7D9" w14:textId="77777777" w:rsidTr="00970E58">
        <w:trPr>
          <w:jc w:val="center"/>
        </w:trPr>
        <w:tc>
          <w:tcPr>
            <w:tcW w:w="630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tcPr>
          <w:p w14:paraId="78528233" w14:textId="77777777" w:rsidR="006006D5" w:rsidRPr="00CD7351" w:rsidRDefault="006006D5" w:rsidP="00970E58">
            <w:pPr>
              <w:spacing w:before="80" w:after="80"/>
              <w:rPr>
                <w:rFonts w:cstheme="minorHAnsi"/>
                <w:color w:val="FFFFFF" w:themeColor="background1"/>
              </w:rPr>
            </w:pPr>
            <w:r w:rsidRPr="00CD7351">
              <w:rPr>
                <w:rFonts w:cstheme="minorHAnsi"/>
                <w:color w:val="FFFFFF" w:themeColor="background1"/>
              </w:rPr>
              <w:t>To be filled in</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1059CA94" w14:textId="77777777" w:rsidR="006006D5" w:rsidRPr="00DF5E95" w:rsidRDefault="006006D5" w:rsidP="00970E58">
            <w:pPr>
              <w:spacing w:before="80" w:after="80"/>
              <w:jc w:val="center"/>
              <w:rPr>
                <w:rFonts w:cstheme="minorHAnsi"/>
              </w:rPr>
            </w:pPr>
            <w:r w:rsidRPr="00DF5E95">
              <w:rPr>
                <w:rFonts w:cstheme="minorHAnsi"/>
              </w:rPr>
              <w:sym w:font="Wingdings" w:char="F06F"/>
            </w:r>
          </w:p>
        </w:tc>
        <w:tc>
          <w:tcPr>
            <w:tcW w:w="162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5FBD408B" w14:textId="77777777" w:rsidR="006006D5" w:rsidRPr="00DF5E95" w:rsidRDefault="006006D5" w:rsidP="00970E58">
            <w:pPr>
              <w:spacing w:before="80" w:after="80"/>
              <w:jc w:val="center"/>
              <w:rPr>
                <w:rFonts w:cstheme="minorHAnsi"/>
              </w:rPr>
            </w:pPr>
            <w:r w:rsidRPr="00DF5E95">
              <w:rPr>
                <w:rFonts w:cstheme="minorHAnsi"/>
              </w:rPr>
              <w:sym w:font="Wingdings" w:char="F06F"/>
            </w:r>
          </w:p>
        </w:tc>
      </w:tr>
      <w:tr w:rsidR="006006D5" w:rsidRPr="00DF5E95" w14:paraId="2EFDBEAA" w14:textId="77777777" w:rsidTr="00970E58">
        <w:trPr>
          <w:jc w:val="center"/>
        </w:trPr>
        <w:tc>
          <w:tcPr>
            <w:tcW w:w="630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tcPr>
          <w:p w14:paraId="1B6E3A7E" w14:textId="77777777" w:rsidR="006006D5" w:rsidRPr="00CD7351" w:rsidRDefault="006006D5" w:rsidP="00970E58">
            <w:pPr>
              <w:spacing w:before="80" w:after="80"/>
              <w:rPr>
                <w:rFonts w:cstheme="minorHAnsi"/>
                <w:color w:val="FFFFFF" w:themeColor="background1"/>
              </w:rPr>
            </w:pPr>
            <w:r w:rsidRPr="00CD7351">
              <w:rPr>
                <w:rFonts w:cstheme="minorHAnsi"/>
                <w:color w:val="FFFFFF" w:themeColor="background1"/>
              </w:rPr>
              <w:t>To be filled in</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6EC6B495" w14:textId="77777777" w:rsidR="006006D5" w:rsidRPr="00DF5E95" w:rsidRDefault="006006D5" w:rsidP="00970E58">
            <w:pPr>
              <w:spacing w:before="80" w:after="80"/>
              <w:jc w:val="center"/>
              <w:rPr>
                <w:rFonts w:cstheme="minorHAnsi"/>
              </w:rPr>
            </w:pPr>
            <w:r w:rsidRPr="00DF5E95">
              <w:rPr>
                <w:rFonts w:cstheme="minorHAnsi"/>
              </w:rPr>
              <w:sym w:font="Wingdings" w:char="F06F"/>
            </w:r>
          </w:p>
        </w:tc>
        <w:tc>
          <w:tcPr>
            <w:tcW w:w="162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580ABCE7" w14:textId="77777777" w:rsidR="006006D5" w:rsidRPr="00DF5E95" w:rsidRDefault="006006D5" w:rsidP="00970E58">
            <w:pPr>
              <w:spacing w:before="80" w:after="80"/>
              <w:jc w:val="center"/>
              <w:rPr>
                <w:rFonts w:cstheme="minorHAnsi"/>
              </w:rPr>
            </w:pPr>
            <w:r w:rsidRPr="00DF5E95">
              <w:rPr>
                <w:rFonts w:cstheme="minorHAnsi"/>
              </w:rPr>
              <w:sym w:font="Wingdings" w:char="F06F"/>
            </w:r>
          </w:p>
        </w:tc>
      </w:tr>
    </w:tbl>
    <w:p w14:paraId="578843F1" w14:textId="77777777" w:rsidR="006006D5" w:rsidRDefault="006006D5" w:rsidP="00523D2E">
      <w:pPr>
        <w:spacing w:after="0"/>
      </w:pPr>
    </w:p>
    <w:p w14:paraId="21A359A2" w14:textId="77777777" w:rsidR="006006D5" w:rsidRDefault="006006D5" w:rsidP="00523D2E">
      <w:pPr>
        <w:spacing w:after="0"/>
      </w:pPr>
    </w:p>
    <w:tbl>
      <w:tblPr>
        <w:tblW w:w="9360" w:type="dxa"/>
        <w:jc w:val="center"/>
        <w:tblLook w:val="04A0" w:firstRow="1" w:lastRow="0" w:firstColumn="1" w:lastColumn="0" w:noHBand="0" w:noVBand="1"/>
        <w:tblDescription w:val="Worksheet 2.5 – Resource Review by Disaster Scenario, Space Needed"/>
      </w:tblPr>
      <w:tblGrid>
        <w:gridCol w:w="6300"/>
        <w:gridCol w:w="1440"/>
        <w:gridCol w:w="1620"/>
      </w:tblGrid>
      <w:tr w:rsidR="006006D5" w:rsidRPr="00DF5E95" w14:paraId="0BEFBBB1" w14:textId="77777777" w:rsidTr="00DD163F">
        <w:trPr>
          <w:cantSplit/>
          <w:tblHeader/>
          <w:jc w:val="center"/>
        </w:trPr>
        <w:tc>
          <w:tcPr>
            <w:tcW w:w="6300"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58" w:type="dxa"/>
              <w:bottom w:w="43" w:type="dxa"/>
              <w:right w:w="58" w:type="dxa"/>
            </w:tcMar>
            <w:vAlign w:val="center"/>
          </w:tcPr>
          <w:p w14:paraId="12B2509B" w14:textId="77777777" w:rsidR="006006D5" w:rsidRPr="00DF5E95" w:rsidRDefault="006006D5" w:rsidP="00970E58">
            <w:pPr>
              <w:spacing w:after="0"/>
              <w:jc w:val="center"/>
              <w:rPr>
                <w:rFonts w:cstheme="minorHAnsi"/>
              </w:rPr>
            </w:pPr>
            <w:r>
              <w:rPr>
                <w:rFonts w:cstheme="minorHAnsi"/>
                <w:b/>
              </w:rPr>
              <w:t>Space Needed</w:t>
            </w:r>
          </w:p>
        </w:tc>
        <w:tc>
          <w:tcPr>
            <w:tcW w:w="1440"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58" w:type="dxa"/>
              <w:bottom w:w="43" w:type="dxa"/>
              <w:right w:w="58" w:type="dxa"/>
            </w:tcMar>
            <w:vAlign w:val="center"/>
          </w:tcPr>
          <w:p w14:paraId="5DCAF8FD" w14:textId="77777777" w:rsidR="006006D5" w:rsidRPr="00DF5E95" w:rsidRDefault="006006D5" w:rsidP="00970E58">
            <w:pPr>
              <w:spacing w:before="120" w:after="120"/>
              <w:jc w:val="center"/>
              <w:rPr>
                <w:rFonts w:cstheme="minorHAnsi"/>
                <w:b/>
              </w:rPr>
            </w:pPr>
            <w:r w:rsidRPr="00DF5E95">
              <w:rPr>
                <w:rFonts w:cstheme="minorHAnsi"/>
                <w:b/>
              </w:rPr>
              <w:t>Within existing capacity</w:t>
            </w:r>
            <w:r>
              <w:rPr>
                <w:rFonts w:cstheme="minorHAnsi"/>
                <w:b/>
              </w:rPr>
              <w:t>?</w:t>
            </w:r>
          </w:p>
        </w:tc>
        <w:tc>
          <w:tcPr>
            <w:tcW w:w="1620"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58" w:type="dxa"/>
              <w:bottom w:w="43" w:type="dxa"/>
              <w:right w:w="58" w:type="dxa"/>
            </w:tcMar>
            <w:vAlign w:val="center"/>
          </w:tcPr>
          <w:p w14:paraId="4EBEE1F8" w14:textId="77777777" w:rsidR="006006D5" w:rsidRPr="00DF5E95" w:rsidRDefault="006006D5" w:rsidP="00970E58">
            <w:pPr>
              <w:spacing w:before="120" w:after="120"/>
              <w:jc w:val="center"/>
              <w:rPr>
                <w:rFonts w:cstheme="minorHAnsi"/>
                <w:b/>
              </w:rPr>
            </w:pPr>
            <w:r w:rsidRPr="00DF5E95">
              <w:rPr>
                <w:rFonts w:cstheme="minorHAnsi"/>
                <w:b/>
              </w:rPr>
              <w:t>Need to identify potential sources</w:t>
            </w:r>
            <w:r>
              <w:rPr>
                <w:rFonts w:cstheme="minorHAnsi"/>
                <w:b/>
              </w:rPr>
              <w:t>?</w:t>
            </w:r>
          </w:p>
        </w:tc>
      </w:tr>
      <w:tr w:rsidR="006006D5" w:rsidRPr="00DF5E95" w14:paraId="031616FE" w14:textId="77777777" w:rsidTr="00970E58">
        <w:trPr>
          <w:jc w:val="center"/>
        </w:trPr>
        <w:tc>
          <w:tcPr>
            <w:tcW w:w="630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tcPr>
          <w:p w14:paraId="07002B8D" w14:textId="77777777" w:rsidR="006006D5" w:rsidRPr="00CD7351" w:rsidRDefault="006006D5" w:rsidP="00970E58">
            <w:pPr>
              <w:spacing w:before="80" w:after="80"/>
              <w:rPr>
                <w:rFonts w:cstheme="minorHAnsi"/>
                <w:color w:val="FFFFFF" w:themeColor="background1"/>
              </w:rPr>
            </w:pPr>
            <w:r w:rsidRPr="00CD7351">
              <w:rPr>
                <w:rFonts w:cstheme="minorHAnsi"/>
                <w:color w:val="FFFFFF" w:themeColor="background1"/>
              </w:rPr>
              <w:t>To be filled in</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2C93872E" w14:textId="77777777" w:rsidR="006006D5" w:rsidRPr="00DF5E95" w:rsidRDefault="006006D5" w:rsidP="00970E58">
            <w:pPr>
              <w:spacing w:before="80" w:after="80"/>
              <w:jc w:val="center"/>
              <w:rPr>
                <w:rFonts w:cstheme="minorHAnsi"/>
              </w:rPr>
            </w:pPr>
            <w:r w:rsidRPr="00DF5E95">
              <w:rPr>
                <w:rFonts w:cstheme="minorHAnsi"/>
              </w:rPr>
              <w:sym w:font="Wingdings" w:char="F06F"/>
            </w:r>
          </w:p>
        </w:tc>
        <w:tc>
          <w:tcPr>
            <w:tcW w:w="162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32B5CA13" w14:textId="77777777" w:rsidR="006006D5" w:rsidRPr="00DF5E95" w:rsidRDefault="006006D5" w:rsidP="00970E58">
            <w:pPr>
              <w:spacing w:before="80" w:after="80"/>
              <w:jc w:val="center"/>
              <w:rPr>
                <w:rFonts w:cstheme="minorHAnsi"/>
              </w:rPr>
            </w:pPr>
            <w:r w:rsidRPr="00DF5E95">
              <w:rPr>
                <w:rFonts w:cstheme="minorHAnsi"/>
              </w:rPr>
              <w:sym w:font="Wingdings" w:char="F06F"/>
            </w:r>
          </w:p>
        </w:tc>
      </w:tr>
      <w:tr w:rsidR="006006D5" w:rsidRPr="00DF5E95" w14:paraId="18BF2BAD" w14:textId="77777777" w:rsidTr="00970E58">
        <w:trPr>
          <w:jc w:val="center"/>
        </w:trPr>
        <w:tc>
          <w:tcPr>
            <w:tcW w:w="630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tcPr>
          <w:p w14:paraId="017CCAD2" w14:textId="77777777" w:rsidR="006006D5" w:rsidRPr="00CD7351" w:rsidRDefault="006006D5" w:rsidP="00970E58">
            <w:pPr>
              <w:spacing w:before="80" w:after="80"/>
              <w:rPr>
                <w:rFonts w:cstheme="minorHAnsi"/>
                <w:color w:val="FFFFFF" w:themeColor="background1"/>
              </w:rPr>
            </w:pPr>
            <w:r w:rsidRPr="00CD7351">
              <w:rPr>
                <w:rFonts w:cstheme="minorHAnsi"/>
                <w:color w:val="FFFFFF" w:themeColor="background1"/>
              </w:rPr>
              <w:t>To be filled in</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2B7D84C7" w14:textId="77777777" w:rsidR="006006D5" w:rsidRPr="00DF5E95" w:rsidRDefault="006006D5" w:rsidP="00970E58">
            <w:pPr>
              <w:spacing w:before="80" w:after="80"/>
              <w:jc w:val="center"/>
              <w:rPr>
                <w:rFonts w:cstheme="minorHAnsi"/>
              </w:rPr>
            </w:pPr>
            <w:r w:rsidRPr="00DF5E95">
              <w:rPr>
                <w:rFonts w:cstheme="minorHAnsi"/>
              </w:rPr>
              <w:sym w:font="Wingdings" w:char="F06F"/>
            </w:r>
          </w:p>
        </w:tc>
        <w:tc>
          <w:tcPr>
            <w:tcW w:w="162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095B9065" w14:textId="77777777" w:rsidR="006006D5" w:rsidRPr="00DF5E95" w:rsidRDefault="006006D5" w:rsidP="00970E58">
            <w:pPr>
              <w:spacing w:before="80" w:after="80"/>
              <w:jc w:val="center"/>
              <w:rPr>
                <w:rFonts w:cstheme="minorHAnsi"/>
              </w:rPr>
            </w:pPr>
            <w:r w:rsidRPr="00DF5E95">
              <w:rPr>
                <w:rFonts w:cstheme="minorHAnsi"/>
              </w:rPr>
              <w:sym w:font="Wingdings" w:char="F06F"/>
            </w:r>
          </w:p>
        </w:tc>
      </w:tr>
      <w:tr w:rsidR="006006D5" w:rsidRPr="00DF5E95" w14:paraId="06CFEA3C" w14:textId="77777777" w:rsidTr="00970E58">
        <w:trPr>
          <w:jc w:val="center"/>
        </w:trPr>
        <w:tc>
          <w:tcPr>
            <w:tcW w:w="630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tcPr>
          <w:p w14:paraId="78FB57C9" w14:textId="77777777" w:rsidR="006006D5" w:rsidRPr="00CD7351" w:rsidRDefault="006006D5" w:rsidP="00970E58">
            <w:pPr>
              <w:spacing w:before="80" w:after="80"/>
              <w:rPr>
                <w:rFonts w:cstheme="minorHAnsi"/>
                <w:color w:val="FFFFFF" w:themeColor="background1"/>
              </w:rPr>
            </w:pPr>
            <w:r w:rsidRPr="00CD7351">
              <w:rPr>
                <w:rFonts w:cstheme="minorHAnsi"/>
                <w:color w:val="FFFFFF" w:themeColor="background1"/>
              </w:rPr>
              <w:t>To be filled in</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5D63AA99" w14:textId="77777777" w:rsidR="006006D5" w:rsidRPr="00DF5E95" w:rsidRDefault="006006D5" w:rsidP="00970E58">
            <w:pPr>
              <w:spacing w:before="80" w:after="80"/>
              <w:jc w:val="center"/>
              <w:rPr>
                <w:rFonts w:cstheme="minorHAnsi"/>
              </w:rPr>
            </w:pPr>
            <w:r w:rsidRPr="00DF5E95">
              <w:rPr>
                <w:rFonts w:cstheme="minorHAnsi"/>
              </w:rPr>
              <w:sym w:font="Wingdings" w:char="F06F"/>
            </w:r>
          </w:p>
        </w:tc>
        <w:tc>
          <w:tcPr>
            <w:tcW w:w="162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53949974" w14:textId="77777777" w:rsidR="006006D5" w:rsidRPr="00DF5E95" w:rsidRDefault="006006D5" w:rsidP="00970E58">
            <w:pPr>
              <w:spacing w:before="80" w:after="80"/>
              <w:jc w:val="center"/>
              <w:rPr>
                <w:rFonts w:cstheme="minorHAnsi"/>
              </w:rPr>
            </w:pPr>
            <w:r w:rsidRPr="00DF5E95">
              <w:rPr>
                <w:rFonts w:cstheme="minorHAnsi"/>
              </w:rPr>
              <w:sym w:font="Wingdings" w:char="F06F"/>
            </w:r>
          </w:p>
        </w:tc>
      </w:tr>
    </w:tbl>
    <w:p w14:paraId="7159B345" w14:textId="77777777" w:rsidR="005B0230" w:rsidRPr="00DF5E95" w:rsidRDefault="003A1E4F" w:rsidP="00BF1F12">
      <w:pPr>
        <w:pStyle w:val="Heading2"/>
      </w:pPr>
      <w:bookmarkStart w:id="61" w:name="_Toc466287853"/>
      <w:r w:rsidRPr="00DF5E95">
        <w:t>Identifying Triggers</w:t>
      </w:r>
      <w:bookmarkEnd w:id="61"/>
    </w:p>
    <w:p w14:paraId="193F561B" w14:textId="16E2E6A4" w:rsidR="00523D2E" w:rsidRDefault="002E7EEA" w:rsidP="00BE3761">
      <w:pPr>
        <w:spacing w:after="240"/>
        <w:rPr>
          <w:sz w:val="24"/>
          <w:szCs w:val="24"/>
        </w:rPr>
      </w:pPr>
      <w:r w:rsidRPr="00DF5E95">
        <w:rPr>
          <w:sz w:val="24"/>
          <w:szCs w:val="24"/>
        </w:rPr>
        <w:t>E</w:t>
      </w:r>
      <w:r w:rsidR="005B0230" w:rsidRPr="00DF5E95">
        <w:rPr>
          <w:sz w:val="24"/>
          <w:szCs w:val="24"/>
        </w:rPr>
        <w:t>mergency situations are unpredictable</w:t>
      </w:r>
      <w:r w:rsidR="00001289" w:rsidRPr="00DF5E95">
        <w:rPr>
          <w:sz w:val="24"/>
          <w:szCs w:val="24"/>
        </w:rPr>
        <w:t xml:space="preserve">; </w:t>
      </w:r>
      <w:r w:rsidR="007256CC">
        <w:rPr>
          <w:sz w:val="24"/>
          <w:szCs w:val="24"/>
        </w:rPr>
        <w:t xml:space="preserve">therefore, </w:t>
      </w:r>
      <w:r w:rsidR="00001289" w:rsidRPr="00DF5E95">
        <w:rPr>
          <w:sz w:val="24"/>
          <w:szCs w:val="24"/>
        </w:rPr>
        <w:t>identify</w:t>
      </w:r>
      <w:r w:rsidR="007256CC">
        <w:rPr>
          <w:sz w:val="24"/>
          <w:szCs w:val="24"/>
        </w:rPr>
        <w:t>ing</w:t>
      </w:r>
      <w:r w:rsidR="005B0230" w:rsidRPr="00DF5E95">
        <w:rPr>
          <w:sz w:val="24"/>
          <w:szCs w:val="24"/>
        </w:rPr>
        <w:t xml:space="preserve"> </w:t>
      </w:r>
      <w:r w:rsidR="00A209B0" w:rsidRPr="00DF5E95">
        <w:rPr>
          <w:sz w:val="24"/>
          <w:szCs w:val="24"/>
        </w:rPr>
        <w:t xml:space="preserve">situations </w:t>
      </w:r>
      <w:r w:rsidR="00001289" w:rsidRPr="00DF5E95">
        <w:rPr>
          <w:sz w:val="24"/>
          <w:szCs w:val="24"/>
        </w:rPr>
        <w:t xml:space="preserve">or </w:t>
      </w:r>
      <w:r w:rsidR="001B162C" w:rsidRPr="00DF5E95">
        <w:rPr>
          <w:sz w:val="24"/>
          <w:szCs w:val="24"/>
        </w:rPr>
        <w:t>"</w:t>
      </w:r>
      <w:r w:rsidR="00001289" w:rsidRPr="00DF5E95">
        <w:rPr>
          <w:sz w:val="24"/>
          <w:szCs w:val="24"/>
        </w:rPr>
        <w:t>triggers</w:t>
      </w:r>
      <w:r w:rsidR="001B162C" w:rsidRPr="00DF5E95">
        <w:rPr>
          <w:sz w:val="24"/>
          <w:szCs w:val="24"/>
        </w:rPr>
        <w:t>"</w:t>
      </w:r>
      <w:r w:rsidR="00001289" w:rsidRPr="00DF5E95">
        <w:rPr>
          <w:sz w:val="24"/>
          <w:szCs w:val="24"/>
        </w:rPr>
        <w:t xml:space="preserve"> that alert communities when</w:t>
      </w:r>
      <w:r w:rsidR="00A209B0" w:rsidRPr="00DF5E95">
        <w:rPr>
          <w:sz w:val="24"/>
          <w:szCs w:val="24"/>
        </w:rPr>
        <w:t xml:space="preserve"> routine</w:t>
      </w:r>
      <w:r w:rsidR="007256CC">
        <w:rPr>
          <w:sz w:val="24"/>
          <w:szCs w:val="24"/>
        </w:rPr>
        <w:t>,</w:t>
      </w:r>
      <w:r w:rsidR="00A209B0" w:rsidRPr="00DF5E95">
        <w:rPr>
          <w:sz w:val="24"/>
          <w:szCs w:val="24"/>
        </w:rPr>
        <w:t xml:space="preserve"> day</w:t>
      </w:r>
      <w:r w:rsidR="007256CC">
        <w:rPr>
          <w:sz w:val="24"/>
          <w:szCs w:val="24"/>
        </w:rPr>
        <w:t>-</w:t>
      </w:r>
      <w:r w:rsidR="00A209B0" w:rsidRPr="00DF5E95">
        <w:rPr>
          <w:sz w:val="24"/>
          <w:szCs w:val="24"/>
        </w:rPr>
        <w:t>to</w:t>
      </w:r>
      <w:r w:rsidR="007256CC">
        <w:rPr>
          <w:sz w:val="24"/>
          <w:szCs w:val="24"/>
        </w:rPr>
        <w:t>-</w:t>
      </w:r>
      <w:r w:rsidR="00A209B0" w:rsidRPr="00DF5E95">
        <w:rPr>
          <w:sz w:val="24"/>
          <w:szCs w:val="24"/>
        </w:rPr>
        <w:t>day actions of agencies and organizations must be altered</w:t>
      </w:r>
      <w:r w:rsidR="007256CC">
        <w:rPr>
          <w:sz w:val="24"/>
          <w:szCs w:val="24"/>
        </w:rPr>
        <w:t xml:space="preserve"> is essential</w:t>
      </w:r>
      <w:r w:rsidR="00001289" w:rsidRPr="00DF5E95">
        <w:rPr>
          <w:sz w:val="24"/>
          <w:szCs w:val="24"/>
        </w:rPr>
        <w:t>.</w:t>
      </w:r>
      <w:r w:rsidR="00F55DB9" w:rsidRPr="00DF5E95">
        <w:rPr>
          <w:sz w:val="24"/>
          <w:szCs w:val="24"/>
        </w:rPr>
        <w:t xml:space="preserve"> Community healthcare partners have a collective responsibility to share information on current constraints, resources, plans, </w:t>
      </w:r>
      <w:r w:rsidR="00F82444">
        <w:rPr>
          <w:sz w:val="24"/>
          <w:szCs w:val="24"/>
        </w:rPr>
        <w:t>location</w:t>
      </w:r>
      <w:r w:rsidR="00F55DB9" w:rsidRPr="00DF5E95">
        <w:rPr>
          <w:sz w:val="24"/>
          <w:szCs w:val="24"/>
        </w:rPr>
        <w:t xml:space="preserve"> of hospital bed availability and </w:t>
      </w:r>
      <w:r w:rsidR="00F82444">
        <w:rPr>
          <w:sz w:val="24"/>
          <w:szCs w:val="24"/>
        </w:rPr>
        <w:t xml:space="preserve">partner </w:t>
      </w:r>
      <w:r w:rsidR="00F55DB9" w:rsidRPr="00DF5E95">
        <w:rPr>
          <w:sz w:val="24"/>
          <w:szCs w:val="24"/>
        </w:rPr>
        <w:t>capacity to assist in trigger identification. EMS</w:t>
      </w:r>
      <w:r w:rsidR="00B3492A" w:rsidRPr="00DF5E95">
        <w:rPr>
          <w:sz w:val="24"/>
          <w:szCs w:val="24"/>
        </w:rPr>
        <w:t>,</w:t>
      </w:r>
      <w:r w:rsidR="00F55DB9" w:rsidRPr="00DF5E95">
        <w:rPr>
          <w:sz w:val="24"/>
          <w:szCs w:val="24"/>
        </w:rPr>
        <w:t xml:space="preserve"> along with the state</w:t>
      </w:r>
      <w:r w:rsidR="000C0146">
        <w:rPr>
          <w:sz w:val="24"/>
          <w:szCs w:val="24"/>
        </w:rPr>
        <w:t xml:space="preserve"> office</w:t>
      </w:r>
      <w:r w:rsidR="00F55DB9" w:rsidRPr="00DF5E95">
        <w:rPr>
          <w:sz w:val="24"/>
          <w:szCs w:val="24"/>
        </w:rPr>
        <w:t xml:space="preserve"> </w:t>
      </w:r>
      <w:r w:rsidR="00DD1D6F">
        <w:rPr>
          <w:sz w:val="24"/>
          <w:szCs w:val="24"/>
        </w:rPr>
        <w:t>that</w:t>
      </w:r>
      <w:r w:rsidR="00F55DB9" w:rsidRPr="00DF5E95">
        <w:rPr>
          <w:sz w:val="24"/>
          <w:szCs w:val="24"/>
        </w:rPr>
        <w:t xml:space="preserve"> has a regulatory role, must be key collaborators</w:t>
      </w:r>
      <w:r w:rsidR="00B3492A" w:rsidRPr="00DF5E95">
        <w:rPr>
          <w:sz w:val="24"/>
          <w:szCs w:val="24"/>
        </w:rPr>
        <w:t xml:space="preserve"> to identify triggers for expanding EMS system capacity</w:t>
      </w:r>
      <w:r w:rsidR="00C90FBB" w:rsidRPr="00DF5E95">
        <w:rPr>
          <w:sz w:val="24"/>
          <w:szCs w:val="24"/>
        </w:rPr>
        <w:t>.</w:t>
      </w:r>
      <w:r w:rsidR="00DD1D6F">
        <w:rPr>
          <w:sz w:val="24"/>
          <w:szCs w:val="24"/>
        </w:rPr>
        <w:t xml:space="preserve"> Use Worksheet 2.6 – Trigger Identification Discussion Questions below to aid in identifying these triggers.</w:t>
      </w:r>
    </w:p>
    <w:p w14:paraId="2DD6FCFC" w14:textId="77777777" w:rsidR="00BE3761" w:rsidRPr="009569EC" w:rsidRDefault="00BE3761" w:rsidP="009569EC">
      <w:pPr>
        <w:spacing w:after="100" w:afterAutospacing="1"/>
        <w:jc w:val="center"/>
        <w:rPr>
          <w:rFonts w:cstheme="minorHAnsi"/>
          <w:b/>
          <w:sz w:val="24"/>
        </w:rPr>
      </w:pPr>
      <w:r w:rsidRPr="009569EC">
        <w:rPr>
          <w:rFonts w:cstheme="minorHAnsi"/>
          <w:b/>
          <w:sz w:val="24"/>
        </w:rPr>
        <w:t>Worksheet 2.6</w:t>
      </w:r>
      <w:r w:rsidR="009569EC">
        <w:rPr>
          <w:rFonts w:cstheme="minorHAnsi"/>
          <w:b/>
          <w:sz w:val="24"/>
        </w:rPr>
        <w:t xml:space="preserve"> –</w:t>
      </w:r>
      <w:r w:rsidRPr="009569EC">
        <w:rPr>
          <w:rFonts w:cstheme="minorHAnsi"/>
          <w:b/>
          <w:sz w:val="24"/>
        </w:rPr>
        <w:t xml:space="preserve"> Trigger Identification Discussion Questions</w:t>
      </w:r>
    </w:p>
    <w:p w14:paraId="2BB42BB6" w14:textId="19B6F26E" w:rsidR="00BE3761" w:rsidRPr="009569EC" w:rsidRDefault="009569EC" w:rsidP="00523D2E">
      <w:pPr>
        <w:spacing w:after="0"/>
        <w:rPr>
          <w:szCs w:val="24"/>
        </w:rPr>
      </w:pPr>
      <w:r>
        <w:rPr>
          <w:b/>
          <w:szCs w:val="24"/>
        </w:rPr>
        <w:t>Instructions:</w:t>
      </w:r>
      <w:r>
        <w:rPr>
          <w:szCs w:val="24"/>
        </w:rPr>
        <w:t xml:space="preserve"> </w:t>
      </w:r>
      <w:r w:rsidRPr="00DF5E95">
        <w:rPr>
          <w:rFonts w:cstheme="minorHAnsi"/>
        </w:rPr>
        <w:t>Think through the questions below to determine how EMS currently addresses surge on the health</w:t>
      </w:r>
      <w:r w:rsidR="000C0146">
        <w:rPr>
          <w:rFonts w:cstheme="minorHAnsi"/>
        </w:rPr>
        <w:t>care</w:t>
      </w:r>
      <w:r w:rsidRPr="00DF5E95">
        <w:rPr>
          <w:rFonts w:cstheme="minorHAnsi"/>
        </w:rPr>
        <w:t xml:space="preserve"> system.</w:t>
      </w:r>
    </w:p>
    <w:tbl>
      <w:tblPr>
        <w:tblpPr w:leftFromText="180" w:rightFromText="180" w:vertAnchor="text" w:horzAnchor="margin" w:tblpY="308"/>
        <w:tblW w:w="9576" w:type="dxa"/>
        <w:tblLook w:val="04A0" w:firstRow="1" w:lastRow="0" w:firstColumn="1" w:lastColumn="0" w:noHBand="0" w:noVBand="1"/>
        <w:tblDescription w:val="Worksheet 2.6 – Trigger Identification Discussion Questions"/>
      </w:tblPr>
      <w:tblGrid>
        <w:gridCol w:w="9576"/>
      </w:tblGrid>
      <w:tr w:rsidR="00093D6A" w:rsidRPr="00DF5E95" w14:paraId="533AF537" w14:textId="77777777" w:rsidTr="00FC692A">
        <w:trPr>
          <w:cantSplit/>
          <w:tblHeader/>
        </w:trPr>
        <w:tc>
          <w:tcPr>
            <w:tcW w:w="9576" w:type="dxa"/>
            <w:shd w:val="clear" w:color="auto" w:fill="8DB3E2" w:themeFill="text2" w:themeFillTint="66"/>
            <w:vAlign w:val="center"/>
          </w:tcPr>
          <w:p w14:paraId="39FDA8A1" w14:textId="77777777" w:rsidR="00093D6A" w:rsidRPr="00DF5E95" w:rsidRDefault="009569EC" w:rsidP="00093D6A">
            <w:pPr>
              <w:spacing w:before="120" w:after="120"/>
              <w:jc w:val="center"/>
              <w:rPr>
                <w:b/>
              </w:rPr>
            </w:pPr>
            <w:r>
              <w:rPr>
                <w:b/>
              </w:rPr>
              <w:t>Questions</w:t>
            </w:r>
          </w:p>
        </w:tc>
      </w:tr>
      <w:tr w:rsidR="00093D6A" w:rsidRPr="00DF5E95" w14:paraId="2BE31025" w14:textId="77777777" w:rsidTr="00BE46D3">
        <w:tc>
          <w:tcPr>
            <w:tcW w:w="9576" w:type="dxa"/>
            <w:shd w:val="clear" w:color="auto" w:fill="auto"/>
          </w:tcPr>
          <w:p w14:paraId="17DE18D3" w14:textId="77777777" w:rsidR="00093D6A" w:rsidRPr="00DF5E95" w:rsidRDefault="00093D6A" w:rsidP="00AA70AA">
            <w:pPr>
              <w:tabs>
                <w:tab w:val="left" w:pos="720"/>
              </w:tabs>
              <w:spacing w:before="240" w:after="240"/>
            </w:pPr>
            <w:r w:rsidRPr="00DF5E95">
              <w:rPr>
                <w:rFonts w:cstheme="minorHAnsi"/>
                <w:b/>
              </w:rPr>
              <w:t xml:space="preserve">What must occur to increase surge capacity when </w:t>
            </w:r>
            <w:r w:rsidRPr="00DF5E95">
              <w:rPr>
                <w:b/>
              </w:rPr>
              <w:t>response time exceeds established standards?</w:t>
            </w:r>
          </w:p>
          <w:p w14:paraId="3E6B01F6" w14:textId="77777777" w:rsidR="00093D6A" w:rsidRPr="00DF5E95" w:rsidRDefault="00093D6A" w:rsidP="00AA70AA">
            <w:pPr>
              <w:pStyle w:val="ListParagraph"/>
              <w:numPr>
                <w:ilvl w:val="0"/>
                <w:numId w:val="5"/>
              </w:numPr>
              <w:tabs>
                <w:tab w:val="left" w:pos="720"/>
              </w:tabs>
              <w:spacing w:after="0"/>
              <w:contextualSpacing w:val="0"/>
            </w:pPr>
            <w:r w:rsidRPr="00DF5E95">
              <w:t>Does EMS have triggers already in place that need to be modified?</w:t>
            </w:r>
          </w:p>
          <w:p w14:paraId="2A3713C2" w14:textId="77777777" w:rsidR="00093D6A" w:rsidRPr="00DF5E95" w:rsidRDefault="009E68FA" w:rsidP="00AA70AA">
            <w:pPr>
              <w:pStyle w:val="ListParagraph"/>
              <w:numPr>
                <w:ilvl w:val="0"/>
                <w:numId w:val="5"/>
              </w:numPr>
              <w:tabs>
                <w:tab w:val="left" w:pos="720"/>
              </w:tabs>
              <w:spacing w:after="0"/>
              <w:contextualSpacing w:val="0"/>
            </w:pPr>
            <w:r>
              <w:t>What</w:t>
            </w:r>
            <w:r w:rsidR="00093D6A" w:rsidRPr="00DF5E95">
              <w:t xml:space="preserve"> </w:t>
            </w:r>
            <w:r w:rsidR="003326AC">
              <w:t>obstacles</w:t>
            </w:r>
            <w:r w:rsidR="00093D6A" w:rsidRPr="00DF5E95">
              <w:t xml:space="preserve"> need to be </w:t>
            </w:r>
            <w:r w:rsidR="003326AC">
              <w:t>addressed</w:t>
            </w:r>
            <w:r w:rsidR="00093D6A" w:rsidRPr="00DF5E95">
              <w:t xml:space="preserve"> in order to expand EMS roles?</w:t>
            </w:r>
          </w:p>
          <w:p w14:paraId="1DFDC7B4" w14:textId="77777777" w:rsidR="00093D6A" w:rsidRPr="00DF5E95" w:rsidRDefault="00093D6A" w:rsidP="00AA70AA">
            <w:pPr>
              <w:pStyle w:val="ListParagraph"/>
              <w:numPr>
                <w:ilvl w:val="0"/>
                <w:numId w:val="5"/>
              </w:numPr>
              <w:tabs>
                <w:tab w:val="left" w:pos="720"/>
              </w:tabs>
              <w:spacing w:after="240"/>
              <w:contextualSpacing w:val="0"/>
            </w:pPr>
            <w:r w:rsidRPr="00DF5E95">
              <w:t>What is the public expecting?</w:t>
            </w:r>
          </w:p>
        </w:tc>
      </w:tr>
      <w:tr w:rsidR="00093D6A" w:rsidRPr="00DF5E95" w14:paraId="24D32338" w14:textId="77777777" w:rsidTr="00BE46D3">
        <w:tc>
          <w:tcPr>
            <w:tcW w:w="9576" w:type="dxa"/>
            <w:shd w:val="clear" w:color="auto" w:fill="auto"/>
          </w:tcPr>
          <w:p w14:paraId="40EF276B" w14:textId="77777777" w:rsidR="00093D6A" w:rsidRPr="00DF5E95" w:rsidRDefault="00093D6A" w:rsidP="00AA70AA">
            <w:pPr>
              <w:spacing w:before="240" w:after="240"/>
              <w:rPr>
                <w:rFonts w:cstheme="minorHAnsi"/>
                <w:b/>
              </w:rPr>
            </w:pPr>
            <w:r w:rsidRPr="00DF5E95">
              <w:rPr>
                <w:rFonts w:cstheme="minorHAnsi"/>
                <w:b/>
              </w:rPr>
              <w:t>How is EMS affected when hospitals are surged or on diversion?</w:t>
            </w:r>
          </w:p>
          <w:p w14:paraId="31C814C1" w14:textId="77777777" w:rsidR="00093D6A" w:rsidRPr="00DF5E95" w:rsidRDefault="00093D6A" w:rsidP="00AA70AA">
            <w:pPr>
              <w:pStyle w:val="ListParagraph"/>
              <w:numPr>
                <w:ilvl w:val="0"/>
                <w:numId w:val="6"/>
              </w:numPr>
              <w:tabs>
                <w:tab w:val="left" w:pos="720"/>
              </w:tabs>
              <w:spacing w:after="0"/>
              <w:contextualSpacing w:val="0"/>
              <w:rPr>
                <w:rFonts w:cstheme="minorHAnsi"/>
              </w:rPr>
            </w:pPr>
            <w:r w:rsidRPr="00DF5E95">
              <w:t>What can be done for hospitals that are overwhelmed to rapidly accept and free up EMS crews who bring patients during a surge situation (to avoid patient offload delays)?</w:t>
            </w:r>
          </w:p>
          <w:p w14:paraId="63D104A1" w14:textId="77777777" w:rsidR="00093D6A" w:rsidRPr="00DF5E95" w:rsidRDefault="00093D6A" w:rsidP="00AA70AA">
            <w:pPr>
              <w:pStyle w:val="ListParagraph"/>
              <w:numPr>
                <w:ilvl w:val="0"/>
                <w:numId w:val="6"/>
              </w:numPr>
              <w:tabs>
                <w:tab w:val="left" w:pos="720"/>
              </w:tabs>
              <w:spacing w:after="0"/>
              <w:contextualSpacing w:val="0"/>
              <w:rPr>
                <w:rFonts w:cstheme="minorHAnsi"/>
              </w:rPr>
            </w:pPr>
            <w:r w:rsidRPr="00DF5E95">
              <w:rPr>
                <w:rFonts w:cstheme="minorHAnsi"/>
              </w:rPr>
              <w:t>How does EMS coordinate patient transport to other hospitals?</w:t>
            </w:r>
          </w:p>
          <w:p w14:paraId="64AB907E" w14:textId="77777777" w:rsidR="00093D6A" w:rsidRPr="00DF5E95" w:rsidRDefault="00093D6A" w:rsidP="00AA70AA">
            <w:pPr>
              <w:pStyle w:val="ListParagraph"/>
              <w:numPr>
                <w:ilvl w:val="0"/>
                <w:numId w:val="6"/>
              </w:numPr>
              <w:tabs>
                <w:tab w:val="left" w:pos="720"/>
              </w:tabs>
              <w:spacing w:after="0"/>
              <w:contextualSpacing w:val="0"/>
              <w:rPr>
                <w:rFonts w:cstheme="minorHAnsi"/>
              </w:rPr>
            </w:pPr>
            <w:r w:rsidRPr="00DF5E95">
              <w:rPr>
                <w:rFonts w:cstheme="minorHAnsi"/>
              </w:rPr>
              <w:t>Are mechanisms in place to transport patients to alternate care sites?</w:t>
            </w:r>
          </w:p>
        </w:tc>
      </w:tr>
      <w:tr w:rsidR="00093D6A" w:rsidRPr="00DF5E95" w14:paraId="3C55F62F" w14:textId="77777777" w:rsidTr="00BE46D3">
        <w:tc>
          <w:tcPr>
            <w:tcW w:w="9576" w:type="dxa"/>
            <w:shd w:val="clear" w:color="auto" w:fill="auto"/>
          </w:tcPr>
          <w:p w14:paraId="52FACEF8" w14:textId="77777777" w:rsidR="00093D6A" w:rsidRPr="00DF5E95" w:rsidRDefault="00093D6A" w:rsidP="00272E86">
            <w:pPr>
              <w:spacing w:before="240" w:after="240"/>
              <w:rPr>
                <w:rFonts w:cstheme="minorHAnsi"/>
                <w:b/>
              </w:rPr>
            </w:pPr>
            <w:r w:rsidRPr="00DF5E95">
              <w:rPr>
                <w:rFonts w:cstheme="minorHAnsi"/>
                <w:b/>
              </w:rPr>
              <w:t xml:space="preserve">What mechanisms does EMS put into action when </w:t>
            </w:r>
            <w:r w:rsidRPr="00001CA5">
              <w:rPr>
                <w:rFonts w:cstheme="minorHAnsi"/>
                <w:b/>
              </w:rPr>
              <w:t xml:space="preserve">calls </w:t>
            </w:r>
            <w:r w:rsidR="003326AC">
              <w:rPr>
                <w:rFonts w:cstheme="minorHAnsi"/>
                <w:b/>
              </w:rPr>
              <w:t xml:space="preserve">for EMS assistance </w:t>
            </w:r>
            <w:r w:rsidRPr="00001CA5">
              <w:rPr>
                <w:rFonts w:cstheme="minorHAnsi"/>
                <w:b/>
              </w:rPr>
              <w:t xml:space="preserve">exceed </w:t>
            </w:r>
            <w:r w:rsidR="00ED4C1D">
              <w:rPr>
                <w:rFonts w:cstheme="minorHAnsi"/>
                <w:b/>
              </w:rPr>
              <w:t xml:space="preserve">the </w:t>
            </w:r>
            <w:r w:rsidR="003326AC">
              <w:rPr>
                <w:rFonts w:cstheme="minorHAnsi"/>
                <w:b/>
              </w:rPr>
              <w:t xml:space="preserve">EMS </w:t>
            </w:r>
            <w:r w:rsidRPr="00001CA5">
              <w:rPr>
                <w:rFonts w:cstheme="minorHAnsi"/>
                <w:b/>
              </w:rPr>
              <w:t>resources</w:t>
            </w:r>
            <w:r w:rsidR="003326AC">
              <w:rPr>
                <w:rFonts w:cstheme="minorHAnsi"/>
                <w:b/>
              </w:rPr>
              <w:t xml:space="preserve"> available </w:t>
            </w:r>
            <w:r w:rsidR="00ED4C1D">
              <w:rPr>
                <w:rFonts w:cstheme="minorHAnsi"/>
                <w:b/>
              </w:rPr>
              <w:t xml:space="preserve">to </w:t>
            </w:r>
            <w:r w:rsidR="003326AC">
              <w:rPr>
                <w:rFonts w:cstheme="minorHAnsi"/>
                <w:b/>
              </w:rPr>
              <w:t>respond</w:t>
            </w:r>
            <w:r w:rsidRPr="00DF5E95">
              <w:rPr>
                <w:rFonts w:cstheme="minorHAnsi"/>
                <w:b/>
              </w:rPr>
              <w:t>?</w:t>
            </w:r>
          </w:p>
          <w:p w14:paraId="7AE2DFB3" w14:textId="1A7F2491" w:rsidR="00093D6A" w:rsidRPr="00DF5E95" w:rsidRDefault="00093D6A" w:rsidP="00AA70AA">
            <w:pPr>
              <w:pStyle w:val="ListParagraph"/>
              <w:numPr>
                <w:ilvl w:val="0"/>
                <w:numId w:val="7"/>
              </w:numPr>
              <w:tabs>
                <w:tab w:val="left" w:pos="720"/>
              </w:tabs>
              <w:spacing w:after="0"/>
              <w:contextualSpacing w:val="0"/>
            </w:pPr>
            <w:r w:rsidRPr="00DF5E95">
              <w:t>Are agreements already in place to reduce health</w:t>
            </w:r>
            <w:r w:rsidR="000C0146">
              <w:t>care</w:t>
            </w:r>
            <w:r w:rsidRPr="00DF5E95">
              <w:t xml:space="preserve"> system stress?</w:t>
            </w:r>
          </w:p>
          <w:p w14:paraId="6CACCD89" w14:textId="1AAA8C28" w:rsidR="00093D6A" w:rsidRPr="00DF5E95" w:rsidRDefault="00093D6A" w:rsidP="00AA70AA">
            <w:pPr>
              <w:pStyle w:val="ListParagraph"/>
              <w:numPr>
                <w:ilvl w:val="0"/>
                <w:numId w:val="7"/>
              </w:numPr>
              <w:tabs>
                <w:tab w:val="left" w:pos="720"/>
              </w:tabs>
              <w:spacing w:after="0"/>
              <w:contextualSpacing w:val="0"/>
            </w:pPr>
            <w:r w:rsidRPr="00DF5E95">
              <w:t>What are the mechanisms that are successfully used to decrease health</w:t>
            </w:r>
            <w:r w:rsidR="000C0146">
              <w:t>care</w:t>
            </w:r>
            <w:r w:rsidRPr="00DF5E95">
              <w:t xml:space="preserve"> system stress?</w:t>
            </w:r>
          </w:p>
        </w:tc>
      </w:tr>
    </w:tbl>
    <w:p w14:paraId="48D234D4" w14:textId="77777777" w:rsidR="00523D2E" w:rsidRPr="00DF5E95" w:rsidRDefault="00523D2E" w:rsidP="00523D2E">
      <w:pPr>
        <w:spacing w:after="0"/>
        <w:rPr>
          <w:sz w:val="24"/>
          <w:szCs w:val="24"/>
        </w:rPr>
      </w:pPr>
    </w:p>
    <w:p w14:paraId="434174FE" w14:textId="59BFE1EE" w:rsidR="00C90FBB" w:rsidRPr="00DF5E95" w:rsidRDefault="003A1E4F" w:rsidP="00AA70AA">
      <w:pPr>
        <w:spacing w:before="240" w:after="240"/>
        <w:rPr>
          <w:sz w:val="24"/>
          <w:szCs w:val="24"/>
        </w:rPr>
      </w:pPr>
      <w:r w:rsidRPr="00DF5E95">
        <w:rPr>
          <w:sz w:val="24"/>
          <w:szCs w:val="24"/>
        </w:rPr>
        <w:t xml:space="preserve">A healthcare coalition or planning team will need to understand and review available EMS resources </w:t>
      </w:r>
      <w:r w:rsidR="007768B1">
        <w:rPr>
          <w:sz w:val="24"/>
          <w:szCs w:val="24"/>
        </w:rPr>
        <w:t xml:space="preserve">(i.e., </w:t>
      </w:r>
      <w:r w:rsidRPr="00DF5E95">
        <w:rPr>
          <w:sz w:val="24"/>
          <w:szCs w:val="24"/>
        </w:rPr>
        <w:t>supplies and equipment, staff, and space</w:t>
      </w:r>
      <w:r w:rsidR="007768B1">
        <w:rPr>
          <w:sz w:val="24"/>
          <w:szCs w:val="24"/>
        </w:rPr>
        <w:t>)</w:t>
      </w:r>
      <w:r w:rsidRPr="00DF5E95">
        <w:rPr>
          <w:sz w:val="24"/>
          <w:szCs w:val="24"/>
        </w:rPr>
        <w:t xml:space="preserve"> and how these resources can be adapted to address medical surge (see Worksheet 2.5</w:t>
      </w:r>
      <w:r w:rsidR="007768B1">
        <w:rPr>
          <w:sz w:val="24"/>
          <w:szCs w:val="24"/>
        </w:rPr>
        <w:t xml:space="preserve"> – Resource Review by Disaster Scenario</w:t>
      </w:r>
      <w:r w:rsidR="00F46AFD">
        <w:rPr>
          <w:sz w:val="24"/>
          <w:szCs w:val="24"/>
        </w:rPr>
        <w:t xml:space="preserve"> on page </w:t>
      </w:r>
      <w:r w:rsidR="000C0146">
        <w:rPr>
          <w:sz w:val="24"/>
          <w:szCs w:val="24"/>
        </w:rPr>
        <w:t>25</w:t>
      </w:r>
      <w:r w:rsidRPr="00DF5E95">
        <w:rPr>
          <w:sz w:val="24"/>
          <w:szCs w:val="24"/>
        </w:rPr>
        <w:t xml:space="preserve">). Trigger discussions </w:t>
      </w:r>
      <w:r w:rsidR="007768B1" w:rsidRPr="00DF5E95">
        <w:rPr>
          <w:sz w:val="24"/>
          <w:szCs w:val="24"/>
        </w:rPr>
        <w:t xml:space="preserve">also </w:t>
      </w:r>
      <w:r w:rsidRPr="00DF5E95">
        <w:rPr>
          <w:sz w:val="24"/>
          <w:szCs w:val="24"/>
        </w:rPr>
        <w:t xml:space="preserve">should include who defines </w:t>
      </w:r>
      <w:r w:rsidR="00630F7B">
        <w:rPr>
          <w:sz w:val="24"/>
          <w:szCs w:val="24"/>
        </w:rPr>
        <w:t xml:space="preserve">triggers </w:t>
      </w:r>
      <w:r w:rsidRPr="00DF5E95">
        <w:rPr>
          <w:sz w:val="24"/>
          <w:szCs w:val="24"/>
        </w:rPr>
        <w:t xml:space="preserve">and who makes the decision to </w:t>
      </w:r>
      <w:r w:rsidR="00F82444">
        <w:rPr>
          <w:sz w:val="24"/>
          <w:szCs w:val="24"/>
        </w:rPr>
        <w:t>initiate action based on the trigger</w:t>
      </w:r>
      <w:r w:rsidRPr="00DF5E95">
        <w:rPr>
          <w:sz w:val="24"/>
          <w:szCs w:val="24"/>
        </w:rPr>
        <w:t>. EMS roles and capabilities vary significantly across local communities. Analyzing the information about the mechanism</w:t>
      </w:r>
      <w:r w:rsidR="00B3492A" w:rsidRPr="00DF5E95">
        <w:rPr>
          <w:sz w:val="24"/>
          <w:szCs w:val="24"/>
        </w:rPr>
        <w:t>s</w:t>
      </w:r>
      <w:r w:rsidRPr="00DF5E95">
        <w:rPr>
          <w:sz w:val="24"/>
          <w:szCs w:val="24"/>
        </w:rPr>
        <w:t xml:space="preserve"> and parties responsible for initiating triggers is important information that can guide community surge planning</w:t>
      </w:r>
      <w:r w:rsidR="00B3492A" w:rsidRPr="00DF5E95">
        <w:rPr>
          <w:sz w:val="24"/>
          <w:szCs w:val="24"/>
        </w:rPr>
        <w:t xml:space="preserve">. </w:t>
      </w:r>
      <w:r w:rsidR="00850CFD">
        <w:rPr>
          <w:sz w:val="24"/>
          <w:szCs w:val="24"/>
        </w:rPr>
        <w:t>(</w:t>
      </w:r>
      <w:r w:rsidR="00B3492A" w:rsidRPr="00850CFD">
        <w:rPr>
          <w:sz w:val="24"/>
          <w:szCs w:val="24"/>
        </w:rPr>
        <w:t>See Worksheet 2.6</w:t>
      </w:r>
      <w:r w:rsidR="00630F7B" w:rsidRPr="00850CFD">
        <w:rPr>
          <w:sz w:val="24"/>
          <w:szCs w:val="24"/>
        </w:rPr>
        <w:t xml:space="preserve"> – Trigger Identification Discussion Questions</w:t>
      </w:r>
      <w:r w:rsidR="00850CFD">
        <w:rPr>
          <w:sz w:val="24"/>
          <w:szCs w:val="24"/>
        </w:rPr>
        <w:t xml:space="preserve"> on the previous page</w:t>
      </w:r>
      <w:r w:rsidRPr="00850CFD">
        <w:rPr>
          <w:sz w:val="24"/>
          <w:szCs w:val="24"/>
        </w:rPr>
        <w:t xml:space="preserve"> for suggested discussion topics for identifying triggers for EMS systems.</w:t>
      </w:r>
      <w:r w:rsidR="00850CFD">
        <w:rPr>
          <w:sz w:val="24"/>
          <w:szCs w:val="24"/>
        </w:rPr>
        <w:t>)</w:t>
      </w:r>
    </w:p>
    <w:p w14:paraId="41321528" w14:textId="314B5190" w:rsidR="00BE178F" w:rsidRPr="00DF5E95" w:rsidRDefault="005B0230" w:rsidP="00E4015D">
      <w:pPr>
        <w:spacing w:after="240"/>
        <w:rPr>
          <w:sz w:val="24"/>
          <w:szCs w:val="24"/>
        </w:rPr>
      </w:pPr>
      <w:r w:rsidRPr="00DF5E95">
        <w:rPr>
          <w:sz w:val="24"/>
          <w:szCs w:val="24"/>
        </w:rPr>
        <w:t xml:space="preserve">The </w:t>
      </w:r>
      <w:r w:rsidR="002767B6">
        <w:rPr>
          <w:sz w:val="24"/>
          <w:szCs w:val="24"/>
        </w:rPr>
        <w:t>NAS</w:t>
      </w:r>
      <w:r w:rsidR="002767B6" w:rsidRPr="00DF5E95">
        <w:rPr>
          <w:sz w:val="24"/>
          <w:szCs w:val="24"/>
        </w:rPr>
        <w:t xml:space="preserve"> </w:t>
      </w:r>
      <w:r w:rsidRPr="00DF5E95">
        <w:rPr>
          <w:sz w:val="24"/>
          <w:szCs w:val="24"/>
        </w:rPr>
        <w:t>report</w:t>
      </w:r>
      <w:r w:rsidR="00E4015D" w:rsidRPr="00DF5E95">
        <w:rPr>
          <w:sz w:val="24"/>
          <w:szCs w:val="24"/>
        </w:rPr>
        <w:t>,</w:t>
      </w:r>
      <w:r w:rsidRPr="00DF5E95">
        <w:rPr>
          <w:i/>
          <w:sz w:val="24"/>
          <w:szCs w:val="24"/>
        </w:rPr>
        <w:t xml:space="preserve"> </w:t>
      </w:r>
      <w:r w:rsidRPr="009D11B4">
        <w:rPr>
          <w:i/>
          <w:sz w:val="24"/>
          <w:szCs w:val="24"/>
        </w:rPr>
        <w:t>Crisis Standards of Care: A Toolkit for Indicators and Triggers</w:t>
      </w:r>
      <w:r w:rsidR="00F55DB9" w:rsidRPr="00DF5E95">
        <w:rPr>
          <w:i/>
          <w:sz w:val="24"/>
          <w:szCs w:val="24"/>
        </w:rPr>
        <w:t xml:space="preserve"> </w:t>
      </w:r>
      <w:r w:rsidR="00004BE6">
        <w:rPr>
          <w:sz w:val="24"/>
          <w:szCs w:val="24"/>
        </w:rPr>
        <w:t xml:space="preserve">(available at </w:t>
      </w:r>
      <w:r w:rsidR="002767B6" w:rsidRPr="002767B6">
        <w:t>http://www.nationalacademies.org/hmd/Reports/2013/Crisis-Standards-of-Care-A-Toolkit-for-Indicators-and-Triggers.aspx</w:t>
      </w:r>
      <w:r w:rsidR="00004BE6">
        <w:rPr>
          <w:rStyle w:val="Hyperlink"/>
          <w:color w:val="auto"/>
          <w:sz w:val="24"/>
          <w:szCs w:val="24"/>
          <w:u w:val="none"/>
        </w:rPr>
        <w:t>)</w:t>
      </w:r>
      <w:r w:rsidR="009D11B4">
        <w:rPr>
          <w:rStyle w:val="Hyperlink"/>
          <w:color w:val="auto"/>
          <w:sz w:val="24"/>
          <w:szCs w:val="24"/>
          <w:u w:val="none"/>
        </w:rPr>
        <w:t>,</w:t>
      </w:r>
      <w:r w:rsidRPr="00DF5E95">
        <w:rPr>
          <w:i/>
          <w:sz w:val="24"/>
          <w:szCs w:val="24"/>
        </w:rPr>
        <w:t xml:space="preserve"> </w:t>
      </w:r>
      <w:r w:rsidR="00955575" w:rsidRPr="00DF5E95">
        <w:rPr>
          <w:sz w:val="24"/>
          <w:szCs w:val="24"/>
        </w:rPr>
        <w:t>is one resource</w:t>
      </w:r>
      <w:r w:rsidRPr="00DF5E95">
        <w:rPr>
          <w:sz w:val="24"/>
          <w:szCs w:val="24"/>
        </w:rPr>
        <w:t xml:space="preserve"> to generate discussion </w:t>
      </w:r>
      <w:r w:rsidR="00955575" w:rsidRPr="00DF5E95">
        <w:rPr>
          <w:sz w:val="24"/>
          <w:szCs w:val="24"/>
        </w:rPr>
        <w:t xml:space="preserve">and thought </w:t>
      </w:r>
      <w:r w:rsidRPr="00DF5E95">
        <w:rPr>
          <w:sz w:val="24"/>
          <w:szCs w:val="24"/>
        </w:rPr>
        <w:t>in recognizing triggers</w:t>
      </w:r>
      <w:r w:rsidR="00955575" w:rsidRPr="00DF5E95">
        <w:rPr>
          <w:sz w:val="24"/>
          <w:szCs w:val="24"/>
        </w:rPr>
        <w:t>.</w:t>
      </w:r>
      <w:r w:rsidRPr="00DF5E95">
        <w:rPr>
          <w:sz w:val="24"/>
          <w:szCs w:val="24"/>
        </w:rPr>
        <w:t xml:space="preserve"> </w:t>
      </w:r>
      <w:r w:rsidR="00A5478C" w:rsidRPr="00DF5E95">
        <w:rPr>
          <w:sz w:val="24"/>
          <w:szCs w:val="24"/>
        </w:rPr>
        <w:t>An</w:t>
      </w:r>
      <w:r w:rsidR="007B0DF9" w:rsidRPr="00DF5E95">
        <w:rPr>
          <w:sz w:val="24"/>
          <w:szCs w:val="24"/>
        </w:rPr>
        <w:t xml:space="preserve"> </w:t>
      </w:r>
      <w:r w:rsidR="00BE178F" w:rsidRPr="00DF5E95">
        <w:rPr>
          <w:sz w:val="24"/>
          <w:szCs w:val="24"/>
        </w:rPr>
        <w:t xml:space="preserve">example </w:t>
      </w:r>
      <w:r w:rsidR="00A5478C" w:rsidRPr="00DF5E95">
        <w:rPr>
          <w:sz w:val="24"/>
          <w:szCs w:val="24"/>
        </w:rPr>
        <w:t xml:space="preserve">of triggers for expanding EMS system capacity is </w:t>
      </w:r>
      <w:r w:rsidR="00BE178F" w:rsidRPr="00DF5E95">
        <w:rPr>
          <w:sz w:val="24"/>
          <w:szCs w:val="24"/>
        </w:rPr>
        <w:t>the catastrophic plan triggers for initiating resource requests and federal interventions at the onset of a</w:t>
      </w:r>
      <w:r w:rsidR="007B0DF9" w:rsidRPr="00DF5E95">
        <w:rPr>
          <w:sz w:val="24"/>
          <w:szCs w:val="24"/>
        </w:rPr>
        <w:t>n event of</w:t>
      </w:r>
      <w:r w:rsidR="00BE178F" w:rsidRPr="00DF5E95">
        <w:rPr>
          <w:sz w:val="24"/>
          <w:szCs w:val="24"/>
        </w:rPr>
        <w:t xml:space="preserve"> specific </w:t>
      </w:r>
      <w:r w:rsidR="001B4CEB" w:rsidRPr="00DF5E95">
        <w:rPr>
          <w:sz w:val="24"/>
          <w:szCs w:val="24"/>
        </w:rPr>
        <w:t xml:space="preserve">severity. </w:t>
      </w:r>
      <w:r w:rsidR="007B0DF9" w:rsidRPr="00DF5E95">
        <w:rPr>
          <w:sz w:val="24"/>
          <w:szCs w:val="24"/>
        </w:rPr>
        <w:t>T</w:t>
      </w:r>
      <w:r w:rsidR="00BE178F" w:rsidRPr="00DF5E95">
        <w:rPr>
          <w:sz w:val="24"/>
          <w:szCs w:val="24"/>
        </w:rPr>
        <w:t>hese plans are developed as a collaboration between FEMA, HHS, and state/local response agencies</w:t>
      </w:r>
      <w:r w:rsidR="008626ED" w:rsidRPr="00DF5E95">
        <w:rPr>
          <w:sz w:val="24"/>
          <w:szCs w:val="24"/>
        </w:rPr>
        <w:t xml:space="preserve"> and can be obtained from </w:t>
      </w:r>
      <w:r w:rsidR="004118E5" w:rsidRPr="00DF5E95">
        <w:rPr>
          <w:sz w:val="24"/>
          <w:szCs w:val="24"/>
        </w:rPr>
        <w:t xml:space="preserve">local or </w:t>
      </w:r>
      <w:r w:rsidR="00E4015D" w:rsidRPr="00DF5E95">
        <w:rPr>
          <w:sz w:val="24"/>
          <w:szCs w:val="24"/>
        </w:rPr>
        <w:t>state emergency m</w:t>
      </w:r>
      <w:r w:rsidR="008626ED" w:rsidRPr="00DF5E95">
        <w:rPr>
          <w:sz w:val="24"/>
          <w:szCs w:val="24"/>
        </w:rPr>
        <w:t>anagement</w:t>
      </w:r>
      <w:r w:rsidR="00D45226" w:rsidRPr="00DF5E95">
        <w:rPr>
          <w:sz w:val="24"/>
          <w:szCs w:val="24"/>
        </w:rPr>
        <w:t>,</w:t>
      </w:r>
      <w:r w:rsidR="004118E5" w:rsidRPr="00DF5E95">
        <w:rPr>
          <w:sz w:val="24"/>
          <w:szCs w:val="24"/>
        </w:rPr>
        <w:t xml:space="preserve"> </w:t>
      </w:r>
      <w:r w:rsidR="00D45226" w:rsidRPr="00DF5E95">
        <w:rPr>
          <w:sz w:val="24"/>
          <w:szCs w:val="24"/>
        </w:rPr>
        <w:t>as appropriate</w:t>
      </w:r>
      <w:r w:rsidR="00E4015D" w:rsidRPr="00DF5E95">
        <w:rPr>
          <w:sz w:val="24"/>
          <w:szCs w:val="24"/>
        </w:rPr>
        <w:t>.</w:t>
      </w:r>
    </w:p>
    <w:p w14:paraId="3962740D" w14:textId="56FA11E9" w:rsidR="0046584B" w:rsidRPr="00DF5E95" w:rsidRDefault="00F82444" w:rsidP="00E4015D">
      <w:pPr>
        <w:spacing w:after="240"/>
        <w:rPr>
          <w:sz w:val="24"/>
          <w:szCs w:val="24"/>
        </w:rPr>
      </w:pPr>
      <w:r>
        <w:rPr>
          <w:sz w:val="24"/>
          <w:szCs w:val="24"/>
        </w:rPr>
        <w:t xml:space="preserve">The following </w:t>
      </w:r>
      <w:r w:rsidR="00EE7655">
        <w:rPr>
          <w:sz w:val="24"/>
          <w:szCs w:val="24"/>
        </w:rPr>
        <w:t>are e</w:t>
      </w:r>
      <w:r w:rsidR="005B0230" w:rsidRPr="00DF5E95">
        <w:rPr>
          <w:sz w:val="24"/>
          <w:szCs w:val="24"/>
        </w:rPr>
        <w:t xml:space="preserve">xamples of surveillance data that </w:t>
      </w:r>
      <w:r w:rsidR="006A5BD6" w:rsidRPr="00DF5E95">
        <w:rPr>
          <w:sz w:val="24"/>
          <w:szCs w:val="24"/>
        </w:rPr>
        <w:t>could</w:t>
      </w:r>
      <w:r w:rsidR="005B0230" w:rsidRPr="00DF5E95">
        <w:rPr>
          <w:sz w:val="24"/>
          <w:szCs w:val="24"/>
        </w:rPr>
        <w:t xml:space="preserve"> trigger </w:t>
      </w:r>
      <w:r w:rsidR="006A5BD6" w:rsidRPr="00DF5E95">
        <w:rPr>
          <w:sz w:val="24"/>
          <w:szCs w:val="24"/>
        </w:rPr>
        <w:t xml:space="preserve">the implementation </w:t>
      </w:r>
      <w:r w:rsidR="005B0230" w:rsidRPr="00DF5E95">
        <w:rPr>
          <w:sz w:val="24"/>
          <w:szCs w:val="24"/>
        </w:rPr>
        <w:t>of emergency plans</w:t>
      </w:r>
      <w:r w:rsidR="00EE7655">
        <w:rPr>
          <w:sz w:val="24"/>
          <w:szCs w:val="24"/>
        </w:rPr>
        <w:t xml:space="preserve"> </w:t>
      </w:r>
      <w:r w:rsidR="002804EB" w:rsidRPr="00DF5E95">
        <w:rPr>
          <w:sz w:val="24"/>
          <w:szCs w:val="24"/>
        </w:rPr>
        <w:t>(</w:t>
      </w:r>
      <w:r w:rsidR="002804EB" w:rsidRPr="00850CFD">
        <w:rPr>
          <w:sz w:val="24"/>
          <w:szCs w:val="24"/>
        </w:rPr>
        <w:t xml:space="preserve">recommended by experts attending </w:t>
      </w:r>
      <w:r w:rsidR="00687873">
        <w:rPr>
          <w:sz w:val="24"/>
          <w:szCs w:val="24"/>
        </w:rPr>
        <w:t xml:space="preserve">the </w:t>
      </w:r>
      <w:r w:rsidR="002804EB" w:rsidRPr="00687873">
        <w:rPr>
          <w:i/>
          <w:sz w:val="24"/>
          <w:szCs w:val="24"/>
        </w:rPr>
        <w:t>EMS Stakeholder Meeting</w:t>
      </w:r>
      <w:r w:rsidR="002804EB" w:rsidRPr="00850CFD">
        <w:rPr>
          <w:sz w:val="24"/>
          <w:szCs w:val="24"/>
        </w:rPr>
        <w:t>)</w:t>
      </w:r>
    </w:p>
    <w:p w14:paraId="110AEC5E" w14:textId="77777777" w:rsidR="009B08C5" w:rsidRPr="00DF5E95" w:rsidRDefault="0096371D" w:rsidP="00523D2E">
      <w:pPr>
        <w:pStyle w:val="ListParagraph"/>
        <w:numPr>
          <w:ilvl w:val="0"/>
          <w:numId w:val="31"/>
        </w:numPr>
        <w:tabs>
          <w:tab w:val="left" w:pos="720"/>
        </w:tabs>
        <w:spacing w:after="240"/>
        <w:contextualSpacing w:val="0"/>
        <w:rPr>
          <w:sz w:val="24"/>
          <w:szCs w:val="24"/>
        </w:rPr>
      </w:pPr>
      <w:r w:rsidRPr="00DF5E95">
        <w:rPr>
          <w:sz w:val="24"/>
          <w:szCs w:val="24"/>
        </w:rPr>
        <w:t xml:space="preserve">Time required for </w:t>
      </w:r>
      <w:r w:rsidR="00E969CE">
        <w:rPr>
          <w:sz w:val="24"/>
          <w:szCs w:val="24"/>
        </w:rPr>
        <w:t xml:space="preserve">a </w:t>
      </w:r>
      <w:r w:rsidRPr="00DF5E95">
        <w:rPr>
          <w:sz w:val="24"/>
          <w:szCs w:val="24"/>
        </w:rPr>
        <w:t>PSA</w:t>
      </w:r>
      <w:r w:rsidR="00E4015D" w:rsidRPr="00DF5E95">
        <w:rPr>
          <w:sz w:val="24"/>
          <w:szCs w:val="24"/>
        </w:rPr>
        <w:t>P to answer an emergency call (</w:t>
      </w:r>
      <w:r w:rsidR="001B162C" w:rsidRPr="00DF5E95">
        <w:rPr>
          <w:sz w:val="24"/>
          <w:szCs w:val="24"/>
        </w:rPr>
        <w:t>"</w:t>
      </w:r>
      <w:r w:rsidRPr="00DF5E95">
        <w:rPr>
          <w:sz w:val="24"/>
          <w:szCs w:val="24"/>
        </w:rPr>
        <w:t>answer time</w:t>
      </w:r>
      <w:r w:rsidR="001B162C" w:rsidRPr="00DF5E95">
        <w:rPr>
          <w:sz w:val="24"/>
          <w:szCs w:val="24"/>
        </w:rPr>
        <w:t>"</w:t>
      </w:r>
      <w:r w:rsidRPr="00DF5E95">
        <w:rPr>
          <w:sz w:val="24"/>
          <w:szCs w:val="24"/>
        </w:rPr>
        <w:t>)</w:t>
      </w:r>
      <w:r w:rsidR="009B08C5" w:rsidRPr="00DF5E95">
        <w:rPr>
          <w:sz w:val="24"/>
          <w:szCs w:val="24"/>
        </w:rPr>
        <w:t xml:space="preserve"> exceeds established standards</w:t>
      </w:r>
      <w:r w:rsidR="00E4015D" w:rsidRPr="00DF5E95">
        <w:rPr>
          <w:sz w:val="24"/>
          <w:szCs w:val="24"/>
        </w:rPr>
        <w:t>.</w:t>
      </w:r>
    </w:p>
    <w:p w14:paraId="6B1A9D39" w14:textId="77777777" w:rsidR="009B08C5" w:rsidRPr="00DF5E95" w:rsidRDefault="0096371D" w:rsidP="00523D2E">
      <w:pPr>
        <w:pStyle w:val="ListParagraph"/>
        <w:numPr>
          <w:ilvl w:val="0"/>
          <w:numId w:val="31"/>
        </w:numPr>
        <w:tabs>
          <w:tab w:val="left" w:pos="720"/>
        </w:tabs>
        <w:spacing w:after="240"/>
        <w:contextualSpacing w:val="0"/>
        <w:rPr>
          <w:sz w:val="24"/>
          <w:szCs w:val="24"/>
        </w:rPr>
      </w:pPr>
      <w:r w:rsidRPr="00DF5E95">
        <w:rPr>
          <w:sz w:val="24"/>
          <w:szCs w:val="24"/>
        </w:rPr>
        <w:t>Number of c</w:t>
      </w:r>
      <w:r w:rsidR="009B08C5" w:rsidRPr="00DF5E95">
        <w:rPr>
          <w:sz w:val="24"/>
          <w:szCs w:val="24"/>
        </w:rPr>
        <w:t>alls</w:t>
      </w:r>
      <w:r w:rsidRPr="00DF5E95">
        <w:rPr>
          <w:sz w:val="24"/>
          <w:szCs w:val="24"/>
        </w:rPr>
        <w:t xml:space="preserve"> to </w:t>
      </w:r>
      <w:r w:rsidR="00E969CE">
        <w:rPr>
          <w:sz w:val="24"/>
          <w:szCs w:val="24"/>
        </w:rPr>
        <w:t xml:space="preserve">a </w:t>
      </w:r>
      <w:r w:rsidRPr="00DF5E95">
        <w:rPr>
          <w:sz w:val="24"/>
          <w:szCs w:val="24"/>
        </w:rPr>
        <w:t>PSAP</w:t>
      </w:r>
      <w:r w:rsidR="009B08C5" w:rsidRPr="00DF5E95">
        <w:rPr>
          <w:sz w:val="24"/>
          <w:szCs w:val="24"/>
        </w:rPr>
        <w:t xml:space="preserve"> exceed EMS resources</w:t>
      </w:r>
      <w:r w:rsidR="00E4015D" w:rsidRPr="00DF5E95">
        <w:rPr>
          <w:sz w:val="24"/>
          <w:szCs w:val="24"/>
        </w:rPr>
        <w:t>.</w:t>
      </w:r>
    </w:p>
    <w:p w14:paraId="770E940E" w14:textId="77777777" w:rsidR="009B08C5" w:rsidRPr="00DF5E95" w:rsidRDefault="009B08C5" w:rsidP="00523D2E">
      <w:pPr>
        <w:pStyle w:val="ListParagraph"/>
        <w:numPr>
          <w:ilvl w:val="0"/>
          <w:numId w:val="31"/>
        </w:numPr>
        <w:tabs>
          <w:tab w:val="left" w:pos="720"/>
        </w:tabs>
        <w:spacing w:after="240"/>
        <w:contextualSpacing w:val="0"/>
        <w:rPr>
          <w:sz w:val="24"/>
          <w:szCs w:val="24"/>
        </w:rPr>
      </w:pPr>
      <w:r w:rsidRPr="00DF5E95">
        <w:rPr>
          <w:rFonts w:cstheme="minorHAnsi"/>
          <w:sz w:val="24"/>
          <w:szCs w:val="24"/>
        </w:rPr>
        <w:t>Hospitals are diverting patients</w:t>
      </w:r>
      <w:r w:rsidR="00E4015D" w:rsidRPr="00DF5E95">
        <w:rPr>
          <w:rFonts w:cstheme="minorHAnsi"/>
          <w:sz w:val="24"/>
          <w:szCs w:val="24"/>
        </w:rPr>
        <w:t>.</w:t>
      </w:r>
    </w:p>
    <w:p w14:paraId="0552E323" w14:textId="77777777" w:rsidR="005B0230" w:rsidRPr="00DF5E95" w:rsidRDefault="005B0230" w:rsidP="00523D2E">
      <w:pPr>
        <w:pStyle w:val="ListParagraph"/>
        <w:numPr>
          <w:ilvl w:val="0"/>
          <w:numId w:val="31"/>
        </w:numPr>
        <w:tabs>
          <w:tab w:val="left" w:pos="720"/>
        </w:tabs>
        <w:spacing w:after="240"/>
        <w:contextualSpacing w:val="0"/>
        <w:rPr>
          <w:sz w:val="24"/>
          <w:szCs w:val="24"/>
        </w:rPr>
      </w:pPr>
      <w:r w:rsidRPr="00DF5E95">
        <w:rPr>
          <w:rFonts w:cstheme="minorHAnsi"/>
          <w:sz w:val="24"/>
          <w:szCs w:val="24"/>
        </w:rPr>
        <w:t>Hospital bed</w:t>
      </w:r>
      <w:r w:rsidR="006A5BD6" w:rsidRPr="00DF5E95">
        <w:rPr>
          <w:rFonts w:cstheme="minorHAnsi"/>
          <w:sz w:val="24"/>
          <w:szCs w:val="24"/>
        </w:rPr>
        <w:t xml:space="preserve">s are at or </w:t>
      </w:r>
      <w:r w:rsidR="0096371D" w:rsidRPr="00DF5E95">
        <w:rPr>
          <w:rFonts w:cstheme="minorHAnsi"/>
          <w:sz w:val="24"/>
          <w:szCs w:val="24"/>
        </w:rPr>
        <w:t xml:space="preserve">exceeding </w:t>
      </w:r>
      <w:r w:rsidR="006A5BD6" w:rsidRPr="00DF5E95">
        <w:rPr>
          <w:rFonts w:cstheme="minorHAnsi"/>
          <w:sz w:val="24"/>
          <w:szCs w:val="24"/>
        </w:rPr>
        <w:t>capacity</w:t>
      </w:r>
      <w:r w:rsidR="00E4015D" w:rsidRPr="00DF5E95">
        <w:rPr>
          <w:rFonts w:cstheme="minorHAnsi"/>
          <w:sz w:val="24"/>
          <w:szCs w:val="24"/>
        </w:rPr>
        <w:t>.</w:t>
      </w:r>
    </w:p>
    <w:p w14:paraId="57E0678B" w14:textId="3184BC95" w:rsidR="005B0230" w:rsidRPr="00DF5E95" w:rsidRDefault="00DC3482" w:rsidP="00523D2E">
      <w:pPr>
        <w:pStyle w:val="ListParagraph"/>
        <w:numPr>
          <w:ilvl w:val="0"/>
          <w:numId w:val="4"/>
        </w:numPr>
        <w:tabs>
          <w:tab w:val="left" w:pos="720"/>
        </w:tabs>
        <w:spacing w:after="240" w:line="240" w:lineRule="auto"/>
        <w:contextualSpacing w:val="0"/>
        <w:rPr>
          <w:rFonts w:cstheme="minorHAnsi"/>
          <w:sz w:val="24"/>
          <w:szCs w:val="24"/>
        </w:rPr>
      </w:pPr>
      <w:r>
        <w:rPr>
          <w:rFonts w:cstheme="minorHAnsi"/>
          <w:sz w:val="24"/>
          <w:szCs w:val="24"/>
        </w:rPr>
        <w:t>Observed s</w:t>
      </w:r>
      <w:r w:rsidRPr="00DF5E95">
        <w:rPr>
          <w:rFonts w:cstheme="minorHAnsi"/>
          <w:sz w:val="24"/>
          <w:szCs w:val="24"/>
        </w:rPr>
        <w:t>everity</w:t>
      </w:r>
      <w:r w:rsidR="005B0230" w:rsidRPr="00DF5E95">
        <w:rPr>
          <w:rFonts w:cstheme="minorHAnsi"/>
          <w:sz w:val="24"/>
          <w:szCs w:val="24"/>
        </w:rPr>
        <w:t>/lethality of the disease</w:t>
      </w:r>
      <w:r w:rsidR="00E4015D" w:rsidRPr="00DF5E95">
        <w:rPr>
          <w:rFonts w:cstheme="minorHAnsi"/>
          <w:sz w:val="24"/>
          <w:szCs w:val="24"/>
        </w:rPr>
        <w:t>.</w:t>
      </w:r>
    </w:p>
    <w:p w14:paraId="56F11151" w14:textId="77777777" w:rsidR="00305042" w:rsidRDefault="00305042">
      <w:pPr>
        <w:rPr>
          <w:rFonts w:eastAsiaTheme="majorEastAsia" w:cstheme="majorBidi"/>
          <w:b/>
          <w:bCs/>
          <w:color w:val="365F91" w:themeColor="accent1" w:themeShade="BF"/>
          <w:sz w:val="28"/>
          <w:szCs w:val="28"/>
        </w:rPr>
      </w:pPr>
      <w:bookmarkStart w:id="62" w:name="_Toc423607414"/>
      <w:bookmarkStart w:id="63" w:name="_Toc426323354"/>
      <w:r>
        <w:rPr>
          <w:color w:val="365F91" w:themeColor="accent1" w:themeShade="BF"/>
          <w:sz w:val="28"/>
          <w:szCs w:val="28"/>
        </w:rPr>
        <w:br w:type="page"/>
      </w:r>
    </w:p>
    <w:p w14:paraId="793237C0" w14:textId="77777777" w:rsidR="007A5D85" w:rsidRPr="00DF5E95" w:rsidRDefault="007A5D85" w:rsidP="00BF1F12">
      <w:pPr>
        <w:pStyle w:val="Heading2"/>
      </w:pPr>
      <w:bookmarkStart w:id="64" w:name="_Toc466287854"/>
      <w:r w:rsidRPr="00DF5E95">
        <w:t>Establishing Reimbursement Mechanisms</w:t>
      </w:r>
      <w:bookmarkEnd w:id="62"/>
      <w:bookmarkEnd w:id="63"/>
      <w:bookmarkEnd w:id="64"/>
    </w:p>
    <w:tbl>
      <w:tblPr>
        <w:tblpPr w:leftFromText="180" w:rightFromText="180" w:vertAnchor="text" w:tblpXSpec="right" w:tblpY="1"/>
        <w:tblOverlap w:val="never"/>
        <w:tblW w:w="4363" w:type="dxa"/>
        <w:jc w:val="right"/>
        <w:tblBorders>
          <w:top w:val="single" w:sz="12" w:space="0" w:color="auto"/>
          <w:left w:val="single" w:sz="12" w:space="0" w:color="auto"/>
          <w:bottom w:val="single" w:sz="12" w:space="0" w:color="auto"/>
          <w:right w:val="single" w:sz="12" w:space="0" w:color="auto"/>
          <w:insideV w:val="single" w:sz="12" w:space="0" w:color="auto"/>
        </w:tblBorders>
        <w:shd w:val="clear" w:color="auto" w:fill="DBE5F1" w:themeFill="accent1" w:themeFillTint="33"/>
        <w:tblLayout w:type="fixed"/>
        <w:tblLook w:val="04A0" w:firstRow="1" w:lastRow="0" w:firstColumn="1" w:lastColumn="0" w:noHBand="0" w:noVBand="1"/>
        <w:tblDescription w:val="Reimbursement for Alternate Care Sites"/>
      </w:tblPr>
      <w:tblGrid>
        <w:gridCol w:w="4363"/>
      </w:tblGrid>
      <w:tr w:rsidR="00631993" w14:paraId="6DAA64BB" w14:textId="77777777" w:rsidTr="00AA70AA">
        <w:trPr>
          <w:cantSplit/>
          <w:tblHeader/>
          <w:jc w:val="right"/>
        </w:trPr>
        <w:tc>
          <w:tcPr>
            <w:tcW w:w="3870" w:type="dxa"/>
            <w:shd w:val="clear" w:color="auto" w:fill="DBE5F1" w:themeFill="accent1" w:themeFillTint="33"/>
          </w:tcPr>
          <w:p w14:paraId="1691AD19" w14:textId="77777777" w:rsidR="00631993" w:rsidRPr="00FC692A" w:rsidRDefault="004375A3" w:rsidP="004375A3">
            <w:pPr>
              <w:spacing w:before="120"/>
              <w:jc w:val="center"/>
              <w:rPr>
                <w:b/>
              </w:rPr>
            </w:pPr>
            <w:r w:rsidRPr="00FC692A">
              <w:rPr>
                <w:b/>
              </w:rPr>
              <w:t>Reimbursement for Alternate Care Sites</w:t>
            </w:r>
          </w:p>
        </w:tc>
      </w:tr>
      <w:tr w:rsidR="00631993" w14:paraId="2A835D5D" w14:textId="77777777" w:rsidTr="00AA70AA">
        <w:trPr>
          <w:tblHeader/>
          <w:jc w:val="right"/>
        </w:trPr>
        <w:tc>
          <w:tcPr>
            <w:tcW w:w="3870" w:type="dxa"/>
            <w:shd w:val="clear" w:color="auto" w:fill="DBE5F1" w:themeFill="accent1" w:themeFillTint="33"/>
          </w:tcPr>
          <w:p w14:paraId="3CE7532B" w14:textId="77777777" w:rsidR="0013168D" w:rsidRDefault="0013168D" w:rsidP="004375A3">
            <w:pPr>
              <w:spacing w:before="120" w:after="240"/>
            </w:pPr>
            <w:r>
              <w:t>Reimbursement requirements and restrictions may be modified by legislation that recognizes alternate care sites as a reimbursable expense that can be billed to CMS and private insurance companies.</w:t>
            </w:r>
            <w:r w:rsidR="007719B1">
              <w:t xml:space="preserve"> For more information, see</w:t>
            </w:r>
          </w:p>
          <w:p w14:paraId="116E6E91" w14:textId="77777777" w:rsidR="0013168D" w:rsidRDefault="00252D29" w:rsidP="00877ED5">
            <w:pPr>
              <w:spacing w:after="120"/>
            </w:pPr>
            <w:hyperlink r:id="rId38" w:tooltip="Hospital Alternative Care Sites during H1N1 Public Health Emergency " w:history="1">
              <w:r w:rsidR="0013168D" w:rsidRPr="00BA5FB5">
                <w:rPr>
                  <w:rStyle w:val="Hyperlink"/>
                </w:rPr>
                <w:t>http://www.cms.gov/About-CMS/Agency-Information/H1N1/downloads/AlternativeCareSiteFactSheet.pdf</w:t>
              </w:r>
            </w:hyperlink>
            <w:r w:rsidR="00877ED5">
              <w:t xml:space="preserve"> </w:t>
            </w:r>
          </w:p>
          <w:p w14:paraId="54947143" w14:textId="77777777" w:rsidR="00877ED5" w:rsidRDefault="00877ED5" w:rsidP="00877ED5">
            <w:pPr>
              <w:spacing w:after="120"/>
            </w:pPr>
            <w:r>
              <w:t>and</w:t>
            </w:r>
          </w:p>
          <w:p w14:paraId="5DCA0735" w14:textId="77777777" w:rsidR="00631993" w:rsidRPr="0013168D" w:rsidRDefault="00252D29" w:rsidP="0013168D">
            <w:pPr>
              <w:spacing w:after="240"/>
            </w:pPr>
            <w:hyperlink r:id="rId39" w:tooltip="Additiaonl Emergency and Disaster-Related Policies and Procedures That May Be Implemented Only with a Section 1135 Waiver" w:history="1">
              <w:r w:rsidR="0013168D" w:rsidRPr="00BA5FB5">
                <w:rPr>
                  <w:rStyle w:val="Hyperlink"/>
                </w:rPr>
                <w:t>http://www.cms.gov/About-CMS/Agency-Information/Emergency/downloads/MedicareFFS-EmergencyQsAs1135Waiver.pdf</w:t>
              </w:r>
            </w:hyperlink>
            <w:r w:rsidR="0013168D">
              <w:t>.</w:t>
            </w:r>
          </w:p>
        </w:tc>
      </w:tr>
    </w:tbl>
    <w:p w14:paraId="0CA17BD9" w14:textId="7A9B4C16" w:rsidR="007A5D85" w:rsidRPr="00DF5E95" w:rsidRDefault="007A5D85" w:rsidP="00E4015D">
      <w:pPr>
        <w:spacing w:after="240"/>
        <w:rPr>
          <w:sz w:val="24"/>
          <w:szCs w:val="24"/>
        </w:rPr>
      </w:pPr>
      <w:r w:rsidRPr="00DF5E95">
        <w:rPr>
          <w:sz w:val="24"/>
          <w:szCs w:val="24"/>
        </w:rPr>
        <w:t xml:space="preserve">During a disaster, agency reimbursement is secondary to the primary focus of saving lives. EMS agencies, working through partnerships and coalitions, should determine and formalize reimbursement agreements with authorities and third party payers </w:t>
      </w:r>
      <w:r w:rsidR="005050FD" w:rsidRPr="00DF5E95">
        <w:rPr>
          <w:sz w:val="24"/>
          <w:szCs w:val="24"/>
        </w:rPr>
        <w:t xml:space="preserve">prior to an emergency </w:t>
      </w:r>
      <w:r w:rsidRPr="00DF5E95">
        <w:rPr>
          <w:sz w:val="24"/>
          <w:szCs w:val="24"/>
        </w:rPr>
        <w:t xml:space="preserve">so that </w:t>
      </w:r>
      <w:r w:rsidR="00881485">
        <w:rPr>
          <w:sz w:val="24"/>
          <w:szCs w:val="24"/>
        </w:rPr>
        <w:t>reimbursement</w:t>
      </w:r>
      <w:r w:rsidR="005050FD" w:rsidRPr="00DF5E95">
        <w:rPr>
          <w:sz w:val="24"/>
          <w:szCs w:val="24"/>
        </w:rPr>
        <w:t xml:space="preserve"> </w:t>
      </w:r>
      <w:r w:rsidRPr="00DF5E95">
        <w:rPr>
          <w:sz w:val="24"/>
          <w:szCs w:val="24"/>
        </w:rPr>
        <w:t xml:space="preserve">will not be a limiting factor for </w:t>
      </w:r>
      <w:r w:rsidR="005050FD" w:rsidRPr="00DF5E95">
        <w:rPr>
          <w:sz w:val="24"/>
          <w:szCs w:val="24"/>
        </w:rPr>
        <w:t xml:space="preserve">an </w:t>
      </w:r>
      <w:r w:rsidRPr="00DF5E95">
        <w:rPr>
          <w:sz w:val="24"/>
          <w:szCs w:val="24"/>
        </w:rPr>
        <w:t xml:space="preserve">effective response. Ensuring reimbursement mechanisms </w:t>
      </w:r>
      <w:r w:rsidR="00DC3482">
        <w:rPr>
          <w:sz w:val="24"/>
          <w:szCs w:val="24"/>
        </w:rPr>
        <w:t xml:space="preserve">are in place </w:t>
      </w:r>
      <w:r w:rsidRPr="00DF5E95">
        <w:rPr>
          <w:sz w:val="24"/>
          <w:szCs w:val="24"/>
        </w:rPr>
        <w:t>prior to a</w:t>
      </w:r>
      <w:r w:rsidR="005050FD" w:rsidRPr="00DF5E95">
        <w:rPr>
          <w:sz w:val="24"/>
          <w:szCs w:val="24"/>
        </w:rPr>
        <w:t xml:space="preserve">n </w:t>
      </w:r>
      <w:r w:rsidRPr="00DF5E95">
        <w:rPr>
          <w:sz w:val="24"/>
          <w:szCs w:val="24"/>
        </w:rPr>
        <w:t xml:space="preserve">emergency will </w:t>
      </w:r>
      <w:r w:rsidR="00216181" w:rsidRPr="00DF5E95">
        <w:rPr>
          <w:sz w:val="24"/>
          <w:szCs w:val="24"/>
        </w:rPr>
        <w:t>improve</w:t>
      </w:r>
      <w:r w:rsidRPr="00DF5E95">
        <w:rPr>
          <w:sz w:val="24"/>
          <w:szCs w:val="24"/>
        </w:rPr>
        <w:t xml:space="preserve"> support for </w:t>
      </w:r>
      <w:r w:rsidR="005050FD" w:rsidRPr="00DF5E95">
        <w:rPr>
          <w:sz w:val="24"/>
          <w:szCs w:val="24"/>
        </w:rPr>
        <w:t>expanded EMS roles</w:t>
      </w:r>
      <w:r w:rsidR="00E4015D" w:rsidRPr="00DF5E95">
        <w:rPr>
          <w:sz w:val="24"/>
          <w:szCs w:val="24"/>
        </w:rPr>
        <w:t>.</w:t>
      </w:r>
    </w:p>
    <w:p w14:paraId="2A18FD1D" w14:textId="528DEEA3" w:rsidR="007A5D85" w:rsidRPr="00DF5E95" w:rsidRDefault="007A5D85" w:rsidP="00E4015D">
      <w:pPr>
        <w:spacing w:after="240"/>
        <w:rPr>
          <w:sz w:val="24"/>
          <w:szCs w:val="24"/>
        </w:rPr>
      </w:pPr>
      <w:r w:rsidRPr="00DF5E95">
        <w:rPr>
          <w:sz w:val="24"/>
          <w:szCs w:val="24"/>
        </w:rPr>
        <w:t>Providing flexibility and local control of reimbursement and incentive</w:t>
      </w:r>
      <w:r w:rsidR="00C64173" w:rsidRPr="00DF5E95">
        <w:rPr>
          <w:sz w:val="24"/>
          <w:szCs w:val="24"/>
        </w:rPr>
        <w:t>s</w:t>
      </w:r>
      <w:r w:rsidRPr="00DF5E95">
        <w:rPr>
          <w:sz w:val="24"/>
          <w:szCs w:val="24"/>
        </w:rPr>
        <w:t xml:space="preserve"> may allow for novel approaches. Ensuring community buy-in and support can create an environment of innovation</w:t>
      </w:r>
      <w:r w:rsidR="0086261A" w:rsidRPr="00DF5E95">
        <w:rPr>
          <w:sz w:val="24"/>
          <w:szCs w:val="24"/>
        </w:rPr>
        <w:t>,</w:t>
      </w:r>
      <w:r w:rsidRPr="00DF5E95">
        <w:rPr>
          <w:sz w:val="24"/>
          <w:szCs w:val="24"/>
        </w:rPr>
        <w:t xml:space="preserve"> where encouraging business partnerships and solutions can lead to necessary agreements. One possible approach may be to develop reimbursement strategies for different alternate </w:t>
      </w:r>
      <w:r w:rsidR="0086261A" w:rsidRPr="00DF5E95">
        <w:rPr>
          <w:sz w:val="24"/>
          <w:szCs w:val="24"/>
        </w:rPr>
        <w:t xml:space="preserve">care </w:t>
      </w:r>
      <w:r w:rsidRPr="00DF5E95">
        <w:rPr>
          <w:sz w:val="24"/>
          <w:szCs w:val="24"/>
        </w:rPr>
        <w:t xml:space="preserve">sites depending on the </w:t>
      </w:r>
      <w:r w:rsidR="00F12D11" w:rsidRPr="00DF5E95">
        <w:rPr>
          <w:sz w:val="24"/>
          <w:szCs w:val="24"/>
        </w:rPr>
        <w:t xml:space="preserve">type </w:t>
      </w:r>
      <w:r w:rsidRPr="00DF5E95">
        <w:rPr>
          <w:sz w:val="24"/>
          <w:szCs w:val="24"/>
        </w:rPr>
        <w:t xml:space="preserve">of service provided. Identifying the partners and categorizing the strategies ahead of time will allow for </w:t>
      </w:r>
      <w:r w:rsidR="0086261A" w:rsidRPr="00DF5E95">
        <w:rPr>
          <w:sz w:val="24"/>
          <w:szCs w:val="24"/>
        </w:rPr>
        <w:t xml:space="preserve">the establishment of </w:t>
      </w:r>
      <w:r w:rsidRPr="00DF5E95">
        <w:rPr>
          <w:sz w:val="24"/>
          <w:szCs w:val="24"/>
        </w:rPr>
        <w:t>MOUs, contracts</w:t>
      </w:r>
      <w:r w:rsidR="0086261A" w:rsidRPr="00DF5E95">
        <w:rPr>
          <w:sz w:val="24"/>
          <w:szCs w:val="24"/>
        </w:rPr>
        <w:t>,</w:t>
      </w:r>
      <w:r w:rsidRPr="00DF5E95">
        <w:rPr>
          <w:sz w:val="24"/>
          <w:szCs w:val="24"/>
        </w:rPr>
        <w:t xml:space="preserve"> and agreements prior to the emergency situation. The feasibility of such an option is highly dependent on the state and organization of the EMS system, but addressing the issue with community partners </w:t>
      </w:r>
      <w:r w:rsidRPr="00C644E1">
        <w:rPr>
          <w:sz w:val="24"/>
          <w:szCs w:val="24"/>
        </w:rPr>
        <w:t>allows solutions to be uncovered.</w:t>
      </w:r>
    </w:p>
    <w:p w14:paraId="1BB30DBD" w14:textId="77777777" w:rsidR="00200C81" w:rsidRPr="00DF5E95" w:rsidRDefault="006664F4" w:rsidP="00715A2F">
      <w:pPr>
        <w:spacing w:after="240"/>
        <w:rPr>
          <w:sz w:val="24"/>
          <w:szCs w:val="24"/>
        </w:rPr>
      </w:pPr>
      <w:r>
        <w:rPr>
          <w:sz w:val="24"/>
          <w:szCs w:val="24"/>
        </w:rPr>
        <w:t>Because</w:t>
      </w:r>
      <w:r w:rsidR="007A5D85" w:rsidRPr="00DF5E95">
        <w:rPr>
          <w:sz w:val="24"/>
          <w:szCs w:val="24"/>
        </w:rPr>
        <w:t xml:space="preserve"> a single regulatory framework is not available for </w:t>
      </w:r>
      <w:r w:rsidR="0086261A" w:rsidRPr="00DF5E95">
        <w:rPr>
          <w:sz w:val="24"/>
          <w:szCs w:val="24"/>
        </w:rPr>
        <w:t>expanding EMS roles</w:t>
      </w:r>
      <w:r w:rsidR="007A5D85" w:rsidRPr="00DF5E95">
        <w:rPr>
          <w:sz w:val="24"/>
          <w:szCs w:val="24"/>
        </w:rPr>
        <w:t xml:space="preserve">, the legal and regulatory environment surrounding liability, legal authority, protocols, and regulations are issues that will have to be addressed. Documentation </w:t>
      </w:r>
      <w:r w:rsidR="0086261A" w:rsidRPr="00DF5E95">
        <w:rPr>
          <w:sz w:val="24"/>
          <w:szCs w:val="24"/>
        </w:rPr>
        <w:t xml:space="preserve">of </w:t>
      </w:r>
      <w:r w:rsidR="007A5D85" w:rsidRPr="00DF5E95">
        <w:rPr>
          <w:sz w:val="24"/>
          <w:szCs w:val="24"/>
        </w:rPr>
        <w:t>the major</w:t>
      </w:r>
      <w:r w:rsidR="0086261A" w:rsidRPr="00DF5E95">
        <w:rPr>
          <w:sz w:val="24"/>
          <w:szCs w:val="24"/>
        </w:rPr>
        <w:t xml:space="preserve"> </w:t>
      </w:r>
      <w:r w:rsidR="007A5D85" w:rsidRPr="00DF5E95">
        <w:rPr>
          <w:sz w:val="24"/>
          <w:szCs w:val="24"/>
        </w:rPr>
        <w:t xml:space="preserve">EMS </w:t>
      </w:r>
      <w:r w:rsidR="00712D26" w:rsidRPr="007D5668">
        <w:rPr>
          <w:sz w:val="24"/>
          <w:szCs w:val="24"/>
        </w:rPr>
        <w:t>fund</w:t>
      </w:r>
      <w:r w:rsidR="00E81003">
        <w:rPr>
          <w:sz w:val="24"/>
          <w:szCs w:val="24"/>
        </w:rPr>
        <w:t xml:space="preserve">ing </w:t>
      </w:r>
      <w:r w:rsidR="006D3596">
        <w:rPr>
          <w:sz w:val="24"/>
          <w:szCs w:val="24"/>
        </w:rPr>
        <w:t>agencies</w:t>
      </w:r>
      <w:r w:rsidR="006D3596" w:rsidRPr="00DF5E95">
        <w:rPr>
          <w:sz w:val="24"/>
          <w:szCs w:val="24"/>
        </w:rPr>
        <w:t xml:space="preserve"> will</w:t>
      </w:r>
      <w:r w:rsidR="007A5D85" w:rsidRPr="00DF5E95">
        <w:rPr>
          <w:sz w:val="24"/>
          <w:szCs w:val="24"/>
        </w:rPr>
        <w:t xml:space="preserve"> be important </w:t>
      </w:r>
      <w:r w:rsidR="0086261A" w:rsidRPr="00DF5E95">
        <w:rPr>
          <w:sz w:val="24"/>
          <w:szCs w:val="24"/>
        </w:rPr>
        <w:t xml:space="preserve">in order </w:t>
      </w:r>
      <w:r w:rsidR="007A5D85" w:rsidRPr="00DF5E95">
        <w:rPr>
          <w:sz w:val="24"/>
          <w:szCs w:val="24"/>
        </w:rPr>
        <w:t>to recog</w:t>
      </w:r>
      <w:r w:rsidR="0086261A" w:rsidRPr="00DF5E95">
        <w:rPr>
          <w:sz w:val="24"/>
          <w:szCs w:val="24"/>
        </w:rPr>
        <w:t>nize</w:t>
      </w:r>
      <w:r w:rsidR="007A5D85" w:rsidRPr="00DF5E95">
        <w:rPr>
          <w:sz w:val="24"/>
          <w:szCs w:val="24"/>
        </w:rPr>
        <w:t xml:space="preserve"> </w:t>
      </w:r>
      <w:r w:rsidR="0086261A" w:rsidRPr="00DF5E95">
        <w:rPr>
          <w:sz w:val="24"/>
          <w:szCs w:val="24"/>
        </w:rPr>
        <w:t>issues</w:t>
      </w:r>
      <w:r w:rsidR="007A5D85" w:rsidRPr="00DF5E95">
        <w:rPr>
          <w:sz w:val="24"/>
          <w:szCs w:val="24"/>
        </w:rPr>
        <w:t xml:space="preserve">. For example, </w:t>
      </w:r>
      <w:r w:rsidR="00712D26" w:rsidRPr="00DF5E95">
        <w:rPr>
          <w:sz w:val="24"/>
          <w:szCs w:val="24"/>
        </w:rPr>
        <w:t>some coalition partner</w:t>
      </w:r>
      <w:r w:rsidR="00A91D58" w:rsidRPr="00DF5E95">
        <w:rPr>
          <w:sz w:val="24"/>
          <w:szCs w:val="24"/>
        </w:rPr>
        <w:t>s</w:t>
      </w:r>
      <w:r w:rsidR="00712D26" w:rsidRPr="00DF5E95">
        <w:rPr>
          <w:sz w:val="24"/>
          <w:szCs w:val="24"/>
        </w:rPr>
        <w:t xml:space="preserve"> may not realize that</w:t>
      </w:r>
      <w:r w:rsidR="00771091">
        <w:rPr>
          <w:sz w:val="24"/>
          <w:szCs w:val="24"/>
        </w:rPr>
        <w:t>,</w:t>
      </w:r>
      <w:r w:rsidR="00712D26" w:rsidRPr="00DF5E95">
        <w:rPr>
          <w:sz w:val="24"/>
          <w:szCs w:val="24"/>
        </w:rPr>
        <w:t xml:space="preserve"> in order to get reimbursed, </w:t>
      </w:r>
      <w:r w:rsidR="00771091">
        <w:rPr>
          <w:sz w:val="24"/>
          <w:szCs w:val="24"/>
        </w:rPr>
        <w:t>EMS</w:t>
      </w:r>
      <w:r w:rsidR="00712D26" w:rsidRPr="00DF5E95">
        <w:rPr>
          <w:sz w:val="24"/>
          <w:szCs w:val="24"/>
        </w:rPr>
        <w:t xml:space="preserve"> must transport patients to a hospital</w:t>
      </w:r>
      <w:r w:rsidR="007A5D85" w:rsidRPr="00DF5E95">
        <w:rPr>
          <w:sz w:val="24"/>
          <w:szCs w:val="24"/>
        </w:rPr>
        <w:t>.</w:t>
      </w:r>
      <w:r w:rsidR="00712D26" w:rsidRPr="00DF5E95">
        <w:rPr>
          <w:sz w:val="24"/>
          <w:szCs w:val="24"/>
        </w:rPr>
        <w:t xml:space="preserve"> I</w:t>
      </w:r>
      <w:r w:rsidR="007A5D85" w:rsidRPr="00DF5E95">
        <w:rPr>
          <w:sz w:val="24"/>
          <w:szCs w:val="24"/>
        </w:rPr>
        <w:t xml:space="preserve">dentification of issues such as these </w:t>
      </w:r>
      <w:r w:rsidR="00712D26" w:rsidRPr="00DF5E95">
        <w:rPr>
          <w:sz w:val="24"/>
          <w:szCs w:val="24"/>
        </w:rPr>
        <w:t xml:space="preserve">not only provides situational awareness for community planning members, but </w:t>
      </w:r>
      <w:r w:rsidR="00771091" w:rsidRPr="00DF5E95">
        <w:rPr>
          <w:sz w:val="24"/>
          <w:szCs w:val="24"/>
        </w:rPr>
        <w:t xml:space="preserve">also </w:t>
      </w:r>
      <w:r w:rsidR="00712D26" w:rsidRPr="00DF5E95">
        <w:rPr>
          <w:sz w:val="24"/>
          <w:szCs w:val="24"/>
        </w:rPr>
        <w:t>c</w:t>
      </w:r>
      <w:r w:rsidR="00C64173" w:rsidRPr="00DF5E95">
        <w:rPr>
          <w:sz w:val="24"/>
          <w:szCs w:val="24"/>
        </w:rPr>
        <w:t>an</w:t>
      </w:r>
      <w:r w:rsidR="00712D26" w:rsidRPr="00DF5E95">
        <w:rPr>
          <w:sz w:val="24"/>
          <w:szCs w:val="24"/>
        </w:rPr>
        <w:t xml:space="preserve"> facilitate collaboration with</w:t>
      </w:r>
      <w:r w:rsidR="007A5D85" w:rsidRPr="00DF5E95">
        <w:rPr>
          <w:sz w:val="24"/>
          <w:szCs w:val="24"/>
        </w:rPr>
        <w:t xml:space="preserve"> the state EMS office</w:t>
      </w:r>
      <w:r w:rsidR="00712D26" w:rsidRPr="00DF5E95">
        <w:rPr>
          <w:sz w:val="24"/>
          <w:szCs w:val="24"/>
        </w:rPr>
        <w:t xml:space="preserve"> to help find solutions</w:t>
      </w:r>
      <w:r w:rsidR="00715A2F" w:rsidRPr="00DF5E95">
        <w:rPr>
          <w:sz w:val="24"/>
          <w:szCs w:val="24"/>
        </w:rPr>
        <w:t>.</w:t>
      </w:r>
    </w:p>
    <w:p w14:paraId="3F22DB16" w14:textId="77777777" w:rsidR="00356DBE" w:rsidRDefault="00356DBE">
      <w:pPr>
        <w:rPr>
          <w:rFonts w:eastAsiaTheme="majorEastAsia" w:cstheme="majorBidi"/>
          <w:b/>
          <w:bCs/>
          <w:color w:val="365F91" w:themeColor="accent1" w:themeShade="BF"/>
          <w:sz w:val="28"/>
          <w:szCs w:val="28"/>
        </w:rPr>
      </w:pPr>
      <w:r>
        <w:rPr>
          <w:color w:val="365F91" w:themeColor="accent1" w:themeShade="BF"/>
          <w:sz w:val="28"/>
          <w:szCs w:val="28"/>
        </w:rPr>
        <w:br w:type="page"/>
      </w:r>
    </w:p>
    <w:p w14:paraId="373BA326" w14:textId="77777777" w:rsidR="00200C81" w:rsidRPr="00DF5E95" w:rsidRDefault="00C25DA4" w:rsidP="00B63F2E">
      <w:pPr>
        <w:pStyle w:val="Heading2"/>
      </w:pPr>
      <w:bookmarkStart w:id="65" w:name="_Toc466287855"/>
      <w:r w:rsidRPr="00DF5E95">
        <w:t xml:space="preserve">EMS System </w:t>
      </w:r>
      <w:r w:rsidR="00EB57CC" w:rsidRPr="00DF5E95">
        <w:t>Performance Management</w:t>
      </w:r>
      <w:bookmarkEnd w:id="65"/>
    </w:p>
    <w:tbl>
      <w:tblPr>
        <w:tblW w:w="0" w:type="auto"/>
        <w:tblBorders>
          <w:top w:val="single" w:sz="12" w:space="0" w:color="auto"/>
          <w:left w:val="single" w:sz="12" w:space="0" w:color="auto"/>
          <w:bottom w:val="single" w:sz="12" w:space="0" w:color="auto"/>
          <w:right w:val="single" w:sz="12" w:space="0" w:color="auto"/>
          <w:insideV w:val="single" w:sz="12" w:space="0" w:color="auto"/>
        </w:tblBorders>
        <w:shd w:val="clear" w:color="auto" w:fill="DBE5F1" w:themeFill="accent1" w:themeFillTint="33"/>
        <w:tblLook w:val="04A0" w:firstRow="1" w:lastRow="0" w:firstColumn="1" w:lastColumn="0" w:noHBand="0" w:noVBand="1"/>
        <w:tblDescription w:val="EMS Compass Initiative"/>
      </w:tblPr>
      <w:tblGrid>
        <w:gridCol w:w="9330"/>
      </w:tblGrid>
      <w:tr w:rsidR="00361C5C" w14:paraId="33382AEB" w14:textId="77777777" w:rsidTr="002004E6">
        <w:trPr>
          <w:cantSplit/>
          <w:tblHeader/>
        </w:trPr>
        <w:tc>
          <w:tcPr>
            <w:tcW w:w="9576" w:type="dxa"/>
            <w:shd w:val="clear" w:color="auto" w:fill="DBE5F1" w:themeFill="accent1" w:themeFillTint="33"/>
          </w:tcPr>
          <w:p w14:paraId="05EEBF93" w14:textId="77777777" w:rsidR="00361C5C" w:rsidRPr="00361C5C" w:rsidRDefault="00361C5C" w:rsidP="00D334BE">
            <w:pPr>
              <w:spacing w:before="120"/>
              <w:jc w:val="center"/>
              <w:rPr>
                <w:rFonts w:cs="Arial"/>
                <w:b/>
              </w:rPr>
            </w:pPr>
            <w:r>
              <w:rPr>
                <w:rFonts w:cs="Arial"/>
                <w:b/>
              </w:rPr>
              <w:t>EMS Compass Initiative</w:t>
            </w:r>
          </w:p>
        </w:tc>
      </w:tr>
      <w:tr w:rsidR="00361C5C" w14:paraId="3E945E18" w14:textId="77777777" w:rsidTr="002004E6">
        <w:trPr>
          <w:tblHeader/>
        </w:trPr>
        <w:tc>
          <w:tcPr>
            <w:tcW w:w="9576" w:type="dxa"/>
            <w:shd w:val="clear" w:color="auto" w:fill="DBE5F1" w:themeFill="accent1" w:themeFillTint="33"/>
          </w:tcPr>
          <w:p w14:paraId="0CD33BE9" w14:textId="4C436D9B" w:rsidR="00361C5C" w:rsidRPr="00755E3A" w:rsidRDefault="00361C5C" w:rsidP="00361C5C">
            <w:pPr>
              <w:pStyle w:val="NormalWeb"/>
              <w:shd w:val="clear" w:color="auto" w:fill="DBE5F1" w:themeFill="accent1" w:themeFillTint="33"/>
              <w:spacing w:before="240" w:after="240" w:line="276" w:lineRule="auto"/>
              <w:rPr>
                <w:rFonts w:asciiTheme="minorHAnsi" w:eastAsiaTheme="minorHAnsi" w:hAnsiTheme="minorHAnsi" w:cs="Arial"/>
                <w:sz w:val="22"/>
                <w:szCs w:val="22"/>
              </w:rPr>
            </w:pPr>
            <w:r w:rsidRPr="00755E3A">
              <w:rPr>
                <w:rFonts w:asciiTheme="minorHAnsi" w:eastAsiaTheme="minorHAnsi" w:hAnsiTheme="minorHAnsi" w:cs="Arial"/>
                <w:sz w:val="22"/>
                <w:szCs w:val="22"/>
              </w:rPr>
              <w:t xml:space="preserve">In 2015, NASEMSO launched the EMS Compass Initiative through a cooperative agreement funded by </w:t>
            </w:r>
            <w:r w:rsidR="008D0946" w:rsidRPr="00755E3A">
              <w:rPr>
                <w:rFonts w:asciiTheme="minorHAnsi" w:eastAsiaTheme="minorHAnsi" w:hAnsiTheme="minorHAnsi" w:cs="Arial"/>
                <w:sz w:val="22"/>
                <w:szCs w:val="22"/>
              </w:rPr>
              <w:t>DOT</w:t>
            </w:r>
            <w:r w:rsidR="008D0946">
              <w:rPr>
                <w:rFonts w:asciiTheme="minorHAnsi" w:eastAsiaTheme="minorHAnsi" w:hAnsiTheme="minorHAnsi" w:cs="Arial"/>
                <w:sz w:val="22"/>
                <w:szCs w:val="22"/>
              </w:rPr>
              <w:t>-</w:t>
            </w:r>
            <w:r w:rsidRPr="00755E3A">
              <w:rPr>
                <w:rFonts w:asciiTheme="minorHAnsi" w:eastAsiaTheme="minorHAnsi" w:hAnsiTheme="minorHAnsi" w:cs="Arial"/>
                <w:sz w:val="22"/>
                <w:szCs w:val="22"/>
              </w:rPr>
              <w:t xml:space="preserve">NHTSA. The goal of the EMS Compass initiative is </w:t>
            </w:r>
            <w:r>
              <w:rPr>
                <w:rFonts w:asciiTheme="minorHAnsi" w:eastAsiaTheme="minorHAnsi" w:hAnsiTheme="minorHAnsi" w:cs="Arial"/>
                <w:sz w:val="22"/>
                <w:szCs w:val="22"/>
              </w:rPr>
              <w:t>"</w:t>
            </w:r>
            <w:r w:rsidRPr="00755E3A">
              <w:rPr>
                <w:rFonts w:asciiTheme="minorHAnsi" w:eastAsiaTheme="minorHAnsi" w:hAnsiTheme="minorHAnsi" w:cs="Arial"/>
                <w:sz w:val="22"/>
                <w:szCs w:val="22"/>
              </w:rPr>
              <w:t>to create a system that enables meaningful assessment of performance of EMS systems at the local, regional, state and national levels. EMS Compass will engage a wide range of EMS stakeholders to develop performance measures that are relevant to EMS agencies, regulators, and patients.</w:t>
            </w:r>
            <w:r>
              <w:rPr>
                <w:rFonts w:asciiTheme="minorHAnsi" w:eastAsiaTheme="minorHAnsi" w:hAnsiTheme="minorHAnsi" w:cs="Arial"/>
                <w:sz w:val="22"/>
                <w:szCs w:val="22"/>
              </w:rPr>
              <w:t>"</w:t>
            </w:r>
            <w:r w:rsidRPr="00755E3A">
              <w:rPr>
                <w:rFonts w:asciiTheme="minorHAnsi" w:eastAsiaTheme="minorHAnsi" w:hAnsiTheme="minorHAnsi" w:cs="Arial"/>
                <w:sz w:val="22"/>
                <w:szCs w:val="22"/>
              </w:rPr>
              <w:t xml:space="preserve"> The measures will be based on the latest version of the </w:t>
            </w:r>
            <w:r w:rsidRPr="00FD2FCA">
              <w:rPr>
                <w:rFonts w:asciiTheme="minorHAnsi" w:eastAsiaTheme="minorHAnsi" w:hAnsiTheme="minorHAnsi" w:cs="Arial"/>
                <w:sz w:val="22"/>
                <w:szCs w:val="22"/>
              </w:rPr>
              <w:t>National EMS Information System (NEMSIS)</w:t>
            </w:r>
            <w:r>
              <w:rPr>
                <w:rFonts w:asciiTheme="minorHAnsi" w:eastAsiaTheme="minorHAnsi" w:hAnsiTheme="minorHAnsi" w:cs="Arial"/>
                <w:sz w:val="22"/>
                <w:szCs w:val="22"/>
              </w:rPr>
              <w:t xml:space="preserve"> data</w:t>
            </w:r>
            <w:r w:rsidR="00FD2FCA">
              <w:rPr>
                <w:rFonts w:asciiTheme="minorHAnsi" w:eastAsiaTheme="minorHAnsi" w:hAnsiTheme="minorHAnsi" w:cs="Arial"/>
                <w:sz w:val="22"/>
                <w:szCs w:val="22"/>
              </w:rPr>
              <w:t xml:space="preserve"> (available at </w:t>
            </w:r>
            <w:hyperlink r:id="rId40" w:tooltip="National EMS Information System data" w:history="1">
              <w:r w:rsidR="00FD2FCA" w:rsidRPr="00FD2FCA">
                <w:rPr>
                  <w:rStyle w:val="Hyperlink"/>
                  <w:rFonts w:asciiTheme="minorHAnsi" w:eastAsiaTheme="minorHAnsi" w:hAnsiTheme="minorHAnsi" w:cs="Arial"/>
                  <w:sz w:val="22"/>
                  <w:szCs w:val="22"/>
                </w:rPr>
                <w:t>http://www.nemsis.org</w:t>
              </w:r>
            </w:hyperlink>
            <w:r w:rsidR="00FD2FCA">
              <w:rPr>
                <w:rFonts w:asciiTheme="minorHAnsi" w:eastAsiaTheme="minorHAnsi" w:hAnsiTheme="minorHAnsi" w:cs="Arial"/>
                <w:sz w:val="22"/>
                <w:szCs w:val="22"/>
              </w:rPr>
              <w:t>)</w:t>
            </w:r>
            <w:r>
              <w:rPr>
                <w:rFonts w:asciiTheme="minorHAnsi" w:eastAsiaTheme="minorHAnsi" w:hAnsiTheme="minorHAnsi" w:cs="Arial"/>
                <w:sz w:val="22"/>
                <w:szCs w:val="22"/>
              </w:rPr>
              <w:t>.</w:t>
            </w:r>
          </w:p>
          <w:p w14:paraId="1EAE1883" w14:textId="77777777" w:rsidR="00361C5C" w:rsidRDefault="00361C5C" w:rsidP="00361C5C">
            <w:pPr>
              <w:pStyle w:val="NormalWeb"/>
              <w:shd w:val="clear" w:color="auto" w:fill="DBE5F1" w:themeFill="accent1" w:themeFillTint="33"/>
              <w:spacing w:before="0" w:after="240" w:line="276" w:lineRule="auto"/>
              <w:rPr>
                <w:rFonts w:asciiTheme="minorHAnsi" w:eastAsiaTheme="minorHAnsi" w:hAnsiTheme="minorHAnsi" w:cs="Arial"/>
                <w:sz w:val="22"/>
                <w:szCs w:val="22"/>
              </w:rPr>
            </w:pPr>
            <w:r w:rsidRPr="00755E3A">
              <w:rPr>
                <w:rFonts w:asciiTheme="minorHAnsi" w:eastAsiaTheme="minorHAnsi" w:hAnsiTheme="minorHAnsi" w:cs="Arial"/>
                <w:sz w:val="22"/>
                <w:szCs w:val="22"/>
              </w:rPr>
              <w:t>EMS Compass Working Groups will outline performance measures for use du</w:t>
            </w:r>
            <w:r>
              <w:rPr>
                <w:rFonts w:asciiTheme="minorHAnsi" w:eastAsiaTheme="minorHAnsi" w:hAnsiTheme="minorHAnsi" w:cs="Arial"/>
                <w:sz w:val="22"/>
                <w:szCs w:val="22"/>
              </w:rPr>
              <w:t>ring medical surge emergencies.</w:t>
            </w:r>
          </w:p>
          <w:p w14:paraId="17EF1C47" w14:textId="77777777" w:rsidR="00361C5C" w:rsidRPr="00755E3A" w:rsidRDefault="00361C5C" w:rsidP="00361C5C">
            <w:pPr>
              <w:pStyle w:val="NormalWeb"/>
              <w:shd w:val="clear" w:color="auto" w:fill="DBE5F1" w:themeFill="accent1" w:themeFillTint="33"/>
              <w:spacing w:before="0" w:after="240" w:line="276" w:lineRule="auto"/>
              <w:rPr>
                <w:rFonts w:asciiTheme="minorHAnsi" w:eastAsiaTheme="minorHAnsi" w:hAnsiTheme="minorHAnsi" w:cs="Arial"/>
                <w:sz w:val="22"/>
                <w:szCs w:val="22"/>
              </w:rPr>
            </w:pPr>
            <w:r w:rsidRPr="00755E3A">
              <w:rPr>
                <w:rFonts w:asciiTheme="minorHAnsi" w:eastAsiaTheme="minorHAnsi" w:hAnsiTheme="minorHAnsi" w:cs="Arial"/>
                <w:sz w:val="22"/>
                <w:szCs w:val="22"/>
              </w:rPr>
              <w:t>For more information on the EMS Compass Initiative</w:t>
            </w:r>
            <w:r w:rsidR="00D334BE">
              <w:rPr>
                <w:rFonts w:asciiTheme="minorHAnsi" w:eastAsiaTheme="minorHAnsi" w:hAnsiTheme="minorHAnsi" w:cs="Arial"/>
                <w:sz w:val="22"/>
                <w:szCs w:val="22"/>
              </w:rPr>
              <w:t>, go to</w:t>
            </w:r>
            <w:r w:rsidRPr="00755E3A">
              <w:rPr>
                <w:rFonts w:asciiTheme="minorHAnsi" w:eastAsiaTheme="minorHAnsi" w:hAnsiTheme="minorHAnsi" w:cs="Arial"/>
                <w:sz w:val="22"/>
                <w:szCs w:val="22"/>
              </w:rPr>
              <w:t xml:space="preserve"> </w:t>
            </w:r>
            <w:hyperlink r:id="rId41" w:tooltip="EMS Compass Initiatives" w:history="1">
              <w:r w:rsidRPr="00755E3A">
                <w:rPr>
                  <w:rStyle w:val="Hyperlink"/>
                  <w:rFonts w:asciiTheme="minorHAnsi" w:eastAsiaTheme="minorHAnsi" w:hAnsiTheme="minorHAnsi" w:cs="Arial"/>
                  <w:sz w:val="22"/>
                  <w:szCs w:val="22"/>
                </w:rPr>
                <w:t>http://www.emscompass.org/</w:t>
              </w:r>
            </w:hyperlink>
            <w:r>
              <w:rPr>
                <w:rFonts w:asciiTheme="minorHAnsi" w:eastAsiaTheme="minorHAnsi" w:hAnsiTheme="minorHAnsi" w:cs="Arial"/>
                <w:sz w:val="22"/>
                <w:szCs w:val="22"/>
              </w:rPr>
              <w:t>.</w:t>
            </w:r>
          </w:p>
          <w:p w14:paraId="4B1C9C98" w14:textId="77777777" w:rsidR="00361C5C" w:rsidRPr="0010776C" w:rsidRDefault="00361C5C" w:rsidP="00361C5C">
            <w:pPr>
              <w:pStyle w:val="NormalWeb"/>
              <w:shd w:val="clear" w:color="auto" w:fill="DBE5F1" w:themeFill="accent1" w:themeFillTint="33"/>
              <w:spacing w:before="0" w:after="240" w:line="276" w:lineRule="auto"/>
              <w:rPr>
                <w:rFonts w:asciiTheme="minorHAnsi" w:eastAsiaTheme="minorHAnsi" w:hAnsiTheme="minorHAnsi" w:cs="Arial"/>
                <w:sz w:val="22"/>
                <w:szCs w:val="22"/>
              </w:rPr>
            </w:pPr>
            <w:r w:rsidRPr="00755E3A">
              <w:rPr>
                <w:rFonts w:asciiTheme="minorHAnsi" w:eastAsiaTheme="minorHAnsi" w:hAnsiTheme="minorHAnsi" w:cs="Arial"/>
                <w:sz w:val="22"/>
                <w:szCs w:val="22"/>
              </w:rPr>
              <w:t>For more information on other efforts t</w:t>
            </w:r>
            <w:r w:rsidR="00D334BE">
              <w:rPr>
                <w:rFonts w:asciiTheme="minorHAnsi" w:eastAsiaTheme="minorHAnsi" w:hAnsiTheme="minorHAnsi" w:cs="Arial"/>
                <w:sz w:val="22"/>
                <w:szCs w:val="22"/>
              </w:rPr>
              <w:t xml:space="preserve">o develop performance measures, go to </w:t>
            </w:r>
            <w:hyperlink r:id="rId42" w:tooltip="About Performance Measures" w:history="1">
              <w:r>
                <w:rPr>
                  <w:rStyle w:val="Hyperlink"/>
                  <w:rFonts w:asciiTheme="minorHAnsi" w:eastAsiaTheme="minorHAnsi" w:hAnsiTheme="minorHAnsi" w:cs="Arial"/>
                  <w:sz w:val="22"/>
                  <w:szCs w:val="22"/>
                </w:rPr>
                <w:t>http://www.emscompass.org/about-performance-measures/</w:t>
              </w:r>
            </w:hyperlink>
            <w:r>
              <w:rPr>
                <w:rFonts w:asciiTheme="minorHAnsi" w:eastAsiaTheme="minorHAnsi" w:hAnsiTheme="minorHAnsi" w:cs="Arial"/>
                <w:sz w:val="22"/>
                <w:szCs w:val="22"/>
              </w:rPr>
              <w:t>.</w:t>
            </w:r>
          </w:p>
          <w:p w14:paraId="23B05407" w14:textId="77777777" w:rsidR="00361C5C" w:rsidRDefault="00361C5C" w:rsidP="0010776C">
            <w:pPr>
              <w:rPr>
                <w:rFonts w:cs="Arial"/>
              </w:rPr>
            </w:pPr>
          </w:p>
        </w:tc>
      </w:tr>
    </w:tbl>
    <w:p w14:paraId="5CEA987B" w14:textId="77777777" w:rsidR="00356DBE" w:rsidRDefault="00356DBE" w:rsidP="0010776C">
      <w:pPr>
        <w:spacing w:after="0"/>
        <w:rPr>
          <w:rFonts w:cs="Arial"/>
          <w:sz w:val="24"/>
          <w:szCs w:val="24"/>
        </w:rPr>
      </w:pPr>
    </w:p>
    <w:p w14:paraId="2EE897C0" w14:textId="51D0A61B" w:rsidR="0065338F" w:rsidRPr="00DF5E95" w:rsidRDefault="0065338F" w:rsidP="0010776C">
      <w:pPr>
        <w:spacing w:after="240"/>
        <w:rPr>
          <w:rFonts w:cs="Arial"/>
          <w:sz w:val="24"/>
          <w:szCs w:val="24"/>
        </w:rPr>
      </w:pPr>
      <w:r w:rsidRPr="00DF5E95">
        <w:rPr>
          <w:rFonts w:cs="Arial"/>
          <w:sz w:val="24"/>
          <w:szCs w:val="24"/>
        </w:rPr>
        <w:t xml:space="preserve">Performance management, quality assurance, or compliance to protocols, policies, and procedures </w:t>
      </w:r>
      <w:r w:rsidR="00C276BF">
        <w:rPr>
          <w:rFonts w:cs="Arial"/>
          <w:sz w:val="24"/>
          <w:szCs w:val="24"/>
        </w:rPr>
        <w:t>are</w:t>
      </w:r>
      <w:r w:rsidR="00C276BF" w:rsidRPr="00DF5E95">
        <w:rPr>
          <w:rFonts w:cs="Arial"/>
          <w:sz w:val="24"/>
          <w:szCs w:val="24"/>
        </w:rPr>
        <w:t xml:space="preserve"> </w:t>
      </w:r>
      <w:r w:rsidRPr="00DF5E95">
        <w:rPr>
          <w:rFonts w:cs="Arial"/>
          <w:sz w:val="24"/>
          <w:szCs w:val="24"/>
        </w:rPr>
        <w:t xml:space="preserve">a critical component of any EMS system. Performance management helps to ensure that EMS systems are running efficiently, providing the best possible care to patients, and protecting the safety of both patients and providers. </w:t>
      </w:r>
      <w:r w:rsidR="001B162C" w:rsidRPr="00DF5E95">
        <w:rPr>
          <w:rFonts w:cs="Arial"/>
          <w:sz w:val="24"/>
          <w:szCs w:val="24"/>
        </w:rPr>
        <w:t>"</w:t>
      </w:r>
      <w:r w:rsidRPr="00DF5E95">
        <w:rPr>
          <w:rFonts w:cs="Arial"/>
          <w:sz w:val="24"/>
          <w:szCs w:val="24"/>
        </w:rPr>
        <w:t>Traditional EMS perfo</w:t>
      </w:r>
      <w:r w:rsidR="00EC02F4">
        <w:rPr>
          <w:rFonts w:cs="Arial"/>
          <w:sz w:val="24"/>
          <w:szCs w:val="24"/>
        </w:rPr>
        <w:t>rmance measures have focused on</w:t>
      </w:r>
    </w:p>
    <w:p w14:paraId="2C127E43" w14:textId="77777777" w:rsidR="0065338F" w:rsidRPr="00DF5E95" w:rsidRDefault="00523D2E" w:rsidP="0010776C">
      <w:pPr>
        <w:pStyle w:val="ListParagraph"/>
        <w:numPr>
          <w:ilvl w:val="0"/>
          <w:numId w:val="37"/>
        </w:numPr>
        <w:tabs>
          <w:tab w:val="left" w:pos="720"/>
        </w:tabs>
        <w:spacing w:after="240"/>
        <w:ind w:left="720"/>
        <w:contextualSpacing w:val="0"/>
        <w:rPr>
          <w:rFonts w:cs="Arial"/>
          <w:sz w:val="24"/>
          <w:szCs w:val="24"/>
        </w:rPr>
      </w:pPr>
      <w:r w:rsidRPr="00DF5E95">
        <w:rPr>
          <w:rFonts w:cs="Arial"/>
          <w:sz w:val="24"/>
          <w:szCs w:val="24"/>
        </w:rPr>
        <w:t>Response times.</w:t>
      </w:r>
    </w:p>
    <w:p w14:paraId="5C829E30" w14:textId="77777777" w:rsidR="0065338F" w:rsidRPr="00DF5E95" w:rsidRDefault="00523D2E" w:rsidP="0010776C">
      <w:pPr>
        <w:pStyle w:val="ListParagraph"/>
        <w:numPr>
          <w:ilvl w:val="0"/>
          <w:numId w:val="37"/>
        </w:numPr>
        <w:tabs>
          <w:tab w:val="left" w:pos="720"/>
        </w:tabs>
        <w:spacing w:after="240"/>
        <w:ind w:left="720"/>
        <w:contextualSpacing w:val="0"/>
        <w:rPr>
          <w:rFonts w:cs="Arial"/>
          <w:sz w:val="24"/>
          <w:szCs w:val="24"/>
        </w:rPr>
      </w:pPr>
      <w:r w:rsidRPr="00DF5E95">
        <w:rPr>
          <w:rFonts w:cs="Arial"/>
          <w:sz w:val="24"/>
          <w:szCs w:val="24"/>
        </w:rPr>
        <w:t>A</w:t>
      </w:r>
      <w:r w:rsidR="0065338F" w:rsidRPr="00DF5E95">
        <w:rPr>
          <w:rFonts w:cs="Arial"/>
          <w:sz w:val="24"/>
          <w:szCs w:val="24"/>
        </w:rPr>
        <w:t xml:space="preserve">ppropriate patient selection for prehospital </w:t>
      </w:r>
      <w:r w:rsidRPr="00DF5E95">
        <w:rPr>
          <w:rFonts w:cs="Arial"/>
          <w:sz w:val="24"/>
          <w:szCs w:val="24"/>
        </w:rPr>
        <w:t>rapid sequence intubation (RSI).</w:t>
      </w:r>
    </w:p>
    <w:p w14:paraId="19FB8D14" w14:textId="77777777" w:rsidR="0065338F" w:rsidRPr="00DF5E95" w:rsidRDefault="00523D2E" w:rsidP="0010776C">
      <w:pPr>
        <w:pStyle w:val="ListParagraph"/>
        <w:numPr>
          <w:ilvl w:val="0"/>
          <w:numId w:val="37"/>
        </w:numPr>
        <w:tabs>
          <w:tab w:val="left" w:pos="720"/>
        </w:tabs>
        <w:spacing w:after="240"/>
        <w:ind w:left="720"/>
        <w:contextualSpacing w:val="0"/>
        <w:rPr>
          <w:rFonts w:cs="Arial"/>
          <w:sz w:val="24"/>
          <w:szCs w:val="24"/>
        </w:rPr>
      </w:pPr>
      <w:r w:rsidRPr="00DF5E95">
        <w:rPr>
          <w:rFonts w:cs="Arial"/>
          <w:sz w:val="24"/>
          <w:szCs w:val="24"/>
        </w:rPr>
        <w:t>A</w:t>
      </w:r>
      <w:r w:rsidR="0065338F" w:rsidRPr="00DF5E95">
        <w:rPr>
          <w:rFonts w:cs="Arial"/>
          <w:sz w:val="24"/>
          <w:szCs w:val="24"/>
        </w:rPr>
        <w:t>ppropriate selection for air ve</w:t>
      </w:r>
      <w:r w:rsidRPr="00DF5E95">
        <w:rPr>
          <w:rFonts w:cs="Arial"/>
          <w:sz w:val="24"/>
          <w:szCs w:val="24"/>
        </w:rPr>
        <w:t>rsus ground transportation.</w:t>
      </w:r>
    </w:p>
    <w:p w14:paraId="625FF27C" w14:textId="77777777" w:rsidR="0065338F" w:rsidRPr="00DF5E95" w:rsidRDefault="00523D2E" w:rsidP="0010776C">
      <w:pPr>
        <w:pStyle w:val="ListParagraph"/>
        <w:numPr>
          <w:ilvl w:val="0"/>
          <w:numId w:val="37"/>
        </w:numPr>
        <w:tabs>
          <w:tab w:val="left" w:pos="720"/>
        </w:tabs>
        <w:spacing w:after="240"/>
        <w:ind w:left="720"/>
        <w:contextualSpacing w:val="0"/>
        <w:rPr>
          <w:rFonts w:cs="Arial"/>
          <w:sz w:val="24"/>
          <w:szCs w:val="24"/>
        </w:rPr>
      </w:pPr>
      <w:r w:rsidRPr="00DF5E95">
        <w:rPr>
          <w:rFonts w:cs="Arial"/>
          <w:sz w:val="24"/>
          <w:szCs w:val="24"/>
        </w:rPr>
        <w:t>O</w:t>
      </w:r>
      <w:r w:rsidR="0065338F" w:rsidRPr="00DF5E95">
        <w:rPr>
          <w:rFonts w:cs="Arial"/>
          <w:sz w:val="24"/>
          <w:szCs w:val="24"/>
        </w:rPr>
        <w:t>ut-of-hospital cardiac arrest survival.</w:t>
      </w:r>
    </w:p>
    <w:p w14:paraId="15E65E0F" w14:textId="77777777" w:rsidR="0065338F" w:rsidRPr="00DF5E95" w:rsidRDefault="0065338F" w:rsidP="00523D2E">
      <w:pPr>
        <w:spacing w:after="240"/>
        <w:rPr>
          <w:rFonts w:cs="Arial"/>
          <w:sz w:val="24"/>
          <w:szCs w:val="24"/>
        </w:rPr>
      </w:pPr>
      <w:r w:rsidRPr="00DF5E95">
        <w:rPr>
          <w:rFonts w:cs="Arial"/>
          <w:sz w:val="24"/>
          <w:szCs w:val="24"/>
        </w:rPr>
        <w:t>Newer efforts are expanding EMS performance management criteria for various other conditions encountered by EMS systems, such as ST-segment elevation myocardial infarction (STEMI), acute stroke, pulmonary edema, asthma, and seizures.</w:t>
      </w:r>
      <w:r w:rsidR="001B162C" w:rsidRPr="00DF5E95">
        <w:rPr>
          <w:rFonts w:cs="Arial"/>
          <w:sz w:val="24"/>
          <w:szCs w:val="24"/>
        </w:rPr>
        <w:t>"</w:t>
      </w:r>
      <w:r w:rsidR="00523D2E" w:rsidRPr="00DF5E95">
        <w:rPr>
          <w:rFonts w:cs="Arial"/>
          <w:sz w:val="24"/>
          <w:szCs w:val="24"/>
        </w:rPr>
        <w:t xml:space="preserve"> </w:t>
      </w:r>
      <w:r w:rsidR="00F31D0F" w:rsidRPr="00DF5E95">
        <w:rPr>
          <w:rFonts w:cs="Arial"/>
          <w:sz w:val="24"/>
          <w:szCs w:val="24"/>
        </w:rPr>
        <w:t>(19</w:t>
      </w:r>
      <w:r w:rsidR="00BD78B8" w:rsidRPr="00DF5E95">
        <w:rPr>
          <w:rFonts w:cs="Arial"/>
          <w:sz w:val="24"/>
          <w:szCs w:val="24"/>
        </w:rPr>
        <w:t>)</w:t>
      </w:r>
    </w:p>
    <w:p w14:paraId="41B32537" w14:textId="77777777" w:rsidR="0065338F" w:rsidRPr="00DF5E95" w:rsidRDefault="0065338F" w:rsidP="0010776C">
      <w:pPr>
        <w:spacing w:after="240"/>
        <w:rPr>
          <w:rFonts w:cs="Arial"/>
          <w:sz w:val="24"/>
          <w:szCs w:val="24"/>
        </w:rPr>
      </w:pPr>
      <w:r w:rsidRPr="00DF5E95">
        <w:rPr>
          <w:rFonts w:cs="Arial"/>
          <w:sz w:val="24"/>
          <w:szCs w:val="24"/>
        </w:rPr>
        <w:t xml:space="preserve">Performance management is perhaps more critical during a medical surge emergency, </w:t>
      </w:r>
      <w:r w:rsidRPr="00FA6129">
        <w:rPr>
          <w:rFonts w:cs="Arial"/>
          <w:sz w:val="24"/>
          <w:szCs w:val="24"/>
        </w:rPr>
        <w:t xml:space="preserve">yet standard methods to measure performance may not be feasible when EMS </w:t>
      </w:r>
      <w:r w:rsidR="00C84322">
        <w:rPr>
          <w:rFonts w:cs="Arial"/>
          <w:sz w:val="24"/>
          <w:szCs w:val="24"/>
        </w:rPr>
        <w:t>personnel are</w:t>
      </w:r>
      <w:r w:rsidRPr="00FA6129">
        <w:rPr>
          <w:rFonts w:cs="Arial"/>
          <w:sz w:val="24"/>
          <w:szCs w:val="24"/>
        </w:rPr>
        <w:t xml:space="preserve"> being strained to meet demand, and quality assurance personnel </w:t>
      </w:r>
      <w:r w:rsidR="00C84322">
        <w:rPr>
          <w:rFonts w:cs="Arial"/>
          <w:sz w:val="24"/>
          <w:szCs w:val="24"/>
        </w:rPr>
        <w:t xml:space="preserve">may have to focus on </w:t>
      </w:r>
      <w:r w:rsidRPr="00FA6129">
        <w:rPr>
          <w:rFonts w:cs="Arial"/>
          <w:sz w:val="24"/>
          <w:szCs w:val="24"/>
        </w:rPr>
        <w:t>other roles</w:t>
      </w:r>
      <w:r w:rsidRPr="00DF5E95">
        <w:rPr>
          <w:rFonts w:cs="Arial"/>
          <w:sz w:val="24"/>
          <w:szCs w:val="24"/>
        </w:rPr>
        <w:t>. EMS systems must develop performance monitoring and feedback methods that are quick and reasonably effective, even while likely unde</w:t>
      </w:r>
      <w:r w:rsidR="0010776C" w:rsidRPr="00DF5E95">
        <w:rPr>
          <w:rFonts w:cs="Arial"/>
          <w:sz w:val="24"/>
          <w:szCs w:val="24"/>
        </w:rPr>
        <w:t>r the pressure of added demand.</w:t>
      </w:r>
    </w:p>
    <w:p w14:paraId="10A77890" w14:textId="77777777" w:rsidR="0065338F" w:rsidRPr="00DF5E95" w:rsidRDefault="0065338F" w:rsidP="0010776C">
      <w:pPr>
        <w:spacing w:after="240"/>
        <w:rPr>
          <w:rFonts w:cs="Arial"/>
          <w:sz w:val="24"/>
          <w:szCs w:val="24"/>
        </w:rPr>
      </w:pPr>
      <w:r w:rsidRPr="00DF5E95">
        <w:rPr>
          <w:rFonts w:cs="Arial"/>
          <w:sz w:val="24"/>
          <w:szCs w:val="24"/>
        </w:rPr>
        <w:t>The development of evidence-based performance measures should be led by EMS medical directors during initial planning for expanding EMS system capacity. Examples of disaster response</w:t>
      </w:r>
      <w:r w:rsidR="000C4174">
        <w:rPr>
          <w:rFonts w:cs="Arial"/>
          <w:sz w:val="24"/>
          <w:szCs w:val="24"/>
        </w:rPr>
        <w:t>-</w:t>
      </w:r>
      <w:r w:rsidRPr="00DF5E95">
        <w:rPr>
          <w:rFonts w:cs="Arial"/>
          <w:sz w:val="24"/>
          <w:szCs w:val="24"/>
        </w:rPr>
        <w:t>based metrics that are c</w:t>
      </w:r>
      <w:r w:rsidR="00523D2E" w:rsidRPr="00DF5E95">
        <w:rPr>
          <w:rFonts w:cs="Arial"/>
          <w:sz w:val="24"/>
          <w:szCs w:val="24"/>
        </w:rPr>
        <w:t>urrent</w:t>
      </w:r>
      <w:r w:rsidR="000C4174">
        <w:rPr>
          <w:rFonts w:cs="Arial"/>
          <w:sz w:val="24"/>
          <w:szCs w:val="24"/>
        </w:rPr>
        <w:t>ly being studied include</w:t>
      </w:r>
    </w:p>
    <w:p w14:paraId="03C8EE07" w14:textId="77777777" w:rsidR="0065338F" w:rsidRPr="00DF5E95" w:rsidRDefault="00523D2E" w:rsidP="00523D2E">
      <w:pPr>
        <w:pStyle w:val="ListParagraph"/>
        <w:numPr>
          <w:ilvl w:val="0"/>
          <w:numId w:val="38"/>
        </w:numPr>
        <w:tabs>
          <w:tab w:val="left" w:pos="720"/>
        </w:tabs>
        <w:autoSpaceDE w:val="0"/>
        <w:autoSpaceDN w:val="0"/>
        <w:adjustRightInd w:val="0"/>
        <w:spacing w:after="240"/>
        <w:contextualSpacing w:val="0"/>
        <w:rPr>
          <w:rFonts w:cs="Arial"/>
          <w:sz w:val="24"/>
          <w:szCs w:val="24"/>
        </w:rPr>
      </w:pPr>
      <w:r w:rsidRPr="00DF5E95">
        <w:rPr>
          <w:rFonts w:cs="Arial"/>
          <w:sz w:val="24"/>
          <w:szCs w:val="24"/>
        </w:rPr>
        <w:t>A</w:t>
      </w:r>
      <w:r w:rsidR="0065338F" w:rsidRPr="00DF5E95">
        <w:rPr>
          <w:rFonts w:cs="Arial"/>
          <w:sz w:val="24"/>
          <w:szCs w:val="24"/>
        </w:rPr>
        <w:t>ppropriateness of triage level</w:t>
      </w:r>
      <w:r w:rsidRPr="00DF5E95">
        <w:rPr>
          <w:rFonts w:cs="Arial"/>
          <w:sz w:val="24"/>
          <w:szCs w:val="24"/>
        </w:rPr>
        <w:t>.</w:t>
      </w:r>
    </w:p>
    <w:p w14:paraId="4E60417B" w14:textId="77777777" w:rsidR="0065338F" w:rsidRPr="00DF5E95" w:rsidRDefault="00523D2E" w:rsidP="00523D2E">
      <w:pPr>
        <w:pStyle w:val="ListParagraph"/>
        <w:numPr>
          <w:ilvl w:val="0"/>
          <w:numId w:val="38"/>
        </w:numPr>
        <w:tabs>
          <w:tab w:val="left" w:pos="720"/>
        </w:tabs>
        <w:autoSpaceDE w:val="0"/>
        <w:autoSpaceDN w:val="0"/>
        <w:adjustRightInd w:val="0"/>
        <w:spacing w:after="240"/>
        <w:contextualSpacing w:val="0"/>
        <w:rPr>
          <w:rFonts w:cs="Arial"/>
          <w:sz w:val="24"/>
          <w:szCs w:val="24"/>
        </w:rPr>
      </w:pPr>
      <w:r w:rsidRPr="00DF5E95">
        <w:rPr>
          <w:rFonts w:cs="Arial"/>
          <w:sz w:val="24"/>
          <w:szCs w:val="24"/>
        </w:rPr>
        <w:t>T</w:t>
      </w:r>
      <w:r w:rsidR="0065338F" w:rsidRPr="00DF5E95">
        <w:rPr>
          <w:rFonts w:cs="Arial"/>
          <w:sz w:val="24"/>
          <w:szCs w:val="24"/>
        </w:rPr>
        <w:t>ransportation to a hospital with sui</w:t>
      </w:r>
      <w:r w:rsidRPr="00DF5E95">
        <w:rPr>
          <w:rFonts w:cs="Arial"/>
          <w:sz w:val="24"/>
          <w:szCs w:val="24"/>
        </w:rPr>
        <w:t>table treatment capability.</w:t>
      </w:r>
    </w:p>
    <w:p w14:paraId="5DBCFBB3" w14:textId="77777777" w:rsidR="0065338F" w:rsidRPr="00DF5E95" w:rsidRDefault="001B4CEB" w:rsidP="000C4174">
      <w:pPr>
        <w:pStyle w:val="ListParagraph"/>
        <w:numPr>
          <w:ilvl w:val="0"/>
          <w:numId w:val="38"/>
        </w:numPr>
        <w:tabs>
          <w:tab w:val="left" w:pos="720"/>
        </w:tabs>
        <w:autoSpaceDE w:val="0"/>
        <w:autoSpaceDN w:val="0"/>
        <w:adjustRightInd w:val="0"/>
        <w:spacing w:after="240"/>
        <w:contextualSpacing w:val="0"/>
        <w:rPr>
          <w:rFonts w:cs="Arial"/>
          <w:sz w:val="24"/>
          <w:szCs w:val="24"/>
        </w:rPr>
      </w:pPr>
      <w:r w:rsidRPr="00DF5E95">
        <w:rPr>
          <w:rFonts w:cs="Arial"/>
          <w:sz w:val="24"/>
          <w:szCs w:val="24"/>
        </w:rPr>
        <w:t>Time-dependent</w:t>
      </w:r>
      <w:r w:rsidR="0065338F" w:rsidRPr="00DF5E95">
        <w:rPr>
          <w:rFonts w:cs="Arial"/>
          <w:sz w:val="24"/>
          <w:szCs w:val="24"/>
        </w:rPr>
        <w:t xml:space="preserve"> mortality of victims.</w:t>
      </w:r>
      <w:r w:rsidR="00523D2E" w:rsidRPr="00DF5E95">
        <w:rPr>
          <w:rFonts w:cs="Arial"/>
          <w:sz w:val="24"/>
          <w:szCs w:val="24"/>
        </w:rPr>
        <w:t xml:space="preserve"> (19</w:t>
      </w:r>
      <w:r w:rsidR="00163DF3">
        <w:rPr>
          <w:rFonts w:cs="Arial"/>
          <w:sz w:val="24"/>
          <w:szCs w:val="24"/>
        </w:rPr>
        <w:t>–</w:t>
      </w:r>
      <w:r w:rsidR="00F31D0F" w:rsidRPr="00DF5E95">
        <w:rPr>
          <w:rFonts w:cs="Arial"/>
          <w:sz w:val="24"/>
          <w:szCs w:val="24"/>
        </w:rPr>
        <w:t>22</w:t>
      </w:r>
      <w:r w:rsidR="00BD78B8" w:rsidRPr="00DF5E95">
        <w:rPr>
          <w:rFonts w:cs="Arial"/>
          <w:sz w:val="24"/>
          <w:szCs w:val="24"/>
        </w:rPr>
        <w:t>)</w:t>
      </w:r>
    </w:p>
    <w:p w14:paraId="3610F112" w14:textId="77777777" w:rsidR="0065338F" w:rsidRPr="00DF5E95" w:rsidRDefault="0065338F" w:rsidP="00523D2E">
      <w:pPr>
        <w:tabs>
          <w:tab w:val="right" w:leader="dot" w:pos="9360"/>
        </w:tabs>
        <w:spacing w:after="240"/>
        <w:rPr>
          <w:rFonts w:eastAsia="Arial Unicode MS" w:cs="Arial"/>
          <w:color w:val="000000"/>
          <w:kern w:val="1"/>
          <w:sz w:val="24"/>
          <w:szCs w:val="24"/>
          <w:lang w:eastAsia="hi-IN" w:bidi="hi-IN"/>
        </w:rPr>
      </w:pPr>
      <w:r w:rsidRPr="00DF5E95">
        <w:rPr>
          <w:sz w:val="24"/>
          <w:szCs w:val="24"/>
        </w:rPr>
        <w:t>EMS experts provided the following advice on developing performance management criteria for expanding EMS system capacity during mass medical surge:</w:t>
      </w:r>
    </w:p>
    <w:p w14:paraId="42FD20B9" w14:textId="77777777" w:rsidR="0065338F" w:rsidRPr="00DF5E95" w:rsidRDefault="0065338F" w:rsidP="0010776C">
      <w:pPr>
        <w:pStyle w:val="ListParagraph"/>
        <w:numPr>
          <w:ilvl w:val="0"/>
          <w:numId w:val="38"/>
        </w:numPr>
        <w:tabs>
          <w:tab w:val="left" w:pos="720"/>
        </w:tabs>
        <w:autoSpaceDE w:val="0"/>
        <w:autoSpaceDN w:val="0"/>
        <w:adjustRightInd w:val="0"/>
        <w:spacing w:after="240"/>
        <w:contextualSpacing w:val="0"/>
        <w:rPr>
          <w:rFonts w:cs="Arial"/>
          <w:sz w:val="24"/>
          <w:szCs w:val="24"/>
        </w:rPr>
      </w:pPr>
      <w:r w:rsidRPr="00DF5E95">
        <w:rPr>
          <w:rFonts w:cs="Arial"/>
          <w:sz w:val="24"/>
          <w:szCs w:val="24"/>
        </w:rPr>
        <w:t>Community planning teams should explore allowing EMS systems to access and add data to electronic health and other medical records. This action will better equip EMS personnel with the patient history/data to improve patient care, assist with patient tracking and EMS accountability, and improve communication across the disaster healthcare system</w:t>
      </w:r>
      <w:r w:rsidR="00523D2E" w:rsidRPr="00DF5E95">
        <w:rPr>
          <w:rFonts w:cs="Arial"/>
          <w:sz w:val="24"/>
          <w:szCs w:val="24"/>
        </w:rPr>
        <w:t>.</w:t>
      </w:r>
    </w:p>
    <w:p w14:paraId="03DD233D" w14:textId="77777777" w:rsidR="0065338F" w:rsidRPr="00DF5E95" w:rsidRDefault="0065338F" w:rsidP="0010776C">
      <w:pPr>
        <w:pStyle w:val="ListParagraph"/>
        <w:numPr>
          <w:ilvl w:val="0"/>
          <w:numId w:val="38"/>
        </w:numPr>
        <w:tabs>
          <w:tab w:val="left" w:pos="720"/>
        </w:tabs>
        <w:autoSpaceDE w:val="0"/>
        <w:autoSpaceDN w:val="0"/>
        <w:adjustRightInd w:val="0"/>
        <w:spacing w:after="240"/>
        <w:contextualSpacing w:val="0"/>
        <w:rPr>
          <w:rFonts w:cs="Arial"/>
          <w:sz w:val="24"/>
          <w:szCs w:val="24"/>
        </w:rPr>
      </w:pPr>
      <w:r w:rsidRPr="00DF5E95">
        <w:rPr>
          <w:rFonts w:cs="Arial"/>
          <w:sz w:val="24"/>
          <w:szCs w:val="24"/>
        </w:rPr>
        <w:t>For dispatch</w:t>
      </w:r>
    </w:p>
    <w:p w14:paraId="559DA051" w14:textId="77777777" w:rsidR="0065338F" w:rsidRPr="00DF5E95" w:rsidRDefault="00A6428B" w:rsidP="00523D2E">
      <w:pPr>
        <w:pStyle w:val="ListParagraph"/>
        <w:numPr>
          <w:ilvl w:val="1"/>
          <w:numId w:val="38"/>
        </w:numPr>
        <w:tabs>
          <w:tab w:val="left" w:pos="1080"/>
        </w:tabs>
        <w:autoSpaceDE w:val="0"/>
        <w:autoSpaceDN w:val="0"/>
        <w:adjustRightInd w:val="0"/>
        <w:spacing w:after="240"/>
        <w:ind w:left="1080"/>
        <w:contextualSpacing w:val="0"/>
        <w:rPr>
          <w:rFonts w:cs="Arial"/>
          <w:sz w:val="24"/>
          <w:szCs w:val="24"/>
        </w:rPr>
      </w:pPr>
      <w:r>
        <w:rPr>
          <w:rFonts w:cs="Arial"/>
          <w:sz w:val="24"/>
          <w:szCs w:val="24"/>
        </w:rPr>
        <w:t>Online, real-time</w:t>
      </w:r>
      <w:r w:rsidR="0065338F" w:rsidRPr="00DF5E95">
        <w:rPr>
          <w:rFonts w:cs="Arial"/>
          <w:sz w:val="24"/>
          <w:szCs w:val="24"/>
        </w:rPr>
        <w:t xml:space="preserve"> monitoring of call taking and dispatch activities by supervisors and managers will be an important role of the management staff so that errors can be cau</w:t>
      </w:r>
      <w:r w:rsidR="00523D2E" w:rsidRPr="00DF5E95">
        <w:rPr>
          <w:rFonts w:cs="Arial"/>
          <w:sz w:val="24"/>
          <w:szCs w:val="24"/>
        </w:rPr>
        <w:t>ght and corrected in real time.</w:t>
      </w:r>
    </w:p>
    <w:p w14:paraId="1B1C365E" w14:textId="77777777" w:rsidR="00523D2E" w:rsidRPr="00DF5E95" w:rsidRDefault="0094644A" w:rsidP="0010776C">
      <w:pPr>
        <w:pStyle w:val="ListParagraph"/>
        <w:numPr>
          <w:ilvl w:val="1"/>
          <w:numId w:val="38"/>
        </w:numPr>
        <w:tabs>
          <w:tab w:val="left" w:pos="1080"/>
        </w:tabs>
        <w:autoSpaceDE w:val="0"/>
        <w:autoSpaceDN w:val="0"/>
        <w:adjustRightInd w:val="0"/>
        <w:spacing w:after="240"/>
        <w:ind w:left="1080"/>
        <w:contextualSpacing w:val="0"/>
        <w:rPr>
          <w:rFonts w:cs="Arial"/>
          <w:sz w:val="24"/>
          <w:szCs w:val="24"/>
        </w:rPr>
      </w:pPr>
      <w:r>
        <w:rPr>
          <w:rFonts w:cs="Arial"/>
          <w:sz w:val="24"/>
          <w:szCs w:val="24"/>
        </w:rPr>
        <w:t>Having</w:t>
      </w:r>
      <w:r w:rsidR="0065338F" w:rsidRPr="00DF5E95">
        <w:rPr>
          <w:rFonts w:cs="Arial"/>
          <w:sz w:val="24"/>
          <w:szCs w:val="24"/>
        </w:rPr>
        <w:t xml:space="preserve"> dispatch supervisory and management staff available on the dispatch floor to answer questions as they arise</w:t>
      </w:r>
      <w:r w:rsidRPr="0094644A">
        <w:rPr>
          <w:rFonts w:cs="Arial"/>
          <w:sz w:val="24"/>
          <w:szCs w:val="24"/>
        </w:rPr>
        <w:t xml:space="preserve"> </w:t>
      </w:r>
      <w:r w:rsidRPr="00DF5E95">
        <w:rPr>
          <w:rFonts w:cs="Arial"/>
          <w:sz w:val="24"/>
          <w:szCs w:val="24"/>
        </w:rPr>
        <w:t>will be important</w:t>
      </w:r>
      <w:r w:rsidR="0065338F" w:rsidRPr="00DF5E95">
        <w:rPr>
          <w:rFonts w:cs="Arial"/>
          <w:sz w:val="24"/>
          <w:szCs w:val="24"/>
        </w:rPr>
        <w:t>.</w:t>
      </w:r>
    </w:p>
    <w:p w14:paraId="245E800E" w14:textId="77777777" w:rsidR="0065338F" w:rsidRPr="00E11717" w:rsidRDefault="0065338F" w:rsidP="00D333A2">
      <w:pPr>
        <w:pStyle w:val="Heading3"/>
      </w:pPr>
      <w:bookmarkStart w:id="66" w:name="_Toc444109479"/>
      <w:bookmarkStart w:id="67" w:name="_Toc466287856"/>
      <w:r w:rsidRPr="00E11717">
        <w:t>Monitoring Provider and Patient Safety</w:t>
      </w:r>
      <w:bookmarkEnd w:id="66"/>
      <w:bookmarkEnd w:id="67"/>
    </w:p>
    <w:p w14:paraId="58634CA3" w14:textId="7B0293BB" w:rsidR="0065338F" w:rsidRPr="00DF5E95" w:rsidRDefault="0065338F" w:rsidP="00281AF4">
      <w:pPr>
        <w:spacing w:after="240"/>
        <w:rPr>
          <w:sz w:val="24"/>
          <w:szCs w:val="24"/>
        </w:rPr>
      </w:pPr>
      <w:r w:rsidRPr="000C2DED">
        <w:rPr>
          <w:sz w:val="24"/>
          <w:szCs w:val="24"/>
        </w:rPr>
        <w:t xml:space="preserve">Monitoring </w:t>
      </w:r>
      <w:r w:rsidRPr="00DF5E95">
        <w:rPr>
          <w:sz w:val="24"/>
          <w:szCs w:val="24"/>
        </w:rPr>
        <w:t xml:space="preserve">provider and patient safety is an important part of traditional performance management and quality assurance. EMS experts </w:t>
      </w:r>
      <w:r w:rsidR="00387722" w:rsidRPr="00DF5E95">
        <w:rPr>
          <w:sz w:val="24"/>
          <w:szCs w:val="24"/>
        </w:rPr>
        <w:t xml:space="preserve">who were </w:t>
      </w:r>
      <w:r w:rsidRPr="00DF5E95">
        <w:rPr>
          <w:sz w:val="24"/>
          <w:szCs w:val="24"/>
        </w:rPr>
        <w:t>involved in preparing this document acknowledge that formal monitoring for provider and patient safety will be very difficult in the midst of a medical surge event unless this information is automatically captured electronically. A thorough retrospective review of provider and patient safety outcomes i</w:t>
      </w:r>
      <w:r w:rsidR="00387722" w:rsidRPr="00DF5E95">
        <w:rPr>
          <w:sz w:val="24"/>
          <w:szCs w:val="24"/>
        </w:rPr>
        <w:t>s more easily accomplished post</w:t>
      </w:r>
      <w:r w:rsidR="00FF3623">
        <w:rPr>
          <w:sz w:val="24"/>
          <w:szCs w:val="24"/>
        </w:rPr>
        <w:t>-</w:t>
      </w:r>
      <w:r w:rsidRPr="00DF5E95">
        <w:rPr>
          <w:sz w:val="24"/>
          <w:szCs w:val="24"/>
        </w:rPr>
        <w:t>event and should be a key component of after-action reporting.</w:t>
      </w:r>
    </w:p>
    <w:p w14:paraId="747FE1DA" w14:textId="77777777" w:rsidR="0065338F" w:rsidRPr="00DF5E95" w:rsidRDefault="006222B4" w:rsidP="00281AF4">
      <w:pPr>
        <w:spacing w:after="120"/>
        <w:rPr>
          <w:sz w:val="24"/>
          <w:szCs w:val="24"/>
        </w:rPr>
      </w:pPr>
      <w:r>
        <w:rPr>
          <w:sz w:val="24"/>
          <w:szCs w:val="24"/>
        </w:rPr>
        <w:t>A</w:t>
      </w:r>
      <w:r w:rsidR="0065338F" w:rsidRPr="00DF5E95">
        <w:rPr>
          <w:sz w:val="24"/>
          <w:szCs w:val="24"/>
        </w:rPr>
        <w:t xml:space="preserve"> recommend</w:t>
      </w:r>
      <w:r>
        <w:rPr>
          <w:sz w:val="24"/>
          <w:szCs w:val="24"/>
        </w:rPr>
        <w:t>ation is</w:t>
      </w:r>
      <w:r w:rsidR="0065338F" w:rsidRPr="00DF5E95">
        <w:rPr>
          <w:sz w:val="24"/>
          <w:szCs w:val="24"/>
        </w:rPr>
        <w:t xml:space="preserve"> that provider and </w:t>
      </w:r>
      <w:r w:rsidR="0010776C" w:rsidRPr="00DF5E95">
        <w:rPr>
          <w:sz w:val="24"/>
          <w:szCs w:val="24"/>
        </w:rPr>
        <w:t xml:space="preserve">patient safety considerations that are </w:t>
      </w:r>
      <w:r w:rsidR="0065338F" w:rsidRPr="00DF5E95">
        <w:rPr>
          <w:sz w:val="24"/>
          <w:szCs w:val="24"/>
        </w:rPr>
        <w:t>specific to the natu</w:t>
      </w:r>
      <w:r w:rsidR="0010776C" w:rsidRPr="00DF5E95">
        <w:rPr>
          <w:sz w:val="24"/>
          <w:szCs w:val="24"/>
        </w:rPr>
        <w:t xml:space="preserve">re of </w:t>
      </w:r>
      <w:r w:rsidR="002C7429" w:rsidRPr="00DF5E95">
        <w:rPr>
          <w:sz w:val="24"/>
          <w:szCs w:val="24"/>
        </w:rPr>
        <w:t>a</w:t>
      </w:r>
      <w:r w:rsidR="0010776C" w:rsidRPr="00DF5E95">
        <w:rPr>
          <w:sz w:val="24"/>
          <w:szCs w:val="24"/>
        </w:rPr>
        <w:t xml:space="preserve"> medical surge event </w:t>
      </w:r>
      <w:r w:rsidR="0065338F" w:rsidRPr="00DF5E95">
        <w:rPr>
          <w:sz w:val="24"/>
          <w:szCs w:val="24"/>
        </w:rPr>
        <w:t xml:space="preserve">be addressed comprehensively during education and training of EMS providers. Adverse events should be reported to the EMS medical director </w:t>
      </w:r>
      <w:r w:rsidR="00307CAB" w:rsidRPr="00DF5E95">
        <w:rPr>
          <w:sz w:val="24"/>
          <w:szCs w:val="24"/>
        </w:rPr>
        <w:t xml:space="preserve">and operations chief </w:t>
      </w:r>
      <w:r w:rsidR="0065338F" w:rsidRPr="00DF5E95">
        <w:rPr>
          <w:sz w:val="24"/>
          <w:szCs w:val="24"/>
        </w:rPr>
        <w:t xml:space="preserve">who will determine when </w:t>
      </w:r>
      <w:r w:rsidR="0010776C" w:rsidRPr="00DF5E95">
        <w:rPr>
          <w:sz w:val="24"/>
          <w:szCs w:val="24"/>
        </w:rPr>
        <w:t>the</w:t>
      </w:r>
      <w:r w:rsidR="0065338F" w:rsidRPr="00DF5E95">
        <w:rPr>
          <w:sz w:val="24"/>
          <w:szCs w:val="24"/>
        </w:rPr>
        <w:t xml:space="preserve"> providers should receive additional training and when safety protocol</w:t>
      </w:r>
      <w:r w:rsidR="00523D2E" w:rsidRPr="00DF5E95">
        <w:rPr>
          <w:sz w:val="24"/>
          <w:szCs w:val="24"/>
        </w:rPr>
        <w:t xml:space="preserve">s should be modified </w:t>
      </w:r>
      <w:r w:rsidR="00387722" w:rsidRPr="00DF5E95">
        <w:rPr>
          <w:sz w:val="24"/>
          <w:szCs w:val="24"/>
        </w:rPr>
        <w:t xml:space="preserve">during </w:t>
      </w:r>
      <w:r w:rsidR="002C7429" w:rsidRPr="00DF5E95">
        <w:rPr>
          <w:sz w:val="24"/>
          <w:szCs w:val="24"/>
        </w:rPr>
        <w:t>an</w:t>
      </w:r>
      <w:r w:rsidR="00387722" w:rsidRPr="00DF5E95">
        <w:rPr>
          <w:sz w:val="24"/>
          <w:szCs w:val="24"/>
        </w:rPr>
        <w:t xml:space="preserve"> </w:t>
      </w:r>
      <w:r w:rsidR="00523D2E" w:rsidRPr="00DF5E95">
        <w:rPr>
          <w:sz w:val="24"/>
          <w:szCs w:val="24"/>
        </w:rPr>
        <w:t>event.</w:t>
      </w:r>
    </w:p>
    <w:p w14:paraId="690863D3" w14:textId="77777777" w:rsidR="0010776C" w:rsidRPr="00281AF4" w:rsidRDefault="0065338F" w:rsidP="00D333A2">
      <w:pPr>
        <w:pStyle w:val="Heading3"/>
      </w:pPr>
      <w:bookmarkStart w:id="68" w:name="_Toc444109480"/>
      <w:bookmarkStart w:id="69" w:name="_Toc466287857"/>
      <w:r w:rsidRPr="00281AF4">
        <w:t>Patient Tracking</w:t>
      </w:r>
      <w:bookmarkEnd w:id="68"/>
      <w:bookmarkEnd w:id="69"/>
    </w:p>
    <w:p w14:paraId="01EA8AC5" w14:textId="18B6DD22" w:rsidR="0065338F" w:rsidRDefault="0065338F" w:rsidP="00281AF4">
      <w:pPr>
        <w:spacing w:after="240"/>
        <w:rPr>
          <w:sz w:val="24"/>
          <w:szCs w:val="24"/>
        </w:rPr>
      </w:pPr>
      <w:r w:rsidRPr="00DF5E95">
        <w:rPr>
          <w:sz w:val="24"/>
          <w:szCs w:val="24"/>
        </w:rPr>
        <w:t xml:space="preserve">Knowing the location and destination of patients is a complex issue </w:t>
      </w:r>
      <w:r w:rsidR="00C84322">
        <w:rPr>
          <w:sz w:val="24"/>
          <w:szCs w:val="24"/>
        </w:rPr>
        <w:t>during</w:t>
      </w:r>
      <w:r w:rsidR="00C84322" w:rsidRPr="00DF5E95">
        <w:rPr>
          <w:sz w:val="24"/>
          <w:szCs w:val="24"/>
        </w:rPr>
        <w:t xml:space="preserve"> </w:t>
      </w:r>
      <w:r w:rsidR="00281AF4">
        <w:rPr>
          <w:sz w:val="24"/>
          <w:szCs w:val="24"/>
        </w:rPr>
        <w:t>mass</w:t>
      </w:r>
      <w:r w:rsidR="00D22474">
        <w:rPr>
          <w:sz w:val="24"/>
          <w:szCs w:val="24"/>
        </w:rPr>
        <w:t xml:space="preserve"> </w:t>
      </w:r>
      <w:r w:rsidRPr="00DF5E95">
        <w:rPr>
          <w:sz w:val="24"/>
          <w:szCs w:val="24"/>
        </w:rPr>
        <w:t xml:space="preserve">casualty </w:t>
      </w:r>
      <w:r w:rsidR="00307CAB" w:rsidRPr="00DF5E95">
        <w:rPr>
          <w:sz w:val="24"/>
          <w:szCs w:val="24"/>
        </w:rPr>
        <w:t>incidents</w:t>
      </w:r>
      <w:r w:rsidRPr="00DF5E95">
        <w:rPr>
          <w:sz w:val="24"/>
          <w:szCs w:val="24"/>
        </w:rPr>
        <w:t xml:space="preserve">. Most EMS systems do not yet have the methods or technology needed </w:t>
      </w:r>
      <w:r w:rsidR="00A6428B">
        <w:rPr>
          <w:sz w:val="24"/>
          <w:szCs w:val="24"/>
        </w:rPr>
        <w:t>for bi</w:t>
      </w:r>
      <w:r w:rsidR="00307CAB" w:rsidRPr="00DF5E95">
        <w:rPr>
          <w:sz w:val="24"/>
          <w:szCs w:val="24"/>
        </w:rPr>
        <w:t>directional</w:t>
      </w:r>
      <w:r w:rsidRPr="00DF5E95">
        <w:rPr>
          <w:sz w:val="24"/>
          <w:szCs w:val="24"/>
        </w:rPr>
        <w:t xml:space="preserve"> shar</w:t>
      </w:r>
      <w:r w:rsidR="00307CAB" w:rsidRPr="00DF5E95">
        <w:rPr>
          <w:sz w:val="24"/>
          <w:szCs w:val="24"/>
        </w:rPr>
        <w:t>ing of</w:t>
      </w:r>
      <w:r w:rsidRPr="00DF5E95">
        <w:rPr>
          <w:sz w:val="24"/>
          <w:szCs w:val="24"/>
        </w:rPr>
        <w:t xml:space="preserve"> patient information electronically </w:t>
      </w:r>
      <w:r w:rsidR="00307CAB" w:rsidRPr="00DF5E95">
        <w:rPr>
          <w:sz w:val="24"/>
          <w:szCs w:val="24"/>
        </w:rPr>
        <w:t>with the healthcare system</w:t>
      </w:r>
      <w:r w:rsidR="00A01314" w:rsidRPr="00DF5E95">
        <w:rPr>
          <w:sz w:val="24"/>
          <w:szCs w:val="24"/>
        </w:rPr>
        <w:t xml:space="preserve"> </w:t>
      </w:r>
      <w:r w:rsidRPr="00DF5E95">
        <w:rPr>
          <w:sz w:val="24"/>
          <w:szCs w:val="24"/>
        </w:rPr>
        <w:t xml:space="preserve">(e.g., Health Information Exchange). Such systems would allow for real-time patient </w:t>
      </w:r>
      <w:r w:rsidR="00FF3623" w:rsidRPr="00DF5E95">
        <w:rPr>
          <w:sz w:val="24"/>
          <w:szCs w:val="24"/>
        </w:rPr>
        <w:t>follow-up</w:t>
      </w:r>
      <w:r w:rsidRPr="00DF5E95">
        <w:rPr>
          <w:sz w:val="24"/>
          <w:szCs w:val="24"/>
        </w:rPr>
        <w:t xml:space="preserve"> and monitoring of outcomes within the healthcare system. In absence of such systems, patient tracking is largely done retrospectively. EMS experts suggest that community planning teams explore how the EMS medical director could provide real-time monitoring and the possibility of having EMS personnel conduct selected patient call-backs to determine outcomes.</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shd w:val="clear" w:color="auto" w:fill="DBE5F1" w:themeFill="accent1" w:themeFillTint="33"/>
        <w:tblLook w:val="04A0" w:firstRow="1" w:lastRow="0" w:firstColumn="1" w:lastColumn="0" w:noHBand="0" w:noVBand="1"/>
        <w:tblDescription w:val="EMS Subject Matter Expert Tip"/>
      </w:tblPr>
      <w:tblGrid>
        <w:gridCol w:w="9330"/>
      </w:tblGrid>
      <w:tr w:rsidR="00646800" w:rsidRPr="00646800" w14:paraId="5C56AD01" w14:textId="77777777" w:rsidTr="002004E6">
        <w:trPr>
          <w:cantSplit/>
          <w:tblHeader/>
        </w:trPr>
        <w:tc>
          <w:tcPr>
            <w:tcW w:w="9576" w:type="dxa"/>
            <w:shd w:val="clear" w:color="auto" w:fill="DBE5F1" w:themeFill="accent1" w:themeFillTint="33"/>
          </w:tcPr>
          <w:p w14:paraId="1DDA5760" w14:textId="77777777" w:rsidR="00646800" w:rsidRPr="00646800" w:rsidRDefault="00646800" w:rsidP="00646800">
            <w:pPr>
              <w:spacing w:before="120"/>
              <w:jc w:val="center"/>
              <w:rPr>
                <w:b/>
              </w:rPr>
            </w:pPr>
            <w:r w:rsidRPr="00646800">
              <w:rPr>
                <w:b/>
              </w:rPr>
              <w:t>EMS Subject Matter Expert Tip</w:t>
            </w:r>
          </w:p>
        </w:tc>
      </w:tr>
      <w:tr w:rsidR="00646800" w:rsidRPr="00646800" w14:paraId="5A5A973E" w14:textId="77777777" w:rsidTr="002004E6">
        <w:trPr>
          <w:tblHeader/>
        </w:trPr>
        <w:tc>
          <w:tcPr>
            <w:tcW w:w="9576" w:type="dxa"/>
            <w:shd w:val="clear" w:color="auto" w:fill="DBE5F1" w:themeFill="accent1" w:themeFillTint="33"/>
          </w:tcPr>
          <w:p w14:paraId="0437F9E0" w14:textId="4D15636C" w:rsidR="00646800" w:rsidRPr="00AB1BEA" w:rsidRDefault="00646800" w:rsidP="00330958">
            <w:pPr>
              <w:spacing w:before="240" w:after="240"/>
            </w:pPr>
            <w:r w:rsidRPr="00AB1BEA">
              <w:t>For the purpose of evaluating use of expanded tiered dispatch during medical surge, dispatch centers must track where patients, or more accurately callers, are referred. Tracking referrals can be accomplished in most dispatch centers with existing software that records caller name and the EMS unit dispatched. During medical surge, an additional field for "non</w:t>
            </w:r>
            <w:r w:rsidR="00FF3623">
              <w:t>-</w:t>
            </w:r>
            <w:r w:rsidRPr="00AB1BEA">
              <w:t>dispatched, referred to 'location' (e.g., nurse advice line, poison control center)" should be added.</w:t>
            </w:r>
          </w:p>
          <w:p w14:paraId="7279B92C" w14:textId="77777777" w:rsidR="00646800" w:rsidRPr="00AB1BEA" w:rsidRDefault="00646800" w:rsidP="00330958">
            <w:pPr>
              <w:spacing w:after="240"/>
            </w:pPr>
            <w:r w:rsidRPr="00AB1BEA">
              <w:t>Dispatch centers face several challenges in patient or caller tracking including</w:t>
            </w:r>
          </w:p>
          <w:p w14:paraId="42C1D308" w14:textId="77777777" w:rsidR="00646800" w:rsidRPr="00AB1BEA" w:rsidRDefault="00646800" w:rsidP="00330958">
            <w:pPr>
              <w:pStyle w:val="ListParagraph"/>
              <w:numPr>
                <w:ilvl w:val="0"/>
                <w:numId w:val="32"/>
              </w:numPr>
              <w:tabs>
                <w:tab w:val="left" w:pos="360"/>
              </w:tabs>
              <w:spacing w:after="240"/>
              <w:ind w:left="360"/>
              <w:contextualSpacing w:val="0"/>
            </w:pPr>
            <w:r w:rsidRPr="00AB1BEA">
              <w:t xml:space="preserve">Once referred by dispatch, </w:t>
            </w:r>
            <w:r w:rsidR="006D3596">
              <w:t>many</w:t>
            </w:r>
            <w:r w:rsidRPr="00AB1BEA">
              <w:t xml:space="preserve"> EMS systems </w:t>
            </w:r>
            <w:r w:rsidR="006D3596">
              <w:t xml:space="preserve">do </w:t>
            </w:r>
            <w:r w:rsidR="00276D8E">
              <w:t xml:space="preserve">not have </w:t>
            </w:r>
            <w:r w:rsidR="006D3596">
              <w:t>system</w:t>
            </w:r>
            <w:r w:rsidR="00276D8E">
              <w:t>s</w:t>
            </w:r>
            <w:r w:rsidR="006D3596">
              <w:t xml:space="preserve"> in place for </w:t>
            </w:r>
            <w:r w:rsidRPr="00AB1BEA">
              <w:t>track</w:t>
            </w:r>
            <w:r w:rsidR="006D3596">
              <w:t>ing</w:t>
            </w:r>
            <w:r w:rsidRPr="00AB1BEA">
              <w:t xml:space="preserve"> whether dispatched resources reach the patient or whether </w:t>
            </w:r>
            <w:r w:rsidR="006D3596">
              <w:t>a</w:t>
            </w:r>
            <w:r w:rsidRPr="00AB1BEA">
              <w:t xml:space="preserve"> patient reaches another referred destination</w:t>
            </w:r>
            <w:r w:rsidR="006D3596">
              <w:t>.</w:t>
            </w:r>
          </w:p>
          <w:p w14:paraId="20C9B219" w14:textId="77777777" w:rsidR="00646800" w:rsidRPr="00AB1BEA" w:rsidRDefault="00646800" w:rsidP="00330958">
            <w:pPr>
              <w:pStyle w:val="ListParagraph"/>
              <w:numPr>
                <w:ilvl w:val="0"/>
                <w:numId w:val="32"/>
              </w:numPr>
              <w:tabs>
                <w:tab w:val="left" w:pos="360"/>
              </w:tabs>
              <w:spacing w:after="240"/>
              <w:ind w:left="360"/>
              <w:contextualSpacing w:val="0"/>
            </w:pPr>
            <w:r w:rsidRPr="00AB1BEA">
              <w:t xml:space="preserve">Interoperability of some </w:t>
            </w:r>
            <w:r w:rsidR="00173D15" w:rsidRPr="00AB1BEA">
              <w:t>computer-aided dispatch (</w:t>
            </w:r>
            <w:r w:rsidRPr="00AB1BEA">
              <w:t>CAD</w:t>
            </w:r>
            <w:r w:rsidR="00173D15" w:rsidRPr="00AB1BEA">
              <w:t>)</w:t>
            </w:r>
            <w:r w:rsidRPr="00AB1BEA">
              <w:t xml:space="preserve"> programs can make tracking challenging, particularly in instances where the dispatch center taking the call and the patient-receiving hospital are in different jurisdictions.</w:t>
            </w:r>
          </w:p>
          <w:p w14:paraId="74C23AE7" w14:textId="77777777" w:rsidR="00646800" w:rsidRPr="00AB1BEA" w:rsidRDefault="00276D8E" w:rsidP="00276D8E">
            <w:pPr>
              <w:pStyle w:val="ListParagraph"/>
              <w:numPr>
                <w:ilvl w:val="0"/>
                <w:numId w:val="32"/>
              </w:numPr>
              <w:tabs>
                <w:tab w:val="left" w:pos="8550"/>
              </w:tabs>
              <w:spacing w:before="120" w:after="120"/>
              <w:ind w:left="360"/>
            </w:pPr>
            <w:r>
              <w:t xml:space="preserve">Dispatch centers may not be equipped to track third party calls. </w:t>
            </w:r>
          </w:p>
        </w:tc>
      </w:tr>
    </w:tbl>
    <w:p w14:paraId="606911F1" w14:textId="77777777" w:rsidR="00646800" w:rsidRPr="00DF5E95" w:rsidRDefault="00646800" w:rsidP="00646800">
      <w:pPr>
        <w:spacing w:after="0"/>
        <w:rPr>
          <w:b/>
          <w:sz w:val="24"/>
          <w:szCs w:val="24"/>
        </w:rPr>
      </w:pPr>
    </w:p>
    <w:p w14:paraId="39E24463" w14:textId="77777777" w:rsidR="007A5D85" w:rsidRPr="00DF5E95" w:rsidRDefault="00FF3B65" w:rsidP="00BF1F12">
      <w:pPr>
        <w:pStyle w:val="Heading2"/>
      </w:pPr>
      <w:bookmarkStart w:id="70" w:name="_Toc423607415"/>
      <w:bookmarkStart w:id="71" w:name="_Toc426323355"/>
      <w:bookmarkStart w:id="72" w:name="_Toc466287858"/>
      <w:r w:rsidRPr="00DF5E95">
        <w:t>Education and Training of EMS</w:t>
      </w:r>
      <w:bookmarkEnd w:id="70"/>
      <w:bookmarkEnd w:id="71"/>
      <w:bookmarkEnd w:id="72"/>
    </w:p>
    <w:p w14:paraId="38664AC7" w14:textId="77777777" w:rsidR="00B42573" w:rsidRPr="00DF5E95" w:rsidRDefault="00166AE2" w:rsidP="001E08F5">
      <w:pPr>
        <w:spacing w:after="240"/>
        <w:rPr>
          <w:sz w:val="24"/>
          <w:szCs w:val="24"/>
        </w:rPr>
      </w:pPr>
      <w:r w:rsidRPr="00DF5E95">
        <w:rPr>
          <w:sz w:val="24"/>
          <w:szCs w:val="24"/>
        </w:rPr>
        <w:t xml:space="preserve">For </w:t>
      </w:r>
      <w:r w:rsidR="00016D5C" w:rsidRPr="00DF5E95">
        <w:rPr>
          <w:sz w:val="24"/>
          <w:szCs w:val="24"/>
        </w:rPr>
        <w:t>an</w:t>
      </w:r>
      <w:r w:rsidR="000801F5" w:rsidRPr="00DF5E95">
        <w:rPr>
          <w:sz w:val="24"/>
          <w:szCs w:val="24"/>
        </w:rPr>
        <w:t xml:space="preserve"> expansion of EMS system capacity </w:t>
      </w:r>
      <w:r w:rsidRPr="00DF5E95">
        <w:rPr>
          <w:sz w:val="24"/>
          <w:szCs w:val="24"/>
        </w:rPr>
        <w:t>to succeed</w:t>
      </w:r>
      <w:r w:rsidR="00016D5C" w:rsidRPr="00DF5E95">
        <w:rPr>
          <w:sz w:val="24"/>
          <w:szCs w:val="24"/>
        </w:rPr>
        <w:t xml:space="preserve"> during a disaster</w:t>
      </w:r>
      <w:r w:rsidRPr="00DF5E95">
        <w:rPr>
          <w:sz w:val="24"/>
          <w:szCs w:val="24"/>
        </w:rPr>
        <w:t>, community planners must</w:t>
      </w:r>
      <w:r w:rsidR="000801F5" w:rsidRPr="00DF5E95">
        <w:rPr>
          <w:sz w:val="24"/>
          <w:szCs w:val="24"/>
        </w:rPr>
        <w:t xml:space="preserve"> address both education and </w:t>
      </w:r>
      <w:r w:rsidR="000801F5" w:rsidRPr="008F19D5">
        <w:rPr>
          <w:sz w:val="24"/>
          <w:szCs w:val="24"/>
        </w:rPr>
        <w:t>training of EMS</w:t>
      </w:r>
      <w:r w:rsidR="00C84322">
        <w:rPr>
          <w:sz w:val="24"/>
          <w:szCs w:val="24"/>
        </w:rPr>
        <w:t xml:space="preserve"> personnel</w:t>
      </w:r>
      <w:r w:rsidR="000801F5" w:rsidRPr="00DF5E95">
        <w:rPr>
          <w:sz w:val="24"/>
          <w:szCs w:val="24"/>
        </w:rPr>
        <w:t xml:space="preserve">. During the community needs assessment process, </w:t>
      </w:r>
      <w:r w:rsidRPr="00DF5E95">
        <w:rPr>
          <w:sz w:val="24"/>
          <w:szCs w:val="24"/>
        </w:rPr>
        <w:t>discuss</w:t>
      </w:r>
      <w:r w:rsidR="004F6120">
        <w:rPr>
          <w:sz w:val="24"/>
          <w:szCs w:val="24"/>
        </w:rPr>
        <w:t>ing</w:t>
      </w:r>
      <w:r w:rsidRPr="00DF5E95">
        <w:rPr>
          <w:sz w:val="24"/>
          <w:szCs w:val="24"/>
        </w:rPr>
        <w:t xml:space="preserve"> education and training with the local EMS medical director and EMS personnel</w:t>
      </w:r>
      <w:r w:rsidR="004F6120" w:rsidRPr="004F6120">
        <w:rPr>
          <w:sz w:val="24"/>
          <w:szCs w:val="24"/>
        </w:rPr>
        <w:t xml:space="preserve"> </w:t>
      </w:r>
      <w:r w:rsidR="004F6120" w:rsidRPr="00DF5E95">
        <w:rPr>
          <w:sz w:val="24"/>
          <w:szCs w:val="24"/>
        </w:rPr>
        <w:t>will be important</w:t>
      </w:r>
      <w:r w:rsidRPr="00DF5E95">
        <w:rPr>
          <w:sz w:val="24"/>
          <w:szCs w:val="24"/>
        </w:rPr>
        <w:t xml:space="preserve">. These persons will be the best resources for identifying gaps in </w:t>
      </w:r>
      <w:r w:rsidR="00016D5C" w:rsidRPr="00DF5E95">
        <w:rPr>
          <w:sz w:val="24"/>
          <w:szCs w:val="24"/>
        </w:rPr>
        <w:t xml:space="preserve">the </w:t>
      </w:r>
      <w:r w:rsidRPr="00DF5E95">
        <w:rPr>
          <w:sz w:val="24"/>
          <w:szCs w:val="24"/>
        </w:rPr>
        <w:t xml:space="preserve">current skills and training of providers and volunteers as well as the topical education and training needs of </w:t>
      </w:r>
      <w:r w:rsidRPr="00CC0D64">
        <w:rPr>
          <w:sz w:val="24"/>
          <w:szCs w:val="24"/>
        </w:rPr>
        <w:t>EMS</w:t>
      </w:r>
      <w:r w:rsidR="00C84322">
        <w:rPr>
          <w:sz w:val="24"/>
          <w:szCs w:val="24"/>
        </w:rPr>
        <w:t xml:space="preserve"> personnel</w:t>
      </w:r>
      <w:r w:rsidRPr="00DF5E95">
        <w:rPr>
          <w:sz w:val="24"/>
          <w:szCs w:val="24"/>
        </w:rPr>
        <w:t xml:space="preserve"> and community partners. Once these needs are identified, targeted education and training can be developed.</w:t>
      </w:r>
    </w:p>
    <w:tbl>
      <w:tblPr>
        <w:tblpPr w:leftFromText="180" w:rightFromText="180" w:vertAnchor="text" w:tblpXSpec="right" w:tblpY="1"/>
        <w:tblOverlap w:val="never"/>
        <w:tblW w:w="3715" w:type="dxa"/>
        <w:jc w:val="right"/>
        <w:tblBorders>
          <w:top w:val="single" w:sz="12" w:space="0" w:color="auto"/>
          <w:left w:val="single" w:sz="12" w:space="0" w:color="auto"/>
          <w:bottom w:val="single" w:sz="12" w:space="0" w:color="auto"/>
          <w:right w:val="single" w:sz="12" w:space="0" w:color="auto"/>
          <w:insideV w:val="single" w:sz="12" w:space="0" w:color="auto"/>
        </w:tblBorders>
        <w:shd w:val="clear" w:color="auto" w:fill="DBE5F1" w:themeFill="accent1" w:themeFillTint="33"/>
        <w:tblLook w:val="04A0" w:firstRow="1" w:lastRow="0" w:firstColumn="1" w:lastColumn="0" w:noHBand="0" w:noVBand="1"/>
        <w:tblDescription w:val="EMS Subject Matter Expert Tip"/>
      </w:tblPr>
      <w:tblGrid>
        <w:gridCol w:w="3715"/>
      </w:tblGrid>
      <w:tr w:rsidR="00C50265" w14:paraId="52BBD822" w14:textId="77777777" w:rsidTr="00A937F4">
        <w:trPr>
          <w:cantSplit/>
          <w:tblHeader/>
          <w:jc w:val="right"/>
        </w:trPr>
        <w:tc>
          <w:tcPr>
            <w:tcW w:w="9576" w:type="dxa"/>
            <w:shd w:val="clear" w:color="auto" w:fill="DBE5F1" w:themeFill="accent1" w:themeFillTint="33"/>
          </w:tcPr>
          <w:p w14:paraId="474F92B4" w14:textId="77777777" w:rsidR="00C50265" w:rsidRPr="00C50265" w:rsidRDefault="00C50265" w:rsidP="00A937F4">
            <w:pPr>
              <w:tabs>
                <w:tab w:val="right" w:leader="dot" w:pos="9360"/>
              </w:tabs>
              <w:spacing w:before="120"/>
              <w:jc w:val="center"/>
            </w:pPr>
            <w:r w:rsidRPr="007F4637">
              <w:rPr>
                <w:b/>
              </w:rPr>
              <w:t>EMS Subject Matter Expert Tip</w:t>
            </w:r>
          </w:p>
        </w:tc>
      </w:tr>
      <w:tr w:rsidR="00C50265" w14:paraId="68FAAEA1" w14:textId="77777777" w:rsidTr="00E16C14">
        <w:trPr>
          <w:jc w:val="right"/>
        </w:trPr>
        <w:tc>
          <w:tcPr>
            <w:tcW w:w="9576" w:type="dxa"/>
            <w:shd w:val="clear" w:color="auto" w:fill="DBE5F1" w:themeFill="accent1" w:themeFillTint="33"/>
          </w:tcPr>
          <w:p w14:paraId="0B5F7AE7" w14:textId="77777777" w:rsidR="00C50265" w:rsidRPr="00C50265" w:rsidRDefault="00C50265" w:rsidP="00A937F4">
            <w:pPr>
              <w:spacing w:before="240" w:after="240" w:line="270" w:lineRule="auto"/>
            </w:pPr>
            <w:r>
              <w:t>To adequately prepare EMS personnel for expanding EMS system capacity, address</w:t>
            </w:r>
            <w:r w:rsidR="00A937F4">
              <w:t>ing</w:t>
            </w:r>
            <w:r>
              <w:t xml:space="preserve"> both training and education</w:t>
            </w:r>
            <w:r w:rsidR="00A937F4">
              <w:t xml:space="preserve"> is important</w:t>
            </w:r>
            <w:r>
              <w:t>. The purpose of training EMS personnel is to introduce the technical protocols and procedures required to respond (e.g., the steps required to start an IV). The purpose of education is to provide the necessary background and rationale for performing the procedure (e.g., why starting an IV is necessary).</w:t>
            </w:r>
          </w:p>
        </w:tc>
      </w:tr>
    </w:tbl>
    <w:p w14:paraId="740A57F6" w14:textId="77777777" w:rsidR="00FF3B65" w:rsidRPr="00DF5E95" w:rsidRDefault="005E2E93" w:rsidP="007F4637">
      <w:pPr>
        <w:spacing w:after="240"/>
        <w:rPr>
          <w:sz w:val="24"/>
          <w:szCs w:val="24"/>
        </w:rPr>
      </w:pPr>
      <w:r w:rsidRPr="00DF5E95">
        <w:rPr>
          <w:sz w:val="24"/>
          <w:szCs w:val="24"/>
        </w:rPr>
        <w:t xml:space="preserve">When </w:t>
      </w:r>
      <w:r w:rsidR="00FF3B65" w:rsidRPr="00DF5E95">
        <w:rPr>
          <w:sz w:val="24"/>
          <w:szCs w:val="24"/>
        </w:rPr>
        <w:t>response plans are finalized and MOUs</w:t>
      </w:r>
      <w:r w:rsidR="00712D26" w:rsidRPr="00DF5E95">
        <w:rPr>
          <w:sz w:val="24"/>
          <w:szCs w:val="24"/>
        </w:rPr>
        <w:t xml:space="preserve"> are in place</w:t>
      </w:r>
      <w:r w:rsidR="0086521A" w:rsidRPr="00DF5E95">
        <w:rPr>
          <w:sz w:val="24"/>
          <w:szCs w:val="24"/>
        </w:rPr>
        <w:t>;</w:t>
      </w:r>
      <w:r w:rsidR="00FF3B65" w:rsidRPr="00DF5E95">
        <w:rPr>
          <w:sz w:val="24"/>
          <w:szCs w:val="24"/>
        </w:rPr>
        <w:t xml:space="preserve"> </w:t>
      </w:r>
      <w:r w:rsidR="0086521A" w:rsidRPr="00DF5E95">
        <w:rPr>
          <w:sz w:val="24"/>
          <w:szCs w:val="24"/>
        </w:rPr>
        <w:t>community stakeholders must educate</w:t>
      </w:r>
      <w:r w:rsidR="00FF3B65" w:rsidRPr="00DF5E95">
        <w:rPr>
          <w:sz w:val="24"/>
          <w:szCs w:val="24"/>
        </w:rPr>
        <w:t xml:space="preserve">, train, and </w:t>
      </w:r>
      <w:r w:rsidR="0086521A" w:rsidRPr="00DF5E95">
        <w:rPr>
          <w:sz w:val="24"/>
          <w:szCs w:val="24"/>
        </w:rPr>
        <w:t>exercise to the plans in order to facilitate</w:t>
      </w:r>
      <w:r w:rsidR="00FF3B65" w:rsidRPr="00DF5E95">
        <w:rPr>
          <w:sz w:val="24"/>
          <w:szCs w:val="24"/>
        </w:rPr>
        <w:t xml:space="preserve"> a seamless response. Standardized training plans</w:t>
      </w:r>
      <w:r w:rsidRPr="00DF5E95">
        <w:rPr>
          <w:sz w:val="24"/>
          <w:szCs w:val="24"/>
        </w:rPr>
        <w:t>,</w:t>
      </w:r>
      <w:r w:rsidR="00FF3B65" w:rsidRPr="00DF5E95">
        <w:rPr>
          <w:sz w:val="24"/>
          <w:szCs w:val="24"/>
        </w:rPr>
        <w:t xml:space="preserve"> with multiple delivery methods</w:t>
      </w:r>
      <w:r w:rsidR="00A51BB1" w:rsidRPr="00DF5E95">
        <w:rPr>
          <w:sz w:val="24"/>
          <w:szCs w:val="24"/>
        </w:rPr>
        <w:t xml:space="preserve"> </w:t>
      </w:r>
      <w:r w:rsidRPr="00DF5E95">
        <w:rPr>
          <w:sz w:val="24"/>
          <w:szCs w:val="24"/>
        </w:rPr>
        <w:t xml:space="preserve">(e.g., </w:t>
      </w:r>
      <w:r w:rsidR="00FF3B65" w:rsidRPr="00DF5E95">
        <w:rPr>
          <w:sz w:val="24"/>
          <w:szCs w:val="24"/>
        </w:rPr>
        <w:t>web-based, in-person and just-in-time</w:t>
      </w:r>
      <w:r w:rsidRPr="00DF5E95">
        <w:rPr>
          <w:sz w:val="24"/>
          <w:szCs w:val="24"/>
        </w:rPr>
        <w:t>),</w:t>
      </w:r>
      <w:r w:rsidR="00FF3B65" w:rsidRPr="00DF5E95">
        <w:rPr>
          <w:sz w:val="24"/>
          <w:szCs w:val="24"/>
        </w:rPr>
        <w:t xml:space="preserve"> will provide access</w:t>
      </w:r>
      <w:r w:rsidR="0086521A" w:rsidRPr="00DF5E95">
        <w:rPr>
          <w:sz w:val="24"/>
          <w:szCs w:val="24"/>
        </w:rPr>
        <w:t>ibility</w:t>
      </w:r>
      <w:r w:rsidR="00FF3B65" w:rsidRPr="00DF5E95">
        <w:rPr>
          <w:sz w:val="24"/>
          <w:szCs w:val="24"/>
        </w:rPr>
        <w:t xml:space="preserve"> to all partners. Providing opportunities to exercise, evaluate, and modify education and training protocols over time will ensure that the </w:t>
      </w:r>
      <w:r w:rsidR="0086521A" w:rsidRPr="00DF5E95">
        <w:rPr>
          <w:sz w:val="24"/>
          <w:szCs w:val="24"/>
        </w:rPr>
        <w:t xml:space="preserve">curriculum </w:t>
      </w:r>
      <w:r w:rsidR="00FF3B65" w:rsidRPr="00DF5E95">
        <w:rPr>
          <w:sz w:val="24"/>
          <w:szCs w:val="24"/>
        </w:rPr>
        <w:t xml:space="preserve">meets </w:t>
      </w:r>
      <w:r w:rsidR="0086521A" w:rsidRPr="00DF5E95">
        <w:rPr>
          <w:sz w:val="24"/>
          <w:szCs w:val="24"/>
        </w:rPr>
        <w:t>the varying</w:t>
      </w:r>
      <w:r w:rsidR="00FF3B65" w:rsidRPr="00DF5E95">
        <w:rPr>
          <w:sz w:val="24"/>
          <w:szCs w:val="24"/>
        </w:rPr>
        <w:t xml:space="preserve"> needs </w:t>
      </w:r>
      <w:r w:rsidR="0086521A" w:rsidRPr="00DF5E95">
        <w:rPr>
          <w:sz w:val="24"/>
          <w:szCs w:val="24"/>
        </w:rPr>
        <w:t>of community response efforts</w:t>
      </w:r>
      <w:r w:rsidR="0051653E" w:rsidRPr="00DF5E95">
        <w:rPr>
          <w:sz w:val="24"/>
          <w:szCs w:val="24"/>
        </w:rPr>
        <w:t>.</w:t>
      </w:r>
      <w:r w:rsidR="00B13477" w:rsidRPr="00DF5E95">
        <w:rPr>
          <w:sz w:val="24"/>
          <w:szCs w:val="24"/>
        </w:rPr>
        <w:t xml:space="preserve"> For more information on developing and exercising community response plans, see FEMA</w:t>
      </w:r>
      <w:r w:rsidR="001B162C" w:rsidRPr="00DF5E95">
        <w:rPr>
          <w:sz w:val="24"/>
          <w:szCs w:val="24"/>
        </w:rPr>
        <w:t>'</w:t>
      </w:r>
      <w:r w:rsidR="00B13477" w:rsidRPr="00DF5E95">
        <w:rPr>
          <w:sz w:val="24"/>
          <w:szCs w:val="24"/>
        </w:rPr>
        <w:t xml:space="preserve">s Homeland Security Exercise </w:t>
      </w:r>
      <w:r w:rsidR="007F4637" w:rsidRPr="00DF5E95">
        <w:rPr>
          <w:sz w:val="24"/>
          <w:szCs w:val="24"/>
        </w:rPr>
        <w:t>and Evaluation Program (HSEEP)</w:t>
      </w:r>
      <w:r w:rsidR="00980D34">
        <w:rPr>
          <w:sz w:val="24"/>
          <w:szCs w:val="24"/>
        </w:rPr>
        <w:t xml:space="preserve"> (available at</w:t>
      </w:r>
      <w:r w:rsidR="007F4637" w:rsidRPr="00DF5E95">
        <w:rPr>
          <w:sz w:val="24"/>
          <w:szCs w:val="24"/>
        </w:rPr>
        <w:t xml:space="preserve"> </w:t>
      </w:r>
      <w:hyperlink r:id="rId43" w:tooltip="Homeland Security Exercise and Evaluation Program " w:history="1">
        <w:r w:rsidR="00B13477" w:rsidRPr="00DF5E95">
          <w:rPr>
            <w:rStyle w:val="Hyperlink"/>
            <w:rFonts w:cs="Arial"/>
            <w:sz w:val="24"/>
            <w:szCs w:val="24"/>
            <w:lang w:val="en"/>
          </w:rPr>
          <w:t>https://www.fema.gov/media-library/assets/documents/32326</w:t>
        </w:r>
      </w:hyperlink>
      <w:r w:rsidR="00980D34">
        <w:rPr>
          <w:rStyle w:val="Hyperlink"/>
          <w:rFonts w:cs="Arial"/>
          <w:color w:val="auto"/>
          <w:sz w:val="24"/>
          <w:szCs w:val="24"/>
          <w:u w:val="none"/>
          <w:lang w:val="en"/>
        </w:rPr>
        <w:t>)</w:t>
      </w:r>
      <w:r w:rsidR="00B13477" w:rsidRPr="00DF5E95">
        <w:rPr>
          <w:rFonts w:cs="Arial"/>
          <w:sz w:val="24"/>
          <w:szCs w:val="24"/>
          <w:lang w:val="en"/>
        </w:rPr>
        <w:t>.</w:t>
      </w:r>
    </w:p>
    <w:p w14:paraId="4BDD73C6" w14:textId="77777777" w:rsidR="00FF3B65" w:rsidRPr="00DF5E95" w:rsidRDefault="0086521A" w:rsidP="007F4637">
      <w:pPr>
        <w:spacing w:after="240"/>
        <w:rPr>
          <w:sz w:val="24"/>
          <w:szCs w:val="24"/>
        </w:rPr>
      </w:pPr>
      <w:r w:rsidRPr="00DF5E95">
        <w:rPr>
          <w:sz w:val="24"/>
          <w:szCs w:val="24"/>
        </w:rPr>
        <w:t>The following</w:t>
      </w:r>
      <w:r w:rsidR="005E2E93" w:rsidRPr="00DF5E95">
        <w:rPr>
          <w:sz w:val="24"/>
          <w:szCs w:val="24"/>
        </w:rPr>
        <w:t xml:space="preserve"> s</w:t>
      </w:r>
      <w:r w:rsidR="00FF3B65" w:rsidRPr="00DF5E95">
        <w:rPr>
          <w:sz w:val="24"/>
          <w:szCs w:val="24"/>
        </w:rPr>
        <w:t>trategies for meeting</w:t>
      </w:r>
      <w:r w:rsidR="00491034" w:rsidRPr="00DF5E95">
        <w:rPr>
          <w:sz w:val="24"/>
          <w:szCs w:val="24"/>
        </w:rPr>
        <w:t xml:space="preserve"> education </w:t>
      </w:r>
      <w:r w:rsidR="0048222F" w:rsidRPr="00DF5E95">
        <w:rPr>
          <w:sz w:val="24"/>
          <w:szCs w:val="24"/>
        </w:rPr>
        <w:t>and training</w:t>
      </w:r>
      <w:r w:rsidR="00FF3B65" w:rsidRPr="00DF5E95">
        <w:rPr>
          <w:sz w:val="24"/>
          <w:szCs w:val="24"/>
        </w:rPr>
        <w:t xml:space="preserve"> needs</w:t>
      </w:r>
      <w:r w:rsidR="00215756" w:rsidRPr="00DF5E95">
        <w:rPr>
          <w:sz w:val="24"/>
          <w:szCs w:val="24"/>
        </w:rPr>
        <w:t xml:space="preserve"> were</w:t>
      </w:r>
      <w:r w:rsidR="00FF3B65" w:rsidRPr="00DF5E95">
        <w:rPr>
          <w:sz w:val="24"/>
          <w:szCs w:val="24"/>
        </w:rPr>
        <w:t xml:space="preserve"> recommended by EMS experts</w:t>
      </w:r>
      <w:r w:rsidRPr="00DF5E95">
        <w:rPr>
          <w:sz w:val="24"/>
          <w:szCs w:val="24"/>
        </w:rPr>
        <w:t>:</w:t>
      </w:r>
    </w:p>
    <w:p w14:paraId="09AF5311" w14:textId="77777777" w:rsidR="00EB053F" w:rsidRPr="00493A20" w:rsidRDefault="00EB053F" w:rsidP="00493A20">
      <w:pPr>
        <w:tabs>
          <w:tab w:val="left" w:pos="360"/>
        </w:tabs>
        <w:spacing w:after="240" w:line="240" w:lineRule="auto"/>
        <w:rPr>
          <w:rFonts w:cs="Calibri"/>
          <w:b/>
          <w:sz w:val="24"/>
          <w:szCs w:val="24"/>
        </w:rPr>
      </w:pPr>
      <w:r w:rsidRPr="00493A20">
        <w:rPr>
          <w:rFonts w:cs="Calibri"/>
          <w:b/>
          <w:sz w:val="24"/>
          <w:szCs w:val="24"/>
        </w:rPr>
        <w:t>Policy, Regulation, and Research</w:t>
      </w:r>
    </w:p>
    <w:p w14:paraId="26126860" w14:textId="77777777" w:rsidR="002D5DFA" w:rsidRPr="00DF5E95" w:rsidRDefault="00080EE8" w:rsidP="00930083">
      <w:pPr>
        <w:numPr>
          <w:ilvl w:val="0"/>
          <w:numId w:val="9"/>
        </w:numPr>
        <w:tabs>
          <w:tab w:val="left" w:pos="720"/>
        </w:tabs>
        <w:spacing w:after="240"/>
        <w:rPr>
          <w:rFonts w:cs="Calibri"/>
          <w:sz w:val="24"/>
          <w:szCs w:val="24"/>
        </w:rPr>
      </w:pPr>
      <w:r w:rsidRPr="00DF5E95">
        <w:rPr>
          <w:rFonts w:cs="Calibri"/>
          <w:sz w:val="24"/>
          <w:szCs w:val="24"/>
        </w:rPr>
        <w:t>Familiarize (</w:t>
      </w:r>
      <w:r w:rsidR="00093D6A" w:rsidRPr="00DF5E95">
        <w:rPr>
          <w:rFonts w:cs="Calibri"/>
          <w:sz w:val="24"/>
          <w:szCs w:val="24"/>
        </w:rPr>
        <w:t>non</w:t>
      </w:r>
      <w:r w:rsidR="0053423C">
        <w:rPr>
          <w:rFonts w:cs="Calibri"/>
          <w:sz w:val="24"/>
          <w:szCs w:val="24"/>
        </w:rPr>
        <w:t>-</w:t>
      </w:r>
      <w:r w:rsidRPr="00DF5E95">
        <w:rPr>
          <w:rFonts w:cs="Calibri"/>
          <w:sz w:val="24"/>
          <w:szCs w:val="24"/>
        </w:rPr>
        <w:t xml:space="preserve">EMS) community partners with state legislation </w:t>
      </w:r>
      <w:r w:rsidR="00D55865" w:rsidRPr="00DF5E95">
        <w:rPr>
          <w:rFonts w:cs="Calibri"/>
          <w:sz w:val="24"/>
          <w:szCs w:val="24"/>
        </w:rPr>
        <w:t xml:space="preserve">and regulations </w:t>
      </w:r>
      <w:r w:rsidRPr="00DF5E95">
        <w:rPr>
          <w:rFonts w:cs="Calibri"/>
          <w:sz w:val="24"/>
          <w:szCs w:val="24"/>
        </w:rPr>
        <w:t>that d</w:t>
      </w:r>
      <w:r w:rsidR="00DA6141" w:rsidRPr="00DF5E95">
        <w:rPr>
          <w:rFonts w:cs="Calibri"/>
          <w:sz w:val="24"/>
          <w:szCs w:val="24"/>
        </w:rPr>
        <w:t>efine</w:t>
      </w:r>
      <w:r w:rsidRPr="00DF5E95">
        <w:rPr>
          <w:rFonts w:cs="Calibri"/>
          <w:sz w:val="24"/>
          <w:szCs w:val="24"/>
        </w:rPr>
        <w:t>s</w:t>
      </w:r>
      <w:r w:rsidR="00DA6141" w:rsidRPr="00DF5E95">
        <w:rPr>
          <w:rFonts w:cs="Calibri"/>
          <w:sz w:val="24"/>
          <w:szCs w:val="24"/>
        </w:rPr>
        <w:t xml:space="preserve"> EMS organization</w:t>
      </w:r>
      <w:r w:rsidR="00633BDA" w:rsidRPr="00DF5E95">
        <w:rPr>
          <w:rFonts w:cs="Calibri"/>
          <w:sz w:val="24"/>
          <w:szCs w:val="24"/>
        </w:rPr>
        <w:t>,</w:t>
      </w:r>
      <w:r w:rsidR="00DA6141" w:rsidRPr="00DF5E95">
        <w:rPr>
          <w:rFonts w:cs="Calibri"/>
          <w:sz w:val="24"/>
          <w:szCs w:val="24"/>
        </w:rPr>
        <w:t xml:space="preserve"> scope of practice, medical oversight requirements</w:t>
      </w:r>
      <w:r w:rsidR="00D41ADD">
        <w:rPr>
          <w:rFonts w:cs="Calibri"/>
          <w:sz w:val="24"/>
          <w:szCs w:val="24"/>
        </w:rPr>
        <w:t>,</w:t>
      </w:r>
      <w:r w:rsidR="00DA6141" w:rsidRPr="00DF5E95">
        <w:rPr>
          <w:rFonts w:cs="Calibri"/>
          <w:sz w:val="24"/>
          <w:szCs w:val="24"/>
        </w:rPr>
        <w:t xml:space="preserve"> and integration.</w:t>
      </w:r>
    </w:p>
    <w:p w14:paraId="2B3B035E" w14:textId="77777777" w:rsidR="00DA6141" w:rsidRPr="00DF5E95" w:rsidRDefault="002D5DFA" w:rsidP="00930083">
      <w:pPr>
        <w:numPr>
          <w:ilvl w:val="0"/>
          <w:numId w:val="9"/>
        </w:numPr>
        <w:tabs>
          <w:tab w:val="left" w:pos="720"/>
        </w:tabs>
        <w:spacing w:after="240"/>
        <w:rPr>
          <w:rFonts w:cs="Calibri"/>
          <w:sz w:val="24"/>
          <w:szCs w:val="24"/>
        </w:rPr>
      </w:pPr>
      <w:r w:rsidRPr="00DF5E95">
        <w:rPr>
          <w:rFonts w:cs="Calibri"/>
          <w:sz w:val="24"/>
          <w:szCs w:val="24"/>
        </w:rPr>
        <w:t>Research G</w:t>
      </w:r>
      <w:r w:rsidR="00080EE8" w:rsidRPr="00DF5E95">
        <w:rPr>
          <w:rFonts w:cs="Calibri"/>
          <w:sz w:val="24"/>
          <w:szCs w:val="24"/>
        </w:rPr>
        <w:t>ood Samaritan laws</w:t>
      </w:r>
      <w:r w:rsidRPr="00DF5E95">
        <w:rPr>
          <w:rFonts w:cs="Calibri"/>
          <w:sz w:val="24"/>
          <w:szCs w:val="24"/>
        </w:rPr>
        <w:t>,</w:t>
      </w:r>
      <w:r w:rsidR="00080EE8" w:rsidRPr="00DF5E95">
        <w:rPr>
          <w:rFonts w:cs="Calibri"/>
          <w:sz w:val="24"/>
          <w:szCs w:val="24"/>
        </w:rPr>
        <w:t xml:space="preserve"> which offer legal protection for individuals who attempt to assist others who are sick or injured. Good Samaritan laws vary </w:t>
      </w:r>
      <w:r w:rsidRPr="00DF5E95">
        <w:rPr>
          <w:rFonts w:cs="Calibri"/>
          <w:sz w:val="24"/>
          <w:szCs w:val="24"/>
        </w:rPr>
        <w:t xml:space="preserve">considerably </w:t>
      </w:r>
      <w:r w:rsidR="00080EE8" w:rsidRPr="00DF5E95">
        <w:rPr>
          <w:rFonts w:cs="Calibri"/>
          <w:sz w:val="24"/>
          <w:szCs w:val="24"/>
        </w:rPr>
        <w:t>by state</w:t>
      </w:r>
      <w:r w:rsidR="006A5C5C" w:rsidRPr="00DF5E95">
        <w:rPr>
          <w:rFonts w:cs="Calibri"/>
          <w:sz w:val="24"/>
          <w:szCs w:val="24"/>
        </w:rPr>
        <w:t>, both</w:t>
      </w:r>
      <w:r w:rsidR="00080EE8" w:rsidRPr="00DF5E95">
        <w:rPr>
          <w:rFonts w:cs="Calibri"/>
          <w:sz w:val="24"/>
          <w:szCs w:val="24"/>
        </w:rPr>
        <w:t xml:space="preserve"> in terms of the type of protection provided and to whom</w:t>
      </w:r>
      <w:r w:rsidR="007F4637" w:rsidRPr="00DF5E95">
        <w:rPr>
          <w:rFonts w:cs="Calibri"/>
          <w:sz w:val="24"/>
          <w:szCs w:val="24"/>
        </w:rPr>
        <w:t>.</w:t>
      </w:r>
    </w:p>
    <w:p w14:paraId="11FCF47C" w14:textId="77777777" w:rsidR="004B40AD" w:rsidRPr="00DF5E95" w:rsidRDefault="004B40AD" w:rsidP="00930083">
      <w:pPr>
        <w:numPr>
          <w:ilvl w:val="0"/>
          <w:numId w:val="9"/>
        </w:numPr>
        <w:tabs>
          <w:tab w:val="left" w:pos="720"/>
        </w:tabs>
        <w:spacing w:after="240"/>
        <w:rPr>
          <w:rFonts w:cs="Calibri"/>
          <w:sz w:val="24"/>
          <w:szCs w:val="24"/>
        </w:rPr>
      </w:pPr>
      <w:r w:rsidRPr="00DF5E95">
        <w:rPr>
          <w:rFonts w:cs="Calibri"/>
          <w:sz w:val="24"/>
          <w:szCs w:val="24"/>
        </w:rPr>
        <w:t>Define the role of alternate care sites</w:t>
      </w:r>
      <w:r w:rsidR="00271E71" w:rsidRPr="00DF5E95">
        <w:rPr>
          <w:rFonts w:cs="Calibri"/>
          <w:sz w:val="24"/>
          <w:szCs w:val="24"/>
        </w:rPr>
        <w:t xml:space="preserve"> including role in the response, o</w:t>
      </w:r>
      <w:r w:rsidRPr="00DF5E95">
        <w:rPr>
          <w:rFonts w:cs="Calibri"/>
          <w:sz w:val="24"/>
          <w:szCs w:val="24"/>
        </w:rPr>
        <w:t>rganization, utility, expectations of care, and lessons learned from previous incidents.</w:t>
      </w:r>
    </w:p>
    <w:p w14:paraId="303BE987" w14:textId="77777777" w:rsidR="00DA6141" w:rsidRPr="00DF5E95" w:rsidRDefault="00DA6141" w:rsidP="00842CC3">
      <w:pPr>
        <w:numPr>
          <w:ilvl w:val="0"/>
          <w:numId w:val="9"/>
        </w:numPr>
        <w:tabs>
          <w:tab w:val="left" w:pos="720"/>
        </w:tabs>
        <w:spacing w:after="240"/>
        <w:rPr>
          <w:rFonts w:cs="Calibri"/>
          <w:sz w:val="24"/>
          <w:szCs w:val="24"/>
        </w:rPr>
      </w:pPr>
      <w:r w:rsidRPr="00DF5E95">
        <w:rPr>
          <w:rFonts w:cs="Calibri"/>
          <w:sz w:val="24"/>
          <w:szCs w:val="24"/>
        </w:rPr>
        <w:t xml:space="preserve">Train </w:t>
      </w:r>
      <w:r w:rsidR="00271E71" w:rsidRPr="00DF5E95">
        <w:rPr>
          <w:rFonts w:cs="Calibri"/>
          <w:sz w:val="24"/>
          <w:szCs w:val="24"/>
        </w:rPr>
        <w:t xml:space="preserve">all </w:t>
      </w:r>
      <w:r w:rsidRPr="00DF5E95">
        <w:rPr>
          <w:rFonts w:cs="Calibri"/>
          <w:sz w:val="24"/>
          <w:szCs w:val="24"/>
        </w:rPr>
        <w:t>responders on protocols that ensure patient safety.</w:t>
      </w:r>
    </w:p>
    <w:p w14:paraId="057AA787" w14:textId="77777777" w:rsidR="002E26E3" w:rsidRPr="00DF5E95" w:rsidRDefault="002E26E3" w:rsidP="007F4637">
      <w:pPr>
        <w:numPr>
          <w:ilvl w:val="0"/>
          <w:numId w:val="9"/>
        </w:numPr>
        <w:tabs>
          <w:tab w:val="left" w:pos="720"/>
        </w:tabs>
        <w:spacing w:after="240"/>
        <w:rPr>
          <w:rFonts w:cs="Calibri"/>
          <w:sz w:val="24"/>
          <w:szCs w:val="24"/>
        </w:rPr>
      </w:pPr>
      <w:r w:rsidRPr="00DF5E95">
        <w:rPr>
          <w:rFonts w:cs="Calibri"/>
          <w:sz w:val="24"/>
          <w:szCs w:val="24"/>
        </w:rPr>
        <w:t>Define crisis standards of care, to include the community's triggers for implementation and the impact on normal</w:t>
      </w:r>
      <w:r w:rsidR="009C421F">
        <w:rPr>
          <w:rFonts w:cs="Calibri"/>
          <w:sz w:val="24"/>
          <w:szCs w:val="24"/>
        </w:rPr>
        <w:t>,</w:t>
      </w:r>
      <w:r w:rsidRPr="00DF5E95">
        <w:rPr>
          <w:rFonts w:cs="Calibri"/>
          <w:sz w:val="24"/>
          <w:szCs w:val="24"/>
        </w:rPr>
        <w:t xml:space="preserve"> day-to-day care.</w:t>
      </w:r>
    </w:p>
    <w:p w14:paraId="4D79A475" w14:textId="77777777" w:rsidR="00DA6141" w:rsidRPr="00DF5E95" w:rsidRDefault="001A27CE" w:rsidP="007F4637">
      <w:pPr>
        <w:numPr>
          <w:ilvl w:val="0"/>
          <w:numId w:val="9"/>
        </w:numPr>
        <w:tabs>
          <w:tab w:val="left" w:pos="720"/>
        </w:tabs>
        <w:spacing w:after="240"/>
        <w:rPr>
          <w:rFonts w:cs="Calibri"/>
          <w:sz w:val="24"/>
          <w:szCs w:val="24"/>
        </w:rPr>
      </w:pPr>
      <w:r w:rsidRPr="00DF5E95">
        <w:rPr>
          <w:rFonts w:cs="Calibri"/>
          <w:sz w:val="24"/>
          <w:szCs w:val="24"/>
        </w:rPr>
        <w:t>Educate EMS providers regarding c</w:t>
      </w:r>
      <w:r w:rsidR="002E26E3" w:rsidRPr="00DF5E95">
        <w:rPr>
          <w:rFonts w:cs="Calibri"/>
          <w:sz w:val="24"/>
          <w:szCs w:val="24"/>
        </w:rPr>
        <w:t xml:space="preserve">urrent statutes, regulations, and legal barriers, including </w:t>
      </w:r>
      <w:r w:rsidR="0086521A" w:rsidRPr="00DF5E95">
        <w:rPr>
          <w:rFonts w:cs="Calibri"/>
          <w:sz w:val="24"/>
          <w:szCs w:val="24"/>
        </w:rPr>
        <w:t xml:space="preserve">provider </w:t>
      </w:r>
      <w:r w:rsidR="002E26E3" w:rsidRPr="00DF5E95">
        <w:rPr>
          <w:rFonts w:cs="Calibri"/>
          <w:sz w:val="24"/>
          <w:szCs w:val="24"/>
        </w:rPr>
        <w:t>liability protection</w:t>
      </w:r>
      <w:r w:rsidR="00D82DDB" w:rsidRPr="00DF5E95">
        <w:rPr>
          <w:rFonts w:cs="Calibri"/>
          <w:sz w:val="24"/>
          <w:szCs w:val="24"/>
        </w:rPr>
        <w:t>.</w:t>
      </w:r>
    </w:p>
    <w:p w14:paraId="4EA7021B" w14:textId="77777777" w:rsidR="00424563" w:rsidRPr="00DF5E95" w:rsidRDefault="00D82DDB" w:rsidP="007F4637">
      <w:pPr>
        <w:numPr>
          <w:ilvl w:val="0"/>
          <w:numId w:val="9"/>
        </w:numPr>
        <w:tabs>
          <w:tab w:val="left" w:pos="720"/>
        </w:tabs>
        <w:spacing w:after="240"/>
        <w:rPr>
          <w:rFonts w:cs="Calibri"/>
          <w:sz w:val="24"/>
          <w:szCs w:val="24"/>
        </w:rPr>
      </w:pPr>
      <w:r w:rsidRPr="00DF5E95">
        <w:rPr>
          <w:rFonts w:cs="Calibri"/>
          <w:sz w:val="24"/>
          <w:szCs w:val="24"/>
        </w:rPr>
        <w:t>Specify medical countermeasures indications, effect and contraindications, screening protocols, logistics of distribution, and dispensing.</w:t>
      </w:r>
    </w:p>
    <w:p w14:paraId="7808AB55" w14:textId="77777777" w:rsidR="00633BDA" w:rsidRPr="00DF5E95" w:rsidRDefault="00C630C2" w:rsidP="009C421F">
      <w:pPr>
        <w:numPr>
          <w:ilvl w:val="0"/>
          <w:numId w:val="9"/>
        </w:numPr>
        <w:tabs>
          <w:tab w:val="left" w:pos="720"/>
        </w:tabs>
        <w:spacing w:after="240" w:line="240" w:lineRule="auto"/>
        <w:rPr>
          <w:rFonts w:cs="Calibri"/>
          <w:sz w:val="24"/>
          <w:szCs w:val="24"/>
        </w:rPr>
      </w:pPr>
      <w:r w:rsidRPr="00DF5E95">
        <w:rPr>
          <w:rFonts w:cs="Calibri"/>
          <w:sz w:val="24"/>
          <w:szCs w:val="24"/>
        </w:rPr>
        <w:t>Create treat</w:t>
      </w:r>
      <w:r w:rsidR="009C421F">
        <w:rPr>
          <w:rFonts w:cs="Calibri"/>
          <w:sz w:val="24"/>
          <w:szCs w:val="24"/>
        </w:rPr>
        <w:t>-</w:t>
      </w:r>
      <w:r w:rsidR="00A25A9D" w:rsidRPr="00DF5E95">
        <w:rPr>
          <w:rFonts w:cs="Calibri"/>
          <w:sz w:val="24"/>
          <w:szCs w:val="24"/>
        </w:rPr>
        <w:t>and</w:t>
      </w:r>
      <w:r w:rsidR="009C421F">
        <w:rPr>
          <w:rFonts w:cs="Calibri"/>
          <w:sz w:val="24"/>
          <w:szCs w:val="24"/>
        </w:rPr>
        <w:t>-</w:t>
      </w:r>
      <w:r w:rsidRPr="00DF5E95">
        <w:rPr>
          <w:rFonts w:cs="Calibri"/>
          <w:sz w:val="24"/>
          <w:szCs w:val="24"/>
        </w:rPr>
        <w:t>release protocols</w:t>
      </w:r>
      <w:r w:rsidR="004C0B46" w:rsidRPr="00DF5E95">
        <w:rPr>
          <w:rFonts w:cs="Calibri"/>
          <w:sz w:val="24"/>
          <w:szCs w:val="24"/>
        </w:rPr>
        <w:t>.</w:t>
      </w:r>
    </w:p>
    <w:p w14:paraId="7FA1E0CC" w14:textId="77777777" w:rsidR="00EB053F" w:rsidRPr="00493A20" w:rsidRDefault="00EB053F" w:rsidP="00493A20">
      <w:pPr>
        <w:tabs>
          <w:tab w:val="left" w:pos="360"/>
        </w:tabs>
        <w:spacing w:after="240" w:line="240" w:lineRule="auto"/>
        <w:rPr>
          <w:rFonts w:cs="Calibri"/>
          <w:b/>
          <w:sz w:val="24"/>
          <w:szCs w:val="24"/>
        </w:rPr>
      </w:pPr>
      <w:r w:rsidRPr="00493A20">
        <w:rPr>
          <w:rFonts w:cs="Calibri"/>
          <w:b/>
          <w:sz w:val="24"/>
          <w:szCs w:val="24"/>
        </w:rPr>
        <w:t>Strategy, Assessment, and Evaluation</w:t>
      </w:r>
    </w:p>
    <w:p w14:paraId="0039FB4F" w14:textId="77777777" w:rsidR="00DA6141" w:rsidRPr="00DF5E95" w:rsidRDefault="006A5C5C" w:rsidP="00930083">
      <w:pPr>
        <w:numPr>
          <w:ilvl w:val="0"/>
          <w:numId w:val="9"/>
        </w:numPr>
        <w:tabs>
          <w:tab w:val="left" w:pos="720"/>
        </w:tabs>
        <w:spacing w:after="240"/>
        <w:rPr>
          <w:rFonts w:cs="Calibri"/>
          <w:sz w:val="24"/>
          <w:szCs w:val="24"/>
        </w:rPr>
      </w:pPr>
      <w:r w:rsidRPr="00DF5E95">
        <w:rPr>
          <w:rFonts w:cs="Calibri"/>
          <w:sz w:val="24"/>
          <w:szCs w:val="24"/>
        </w:rPr>
        <w:t>Integrate with the community</w:t>
      </w:r>
      <w:r w:rsidR="001B162C" w:rsidRPr="00DF5E95">
        <w:rPr>
          <w:rFonts w:cs="Calibri"/>
          <w:sz w:val="24"/>
          <w:szCs w:val="24"/>
        </w:rPr>
        <w:t>'</w:t>
      </w:r>
      <w:r w:rsidRPr="00DF5E95">
        <w:rPr>
          <w:rFonts w:cs="Calibri"/>
          <w:sz w:val="24"/>
          <w:szCs w:val="24"/>
        </w:rPr>
        <w:t xml:space="preserve">s </w:t>
      </w:r>
      <w:r w:rsidR="00340415" w:rsidRPr="00DF5E95">
        <w:rPr>
          <w:rFonts w:cs="Calibri"/>
          <w:sz w:val="24"/>
          <w:szCs w:val="24"/>
        </w:rPr>
        <w:t>Emergency Operations Center (EOC)</w:t>
      </w:r>
      <w:r w:rsidR="0028452D" w:rsidRPr="00DF5E95">
        <w:rPr>
          <w:rFonts w:cs="Calibri"/>
          <w:sz w:val="24"/>
          <w:szCs w:val="24"/>
        </w:rPr>
        <w:t xml:space="preserve"> to provide coordination and communication </w:t>
      </w:r>
      <w:r w:rsidR="001C32AF" w:rsidRPr="00DF5E95">
        <w:rPr>
          <w:rFonts w:cs="Calibri"/>
          <w:sz w:val="24"/>
          <w:szCs w:val="24"/>
        </w:rPr>
        <w:t>of</w:t>
      </w:r>
      <w:r w:rsidR="0028452D" w:rsidRPr="00DF5E95">
        <w:rPr>
          <w:rFonts w:cs="Calibri"/>
          <w:sz w:val="24"/>
          <w:szCs w:val="24"/>
        </w:rPr>
        <w:t xml:space="preserve"> </w:t>
      </w:r>
      <w:r w:rsidR="00DA6141" w:rsidRPr="00DF5E95">
        <w:rPr>
          <w:rFonts w:cs="Calibri"/>
          <w:sz w:val="24"/>
          <w:szCs w:val="24"/>
        </w:rPr>
        <w:t xml:space="preserve">patient movement and </w:t>
      </w:r>
      <w:r w:rsidR="0028452D" w:rsidRPr="00DF5E95">
        <w:rPr>
          <w:rFonts w:cs="Calibri"/>
          <w:sz w:val="24"/>
          <w:szCs w:val="24"/>
        </w:rPr>
        <w:t xml:space="preserve">to </w:t>
      </w:r>
      <w:r w:rsidR="00DA6141" w:rsidRPr="00DF5E95">
        <w:rPr>
          <w:rFonts w:cs="Calibri"/>
          <w:sz w:val="24"/>
          <w:szCs w:val="24"/>
        </w:rPr>
        <w:t xml:space="preserve">train responders and community stakeholders on the </w:t>
      </w:r>
      <w:r w:rsidR="0028452D" w:rsidRPr="00DF5E95">
        <w:rPr>
          <w:rFonts w:cs="Calibri"/>
          <w:sz w:val="24"/>
          <w:szCs w:val="24"/>
        </w:rPr>
        <w:t xml:space="preserve">system </w:t>
      </w:r>
      <w:r w:rsidR="00DA6141" w:rsidRPr="00DF5E95">
        <w:rPr>
          <w:rFonts w:cs="Calibri"/>
          <w:sz w:val="24"/>
          <w:szCs w:val="24"/>
        </w:rPr>
        <w:t xml:space="preserve">elements and </w:t>
      </w:r>
      <w:r w:rsidR="0028452D" w:rsidRPr="00DF5E95">
        <w:rPr>
          <w:rFonts w:cs="Calibri"/>
          <w:sz w:val="24"/>
          <w:szCs w:val="24"/>
        </w:rPr>
        <w:t xml:space="preserve">their </w:t>
      </w:r>
      <w:r w:rsidR="00DA6141" w:rsidRPr="00DF5E95">
        <w:rPr>
          <w:rFonts w:cs="Calibri"/>
          <w:sz w:val="24"/>
          <w:szCs w:val="24"/>
        </w:rPr>
        <w:t>roles.</w:t>
      </w:r>
    </w:p>
    <w:p w14:paraId="4B6AA94A" w14:textId="77777777" w:rsidR="00D82DDB" w:rsidRPr="00DF5E95" w:rsidRDefault="00DA6141" w:rsidP="001E08F5">
      <w:pPr>
        <w:numPr>
          <w:ilvl w:val="0"/>
          <w:numId w:val="9"/>
        </w:numPr>
        <w:tabs>
          <w:tab w:val="left" w:pos="720"/>
        </w:tabs>
        <w:spacing w:after="240"/>
        <w:rPr>
          <w:rFonts w:cs="Calibri"/>
          <w:sz w:val="24"/>
          <w:szCs w:val="24"/>
        </w:rPr>
      </w:pPr>
      <w:r w:rsidRPr="00DF5E95">
        <w:rPr>
          <w:rFonts w:cs="Calibri"/>
          <w:sz w:val="24"/>
          <w:szCs w:val="24"/>
        </w:rPr>
        <w:t>Conduct tabletop</w:t>
      </w:r>
      <w:r w:rsidR="0028452D" w:rsidRPr="00DF5E95">
        <w:rPr>
          <w:rFonts w:cs="Calibri"/>
          <w:sz w:val="24"/>
          <w:szCs w:val="24"/>
        </w:rPr>
        <w:t xml:space="preserve"> and other practical</w:t>
      </w:r>
      <w:r w:rsidRPr="00DF5E95">
        <w:rPr>
          <w:rFonts w:cs="Calibri"/>
          <w:sz w:val="24"/>
          <w:szCs w:val="24"/>
        </w:rPr>
        <w:t xml:space="preserve"> exercises </w:t>
      </w:r>
      <w:r w:rsidR="0028452D" w:rsidRPr="00DF5E95">
        <w:rPr>
          <w:rFonts w:cs="Calibri"/>
          <w:sz w:val="24"/>
          <w:szCs w:val="24"/>
        </w:rPr>
        <w:t xml:space="preserve">that include all components of the EMS system (e.g., dispatch, </w:t>
      </w:r>
      <w:r w:rsidR="001C32AF" w:rsidRPr="00DF5E95">
        <w:rPr>
          <w:rFonts w:cs="Calibri"/>
          <w:sz w:val="24"/>
          <w:szCs w:val="24"/>
        </w:rPr>
        <w:t>ALS/BLS units, hospital EDs</w:t>
      </w:r>
      <w:r w:rsidR="006E1C2F">
        <w:rPr>
          <w:rFonts w:cs="Calibri"/>
          <w:sz w:val="24"/>
          <w:szCs w:val="24"/>
        </w:rPr>
        <w:t>,</w:t>
      </w:r>
      <w:r w:rsidR="00920A55" w:rsidRPr="00DF5E95">
        <w:rPr>
          <w:rFonts w:cs="Calibri"/>
          <w:sz w:val="24"/>
          <w:szCs w:val="24"/>
        </w:rPr>
        <w:t xml:space="preserve"> public health</w:t>
      </w:r>
      <w:r w:rsidR="001C32AF" w:rsidRPr="00DF5E95">
        <w:rPr>
          <w:rFonts w:cs="Calibri"/>
          <w:sz w:val="24"/>
          <w:szCs w:val="24"/>
        </w:rPr>
        <w:t>).</w:t>
      </w:r>
    </w:p>
    <w:p w14:paraId="55ED6070" w14:textId="77777777" w:rsidR="00EB053F" w:rsidRPr="00493A20" w:rsidRDefault="00EB053F" w:rsidP="00493A20">
      <w:pPr>
        <w:tabs>
          <w:tab w:val="left" w:pos="360"/>
        </w:tabs>
        <w:spacing w:after="240" w:line="240" w:lineRule="auto"/>
        <w:rPr>
          <w:rFonts w:cs="Calibri"/>
          <w:b/>
          <w:sz w:val="24"/>
          <w:szCs w:val="24"/>
        </w:rPr>
      </w:pPr>
      <w:r w:rsidRPr="00493A20">
        <w:rPr>
          <w:rFonts w:cs="Calibri"/>
          <w:b/>
          <w:sz w:val="24"/>
          <w:szCs w:val="24"/>
        </w:rPr>
        <w:t>Curriculum Development</w:t>
      </w:r>
    </w:p>
    <w:p w14:paraId="0E9987C6" w14:textId="77777777" w:rsidR="00EB053F" w:rsidRPr="00DF5E95" w:rsidRDefault="00EB053F" w:rsidP="007F4637">
      <w:pPr>
        <w:pStyle w:val="ListParagraph"/>
        <w:numPr>
          <w:ilvl w:val="0"/>
          <w:numId w:val="27"/>
        </w:numPr>
        <w:tabs>
          <w:tab w:val="left" w:pos="720"/>
        </w:tabs>
        <w:spacing w:after="240" w:line="240" w:lineRule="auto"/>
        <w:contextualSpacing w:val="0"/>
        <w:rPr>
          <w:sz w:val="24"/>
          <w:szCs w:val="24"/>
        </w:rPr>
      </w:pPr>
      <w:r w:rsidRPr="00DF5E95">
        <w:rPr>
          <w:rFonts w:cs="Calibri"/>
          <w:sz w:val="24"/>
          <w:szCs w:val="24"/>
        </w:rPr>
        <w:t xml:space="preserve">Establish just-in-time </w:t>
      </w:r>
      <w:r w:rsidR="004546C1">
        <w:rPr>
          <w:rFonts w:cs="Calibri"/>
          <w:sz w:val="24"/>
          <w:szCs w:val="24"/>
        </w:rPr>
        <w:t xml:space="preserve">(JIT) </w:t>
      </w:r>
      <w:r w:rsidRPr="00DF5E95">
        <w:rPr>
          <w:rFonts w:cs="Calibri"/>
          <w:sz w:val="24"/>
          <w:szCs w:val="24"/>
        </w:rPr>
        <w:t xml:space="preserve">training and web-based training </w:t>
      </w:r>
      <w:r w:rsidRPr="00C0066C">
        <w:rPr>
          <w:rFonts w:cs="Calibri"/>
          <w:sz w:val="24"/>
          <w:szCs w:val="24"/>
        </w:rPr>
        <w:t xml:space="preserve">on </w:t>
      </w:r>
      <w:r w:rsidR="00CE45D6">
        <w:rPr>
          <w:rFonts w:cs="Calibri"/>
          <w:sz w:val="24"/>
          <w:szCs w:val="24"/>
        </w:rPr>
        <w:t xml:space="preserve">safety at the </w:t>
      </w:r>
      <w:r w:rsidR="00632DB6" w:rsidRPr="00C0066C">
        <w:rPr>
          <w:rFonts w:cs="Calibri"/>
          <w:sz w:val="24"/>
          <w:szCs w:val="24"/>
        </w:rPr>
        <w:t>scene</w:t>
      </w:r>
      <w:r w:rsidR="00CE45D6">
        <w:rPr>
          <w:rFonts w:cs="Calibri"/>
          <w:sz w:val="24"/>
          <w:szCs w:val="24"/>
        </w:rPr>
        <w:t xml:space="preserve"> and for </w:t>
      </w:r>
      <w:r w:rsidR="00632DB6" w:rsidRPr="00DF5E95">
        <w:rPr>
          <w:rFonts w:cs="Calibri"/>
          <w:sz w:val="24"/>
          <w:szCs w:val="24"/>
        </w:rPr>
        <w:t xml:space="preserve">provider and </w:t>
      </w:r>
      <w:r w:rsidRPr="00DF5E95">
        <w:rPr>
          <w:rFonts w:cs="Calibri"/>
          <w:sz w:val="24"/>
          <w:szCs w:val="24"/>
        </w:rPr>
        <w:t>patient</w:t>
      </w:r>
      <w:r w:rsidR="00DA6141" w:rsidRPr="00DF5E95">
        <w:rPr>
          <w:rFonts w:cs="Calibri"/>
          <w:sz w:val="24"/>
          <w:szCs w:val="24"/>
        </w:rPr>
        <w:t>.</w:t>
      </w:r>
    </w:p>
    <w:p w14:paraId="32FA7DAA" w14:textId="77777777" w:rsidR="002E26E3" w:rsidRPr="00DF5E95" w:rsidRDefault="00C630C2" w:rsidP="007F4637">
      <w:pPr>
        <w:numPr>
          <w:ilvl w:val="0"/>
          <w:numId w:val="27"/>
        </w:numPr>
        <w:tabs>
          <w:tab w:val="left" w:pos="720"/>
        </w:tabs>
        <w:spacing w:after="240"/>
        <w:rPr>
          <w:rFonts w:cs="Calibri"/>
          <w:sz w:val="24"/>
          <w:szCs w:val="24"/>
        </w:rPr>
      </w:pPr>
      <w:r w:rsidRPr="00DF5E95">
        <w:rPr>
          <w:rFonts w:cs="Calibri"/>
          <w:sz w:val="24"/>
          <w:szCs w:val="24"/>
        </w:rPr>
        <w:t>D</w:t>
      </w:r>
      <w:r w:rsidR="002E26E3" w:rsidRPr="00DF5E95">
        <w:rPr>
          <w:rFonts w:cs="Calibri"/>
          <w:sz w:val="24"/>
          <w:szCs w:val="24"/>
        </w:rPr>
        <w:t xml:space="preserve">evelop uniform training for providers </w:t>
      </w:r>
      <w:r w:rsidR="0030197F" w:rsidRPr="00DF5E95">
        <w:rPr>
          <w:rFonts w:cs="Calibri"/>
          <w:sz w:val="24"/>
          <w:szCs w:val="24"/>
        </w:rPr>
        <w:t>on</w:t>
      </w:r>
      <w:r w:rsidR="001C32AF" w:rsidRPr="00DF5E95">
        <w:rPr>
          <w:rFonts w:cs="Calibri"/>
          <w:sz w:val="24"/>
          <w:szCs w:val="24"/>
        </w:rPr>
        <w:t xml:space="preserve"> </w:t>
      </w:r>
      <w:r w:rsidR="0030197F" w:rsidRPr="00DF5E95">
        <w:rPr>
          <w:rFonts w:cs="Calibri"/>
          <w:sz w:val="24"/>
          <w:szCs w:val="24"/>
        </w:rPr>
        <w:t xml:space="preserve">new protocols for </w:t>
      </w:r>
      <w:r w:rsidR="001C32AF" w:rsidRPr="00DF5E95">
        <w:rPr>
          <w:rFonts w:cs="Calibri"/>
          <w:sz w:val="24"/>
          <w:szCs w:val="24"/>
        </w:rPr>
        <w:t>expanding system capacity</w:t>
      </w:r>
      <w:r w:rsidR="002E26E3" w:rsidRPr="00DF5E95">
        <w:rPr>
          <w:rFonts w:cs="Calibri"/>
          <w:sz w:val="24"/>
          <w:szCs w:val="24"/>
        </w:rPr>
        <w:t>.</w:t>
      </w:r>
    </w:p>
    <w:p w14:paraId="4EB3A837" w14:textId="77777777" w:rsidR="002E26E3" w:rsidRPr="00DF5E95" w:rsidRDefault="002E26E3" w:rsidP="007F4637">
      <w:pPr>
        <w:pStyle w:val="ListParagraph"/>
        <w:numPr>
          <w:ilvl w:val="0"/>
          <w:numId w:val="27"/>
        </w:numPr>
        <w:tabs>
          <w:tab w:val="left" w:pos="720"/>
        </w:tabs>
        <w:spacing w:after="240"/>
        <w:contextualSpacing w:val="0"/>
        <w:rPr>
          <w:sz w:val="24"/>
          <w:szCs w:val="24"/>
        </w:rPr>
      </w:pPr>
      <w:r w:rsidRPr="00DF5E95">
        <w:rPr>
          <w:rFonts w:cs="Calibri"/>
          <w:sz w:val="24"/>
          <w:szCs w:val="24"/>
        </w:rPr>
        <w:t>Educate and train providers on how to target care to vulnerable populations.</w:t>
      </w:r>
    </w:p>
    <w:p w14:paraId="5D492E6E" w14:textId="77777777" w:rsidR="00215756" w:rsidRPr="00DF5E95" w:rsidRDefault="00FF3B65" w:rsidP="007F4637">
      <w:pPr>
        <w:spacing w:after="240"/>
        <w:rPr>
          <w:sz w:val="24"/>
          <w:szCs w:val="24"/>
        </w:rPr>
      </w:pPr>
      <w:r w:rsidRPr="00DF5E95">
        <w:rPr>
          <w:sz w:val="24"/>
          <w:szCs w:val="24"/>
        </w:rPr>
        <w:t xml:space="preserve">Finally, when planning </w:t>
      </w:r>
      <w:r w:rsidR="001C32AF" w:rsidRPr="00DF5E95">
        <w:rPr>
          <w:sz w:val="24"/>
          <w:szCs w:val="24"/>
        </w:rPr>
        <w:t>partner training</w:t>
      </w:r>
      <w:r w:rsidR="00633BDA" w:rsidRPr="00DF5E95">
        <w:rPr>
          <w:sz w:val="24"/>
          <w:szCs w:val="24"/>
        </w:rPr>
        <w:t>,</w:t>
      </w:r>
      <w:r w:rsidRPr="00DF5E95">
        <w:rPr>
          <w:sz w:val="24"/>
          <w:szCs w:val="24"/>
        </w:rPr>
        <w:t xml:space="preserve"> </w:t>
      </w:r>
      <w:r w:rsidR="00CD5CF0">
        <w:rPr>
          <w:sz w:val="24"/>
          <w:szCs w:val="24"/>
        </w:rPr>
        <w:t>avoid</w:t>
      </w:r>
      <w:r w:rsidRPr="00DF5E95">
        <w:rPr>
          <w:sz w:val="24"/>
          <w:szCs w:val="24"/>
        </w:rPr>
        <w:t xml:space="preserve"> overlook</w:t>
      </w:r>
      <w:r w:rsidR="00CD5CF0">
        <w:rPr>
          <w:sz w:val="24"/>
          <w:szCs w:val="24"/>
        </w:rPr>
        <w:t>ing</w:t>
      </w:r>
      <w:r w:rsidRPr="00DF5E95">
        <w:rPr>
          <w:sz w:val="24"/>
          <w:szCs w:val="24"/>
        </w:rPr>
        <w:t xml:space="preserve"> the public. The public should have access to </w:t>
      </w:r>
      <w:r w:rsidR="00FF4E1D" w:rsidRPr="00DF5E95">
        <w:rPr>
          <w:sz w:val="24"/>
          <w:szCs w:val="24"/>
        </w:rPr>
        <w:t xml:space="preserve">information </w:t>
      </w:r>
      <w:r w:rsidR="00633BDA" w:rsidRPr="00DF5E95">
        <w:rPr>
          <w:sz w:val="24"/>
          <w:szCs w:val="24"/>
        </w:rPr>
        <w:t xml:space="preserve">regarding </w:t>
      </w:r>
      <w:r w:rsidR="00340415" w:rsidRPr="00DF5E95">
        <w:rPr>
          <w:sz w:val="24"/>
          <w:szCs w:val="24"/>
        </w:rPr>
        <w:t>potential altered treatment protocols and decisions that may impact their care during an emergency (e.g., responses may be delayed; an ambulance may not respond to every call).</w:t>
      </w:r>
    </w:p>
    <w:p w14:paraId="5B8713BE" w14:textId="77777777" w:rsidR="00FF3B65" w:rsidRPr="00DF5E95" w:rsidRDefault="00FF3B65" w:rsidP="007F4637">
      <w:pPr>
        <w:spacing w:after="240" w:line="240" w:lineRule="auto"/>
        <w:rPr>
          <w:sz w:val="24"/>
          <w:szCs w:val="24"/>
        </w:rPr>
      </w:pPr>
      <w:r w:rsidRPr="00DF5E95">
        <w:rPr>
          <w:sz w:val="24"/>
          <w:szCs w:val="24"/>
        </w:rPr>
        <w:t>Education of the public should include the following</w:t>
      </w:r>
      <w:r w:rsidR="00B67821" w:rsidRPr="00DF5E95">
        <w:rPr>
          <w:sz w:val="24"/>
          <w:szCs w:val="24"/>
        </w:rPr>
        <w:t xml:space="preserve"> topics</w:t>
      </w:r>
      <w:r w:rsidR="00CD5CF0">
        <w:rPr>
          <w:sz w:val="24"/>
          <w:szCs w:val="24"/>
        </w:rPr>
        <w:t>:</w:t>
      </w:r>
    </w:p>
    <w:p w14:paraId="680D3B6F" w14:textId="77777777" w:rsidR="00FF3B65" w:rsidRPr="00DF5E95" w:rsidRDefault="00FF3B65" w:rsidP="007F4637">
      <w:pPr>
        <w:pStyle w:val="ListParagraph"/>
        <w:numPr>
          <w:ilvl w:val="0"/>
          <w:numId w:val="8"/>
        </w:numPr>
        <w:tabs>
          <w:tab w:val="left" w:pos="720"/>
        </w:tabs>
        <w:spacing w:after="240" w:line="240" w:lineRule="auto"/>
        <w:contextualSpacing w:val="0"/>
        <w:rPr>
          <w:sz w:val="24"/>
          <w:szCs w:val="24"/>
        </w:rPr>
      </w:pPr>
      <w:r w:rsidRPr="00DF5E95">
        <w:rPr>
          <w:sz w:val="24"/>
          <w:szCs w:val="24"/>
        </w:rPr>
        <w:t xml:space="preserve">EMS </w:t>
      </w:r>
      <w:r w:rsidR="00633BDA" w:rsidRPr="00DF5E95">
        <w:rPr>
          <w:sz w:val="24"/>
          <w:szCs w:val="24"/>
        </w:rPr>
        <w:t>roles</w:t>
      </w:r>
      <w:r w:rsidRPr="00DF5E95">
        <w:rPr>
          <w:sz w:val="24"/>
          <w:szCs w:val="24"/>
        </w:rPr>
        <w:t xml:space="preserve"> during normal operations</w:t>
      </w:r>
      <w:r w:rsidR="007F4637" w:rsidRPr="00DF5E95">
        <w:rPr>
          <w:sz w:val="24"/>
          <w:szCs w:val="24"/>
        </w:rPr>
        <w:t>.</w:t>
      </w:r>
    </w:p>
    <w:p w14:paraId="5EAE023D" w14:textId="77777777" w:rsidR="00FF3B65" w:rsidRPr="00DF5E95" w:rsidRDefault="00FF3B65" w:rsidP="007F4637">
      <w:pPr>
        <w:pStyle w:val="ListParagraph"/>
        <w:numPr>
          <w:ilvl w:val="0"/>
          <w:numId w:val="8"/>
        </w:numPr>
        <w:tabs>
          <w:tab w:val="left" w:pos="720"/>
        </w:tabs>
        <w:spacing w:after="240" w:line="240" w:lineRule="auto"/>
        <w:contextualSpacing w:val="0"/>
        <w:rPr>
          <w:sz w:val="24"/>
          <w:szCs w:val="24"/>
        </w:rPr>
      </w:pPr>
      <w:r w:rsidRPr="00DF5E95">
        <w:rPr>
          <w:sz w:val="24"/>
          <w:szCs w:val="24"/>
        </w:rPr>
        <w:t xml:space="preserve">Characteristics of emergencies that affect EMS </w:t>
      </w:r>
      <w:r w:rsidR="00633BDA" w:rsidRPr="00DF5E95">
        <w:rPr>
          <w:sz w:val="24"/>
          <w:szCs w:val="24"/>
        </w:rPr>
        <w:t>roles</w:t>
      </w:r>
      <w:r w:rsidR="007F4637" w:rsidRPr="00DF5E95">
        <w:rPr>
          <w:sz w:val="24"/>
          <w:szCs w:val="24"/>
        </w:rPr>
        <w:t>.</w:t>
      </w:r>
    </w:p>
    <w:p w14:paraId="5498D419" w14:textId="77777777" w:rsidR="00FF3B65" w:rsidRPr="00DF5E95" w:rsidRDefault="00FF3B65" w:rsidP="007F4637">
      <w:pPr>
        <w:pStyle w:val="ListParagraph"/>
        <w:numPr>
          <w:ilvl w:val="0"/>
          <w:numId w:val="8"/>
        </w:numPr>
        <w:tabs>
          <w:tab w:val="left" w:pos="720"/>
        </w:tabs>
        <w:spacing w:after="240" w:line="240" w:lineRule="auto"/>
        <w:contextualSpacing w:val="0"/>
        <w:rPr>
          <w:sz w:val="24"/>
          <w:szCs w:val="24"/>
        </w:rPr>
      </w:pPr>
      <w:r w:rsidRPr="00DF5E95">
        <w:rPr>
          <w:sz w:val="24"/>
          <w:szCs w:val="24"/>
        </w:rPr>
        <w:t>When to seek medical care v</w:t>
      </w:r>
      <w:r w:rsidR="00215756" w:rsidRPr="00DF5E95">
        <w:rPr>
          <w:sz w:val="24"/>
          <w:szCs w:val="24"/>
        </w:rPr>
        <w:t>ersus</w:t>
      </w:r>
      <w:r w:rsidR="00CC0FDD">
        <w:rPr>
          <w:sz w:val="24"/>
          <w:szCs w:val="24"/>
        </w:rPr>
        <w:t xml:space="preserve"> self-</w:t>
      </w:r>
      <w:r w:rsidRPr="00DF5E95">
        <w:rPr>
          <w:sz w:val="24"/>
          <w:szCs w:val="24"/>
        </w:rPr>
        <w:t>care</w:t>
      </w:r>
      <w:r w:rsidR="007F4637" w:rsidRPr="00DF5E95">
        <w:rPr>
          <w:sz w:val="24"/>
          <w:szCs w:val="24"/>
        </w:rPr>
        <w:t>.</w:t>
      </w:r>
    </w:p>
    <w:p w14:paraId="060D992E" w14:textId="77777777" w:rsidR="00FF3B65" w:rsidRPr="00DF5E95" w:rsidRDefault="00FF3B65" w:rsidP="00387722">
      <w:pPr>
        <w:pStyle w:val="ListParagraph"/>
        <w:numPr>
          <w:ilvl w:val="0"/>
          <w:numId w:val="8"/>
        </w:numPr>
        <w:tabs>
          <w:tab w:val="left" w:pos="720"/>
        </w:tabs>
        <w:spacing w:after="240" w:line="240" w:lineRule="auto"/>
        <w:contextualSpacing w:val="0"/>
        <w:rPr>
          <w:sz w:val="24"/>
          <w:szCs w:val="24"/>
        </w:rPr>
      </w:pPr>
      <w:r w:rsidRPr="00DF5E95">
        <w:rPr>
          <w:sz w:val="24"/>
          <w:szCs w:val="24"/>
        </w:rPr>
        <w:t>When to call 9</w:t>
      </w:r>
      <w:r w:rsidR="00215756" w:rsidRPr="00DF5E95">
        <w:rPr>
          <w:sz w:val="24"/>
          <w:szCs w:val="24"/>
        </w:rPr>
        <w:t>-</w:t>
      </w:r>
      <w:r w:rsidRPr="00DF5E95">
        <w:rPr>
          <w:sz w:val="24"/>
          <w:szCs w:val="24"/>
        </w:rPr>
        <w:t>1</w:t>
      </w:r>
      <w:r w:rsidR="00215756" w:rsidRPr="00DF5E95">
        <w:rPr>
          <w:sz w:val="24"/>
          <w:szCs w:val="24"/>
        </w:rPr>
        <w:t>-</w:t>
      </w:r>
      <w:r w:rsidRPr="00DF5E95">
        <w:rPr>
          <w:sz w:val="24"/>
          <w:szCs w:val="24"/>
        </w:rPr>
        <w:t>1</w:t>
      </w:r>
      <w:r w:rsidR="007F4637" w:rsidRPr="00DF5E95">
        <w:rPr>
          <w:sz w:val="24"/>
          <w:szCs w:val="24"/>
        </w:rPr>
        <w:t>.</w:t>
      </w:r>
    </w:p>
    <w:p w14:paraId="52BA21DF" w14:textId="77777777" w:rsidR="00FF3B65" w:rsidRPr="00DF5E95" w:rsidRDefault="00FF3B65" w:rsidP="007F4637">
      <w:pPr>
        <w:pStyle w:val="ListParagraph"/>
        <w:numPr>
          <w:ilvl w:val="0"/>
          <w:numId w:val="8"/>
        </w:numPr>
        <w:tabs>
          <w:tab w:val="left" w:pos="720"/>
        </w:tabs>
        <w:spacing w:after="240" w:line="240" w:lineRule="auto"/>
        <w:contextualSpacing w:val="0"/>
        <w:rPr>
          <w:sz w:val="24"/>
          <w:szCs w:val="24"/>
        </w:rPr>
      </w:pPr>
      <w:r w:rsidRPr="00DF5E95">
        <w:rPr>
          <w:sz w:val="24"/>
          <w:szCs w:val="24"/>
        </w:rPr>
        <w:t xml:space="preserve">Medical </w:t>
      </w:r>
      <w:r w:rsidR="001C32AF" w:rsidRPr="00DF5E95">
        <w:rPr>
          <w:sz w:val="24"/>
          <w:szCs w:val="24"/>
        </w:rPr>
        <w:t>necessity and benefits of expanding EMS roles during an emergency</w:t>
      </w:r>
      <w:r w:rsidR="00541B7C">
        <w:rPr>
          <w:sz w:val="24"/>
          <w:szCs w:val="24"/>
        </w:rPr>
        <w:t>.</w:t>
      </w:r>
    </w:p>
    <w:p w14:paraId="49B24FA3" w14:textId="77777777" w:rsidR="00FF3B65" w:rsidRPr="00DF5E95" w:rsidRDefault="00FF3B65" w:rsidP="007F4637">
      <w:pPr>
        <w:pStyle w:val="ListParagraph"/>
        <w:numPr>
          <w:ilvl w:val="0"/>
          <w:numId w:val="8"/>
        </w:numPr>
        <w:tabs>
          <w:tab w:val="left" w:pos="720"/>
        </w:tabs>
        <w:spacing w:after="240" w:line="240" w:lineRule="auto"/>
        <w:contextualSpacing w:val="0"/>
        <w:rPr>
          <w:sz w:val="24"/>
          <w:szCs w:val="24"/>
        </w:rPr>
      </w:pPr>
      <w:r w:rsidRPr="00DF5E95">
        <w:rPr>
          <w:sz w:val="24"/>
          <w:szCs w:val="24"/>
        </w:rPr>
        <w:t>Logistics of distribution of medical countermeasures</w:t>
      </w:r>
      <w:r w:rsidR="00541B7C">
        <w:rPr>
          <w:sz w:val="24"/>
          <w:szCs w:val="24"/>
        </w:rPr>
        <w:t>.</w:t>
      </w:r>
    </w:p>
    <w:p w14:paraId="58A60212" w14:textId="77777777" w:rsidR="00FF3B65" w:rsidRPr="00DF5E95" w:rsidRDefault="00FF3B65" w:rsidP="007F4637">
      <w:pPr>
        <w:pStyle w:val="ListParagraph"/>
        <w:numPr>
          <w:ilvl w:val="0"/>
          <w:numId w:val="8"/>
        </w:numPr>
        <w:tabs>
          <w:tab w:val="left" w:pos="720"/>
        </w:tabs>
        <w:spacing w:after="240" w:line="240" w:lineRule="auto"/>
        <w:contextualSpacing w:val="0"/>
        <w:rPr>
          <w:sz w:val="24"/>
          <w:szCs w:val="24"/>
        </w:rPr>
      </w:pPr>
      <w:r w:rsidRPr="00DF5E95">
        <w:rPr>
          <w:sz w:val="24"/>
          <w:szCs w:val="24"/>
        </w:rPr>
        <w:t>Countermeasure information, administration, and contraindication</w:t>
      </w:r>
      <w:r w:rsidR="00541B7C">
        <w:rPr>
          <w:sz w:val="24"/>
          <w:szCs w:val="24"/>
        </w:rPr>
        <w:t>.</w:t>
      </w:r>
    </w:p>
    <w:p w14:paraId="73AA4EEB" w14:textId="77777777" w:rsidR="005E2E93" w:rsidRPr="00DF5E95" w:rsidRDefault="004546C1" w:rsidP="004546C1">
      <w:pPr>
        <w:pStyle w:val="ListParagraph"/>
        <w:numPr>
          <w:ilvl w:val="0"/>
          <w:numId w:val="8"/>
        </w:numPr>
        <w:tabs>
          <w:tab w:val="left" w:pos="720"/>
        </w:tabs>
        <w:spacing w:after="240" w:line="240" w:lineRule="auto"/>
        <w:contextualSpacing w:val="0"/>
        <w:rPr>
          <w:sz w:val="24"/>
          <w:szCs w:val="24"/>
        </w:rPr>
      </w:pPr>
      <w:r>
        <w:rPr>
          <w:sz w:val="24"/>
          <w:szCs w:val="24"/>
        </w:rPr>
        <w:t>JIT</w:t>
      </w:r>
      <w:r w:rsidR="00FF3B65" w:rsidRPr="00DF5E95">
        <w:rPr>
          <w:sz w:val="24"/>
          <w:szCs w:val="24"/>
        </w:rPr>
        <w:t xml:space="preserve"> training resources available to partners</w:t>
      </w:r>
      <w:r w:rsidR="00541B7C">
        <w:rPr>
          <w:sz w:val="24"/>
          <w:szCs w:val="24"/>
        </w:rPr>
        <w:t>.</w:t>
      </w:r>
    </w:p>
    <w:p w14:paraId="67A27A2A" w14:textId="77777777" w:rsidR="00FF3B65" w:rsidRPr="00DF5E95" w:rsidRDefault="00FF3B65" w:rsidP="00BF1F12">
      <w:pPr>
        <w:pStyle w:val="Heading2"/>
      </w:pPr>
      <w:bookmarkStart w:id="73" w:name="_Toc423607416"/>
      <w:bookmarkStart w:id="74" w:name="_Toc426323356"/>
      <w:bookmarkStart w:id="75" w:name="_Toc466287859"/>
      <w:r w:rsidRPr="00DF5E95">
        <w:t>Communication to Patients, Public, and Media</w:t>
      </w:r>
      <w:bookmarkEnd w:id="73"/>
      <w:bookmarkEnd w:id="74"/>
      <w:bookmarkEnd w:id="75"/>
    </w:p>
    <w:p w14:paraId="5F359391" w14:textId="77777777" w:rsidR="00A5125D" w:rsidRPr="00DF5E95" w:rsidRDefault="00FF3B65" w:rsidP="007F4637">
      <w:pPr>
        <w:spacing w:after="240"/>
        <w:rPr>
          <w:sz w:val="24"/>
          <w:szCs w:val="24"/>
        </w:rPr>
      </w:pPr>
      <w:r w:rsidRPr="00DF5E95">
        <w:rPr>
          <w:sz w:val="24"/>
          <w:szCs w:val="24"/>
        </w:rPr>
        <w:t xml:space="preserve">Communicating to patients, </w:t>
      </w:r>
      <w:r w:rsidR="001B4CEB" w:rsidRPr="00DF5E95">
        <w:rPr>
          <w:sz w:val="24"/>
          <w:szCs w:val="24"/>
        </w:rPr>
        <w:t xml:space="preserve">the </w:t>
      </w:r>
      <w:r w:rsidRPr="00DF5E95">
        <w:rPr>
          <w:sz w:val="24"/>
          <w:szCs w:val="24"/>
        </w:rPr>
        <w:t xml:space="preserve">public, and media </w:t>
      </w:r>
      <w:r w:rsidR="00632DB6" w:rsidRPr="00DF5E95">
        <w:rPr>
          <w:sz w:val="24"/>
          <w:szCs w:val="24"/>
        </w:rPr>
        <w:t xml:space="preserve">is </w:t>
      </w:r>
      <w:r w:rsidRPr="00DF5E95">
        <w:rPr>
          <w:sz w:val="24"/>
          <w:szCs w:val="24"/>
        </w:rPr>
        <w:t xml:space="preserve">key when expanding EMS </w:t>
      </w:r>
      <w:r w:rsidR="00633BDA" w:rsidRPr="00DF5E95">
        <w:rPr>
          <w:sz w:val="24"/>
          <w:szCs w:val="24"/>
        </w:rPr>
        <w:t>roles</w:t>
      </w:r>
      <w:r w:rsidR="005E2E93" w:rsidRPr="00DF5E95">
        <w:rPr>
          <w:sz w:val="24"/>
          <w:szCs w:val="24"/>
        </w:rPr>
        <w:t xml:space="preserve"> </w:t>
      </w:r>
      <w:r w:rsidR="00633BDA" w:rsidRPr="00DF5E95">
        <w:rPr>
          <w:sz w:val="24"/>
          <w:szCs w:val="24"/>
        </w:rPr>
        <w:t>during</w:t>
      </w:r>
      <w:r w:rsidR="00A5125D" w:rsidRPr="00DF5E95">
        <w:rPr>
          <w:sz w:val="24"/>
          <w:szCs w:val="24"/>
        </w:rPr>
        <w:t xml:space="preserve"> </w:t>
      </w:r>
      <w:r w:rsidR="00633BDA" w:rsidRPr="00DF5E95">
        <w:rPr>
          <w:sz w:val="24"/>
          <w:szCs w:val="24"/>
        </w:rPr>
        <w:t xml:space="preserve">a </w:t>
      </w:r>
      <w:r w:rsidR="00A5125D" w:rsidRPr="00DF5E95">
        <w:rPr>
          <w:sz w:val="24"/>
          <w:szCs w:val="24"/>
        </w:rPr>
        <w:t>medical surge</w:t>
      </w:r>
      <w:r w:rsidR="00633BDA" w:rsidRPr="00DF5E95">
        <w:rPr>
          <w:sz w:val="24"/>
          <w:szCs w:val="24"/>
        </w:rPr>
        <w:t xml:space="preserve"> event</w:t>
      </w:r>
      <w:r w:rsidRPr="00DF5E95">
        <w:rPr>
          <w:sz w:val="24"/>
          <w:szCs w:val="24"/>
        </w:rPr>
        <w:t>.</w:t>
      </w:r>
      <w:r w:rsidR="007F4637" w:rsidRPr="00DF5E95">
        <w:rPr>
          <w:sz w:val="24"/>
          <w:szCs w:val="24"/>
        </w:rPr>
        <w:t xml:space="preserve"> </w:t>
      </w:r>
      <w:r w:rsidR="00A5125D" w:rsidRPr="00DF5E95">
        <w:rPr>
          <w:sz w:val="24"/>
          <w:szCs w:val="24"/>
        </w:rPr>
        <w:t xml:space="preserve">Communication </w:t>
      </w:r>
      <w:r w:rsidR="00633BDA" w:rsidRPr="00DF5E95">
        <w:rPr>
          <w:sz w:val="24"/>
          <w:szCs w:val="24"/>
        </w:rPr>
        <w:t>c</w:t>
      </w:r>
      <w:r w:rsidR="00A5125D" w:rsidRPr="00DF5E95">
        <w:rPr>
          <w:sz w:val="24"/>
          <w:szCs w:val="24"/>
        </w:rPr>
        <w:t>onsiderations</w:t>
      </w:r>
      <w:r w:rsidR="00D836D2">
        <w:rPr>
          <w:sz w:val="24"/>
          <w:szCs w:val="24"/>
        </w:rPr>
        <w:t xml:space="preserve"> are to</w:t>
      </w:r>
    </w:p>
    <w:p w14:paraId="256B1A9D" w14:textId="4893FEA6" w:rsidR="00A5125D" w:rsidRPr="00DF5E95" w:rsidRDefault="00A5125D" w:rsidP="007F4637">
      <w:pPr>
        <w:pStyle w:val="ListParagraph"/>
        <w:numPr>
          <w:ilvl w:val="0"/>
          <w:numId w:val="25"/>
        </w:numPr>
        <w:tabs>
          <w:tab w:val="left" w:pos="720"/>
        </w:tabs>
        <w:spacing w:after="240"/>
        <w:contextualSpacing w:val="0"/>
        <w:rPr>
          <w:sz w:val="24"/>
          <w:szCs w:val="24"/>
        </w:rPr>
      </w:pPr>
      <w:r w:rsidRPr="00DF5E95">
        <w:rPr>
          <w:sz w:val="24"/>
          <w:szCs w:val="24"/>
        </w:rPr>
        <w:t>Deploy</w:t>
      </w:r>
      <w:r w:rsidR="00FF3B65" w:rsidRPr="00DF5E95">
        <w:rPr>
          <w:sz w:val="24"/>
          <w:szCs w:val="24"/>
        </w:rPr>
        <w:t xml:space="preserve"> uniform messages pre</w:t>
      </w:r>
      <w:r w:rsidR="00387722" w:rsidRPr="00DF5E95">
        <w:rPr>
          <w:sz w:val="24"/>
          <w:szCs w:val="24"/>
        </w:rPr>
        <w:t>-event</w:t>
      </w:r>
      <w:r w:rsidR="00FF3B65" w:rsidRPr="00DF5E95">
        <w:rPr>
          <w:sz w:val="24"/>
          <w:szCs w:val="24"/>
        </w:rPr>
        <w:t xml:space="preserve">, </w:t>
      </w:r>
      <w:r w:rsidR="00387722" w:rsidRPr="00DF5E95">
        <w:rPr>
          <w:sz w:val="24"/>
          <w:szCs w:val="24"/>
        </w:rPr>
        <w:t xml:space="preserve">during </w:t>
      </w:r>
      <w:r w:rsidR="002C7429" w:rsidRPr="00DF5E95">
        <w:rPr>
          <w:sz w:val="24"/>
          <w:szCs w:val="24"/>
        </w:rPr>
        <w:t>an</w:t>
      </w:r>
      <w:r w:rsidR="00387722" w:rsidRPr="00DF5E95">
        <w:rPr>
          <w:sz w:val="24"/>
          <w:szCs w:val="24"/>
        </w:rPr>
        <w:t xml:space="preserve"> event, and post</w:t>
      </w:r>
      <w:r w:rsidR="00FF3623">
        <w:rPr>
          <w:sz w:val="24"/>
          <w:szCs w:val="24"/>
        </w:rPr>
        <w:t>-</w:t>
      </w:r>
      <w:r w:rsidR="00FF3B65" w:rsidRPr="00DF5E95">
        <w:rPr>
          <w:sz w:val="24"/>
          <w:szCs w:val="24"/>
        </w:rPr>
        <w:t>event</w:t>
      </w:r>
      <w:r w:rsidR="0051653E" w:rsidRPr="00DF5E95">
        <w:rPr>
          <w:sz w:val="24"/>
          <w:szCs w:val="24"/>
        </w:rPr>
        <w:t>.</w:t>
      </w:r>
    </w:p>
    <w:p w14:paraId="18E8B2F5" w14:textId="77777777" w:rsidR="00A5125D" w:rsidRPr="00DF5E95" w:rsidRDefault="001C32AF" w:rsidP="007F4637">
      <w:pPr>
        <w:pStyle w:val="ListParagraph"/>
        <w:numPr>
          <w:ilvl w:val="0"/>
          <w:numId w:val="25"/>
        </w:numPr>
        <w:tabs>
          <w:tab w:val="left" w:pos="720"/>
        </w:tabs>
        <w:spacing w:after="240"/>
        <w:contextualSpacing w:val="0"/>
        <w:rPr>
          <w:sz w:val="24"/>
          <w:szCs w:val="24"/>
        </w:rPr>
      </w:pPr>
      <w:r w:rsidRPr="00DF5E95">
        <w:rPr>
          <w:sz w:val="24"/>
          <w:szCs w:val="24"/>
        </w:rPr>
        <w:t>Create uniform messages to</w:t>
      </w:r>
      <w:r w:rsidR="00FF3B65" w:rsidRPr="00DF5E95">
        <w:rPr>
          <w:sz w:val="24"/>
          <w:szCs w:val="24"/>
        </w:rPr>
        <w:t xml:space="preserve"> inform </w:t>
      </w:r>
      <w:r w:rsidR="00021FF6" w:rsidRPr="00DF5E95">
        <w:rPr>
          <w:sz w:val="24"/>
          <w:szCs w:val="24"/>
        </w:rPr>
        <w:t>the public</w:t>
      </w:r>
      <w:r w:rsidR="00FF3B65" w:rsidRPr="00DF5E95">
        <w:rPr>
          <w:sz w:val="24"/>
          <w:szCs w:val="24"/>
        </w:rPr>
        <w:t xml:space="preserve"> </w:t>
      </w:r>
      <w:r w:rsidR="00632DB6" w:rsidRPr="00DF5E95">
        <w:rPr>
          <w:sz w:val="24"/>
          <w:szCs w:val="24"/>
        </w:rPr>
        <w:t>when an</w:t>
      </w:r>
      <w:r w:rsidR="00021FF6" w:rsidRPr="00DF5E95">
        <w:rPr>
          <w:sz w:val="24"/>
          <w:szCs w:val="24"/>
        </w:rPr>
        <w:t>d why an</w:t>
      </w:r>
      <w:r w:rsidR="00632DB6" w:rsidRPr="00DF5E95">
        <w:rPr>
          <w:sz w:val="24"/>
          <w:szCs w:val="24"/>
        </w:rPr>
        <w:t xml:space="preserve"> emergency requires a shift in </w:t>
      </w:r>
      <w:r w:rsidR="00FF3B65" w:rsidRPr="00DF5E95">
        <w:rPr>
          <w:sz w:val="24"/>
          <w:szCs w:val="24"/>
        </w:rPr>
        <w:t>EMS response operations</w:t>
      </w:r>
      <w:r w:rsidR="001B4CEB" w:rsidRPr="00DF5E95">
        <w:rPr>
          <w:sz w:val="24"/>
          <w:szCs w:val="24"/>
        </w:rPr>
        <w:t>.</w:t>
      </w:r>
    </w:p>
    <w:p w14:paraId="32262424" w14:textId="77777777" w:rsidR="00021FF6" w:rsidRPr="00DF5E95" w:rsidRDefault="00021FF6" w:rsidP="007F4637">
      <w:pPr>
        <w:pStyle w:val="ListParagraph"/>
        <w:numPr>
          <w:ilvl w:val="0"/>
          <w:numId w:val="25"/>
        </w:numPr>
        <w:tabs>
          <w:tab w:val="left" w:pos="720"/>
        </w:tabs>
        <w:spacing w:after="240"/>
        <w:contextualSpacing w:val="0"/>
        <w:rPr>
          <w:sz w:val="24"/>
          <w:szCs w:val="24"/>
        </w:rPr>
      </w:pPr>
      <w:r w:rsidRPr="00DF5E95">
        <w:rPr>
          <w:sz w:val="24"/>
          <w:szCs w:val="24"/>
        </w:rPr>
        <w:t>Create</w:t>
      </w:r>
      <w:r w:rsidR="00513963" w:rsidRPr="00DF5E95">
        <w:rPr>
          <w:sz w:val="24"/>
          <w:szCs w:val="24"/>
        </w:rPr>
        <w:t xml:space="preserve"> uniform</w:t>
      </w:r>
      <w:r w:rsidRPr="00DF5E95">
        <w:rPr>
          <w:sz w:val="24"/>
          <w:szCs w:val="24"/>
        </w:rPr>
        <w:t xml:space="preserve"> messages that educate the public on when (and when not) to call EMS during a medical surge event and what </w:t>
      </w:r>
      <w:r w:rsidR="00BD36C6" w:rsidRPr="00DF5E95">
        <w:rPr>
          <w:sz w:val="24"/>
          <w:szCs w:val="24"/>
        </w:rPr>
        <w:t>to do to help a patient or themselves</w:t>
      </w:r>
      <w:r w:rsidR="001B4CEB" w:rsidRPr="00DF5E95">
        <w:rPr>
          <w:sz w:val="24"/>
          <w:szCs w:val="24"/>
        </w:rPr>
        <w:t>.</w:t>
      </w:r>
    </w:p>
    <w:p w14:paraId="7C454953" w14:textId="77777777" w:rsidR="00FF3B65" w:rsidRPr="00DF5E95" w:rsidRDefault="00632DB6" w:rsidP="007F4637">
      <w:pPr>
        <w:pStyle w:val="ListParagraph"/>
        <w:numPr>
          <w:ilvl w:val="0"/>
          <w:numId w:val="25"/>
        </w:numPr>
        <w:tabs>
          <w:tab w:val="left" w:pos="720"/>
        </w:tabs>
        <w:spacing w:after="240"/>
        <w:rPr>
          <w:sz w:val="24"/>
          <w:szCs w:val="24"/>
        </w:rPr>
      </w:pPr>
      <w:r w:rsidRPr="00DF5E95">
        <w:rPr>
          <w:sz w:val="24"/>
          <w:szCs w:val="24"/>
        </w:rPr>
        <w:t>D</w:t>
      </w:r>
      <w:r w:rsidR="00FF3B65" w:rsidRPr="00DF5E95">
        <w:rPr>
          <w:sz w:val="24"/>
          <w:szCs w:val="24"/>
        </w:rPr>
        <w:t xml:space="preserve">evelop public engagement and education strategies that will </w:t>
      </w:r>
      <w:r w:rsidR="002C27A2" w:rsidRPr="00DF5E95">
        <w:rPr>
          <w:sz w:val="24"/>
          <w:szCs w:val="24"/>
        </w:rPr>
        <w:t xml:space="preserve">help manage </w:t>
      </w:r>
      <w:r w:rsidR="00FF3B65" w:rsidRPr="00DF5E95">
        <w:rPr>
          <w:sz w:val="24"/>
          <w:szCs w:val="24"/>
        </w:rPr>
        <w:t xml:space="preserve">expectations </w:t>
      </w:r>
      <w:r w:rsidR="002C27A2" w:rsidRPr="00DF5E95">
        <w:rPr>
          <w:sz w:val="24"/>
          <w:szCs w:val="24"/>
        </w:rPr>
        <w:t>about what type of EMS support will be provided in an emergency</w:t>
      </w:r>
      <w:r w:rsidR="0051653E" w:rsidRPr="00DF5E95">
        <w:rPr>
          <w:sz w:val="24"/>
          <w:szCs w:val="24"/>
        </w:rPr>
        <w:t>.</w:t>
      </w:r>
    </w:p>
    <w:p w14:paraId="091AE39A" w14:textId="77777777" w:rsidR="00215756" w:rsidRPr="00DF5E95" w:rsidRDefault="00FF3B65" w:rsidP="007F4637">
      <w:pPr>
        <w:spacing w:after="240"/>
        <w:rPr>
          <w:sz w:val="24"/>
          <w:szCs w:val="24"/>
        </w:rPr>
      </w:pPr>
      <w:r w:rsidRPr="00DF5E95">
        <w:rPr>
          <w:sz w:val="24"/>
          <w:szCs w:val="24"/>
        </w:rPr>
        <w:t xml:space="preserve">Communication strategies should follow successful models already in use </w:t>
      </w:r>
      <w:r w:rsidR="002C27A2" w:rsidRPr="00DF5E95">
        <w:rPr>
          <w:sz w:val="24"/>
          <w:szCs w:val="24"/>
        </w:rPr>
        <w:t xml:space="preserve">by </w:t>
      </w:r>
      <w:r w:rsidRPr="00DF5E95">
        <w:rPr>
          <w:sz w:val="24"/>
          <w:szCs w:val="24"/>
        </w:rPr>
        <w:t xml:space="preserve">the local community. Developing specific public engagement strategies </w:t>
      </w:r>
      <w:r w:rsidR="002C27A2" w:rsidRPr="00DF5E95">
        <w:rPr>
          <w:sz w:val="24"/>
          <w:szCs w:val="24"/>
        </w:rPr>
        <w:t xml:space="preserve">to explain the role of EMS in an emergency </w:t>
      </w:r>
      <w:r w:rsidRPr="00DF5E95">
        <w:rPr>
          <w:sz w:val="24"/>
          <w:szCs w:val="24"/>
        </w:rPr>
        <w:t>can help control</w:t>
      </w:r>
      <w:r w:rsidR="00A5125D" w:rsidRPr="00DF5E95">
        <w:rPr>
          <w:sz w:val="24"/>
          <w:szCs w:val="24"/>
        </w:rPr>
        <w:t xml:space="preserve"> confusion or public</w:t>
      </w:r>
      <w:r w:rsidR="002C27A2" w:rsidRPr="00DF5E95">
        <w:rPr>
          <w:sz w:val="24"/>
          <w:szCs w:val="24"/>
        </w:rPr>
        <w:t xml:space="preserve"> expectations for </w:t>
      </w:r>
      <w:r w:rsidR="00621AC0">
        <w:rPr>
          <w:sz w:val="24"/>
          <w:szCs w:val="24"/>
        </w:rPr>
        <w:t xml:space="preserve">the </w:t>
      </w:r>
      <w:r w:rsidR="002C27A2" w:rsidRPr="00DF5E95">
        <w:rPr>
          <w:sz w:val="24"/>
          <w:szCs w:val="24"/>
        </w:rPr>
        <w:t>EMS response</w:t>
      </w:r>
      <w:r w:rsidRPr="00DF5E95">
        <w:rPr>
          <w:sz w:val="24"/>
          <w:szCs w:val="24"/>
        </w:rPr>
        <w:t xml:space="preserve">. </w:t>
      </w:r>
      <w:r w:rsidR="00A97926" w:rsidRPr="00DF5E95">
        <w:rPr>
          <w:sz w:val="24"/>
          <w:szCs w:val="24"/>
        </w:rPr>
        <w:t xml:space="preserve">Messages </w:t>
      </w:r>
      <w:r w:rsidRPr="00DF5E95">
        <w:rPr>
          <w:sz w:val="24"/>
          <w:szCs w:val="24"/>
        </w:rPr>
        <w:t xml:space="preserve">will change depending on the situation and logistics </w:t>
      </w:r>
      <w:r w:rsidR="00A97926" w:rsidRPr="00DF5E95">
        <w:rPr>
          <w:sz w:val="24"/>
          <w:szCs w:val="24"/>
        </w:rPr>
        <w:t xml:space="preserve">involved for </w:t>
      </w:r>
      <w:r w:rsidRPr="00DF5E95">
        <w:rPr>
          <w:sz w:val="24"/>
          <w:szCs w:val="24"/>
        </w:rPr>
        <w:t>the response</w:t>
      </w:r>
      <w:r w:rsidR="0059292E" w:rsidRPr="00DF5E95">
        <w:rPr>
          <w:sz w:val="24"/>
          <w:szCs w:val="24"/>
        </w:rPr>
        <w:t>.</w:t>
      </w:r>
      <w:r w:rsidRPr="00DF5E95">
        <w:rPr>
          <w:sz w:val="24"/>
          <w:szCs w:val="24"/>
        </w:rPr>
        <w:t xml:space="preserve"> </w:t>
      </w:r>
      <w:r w:rsidR="00804BD4" w:rsidRPr="00DF5E95">
        <w:rPr>
          <w:sz w:val="24"/>
          <w:szCs w:val="24"/>
        </w:rPr>
        <w:t>P</w:t>
      </w:r>
      <w:r w:rsidRPr="00DF5E95">
        <w:rPr>
          <w:sz w:val="24"/>
          <w:szCs w:val="24"/>
        </w:rPr>
        <w:t xml:space="preserve">artnering with the </w:t>
      </w:r>
      <w:r w:rsidR="00621AC0" w:rsidRPr="00DF5E95">
        <w:rPr>
          <w:sz w:val="24"/>
          <w:szCs w:val="24"/>
        </w:rPr>
        <w:t xml:space="preserve">Joint Information Center </w:t>
      </w:r>
      <w:r w:rsidRPr="00DF5E95">
        <w:rPr>
          <w:sz w:val="24"/>
          <w:szCs w:val="24"/>
        </w:rPr>
        <w:t xml:space="preserve">(JIC) at the state and local emergency operations center will </w:t>
      </w:r>
      <w:r w:rsidR="00A97926" w:rsidRPr="00DF5E95">
        <w:rPr>
          <w:sz w:val="24"/>
          <w:szCs w:val="24"/>
        </w:rPr>
        <w:t>enable consolidation of outgoing messages to the public.</w:t>
      </w:r>
    </w:p>
    <w:p w14:paraId="679A3487" w14:textId="77777777" w:rsidR="00FF3B65" w:rsidRPr="00DF5E95" w:rsidRDefault="00FF3B65" w:rsidP="007F4637">
      <w:pPr>
        <w:spacing w:after="240" w:line="240" w:lineRule="auto"/>
        <w:rPr>
          <w:sz w:val="24"/>
          <w:szCs w:val="24"/>
        </w:rPr>
      </w:pPr>
      <w:r w:rsidRPr="00DF5E95">
        <w:rPr>
          <w:sz w:val="24"/>
          <w:szCs w:val="24"/>
        </w:rPr>
        <w:t>Suggested strategies for risk communication include</w:t>
      </w:r>
    </w:p>
    <w:p w14:paraId="21DE17FB" w14:textId="77777777" w:rsidR="00FF3B65" w:rsidRPr="00DF5E95" w:rsidRDefault="00FF3B65" w:rsidP="00183540">
      <w:pPr>
        <w:pStyle w:val="ListParagraph"/>
        <w:numPr>
          <w:ilvl w:val="0"/>
          <w:numId w:val="25"/>
        </w:numPr>
        <w:tabs>
          <w:tab w:val="left" w:pos="720"/>
        </w:tabs>
        <w:spacing w:after="240"/>
        <w:contextualSpacing w:val="0"/>
        <w:rPr>
          <w:sz w:val="24"/>
          <w:szCs w:val="24"/>
        </w:rPr>
      </w:pPr>
      <w:r w:rsidRPr="00DF5E95">
        <w:rPr>
          <w:sz w:val="24"/>
          <w:szCs w:val="24"/>
        </w:rPr>
        <w:t>Develop a communication plan using available agreements and resources</w:t>
      </w:r>
      <w:r w:rsidR="00183540">
        <w:rPr>
          <w:sz w:val="24"/>
          <w:szCs w:val="24"/>
        </w:rPr>
        <w:t xml:space="preserve"> such as the </w:t>
      </w:r>
      <w:r w:rsidR="00183540" w:rsidRPr="00183540">
        <w:rPr>
          <w:sz w:val="24"/>
          <w:szCs w:val="24"/>
        </w:rPr>
        <w:t>Crisis and Emergency Risk Communication</w:t>
      </w:r>
      <w:r w:rsidR="00183540">
        <w:rPr>
          <w:sz w:val="24"/>
          <w:szCs w:val="24"/>
        </w:rPr>
        <w:t xml:space="preserve"> program training at </w:t>
      </w:r>
      <w:r w:rsidR="00183540" w:rsidRPr="00183540">
        <w:rPr>
          <w:sz w:val="24"/>
          <w:szCs w:val="24"/>
        </w:rPr>
        <w:t>http://emergency.cdc.gov/cerc/</w:t>
      </w:r>
      <w:r w:rsidRPr="00DF5E95">
        <w:rPr>
          <w:sz w:val="24"/>
          <w:szCs w:val="24"/>
        </w:rPr>
        <w:t>.</w:t>
      </w:r>
    </w:p>
    <w:p w14:paraId="604AB21A" w14:textId="77777777" w:rsidR="00FF3B65" w:rsidRPr="00DF5E95" w:rsidRDefault="00FF3B65" w:rsidP="007F4637">
      <w:pPr>
        <w:pStyle w:val="ListParagraph"/>
        <w:numPr>
          <w:ilvl w:val="0"/>
          <w:numId w:val="25"/>
        </w:numPr>
        <w:tabs>
          <w:tab w:val="left" w:pos="720"/>
        </w:tabs>
        <w:spacing w:after="240"/>
        <w:contextualSpacing w:val="0"/>
        <w:rPr>
          <w:sz w:val="24"/>
          <w:szCs w:val="24"/>
        </w:rPr>
      </w:pPr>
      <w:r w:rsidRPr="00DF5E95">
        <w:rPr>
          <w:sz w:val="24"/>
          <w:szCs w:val="24"/>
        </w:rPr>
        <w:t>Create tailored public service announcements.</w:t>
      </w:r>
    </w:p>
    <w:p w14:paraId="2C9F78F2" w14:textId="77777777" w:rsidR="00FF3B65" w:rsidRPr="00DF5E95" w:rsidRDefault="00FF3B65" w:rsidP="007F4637">
      <w:pPr>
        <w:pStyle w:val="ListParagraph"/>
        <w:numPr>
          <w:ilvl w:val="0"/>
          <w:numId w:val="25"/>
        </w:numPr>
        <w:tabs>
          <w:tab w:val="left" w:pos="720"/>
        </w:tabs>
        <w:spacing w:after="240"/>
        <w:contextualSpacing w:val="0"/>
        <w:rPr>
          <w:sz w:val="24"/>
          <w:szCs w:val="24"/>
        </w:rPr>
      </w:pPr>
      <w:r w:rsidRPr="00DF5E95">
        <w:rPr>
          <w:sz w:val="24"/>
          <w:szCs w:val="24"/>
        </w:rPr>
        <w:t>Promote the setup of a pre-established telephone triage line.</w:t>
      </w:r>
    </w:p>
    <w:p w14:paraId="7CEFAC29" w14:textId="77777777" w:rsidR="00FF3B65" w:rsidRPr="00DF5E95" w:rsidRDefault="00FF3B65" w:rsidP="007F4637">
      <w:pPr>
        <w:pStyle w:val="ListParagraph"/>
        <w:numPr>
          <w:ilvl w:val="0"/>
          <w:numId w:val="25"/>
        </w:numPr>
        <w:tabs>
          <w:tab w:val="left" w:pos="720"/>
        </w:tabs>
        <w:spacing w:after="240"/>
        <w:contextualSpacing w:val="0"/>
        <w:rPr>
          <w:sz w:val="24"/>
          <w:szCs w:val="24"/>
        </w:rPr>
      </w:pPr>
      <w:r w:rsidRPr="00DF5E95">
        <w:rPr>
          <w:sz w:val="24"/>
          <w:szCs w:val="24"/>
        </w:rPr>
        <w:t xml:space="preserve">Inform partners </w:t>
      </w:r>
      <w:r w:rsidR="00A97926" w:rsidRPr="00DF5E95">
        <w:rPr>
          <w:sz w:val="24"/>
          <w:szCs w:val="24"/>
        </w:rPr>
        <w:t>about available</w:t>
      </w:r>
      <w:r w:rsidR="00021FF6" w:rsidRPr="00DF5E95">
        <w:rPr>
          <w:sz w:val="24"/>
          <w:szCs w:val="24"/>
        </w:rPr>
        <w:t xml:space="preserve"> education and</w:t>
      </w:r>
      <w:r w:rsidR="00A97926" w:rsidRPr="00DF5E95">
        <w:rPr>
          <w:sz w:val="24"/>
          <w:szCs w:val="24"/>
        </w:rPr>
        <w:t xml:space="preserve"> training </w:t>
      </w:r>
      <w:r w:rsidRPr="00DF5E95">
        <w:rPr>
          <w:sz w:val="24"/>
          <w:szCs w:val="24"/>
        </w:rPr>
        <w:t>resources</w:t>
      </w:r>
      <w:r w:rsidR="00A97926" w:rsidRPr="00DF5E95">
        <w:rPr>
          <w:sz w:val="24"/>
          <w:szCs w:val="24"/>
        </w:rPr>
        <w:t>.</w:t>
      </w:r>
    </w:p>
    <w:p w14:paraId="11AC8F58" w14:textId="77777777" w:rsidR="0046584B" w:rsidRPr="00DF5E95" w:rsidRDefault="00FF3B65" w:rsidP="00272E86">
      <w:pPr>
        <w:pStyle w:val="ListParagraph"/>
        <w:numPr>
          <w:ilvl w:val="0"/>
          <w:numId w:val="25"/>
        </w:numPr>
        <w:tabs>
          <w:tab w:val="left" w:pos="720"/>
        </w:tabs>
        <w:spacing w:after="240"/>
        <w:contextualSpacing w:val="0"/>
        <w:rPr>
          <w:rFonts w:cs="Calibri"/>
          <w:spacing w:val="-4"/>
          <w:sz w:val="24"/>
          <w:szCs w:val="24"/>
        </w:rPr>
      </w:pPr>
      <w:r w:rsidRPr="00DF5E95">
        <w:rPr>
          <w:sz w:val="24"/>
          <w:szCs w:val="24"/>
        </w:rPr>
        <w:t>Address the</w:t>
      </w:r>
      <w:r w:rsidR="00A97926" w:rsidRPr="00DF5E95">
        <w:rPr>
          <w:sz w:val="24"/>
          <w:szCs w:val="24"/>
        </w:rPr>
        <w:t xml:space="preserve"> expansion of EMS roles and t</w:t>
      </w:r>
      <w:r w:rsidR="00A97926" w:rsidRPr="00DF5E95">
        <w:rPr>
          <w:rFonts w:cs="Calibri"/>
          <w:spacing w:val="-4"/>
          <w:sz w:val="24"/>
          <w:szCs w:val="24"/>
        </w:rPr>
        <w:t>he reasons behind the modified response</w:t>
      </w:r>
      <w:r w:rsidRPr="00DF5E95">
        <w:rPr>
          <w:rFonts w:cs="Calibri"/>
          <w:spacing w:val="-4"/>
          <w:sz w:val="24"/>
          <w:szCs w:val="24"/>
        </w:rPr>
        <w:t>.</w:t>
      </w:r>
    </w:p>
    <w:p w14:paraId="40CB3628" w14:textId="77777777" w:rsidR="00631FBA" w:rsidRPr="00631FBA" w:rsidRDefault="00631FBA" w:rsidP="009E0365">
      <w:pPr>
        <w:pStyle w:val="Heading2"/>
      </w:pPr>
      <w:bookmarkStart w:id="76" w:name="_Toc466287860"/>
      <w:r w:rsidRPr="00631FBA">
        <w:t>Conclusion</w:t>
      </w:r>
      <w:bookmarkEnd w:id="76"/>
    </w:p>
    <w:p w14:paraId="4EE97CD0" w14:textId="77777777" w:rsidR="00924070" w:rsidRPr="00DF5E95" w:rsidRDefault="00FF3B65" w:rsidP="00924070">
      <w:pPr>
        <w:spacing w:after="0"/>
        <w:rPr>
          <w:sz w:val="24"/>
          <w:szCs w:val="24"/>
        </w:rPr>
      </w:pPr>
      <w:r w:rsidRPr="00CA7726">
        <w:rPr>
          <w:sz w:val="24"/>
          <w:szCs w:val="24"/>
        </w:rPr>
        <w:t xml:space="preserve">The remaining chapters </w:t>
      </w:r>
      <w:r w:rsidR="003D1386" w:rsidRPr="00CA7726">
        <w:rPr>
          <w:sz w:val="24"/>
          <w:szCs w:val="24"/>
        </w:rPr>
        <w:t xml:space="preserve">in this document </w:t>
      </w:r>
      <w:r w:rsidRPr="00CA7726">
        <w:rPr>
          <w:sz w:val="24"/>
          <w:szCs w:val="24"/>
        </w:rPr>
        <w:t>outline pr</w:t>
      </w:r>
      <w:r w:rsidR="00804BD4" w:rsidRPr="00CA7726">
        <w:rPr>
          <w:sz w:val="24"/>
          <w:szCs w:val="24"/>
        </w:rPr>
        <w:t xml:space="preserve">oposed strategies and solutions </w:t>
      </w:r>
      <w:r w:rsidRPr="00CA7726">
        <w:rPr>
          <w:sz w:val="24"/>
          <w:szCs w:val="24"/>
        </w:rPr>
        <w:t>for expanding EMS system capacity during a disaster</w:t>
      </w:r>
      <w:r w:rsidR="0051653E" w:rsidRPr="00CA7726">
        <w:rPr>
          <w:sz w:val="24"/>
          <w:szCs w:val="24"/>
        </w:rPr>
        <w:t xml:space="preserve">. </w:t>
      </w:r>
      <w:r w:rsidRPr="00CA7726">
        <w:rPr>
          <w:sz w:val="24"/>
          <w:szCs w:val="24"/>
        </w:rPr>
        <w:t xml:space="preserve">These strategies comprise useful planning </w:t>
      </w:r>
      <w:r w:rsidR="00C630C2" w:rsidRPr="00CA7726">
        <w:rPr>
          <w:sz w:val="24"/>
          <w:szCs w:val="24"/>
        </w:rPr>
        <w:t>worksheets</w:t>
      </w:r>
      <w:r w:rsidR="00632DB6" w:rsidRPr="00CA7726">
        <w:rPr>
          <w:sz w:val="24"/>
          <w:szCs w:val="24"/>
        </w:rPr>
        <w:t xml:space="preserve"> and</w:t>
      </w:r>
      <w:r w:rsidR="00C630C2" w:rsidRPr="00CA7726">
        <w:rPr>
          <w:sz w:val="24"/>
          <w:szCs w:val="24"/>
        </w:rPr>
        <w:t xml:space="preserve"> </w:t>
      </w:r>
      <w:r w:rsidRPr="00CA7726">
        <w:rPr>
          <w:sz w:val="24"/>
          <w:szCs w:val="24"/>
        </w:rPr>
        <w:t xml:space="preserve">considerations for use </w:t>
      </w:r>
      <w:r w:rsidR="00A97926" w:rsidRPr="00CA7726">
        <w:rPr>
          <w:sz w:val="24"/>
          <w:szCs w:val="24"/>
        </w:rPr>
        <w:t>by local communities</w:t>
      </w:r>
      <w:r w:rsidR="001E08F5" w:rsidRPr="00CA7726">
        <w:rPr>
          <w:sz w:val="24"/>
          <w:szCs w:val="24"/>
        </w:rPr>
        <w:t>.</w:t>
      </w:r>
    </w:p>
    <w:p w14:paraId="6E66210F" w14:textId="77777777" w:rsidR="001E08F5" w:rsidRPr="00DF5E95" w:rsidRDefault="001E08F5" w:rsidP="00924070">
      <w:pPr>
        <w:spacing w:after="0"/>
        <w:rPr>
          <w:sz w:val="24"/>
          <w:szCs w:val="24"/>
        </w:rPr>
      </w:pPr>
    </w:p>
    <w:p w14:paraId="5F0F330F" w14:textId="77777777" w:rsidR="00274243" w:rsidRPr="00DF5E95" w:rsidRDefault="00274243" w:rsidP="00924070">
      <w:pPr>
        <w:spacing w:after="0"/>
        <w:rPr>
          <w:sz w:val="24"/>
          <w:szCs w:val="24"/>
        </w:rPr>
        <w:sectPr w:rsidR="00274243" w:rsidRPr="00DF5E95" w:rsidSect="0021269C">
          <w:headerReference w:type="even" r:id="rId44"/>
          <w:headerReference w:type="default" r:id="rId45"/>
          <w:footerReference w:type="default" r:id="rId46"/>
          <w:headerReference w:type="first" r:id="rId47"/>
          <w:pgSz w:w="12240" w:h="15840"/>
          <w:pgMar w:top="1440" w:right="1440" w:bottom="1440" w:left="1440" w:header="720" w:footer="720" w:gutter="0"/>
          <w:pgNumType w:chapStyle="1"/>
          <w:cols w:space="720"/>
          <w:docGrid w:linePitch="360"/>
        </w:sectPr>
      </w:pPr>
    </w:p>
    <w:p w14:paraId="6526B4F7" w14:textId="77777777" w:rsidR="003110BC" w:rsidRPr="00983BCD" w:rsidRDefault="003110BC" w:rsidP="00B17501">
      <w:pPr>
        <w:pStyle w:val="Heading1"/>
      </w:pPr>
      <w:bookmarkStart w:id="77" w:name="_Toc423607417"/>
      <w:bookmarkStart w:id="78" w:name="_Toc426323357"/>
      <w:bookmarkStart w:id="79" w:name="_Toc466287861"/>
      <w:r w:rsidRPr="00983BCD">
        <w:t>Chapter T</w:t>
      </w:r>
      <w:bookmarkEnd w:id="77"/>
      <w:r w:rsidR="00446169" w:rsidRPr="00983BCD">
        <w:t>hree</w:t>
      </w:r>
      <w:bookmarkStart w:id="80" w:name="_Toc423607418"/>
      <w:r w:rsidR="003E2775">
        <w:t xml:space="preserve"> – </w:t>
      </w:r>
      <w:r w:rsidRPr="00983BCD">
        <w:t>Tiered Dispatch</w:t>
      </w:r>
      <w:bookmarkEnd w:id="78"/>
      <w:bookmarkEnd w:id="80"/>
      <w:bookmarkEnd w:id="79"/>
    </w:p>
    <w:p w14:paraId="18F964DD" w14:textId="77777777" w:rsidR="003110BC" w:rsidRPr="00DF5E95" w:rsidRDefault="003110BC" w:rsidP="00BF1F12">
      <w:pPr>
        <w:pStyle w:val="Heading2"/>
      </w:pPr>
      <w:bookmarkStart w:id="81" w:name="_Toc423607419"/>
      <w:bookmarkStart w:id="82" w:name="_Toc426323358"/>
      <w:bookmarkStart w:id="83" w:name="_Toc466287862"/>
      <w:r w:rsidRPr="00DF5E95">
        <w:t>Overview</w:t>
      </w:r>
      <w:bookmarkEnd w:id="81"/>
      <w:bookmarkEnd w:id="82"/>
      <w:bookmarkEnd w:id="83"/>
    </w:p>
    <w:p w14:paraId="329F32CD" w14:textId="3ED2DA48" w:rsidR="003110BC" w:rsidRPr="00DF5E95" w:rsidRDefault="003110BC" w:rsidP="007F4637">
      <w:pPr>
        <w:spacing w:after="240"/>
        <w:rPr>
          <w:sz w:val="24"/>
          <w:szCs w:val="24"/>
        </w:rPr>
      </w:pPr>
      <w:r w:rsidRPr="00DF5E95">
        <w:rPr>
          <w:sz w:val="24"/>
          <w:szCs w:val="24"/>
        </w:rPr>
        <w:t xml:space="preserve">When EMS systems are overwhelmed by a disaster, existing </w:t>
      </w:r>
      <w:r w:rsidR="00563970">
        <w:rPr>
          <w:sz w:val="24"/>
          <w:szCs w:val="24"/>
        </w:rPr>
        <w:t>tiered</w:t>
      </w:r>
      <w:r w:rsidR="00B948CE">
        <w:rPr>
          <w:sz w:val="24"/>
          <w:szCs w:val="24"/>
        </w:rPr>
        <w:t xml:space="preserve"> </w:t>
      </w:r>
      <w:r w:rsidRPr="00563970">
        <w:rPr>
          <w:sz w:val="24"/>
          <w:szCs w:val="24"/>
        </w:rPr>
        <w:t>dispatch procedures</w:t>
      </w:r>
      <w:r w:rsidRPr="00DF5E95">
        <w:rPr>
          <w:sz w:val="24"/>
          <w:szCs w:val="24"/>
        </w:rPr>
        <w:t xml:space="preserve"> must be expanded and refined to preserve the most resources possible (both ALS and BLS units). In areas without multiple EMS responder types (BLS only or ALS only), </w:t>
      </w:r>
      <w:r w:rsidRPr="00563970">
        <w:rPr>
          <w:sz w:val="24"/>
          <w:szCs w:val="24"/>
        </w:rPr>
        <w:t>tiered</w:t>
      </w:r>
      <w:r w:rsidR="00B948CE">
        <w:rPr>
          <w:sz w:val="24"/>
          <w:szCs w:val="24"/>
        </w:rPr>
        <w:t xml:space="preserve"> </w:t>
      </w:r>
      <w:r w:rsidRPr="00563970">
        <w:rPr>
          <w:sz w:val="24"/>
          <w:szCs w:val="24"/>
        </w:rPr>
        <w:t>dispatch systems</w:t>
      </w:r>
      <w:r w:rsidRPr="00DF5E95">
        <w:rPr>
          <w:sz w:val="24"/>
          <w:szCs w:val="24"/>
        </w:rPr>
        <w:t xml:space="preserve"> will likely need to be initiated</w:t>
      </w:r>
      <w:r w:rsidR="007F4637" w:rsidRPr="00DF5E95">
        <w:rPr>
          <w:sz w:val="24"/>
          <w:szCs w:val="24"/>
        </w:rPr>
        <w:t>.</w:t>
      </w:r>
    </w:p>
    <w:p w14:paraId="206CA503" w14:textId="3A0CE009" w:rsidR="003110BC" w:rsidRPr="00DF5E95" w:rsidRDefault="003110BC" w:rsidP="007F4637">
      <w:pPr>
        <w:spacing w:after="240"/>
        <w:rPr>
          <w:sz w:val="24"/>
          <w:szCs w:val="24"/>
        </w:rPr>
      </w:pPr>
      <w:r w:rsidRPr="00DF5E95">
        <w:rPr>
          <w:sz w:val="24"/>
          <w:szCs w:val="24"/>
        </w:rPr>
        <w:t xml:space="preserve">Tiered dispatch during a disaster allows EMS resources to be dispatched through established surge protocols based on resource availability, chief complaint, impact on the capacity of the overall healthcare system, and the nature and conditions of the disaster event. Additionally, a </w:t>
      </w:r>
      <w:r w:rsidR="00563970">
        <w:rPr>
          <w:sz w:val="24"/>
          <w:szCs w:val="24"/>
        </w:rPr>
        <w:t>tiered</w:t>
      </w:r>
      <w:r w:rsidR="00B948CE">
        <w:rPr>
          <w:sz w:val="24"/>
          <w:szCs w:val="24"/>
        </w:rPr>
        <w:t xml:space="preserve"> </w:t>
      </w:r>
      <w:r w:rsidR="00563970">
        <w:rPr>
          <w:sz w:val="24"/>
          <w:szCs w:val="24"/>
        </w:rPr>
        <w:t>dispatch</w:t>
      </w:r>
      <w:r w:rsidRPr="00DF5E95">
        <w:rPr>
          <w:sz w:val="24"/>
          <w:szCs w:val="24"/>
        </w:rPr>
        <w:t xml:space="preserve"> system implemented during </w:t>
      </w:r>
      <w:r w:rsidR="00BD2BEE">
        <w:rPr>
          <w:sz w:val="24"/>
          <w:szCs w:val="24"/>
        </w:rPr>
        <w:t xml:space="preserve">a </w:t>
      </w:r>
      <w:r w:rsidRPr="00DF5E95">
        <w:rPr>
          <w:sz w:val="24"/>
          <w:szCs w:val="24"/>
        </w:rPr>
        <w:t xml:space="preserve">medical surge </w:t>
      </w:r>
      <w:r w:rsidR="00BD2BEE">
        <w:rPr>
          <w:sz w:val="24"/>
          <w:szCs w:val="24"/>
        </w:rPr>
        <w:t xml:space="preserve">event </w:t>
      </w:r>
      <w:r w:rsidRPr="00DF5E95">
        <w:rPr>
          <w:sz w:val="24"/>
          <w:szCs w:val="24"/>
        </w:rPr>
        <w:t>may include the following components:</w:t>
      </w:r>
    </w:p>
    <w:tbl>
      <w:tblPr>
        <w:tblpPr w:leftFromText="180" w:rightFromText="180" w:vertAnchor="text" w:tblpXSpec="right" w:tblpY="1"/>
        <w:tblOverlap w:val="never"/>
        <w:tblW w:w="3542" w:type="dxa"/>
        <w:jc w:val="right"/>
        <w:tblBorders>
          <w:top w:val="single" w:sz="12" w:space="0" w:color="auto"/>
          <w:left w:val="single" w:sz="12" w:space="0" w:color="auto"/>
          <w:bottom w:val="single" w:sz="12" w:space="0" w:color="auto"/>
          <w:right w:val="single" w:sz="12" w:space="0" w:color="auto"/>
          <w:insideV w:val="single" w:sz="12" w:space="0" w:color="auto"/>
        </w:tblBorders>
        <w:shd w:val="clear" w:color="auto" w:fill="DBE5F1" w:themeFill="accent1" w:themeFillTint="33"/>
        <w:tblLook w:val="04A0" w:firstRow="1" w:lastRow="0" w:firstColumn="1" w:lastColumn="0" w:noHBand="0" w:noVBand="1"/>
        <w:tblDescription w:val="Tiered Response Examples"/>
      </w:tblPr>
      <w:tblGrid>
        <w:gridCol w:w="3542"/>
      </w:tblGrid>
      <w:tr w:rsidR="00100BDA" w14:paraId="2A60D3B1" w14:textId="77777777" w:rsidTr="000C5481">
        <w:trPr>
          <w:cantSplit/>
          <w:tblHeader/>
          <w:jc w:val="right"/>
        </w:trPr>
        <w:tc>
          <w:tcPr>
            <w:tcW w:w="9576" w:type="dxa"/>
            <w:shd w:val="clear" w:color="auto" w:fill="DBE5F1" w:themeFill="accent1" w:themeFillTint="33"/>
          </w:tcPr>
          <w:p w14:paraId="030322F5" w14:textId="77777777" w:rsidR="00100BDA" w:rsidRPr="00100BDA" w:rsidRDefault="00100BDA" w:rsidP="00A127E2">
            <w:pPr>
              <w:tabs>
                <w:tab w:val="left" w:pos="720"/>
              </w:tabs>
              <w:spacing w:before="120"/>
              <w:jc w:val="center"/>
            </w:pPr>
            <w:r w:rsidRPr="00A53075">
              <w:rPr>
                <w:b/>
              </w:rPr>
              <w:t>Tiered Response Examples</w:t>
            </w:r>
            <w:r w:rsidRPr="007F4637">
              <w:rPr>
                <w:b/>
              </w:rPr>
              <w:t xml:space="preserve"> </w:t>
            </w:r>
            <w:r>
              <w:t>(23</w:t>
            </w:r>
            <w:r w:rsidRPr="007D5D09">
              <w:t>)</w:t>
            </w:r>
          </w:p>
        </w:tc>
      </w:tr>
      <w:tr w:rsidR="00100BDA" w14:paraId="6FB4A1D3" w14:textId="77777777" w:rsidTr="000C5481">
        <w:trPr>
          <w:tblHeader/>
          <w:jc w:val="right"/>
        </w:trPr>
        <w:tc>
          <w:tcPr>
            <w:tcW w:w="9576" w:type="dxa"/>
            <w:shd w:val="clear" w:color="auto" w:fill="DBE5F1" w:themeFill="accent1" w:themeFillTint="33"/>
          </w:tcPr>
          <w:p w14:paraId="5FA5FA1A" w14:textId="77777777" w:rsidR="00A127E2" w:rsidRPr="00577510" w:rsidRDefault="00A127E2" w:rsidP="00A127E2">
            <w:pPr>
              <w:pStyle w:val="ListParagraph"/>
              <w:numPr>
                <w:ilvl w:val="0"/>
                <w:numId w:val="11"/>
              </w:numPr>
              <w:tabs>
                <w:tab w:val="left" w:pos="360"/>
              </w:tabs>
              <w:spacing w:before="240" w:after="240"/>
              <w:contextualSpacing w:val="0"/>
              <w:rPr>
                <w:rFonts w:cs="Times New Roman"/>
              </w:rPr>
            </w:pPr>
            <w:r w:rsidRPr="00577510">
              <w:rPr>
                <w:rFonts w:cs="Times New Roman"/>
              </w:rPr>
              <w:t>BLS First Response – ALS Transport</w:t>
            </w:r>
          </w:p>
          <w:p w14:paraId="7D78AF41" w14:textId="77777777" w:rsidR="00A127E2" w:rsidRPr="00577510" w:rsidRDefault="00A127E2" w:rsidP="00A127E2">
            <w:pPr>
              <w:pStyle w:val="ListParagraph"/>
              <w:numPr>
                <w:ilvl w:val="0"/>
                <w:numId w:val="11"/>
              </w:numPr>
              <w:tabs>
                <w:tab w:val="left" w:pos="360"/>
              </w:tabs>
              <w:spacing w:after="240"/>
              <w:contextualSpacing w:val="0"/>
              <w:rPr>
                <w:rFonts w:cs="Times New Roman"/>
              </w:rPr>
            </w:pPr>
            <w:r w:rsidRPr="00577510">
              <w:rPr>
                <w:rFonts w:cs="Times New Roman"/>
              </w:rPr>
              <w:t>ALS First Response – BLS Transport</w:t>
            </w:r>
          </w:p>
          <w:p w14:paraId="19E83B77" w14:textId="77777777" w:rsidR="00A127E2" w:rsidRPr="00577510" w:rsidRDefault="00A127E2" w:rsidP="00A127E2">
            <w:pPr>
              <w:pStyle w:val="Default"/>
              <w:numPr>
                <w:ilvl w:val="0"/>
                <w:numId w:val="11"/>
              </w:numPr>
              <w:tabs>
                <w:tab w:val="left" w:pos="360"/>
              </w:tabs>
              <w:spacing w:after="240" w:line="276" w:lineRule="auto"/>
              <w:rPr>
                <w:rFonts w:asciiTheme="minorHAnsi" w:hAnsiTheme="minorHAnsi" w:cs="Times New Roman"/>
                <w:color w:val="auto"/>
                <w:sz w:val="22"/>
                <w:szCs w:val="22"/>
              </w:rPr>
            </w:pPr>
            <w:r w:rsidRPr="00577510">
              <w:rPr>
                <w:rFonts w:asciiTheme="minorHAnsi" w:hAnsiTheme="minorHAnsi" w:cs="Times New Roman"/>
                <w:color w:val="auto"/>
                <w:sz w:val="22"/>
                <w:szCs w:val="22"/>
              </w:rPr>
              <w:t>Police or Fire Service First Response (BLS or ALS</w:t>
            </w:r>
            <w:r w:rsidRPr="00577510">
              <w:rPr>
                <w:rFonts w:asciiTheme="minorHAnsi" w:hAnsiTheme="minorHAnsi" w:cs="Times New Roman"/>
                <w:sz w:val="22"/>
                <w:szCs w:val="22"/>
              </w:rPr>
              <w:t xml:space="preserve"> – </w:t>
            </w:r>
            <w:r w:rsidRPr="00577510">
              <w:rPr>
                <w:rFonts w:asciiTheme="minorHAnsi" w:hAnsiTheme="minorHAnsi" w:cs="Times New Roman"/>
                <w:color w:val="auto"/>
                <w:sz w:val="22"/>
                <w:szCs w:val="22"/>
              </w:rPr>
              <w:t>Private ambulance transport [BLS or ALS])</w:t>
            </w:r>
          </w:p>
          <w:p w14:paraId="7D3DF89A" w14:textId="77777777" w:rsidR="00A127E2" w:rsidRPr="00577510" w:rsidRDefault="00A127E2" w:rsidP="00A127E2">
            <w:pPr>
              <w:pStyle w:val="Default"/>
              <w:numPr>
                <w:ilvl w:val="0"/>
                <w:numId w:val="11"/>
              </w:numPr>
              <w:tabs>
                <w:tab w:val="left" w:pos="360"/>
              </w:tabs>
              <w:spacing w:after="240" w:line="276" w:lineRule="auto"/>
              <w:rPr>
                <w:rFonts w:asciiTheme="minorHAnsi" w:hAnsiTheme="minorHAnsi" w:cs="Times New Roman"/>
                <w:color w:val="auto"/>
                <w:sz w:val="22"/>
                <w:szCs w:val="22"/>
              </w:rPr>
            </w:pPr>
            <w:r w:rsidRPr="00577510">
              <w:rPr>
                <w:rFonts w:asciiTheme="minorHAnsi" w:hAnsiTheme="minorHAnsi" w:cs="Times New Roman"/>
                <w:color w:val="auto"/>
                <w:sz w:val="22"/>
                <w:szCs w:val="22"/>
              </w:rPr>
              <w:t>ALS intercept vehicle to support BLS transport service</w:t>
            </w:r>
          </w:p>
          <w:p w14:paraId="4D772AE0" w14:textId="77777777" w:rsidR="00100BDA" w:rsidRPr="00A127E2" w:rsidRDefault="00A127E2" w:rsidP="00A127E2">
            <w:pPr>
              <w:pStyle w:val="Default"/>
              <w:numPr>
                <w:ilvl w:val="0"/>
                <w:numId w:val="11"/>
              </w:numPr>
              <w:tabs>
                <w:tab w:val="left" w:pos="360"/>
              </w:tabs>
              <w:spacing w:after="240" w:line="276" w:lineRule="auto"/>
              <w:rPr>
                <w:rFonts w:asciiTheme="minorHAnsi" w:hAnsiTheme="minorHAnsi" w:cstheme="minorBidi"/>
                <w:color w:val="auto"/>
                <w:sz w:val="22"/>
                <w:szCs w:val="22"/>
              </w:rPr>
            </w:pPr>
            <w:r w:rsidRPr="00577510">
              <w:rPr>
                <w:rFonts w:asciiTheme="minorHAnsi" w:hAnsiTheme="minorHAnsi" w:cs="Times New Roman"/>
                <w:color w:val="auto"/>
                <w:sz w:val="22"/>
                <w:szCs w:val="22"/>
              </w:rPr>
              <w:t>Delayed response</w:t>
            </w:r>
          </w:p>
        </w:tc>
      </w:tr>
    </w:tbl>
    <w:p w14:paraId="7FB0FC4E" w14:textId="709D0D07" w:rsidR="003110BC" w:rsidRPr="00312E8D" w:rsidRDefault="003110BC" w:rsidP="00842CC3">
      <w:pPr>
        <w:pStyle w:val="ListParagraph"/>
        <w:numPr>
          <w:ilvl w:val="0"/>
          <w:numId w:val="10"/>
        </w:numPr>
        <w:tabs>
          <w:tab w:val="left" w:pos="720"/>
        </w:tabs>
        <w:spacing w:after="240"/>
        <w:contextualSpacing w:val="0"/>
      </w:pPr>
      <w:r w:rsidRPr="00312E8D">
        <w:rPr>
          <w:sz w:val="24"/>
          <w:szCs w:val="24"/>
        </w:rPr>
        <w:t xml:space="preserve">Use of prerecorded messages </w:t>
      </w:r>
      <w:r w:rsidR="006D65BF">
        <w:rPr>
          <w:sz w:val="24"/>
          <w:szCs w:val="24"/>
        </w:rPr>
        <w:t>that encourage callers with non</w:t>
      </w:r>
      <w:r w:rsidR="00FF3623">
        <w:rPr>
          <w:sz w:val="24"/>
          <w:szCs w:val="24"/>
        </w:rPr>
        <w:t>-</w:t>
      </w:r>
      <w:r w:rsidR="006D65BF">
        <w:rPr>
          <w:sz w:val="24"/>
          <w:szCs w:val="24"/>
        </w:rPr>
        <w:t xml:space="preserve">acute illness to </w:t>
      </w:r>
      <w:r w:rsidR="0039030D">
        <w:rPr>
          <w:sz w:val="24"/>
          <w:szCs w:val="24"/>
        </w:rPr>
        <w:t xml:space="preserve">manage </w:t>
      </w:r>
      <w:r w:rsidR="006D65BF">
        <w:rPr>
          <w:sz w:val="24"/>
          <w:szCs w:val="24"/>
        </w:rPr>
        <w:t xml:space="preserve">care at home or </w:t>
      </w:r>
      <w:r w:rsidR="0039030D">
        <w:rPr>
          <w:sz w:val="24"/>
          <w:szCs w:val="24"/>
        </w:rPr>
        <w:t xml:space="preserve">seek care at </w:t>
      </w:r>
      <w:r w:rsidR="006D65BF">
        <w:rPr>
          <w:sz w:val="24"/>
          <w:szCs w:val="24"/>
        </w:rPr>
        <w:t>another lo</w:t>
      </w:r>
      <w:r w:rsidR="00196E7A">
        <w:rPr>
          <w:sz w:val="24"/>
          <w:szCs w:val="24"/>
        </w:rPr>
        <w:t>cation.</w:t>
      </w:r>
    </w:p>
    <w:p w14:paraId="43CC48D4" w14:textId="77777777" w:rsidR="00413061" w:rsidRPr="00DF5E95" w:rsidRDefault="003110BC" w:rsidP="00842CC3">
      <w:pPr>
        <w:pStyle w:val="ListParagraph"/>
        <w:numPr>
          <w:ilvl w:val="0"/>
          <w:numId w:val="10"/>
        </w:numPr>
        <w:tabs>
          <w:tab w:val="left" w:pos="720"/>
        </w:tabs>
        <w:spacing w:after="240"/>
        <w:contextualSpacing w:val="0"/>
        <w:rPr>
          <w:sz w:val="24"/>
          <w:szCs w:val="24"/>
        </w:rPr>
      </w:pPr>
      <w:r w:rsidRPr="00DF5E95">
        <w:rPr>
          <w:sz w:val="24"/>
          <w:szCs w:val="24"/>
        </w:rPr>
        <w:t>Caller screening to determine acuity</w:t>
      </w:r>
      <w:r w:rsidR="00960E20" w:rsidRPr="00DF5E95">
        <w:rPr>
          <w:sz w:val="24"/>
          <w:szCs w:val="24"/>
        </w:rPr>
        <w:t>.</w:t>
      </w:r>
    </w:p>
    <w:p w14:paraId="0F12B6AC" w14:textId="77777777" w:rsidR="007F4637" w:rsidRPr="00DF5E95" w:rsidRDefault="00413061" w:rsidP="00842CC3">
      <w:pPr>
        <w:pStyle w:val="ListParagraph"/>
        <w:numPr>
          <w:ilvl w:val="0"/>
          <w:numId w:val="10"/>
        </w:numPr>
        <w:tabs>
          <w:tab w:val="left" w:pos="720"/>
        </w:tabs>
        <w:spacing w:after="0"/>
        <w:contextualSpacing w:val="0"/>
        <w:rPr>
          <w:sz w:val="24"/>
          <w:szCs w:val="24"/>
        </w:rPr>
      </w:pPr>
      <w:r w:rsidRPr="00DF5E95">
        <w:rPr>
          <w:sz w:val="24"/>
          <w:szCs w:val="24"/>
        </w:rPr>
        <w:t>Use of enhanced or modified protocols to identify emerging infectio</w:t>
      </w:r>
      <w:r w:rsidR="007F4637" w:rsidRPr="00DF5E95">
        <w:rPr>
          <w:sz w:val="24"/>
          <w:szCs w:val="24"/>
        </w:rPr>
        <w:t>us diseases</w:t>
      </w:r>
    </w:p>
    <w:p w14:paraId="5BF6AD2A" w14:textId="77777777" w:rsidR="003110BC" w:rsidRPr="00DF5E95" w:rsidRDefault="007F4637" w:rsidP="00842CC3">
      <w:pPr>
        <w:pStyle w:val="ListParagraph"/>
        <w:tabs>
          <w:tab w:val="left" w:pos="720"/>
        </w:tabs>
        <w:spacing w:after="240"/>
        <w:contextualSpacing w:val="0"/>
        <w:rPr>
          <w:sz w:val="24"/>
          <w:szCs w:val="24"/>
        </w:rPr>
      </w:pPr>
      <w:r w:rsidRPr="00DF5E95">
        <w:rPr>
          <w:sz w:val="24"/>
          <w:szCs w:val="24"/>
        </w:rPr>
        <w:t xml:space="preserve">(e.g., Ebola, </w:t>
      </w:r>
      <w:r w:rsidR="009F2C2E" w:rsidRPr="009F2C2E">
        <w:rPr>
          <w:sz w:val="24"/>
          <w:szCs w:val="24"/>
        </w:rPr>
        <w:t>pandemic influenza</w:t>
      </w:r>
      <w:r w:rsidR="00413061" w:rsidRPr="00DF5E95">
        <w:rPr>
          <w:sz w:val="24"/>
          <w:szCs w:val="24"/>
        </w:rPr>
        <w:t>)</w:t>
      </w:r>
      <w:r w:rsidRPr="00DF5E95">
        <w:rPr>
          <w:sz w:val="24"/>
          <w:szCs w:val="24"/>
        </w:rPr>
        <w:t>.</w:t>
      </w:r>
    </w:p>
    <w:p w14:paraId="215E0571" w14:textId="1B73B889" w:rsidR="003110BC" w:rsidRPr="00DF5E95" w:rsidRDefault="00093D6A" w:rsidP="00842CC3">
      <w:pPr>
        <w:pStyle w:val="ListParagraph"/>
        <w:numPr>
          <w:ilvl w:val="0"/>
          <w:numId w:val="10"/>
        </w:numPr>
        <w:tabs>
          <w:tab w:val="left" w:pos="720"/>
        </w:tabs>
        <w:spacing w:after="240"/>
        <w:contextualSpacing w:val="0"/>
        <w:rPr>
          <w:sz w:val="24"/>
          <w:szCs w:val="24"/>
        </w:rPr>
      </w:pPr>
      <w:r w:rsidRPr="00DF5E95">
        <w:rPr>
          <w:sz w:val="24"/>
          <w:szCs w:val="24"/>
        </w:rPr>
        <w:t>Referral of non</w:t>
      </w:r>
      <w:r w:rsidR="00412035">
        <w:rPr>
          <w:sz w:val="24"/>
          <w:szCs w:val="24"/>
        </w:rPr>
        <w:t>-</w:t>
      </w:r>
      <w:r w:rsidRPr="00DF5E95">
        <w:rPr>
          <w:sz w:val="24"/>
          <w:szCs w:val="24"/>
        </w:rPr>
        <w:t>life-</w:t>
      </w:r>
      <w:r w:rsidR="003110BC" w:rsidRPr="00DF5E95">
        <w:rPr>
          <w:sz w:val="24"/>
          <w:szCs w:val="24"/>
        </w:rPr>
        <w:t>threatening calls to advice lines</w:t>
      </w:r>
      <w:r w:rsidR="00960E20" w:rsidRPr="00DF5E95">
        <w:rPr>
          <w:sz w:val="24"/>
          <w:szCs w:val="24"/>
        </w:rPr>
        <w:t>.</w:t>
      </w:r>
    </w:p>
    <w:p w14:paraId="2F038A15" w14:textId="5409C6DE" w:rsidR="007F4637" w:rsidRPr="00DF5E95" w:rsidRDefault="003110BC" w:rsidP="00842CC3">
      <w:pPr>
        <w:pStyle w:val="ListParagraph"/>
        <w:numPr>
          <w:ilvl w:val="0"/>
          <w:numId w:val="10"/>
        </w:numPr>
        <w:tabs>
          <w:tab w:val="left" w:pos="720"/>
        </w:tabs>
        <w:spacing w:after="0"/>
        <w:contextualSpacing w:val="0"/>
        <w:rPr>
          <w:sz w:val="24"/>
          <w:szCs w:val="24"/>
        </w:rPr>
      </w:pPr>
      <w:r w:rsidRPr="00DF5E95">
        <w:rPr>
          <w:sz w:val="24"/>
          <w:szCs w:val="24"/>
        </w:rPr>
        <w:t>Dis</w:t>
      </w:r>
      <w:r w:rsidR="007F4637" w:rsidRPr="00DF5E95">
        <w:rPr>
          <w:sz w:val="24"/>
          <w:szCs w:val="24"/>
        </w:rPr>
        <w:t xml:space="preserve">patch of </w:t>
      </w:r>
      <w:r w:rsidR="00093D6A" w:rsidRPr="00DF5E95">
        <w:rPr>
          <w:sz w:val="24"/>
          <w:szCs w:val="24"/>
        </w:rPr>
        <w:t>non</w:t>
      </w:r>
      <w:r w:rsidR="00FF3623">
        <w:rPr>
          <w:sz w:val="24"/>
          <w:szCs w:val="24"/>
        </w:rPr>
        <w:t>-</w:t>
      </w:r>
      <w:r w:rsidR="007F4637" w:rsidRPr="00DF5E95">
        <w:rPr>
          <w:sz w:val="24"/>
          <w:szCs w:val="24"/>
        </w:rPr>
        <w:t>ambulance vehicles</w:t>
      </w:r>
    </w:p>
    <w:p w14:paraId="35D50CCA" w14:textId="161F2045" w:rsidR="003110BC" w:rsidRPr="00DF5E95" w:rsidRDefault="003110BC" w:rsidP="00842CC3">
      <w:pPr>
        <w:pStyle w:val="ListParagraph"/>
        <w:tabs>
          <w:tab w:val="left" w:pos="720"/>
        </w:tabs>
        <w:spacing w:after="240"/>
        <w:contextualSpacing w:val="0"/>
        <w:rPr>
          <w:sz w:val="24"/>
          <w:szCs w:val="24"/>
        </w:rPr>
      </w:pPr>
      <w:r w:rsidRPr="00DF5E95">
        <w:rPr>
          <w:sz w:val="24"/>
          <w:szCs w:val="24"/>
        </w:rPr>
        <w:t xml:space="preserve">(e.g., passenger vans) for transport of </w:t>
      </w:r>
      <w:r w:rsidR="00093D6A" w:rsidRPr="00DF5E95">
        <w:rPr>
          <w:sz w:val="24"/>
          <w:szCs w:val="24"/>
        </w:rPr>
        <w:t>non</w:t>
      </w:r>
      <w:r w:rsidR="00FF3623">
        <w:rPr>
          <w:sz w:val="24"/>
          <w:szCs w:val="24"/>
        </w:rPr>
        <w:t>-</w:t>
      </w:r>
      <w:r w:rsidRPr="00DF5E95">
        <w:rPr>
          <w:sz w:val="24"/>
          <w:szCs w:val="24"/>
        </w:rPr>
        <w:t>acute patients</w:t>
      </w:r>
      <w:r w:rsidR="00960E20" w:rsidRPr="00DF5E95">
        <w:rPr>
          <w:sz w:val="24"/>
          <w:szCs w:val="24"/>
        </w:rPr>
        <w:t>.</w:t>
      </w:r>
    </w:p>
    <w:p w14:paraId="49586DF6" w14:textId="77777777" w:rsidR="00920A55" w:rsidRPr="00DF5E95" w:rsidRDefault="007C1273" w:rsidP="00842CC3">
      <w:pPr>
        <w:pStyle w:val="ListParagraph"/>
        <w:numPr>
          <w:ilvl w:val="0"/>
          <w:numId w:val="10"/>
        </w:numPr>
        <w:tabs>
          <w:tab w:val="left" w:pos="720"/>
        </w:tabs>
        <w:spacing w:after="240"/>
        <w:contextualSpacing w:val="0"/>
        <w:rPr>
          <w:sz w:val="24"/>
          <w:szCs w:val="24"/>
        </w:rPr>
      </w:pPr>
      <w:r w:rsidRPr="00DF5E95">
        <w:rPr>
          <w:sz w:val="24"/>
          <w:szCs w:val="24"/>
        </w:rPr>
        <w:t xml:space="preserve">Use of </w:t>
      </w:r>
      <w:r w:rsidR="00F14200">
        <w:rPr>
          <w:sz w:val="24"/>
          <w:szCs w:val="24"/>
        </w:rPr>
        <w:t>a call</w:t>
      </w:r>
      <w:r w:rsidR="00920A55" w:rsidRPr="00DF5E95">
        <w:rPr>
          <w:sz w:val="24"/>
          <w:szCs w:val="24"/>
        </w:rPr>
        <w:t xml:space="preserve">back system when sending an </w:t>
      </w:r>
      <w:r w:rsidRPr="00DF5E95">
        <w:rPr>
          <w:sz w:val="24"/>
          <w:szCs w:val="24"/>
        </w:rPr>
        <w:t>EMS</w:t>
      </w:r>
      <w:r w:rsidR="00920A55" w:rsidRPr="00DF5E95">
        <w:rPr>
          <w:sz w:val="24"/>
          <w:szCs w:val="24"/>
        </w:rPr>
        <w:t xml:space="preserve"> resource</w:t>
      </w:r>
      <w:r w:rsidR="009F2C2E" w:rsidRPr="009F2C2E">
        <w:rPr>
          <w:sz w:val="24"/>
          <w:szCs w:val="24"/>
        </w:rPr>
        <w:t xml:space="preserve"> </w:t>
      </w:r>
      <w:r w:rsidR="009F2C2E">
        <w:rPr>
          <w:sz w:val="24"/>
          <w:szCs w:val="24"/>
        </w:rPr>
        <w:t xml:space="preserve">will </w:t>
      </w:r>
      <w:r w:rsidR="009F2C2E" w:rsidRPr="00DF5E95">
        <w:rPr>
          <w:sz w:val="24"/>
          <w:szCs w:val="24"/>
        </w:rPr>
        <w:t>be delay</w:t>
      </w:r>
      <w:r w:rsidR="009F2C2E">
        <w:rPr>
          <w:sz w:val="24"/>
          <w:szCs w:val="24"/>
        </w:rPr>
        <w:t>ed</w:t>
      </w:r>
      <w:r w:rsidR="00960E20" w:rsidRPr="00DF5E95">
        <w:rPr>
          <w:sz w:val="24"/>
          <w:szCs w:val="24"/>
        </w:rPr>
        <w:t>.</w:t>
      </w:r>
    </w:p>
    <w:p w14:paraId="607F4245" w14:textId="4325C6F1" w:rsidR="003110BC" w:rsidRPr="00DF5E95" w:rsidRDefault="003110BC" w:rsidP="007F4637">
      <w:pPr>
        <w:autoSpaceDE w:val="0"/>
        <w:autoSpaceDN w:val="0"/>
        <w:adjustRightInd w:val="0"/>
        <w:spacing w:after="0"/>
        <w:rPr>
          <w:sz w:val="24"/>
          <w:szCs w:val="24"/>
        </w:rPr>
      </w:pPr>
      <w:r w:rsidRPr="00DF5E95">
        <w:rPr>
          <w:sz w:val="24"/>
          <w:szCs w:val="24"/>
        </w:rPr>
        <w:t>EMS syst</w:t>
      </w:r>
      <w:r w:rsidR="006E3D13" w:rsidRPr="00DF5E95">
        <w:rPr>
          <w:sz w:val="24"/>
          <w:szCs w:val="24"/>
        </w:rPr>
        <w:t>ems have adopted methods of pre</w:t>
      </w:r>
      <w:r w:rsidR="00FF3623">
        <w:rPr>
          <w:sz w:val="24"/>
          <w:szCs w:val="24"/>
        </w:rPr>
        <w:t>-</w:t>
      </w:r>
      <w:r w:rsidRPr="00DF5E95">
        <w:rPr>
          <w:sz w:val="24"/>
          <w:szCs w:val="24"/>
        </w:rPr>
        <w:t>dispatch</w:t>
      </w:r>
      <w:r w:rsidR="00B21E0C">
        <w:rPr>
          <w:sz w:val="24"/>
          <w:szCs w:val="24"/>
        </w:rPr>
        <w:t>,</w:t>
      </w:r>
      <w:r w:rsidRPr="00DF5E95">
        <w:rPr>
          <w:sz w:val="24"/>
          <w:szCs w:val="24"/>
        </w:rPr>
        <w:t xml:space="preserve"> caller screening in order to prioritize EMS responses. Utilization of priority dispatching allows for a tiered medical response, but requires more than one type of response vehicle or level of personnel (see text box </w:t>
      </w:r>
      <w:r w:rsidR="00B21E0C">
        <w:rPr>
          <w:sz w:val="24"/>
          <w:szCs w:val="24"/>
        </w:rPr>
        <w:t>above</w:t>
      </w:r>
      <w:r w:rsidRPr="00DF5E95">
        <w:rPr>
          <w:sz w:val="24"/>
          <w:szCs w:val="24"/>
        </w:rPr>
        <w:t xml:space="preserve">). Such </w:t>
      </w:r>
      <w:r w:rsidR="00563970">
        <w:rPr>
          <w:sz w:val="24"/>
          <w:szCs w:val="24"/>
        </w:rPr>
        <w:t>tiered</w:t>
      </w:r>
      <w:r w:rsidR="00B948CE">
        <w:rPr>
          <w:sz w:val="24"/>
          <w:szCs w:val="24"/>
        </w:rPr>
        <w:t xml:space="preserve"> </w:t>
      </w:r>
      <w:r w:rsidR="00563970">
        <w:rPr>
          <w:sz w:val="24"/>
          <w:szCs w:val="24"/>
        </w:rPr>
        <w:t>dispatch</w:t>
      </w:r>
      <w:r w:rsidRPr="00DF5E95">
        <w:rPr>
          <w:sz w:val="24"/>
          <w:szCs w:val="24"/>
        </w:rPr>
        <w:t xml:space="preserve"> systems a</w:t>
      </w:r>
      <w:r w:rsidR="006579AC">
        <w:rPr>
          <w:sz w:val="24"/>
          <w:szCs w:val="24"/>
        </w:rPr>
        <w:t>llow for conservation of highly-</w:t>
      </w:r>
      <w:r w:rsidRPr="00DF5E95">
        <w:rPr>
          <w:sz w:val="24"/>
          <w:szCs w:val="24"/>
        </w:rPr>
        <w:t>trained paramedic or ALS units</w:t>
      </w:r>
      <w:r w:rsidR="00FF2BA6" w:rsidRPr="00DF5E95">
        <w:rPr>
          <w:sz w:val="24"/>
          <w:szCs w:val="24"/>
        </w:rPr>
        <w:t xml:space="preserve"> and </w:t>
      </w:r>
      <w:r w:rsidR="003A6831" w:rsidRPr="00DF5E95">
        <w:rPr>
          <w:sz w:val="24"/>
          <w:szCs w:val="24"/>
        </w:rPr>
        <w:t>help to</w:t>
      </w:r>
      <w:r w:rsidR="00D20949" w:rsidRPr="00DF5E95">
        <w:rPr>
          <w:sz w:val="24"/>
          <w:szCs w:val="24"/>
        </w:rPr>
        <w:t xml:space="preserve"> preserve</w:t>
      </w:r>
      <w:r w:rsidR="00FF2BA6" w:rsidRPr="00DF5E95">
        <w:rPr>
          <w:sz w:val="24"/>
          <w:szCs w:val="24"/>
        </w:rPr>
        <w:t xml:space="preserve"> the highest levels of care </w:t>
      </w:r>
      <w:r w:rsidR="00D20949" w:rsidRPr="00DF5E95">
        <w:rPr>
          <w:sz w:val="24"/>
          <w:szCs w:val="24"/>
        </w:rPr>
        <w:t xml:space="preserve">for </w:t>
      </w:r>
      <w:r w:rsidR="00FF2BA6" w:rsidRPr="00DF5E95">
        <w:rPr>
          <w:sz w:val="24"/>
          <w:szCs w:val="24"/>
        </w:rPr>
        <w:t>the patients most in need</w:t>
      </w:r>
      <w:r w:rsidRPr="00DF5E95">
        <w:rPr>
          <w:sz w:val="24"/>
          <w:szCs w:val="24"/>
        </w:rPr>
        <w:t>.</w:t>
      </w:r>
      <w:r w:rsidR="00667025" w:rsidRPr="00DF5E95">
        <w:rPr>
          <w:sz w:val="24"/>
          <w:szCs w:val="24"/>
        </w:rPr>
        <w:t xml:space="preserve"> (24,</w:t>
      </w:r>
      <w:r w:rsidR="007F4637" w:rsidRPr="00DF5E95">
        <w:rPr>
          <w:sz w:val="24"/>
          <w:szCs w:val="24"/>
        </w:rPr>
        <w:t xml:space="preserve"> </w:t>
      </w:r>
      <w:r w:rsidR="00667025" w:rsidRPr="00DF5E95">
        <w:rPr>
          <w:sz w:val="24"/>
          <w:szCs w:val="24"/>
        </w:rPr>
        <w:t>25)</w:t>
      </w:r>
      <w:r w:rsidR="008626ED" w:rsidRPr="00DF5E95">
        <w:rPr>
          <w:sz w:val="24"/>
          <w:szCs w:val="24"/>
          <w:vertAlign w:val="superscript"/>
        </w:rPr>
        <w:t xml:space="preserve"> </w:t>
      </w:r>
      <w:r w:rsidR="008626ED" w:rsidRPr="00DF5E95">
        <w:rPr>
          <w:sz w:val="24"/>
          <w:szCs w:val="24"/>
        </w:rPr>
        <w:t xml:space="preserve">One of the most efficient uses of resources during a disaster will be to limit use of dual response (i.e., BLS and ALS units) and sending one or the other according to </w:t>
      </w:r>
      <w:r w:rsidR="00832D17" w:rsidRPr="00DF5E95">
        <w:rPr>
          <w:sz w:val="24"/>
          <w:szCs w:val="24"/>
        </w:rPr>
        <w:t>established surge</w:t>
      </w:r>
      <w:r w:rsidR="00395F23" w:rsidRPr="00DF5E95">
        <w:rPr>
          <w:sz w:val="24"/>
          <w:szCs w:val="24"/>
        </w:rPr>
        <w:t xml:space="preserve"> </w:t>
      </w:r>
      <w:r w:rsidR="007F4637" w:rsidRPr="00DF5E95">
        <w:rPr>
          <w:sz w:val="24"/>
          <w:szCs w:val="24"/>
        </w:rPr>
        <w:t>protocols.</w:t>
      </w:r>
    </w:p>
    <w:p w14:paraId="5963B7D3" w14:textId="77777777" w:rsidR="003110BC" w:rsidRPr="00DF5E95" w:rsidRDefault="003110BC" w:rsidP="00BF1F12">
      <w:pPr>
        <w:pStyle w:val="Heading2"/>
      </w:pPr>
      <w:bookmarkStart w:id="84" w:name="_Toc423607420"/>
      <w:bookmarkStart w:id="85" w:name="_Toc426323359"/>
      <w:bookmarkStart w:id="86" w:name="_Toc466287863"/>
      <w:r w:rsidRPr="00DF5E95">
        <w:t>Examples of Tiered Dispatch</w:t>
      </w:r>
      <w:bookmarkEnd w:id="84"/>
      <w:bookmarkEnd w:id="85"/>
      <w:bookmarkEnd w:id="86"/>
    </w:p>
    <w:p w14:paraId="618FEEEB" w14:textId="77777777" w:rsidR="00F14200" w:rsidRDefault="00B17F85" w:rsidP="00FD4B98">
      <w:pPr>
        <w:autoSpaceDE w:val="0"/>
        <w:autoSpaceDN w:val="0"/>
        <w:adjustRightInd w:val="0"/>
        <w:spacing w:after="240"/>
        <w:rPr>
          <w:sz w:val="24"/>
          <w:szCs w:val="24"/>
        </w:rPr>
      </w:pPr>
      <w:r>
        <w:rPr>
          <w:sz w:val="24"/>
          <w:szCs w:val="24"/>
        </w:rPr>
        <w:t>M</w:t>
      </w:r>
      <w:r w:rsidR="007506E7" w:rsidRPr="00DF5E95">
        <w:rPr>
          <w:sz w:val="24"/>
          <w:szCs w:val="24"/>
        </w:rPr>
        <w:t xml:space="preserve">any approaches to tiered dispatch </w:t>
      </w:r>
      <w:r>
        <w:rPr>
          <w:sz w:val="24"/>
          <w:szCs w:val="24"/>
        </w:rPr>
        <w:t xml:space="preserve">exist, </w:t>
      </w:r>
      <w:r w:rsidR="007506E7" w:rsidRPr="00DF5E95">
        <w:rPr>
          <w:sz w:val="24"/>
          <w:szCs w:val="24"/>
        </w:rPr>
        <w:t>including Priority One, homegrown systems, and the Medical Priority Dispatch System (MPDS)</w:t>
      </w:r>
      <w:r w:rsidR="003110BC" w:rsidRPr="00DF5E95">
        <w:rPr>
          <w:sz w:val="24"/>
          <w:szCs w:val="24"/>
        </w:rPr>
        <w:t xml:space="preserve"> or </w:t>
      </w:r>
      <w:r w:rsidR="001B162C" w:rsidRPr="00DF5E95">
        <w:rPr>
          <w:sz w:val="24"/>
          <w:szCs w:val="24"/>
        </w:rPr>
        <w:t>"</w:t>
      </w:r>
      <w:r w:rsidR="003110BC" w:rsidRPr="00DF5E95">
        <w:rPr>
          <w:sz w:val="24"/>
          <w:szCs w:val="24"/>
        </w:rPr>
        <w:t>Clawson System</w:t>
      </w:r>
      <w:r w:rsidR="001B162C" w:rsidRPr="00DF5E95">
        <w:rPr>
          <w:sz w:val="24"/>
          <w:szCs w:val="24"/>
        </w:rPr>
        <w:t>"</w:t>
      </w:r>
      <w:r w:rsidR="003110BC" w:rsidRPr="00DF5E95">
        <w:rPr>
          <w:sz w:val="24"/>
          <w:szCs w:val="24"/>
        </w:rPr>
        <w:t xml:space="preserve"> (named for its developer</w:t>
      </w:r>
      <w:r>
        <w:rPr>
          <w:sz w:val="24"/>
          <w:szCs w:val="24"/>
        </w:rPr>
        <w:t>,</w:t>
      </w:r>
      <w:r w:rsidR="003110BC" w:rsidRPr="00DF5E95">
        <w:rPr>
          <w:sz w:val="24"/>
          <w:szCs w:val="24"/>
        </w:rPr>
        <w:t xml:space="preserve"> Jeffrey Clawson)</w:t>
      </w:r>
      <w:r w:rsidR="007506E7" w:rsidRPr="00DF5E95">
        <w:rPr>
          <w:sz w:val="24"/>
          <w:szCs w:val="24"/>
        </w:rPr>
        <w:t>. MPDS was i</w:t>
      </w:r>
      <w:r w:rsidR="003110BC" w:rsidRPr="00DF5E95">
        <w:rPr>
          <w:sz w:val="24"/>
          <w:szCs w:val="24"/>
        </w:rPr>
        <w:t>nitially proposed to "curb the use of red lights and sirens" in order to protect</w:t>
      </w:r>
      <w:r w:rsidR="00413061" w:rsidRPr="00DF5E95">
        <w:rPr>
          <w:sz w:val="24"/>
          <w:szCs w:val="24"/>
        </w:rPr>
        <w:t xml:space="preserve"> the public and</w:t>
      </w:r>
      <w:r w:rsidR="003110BC" w:rsidRPr="00DF5E95">
        <w:rPr>
          <w:sz w:val="24"/>
          <w:szCs w:val="24"/>
        </w:rPr>
        <w:t xml:space="preserve"> EMS providers f</w:t>
      </w:r>
      <w:r w:rsidR="007506E7" w:rsidRPr="00DF5E95">
        <w:rPr>
          <w:sz w:val="24"/>
          <w:szCs w:val="24"/>
        </w:rPr>
        <w:t>rom unnecessary collision risks.</w:t>
      </w:r>
      <w:r w:rsidR="003110BC" w:rsidRPr="00DF5E95">
        <w:rPr>
          <w:sz w:val="24"/>
          <w:szCs w:val="24"/>
        </w:rPr>
        <w:t xml:space="preserve"> </w:t>
      </w:r>
      <w:r w:rsidR="007506E7" w:rsidRPr="00DF5E95">
        <w:rPr>
          <w:sz w:val="24"/>
          <w:szCs w:val="24"/>
        </w:rPr>
        <w:t xml:space="preserve">Now under the stewardship of the International Academies of Emergency Dispatch (IAED), </w:t>
      </w:r>
      <w:r w:rsidR="00413061" w:rsidRPr="00DF5E95">
        <w:rPr>
          <w:sz w:val="24"/>
          <w:szCs w:val="24"/>
        </w:rPr>
        <w:t xml:space="preserve">MPDS </w:t>
      </w:r>
      <w:r w:rsidR="003110BC" w:rsidRPr="00DF5E95">
        <w:rPr>
          <w:sz w:val="24"/>
          <w:szCs w:val="24"/>
        </w:rPr>
        <w:t xml:space="preserve">assigns a response level through caller screening for chief complaint, age, </w:t>
      </w:r>
      <w:r w:rsidR="00413061" w:rsidRPr="00DF5E95">
        <w:rPr>
          <w:sz w:val="24"/>
          <w:szCs w:val="24"/>
        </w:rPr>
        <w:t xml:space="preserve">status </w:t>
      </w:r>
      <w:r w:rsidR="00395F23" w:rsidRPr="00DF5E95">
        <w:rPr>
          <w:sz w:val="24"/>
          <w:szCs w:val="24"/>
        </w:rPr>
        <w:t>of consciousness,</w:t>
      </w:r>
      <w:r w:rsidR="003110BC" w:rsidRPr="00DF5E95">
        <w:rPr>
          <w:sz w:val="24"/>
          <w:szCs w:val="24"/>
        </w:rPr>
        <w:t xml:space="preserve"> status of breathing</w:t>
      </w:r>
      <w:r w:rsidR="00413061" w:rsidRPr="00DF5E95">
        <w:rPr>
          <w:sz w:val="24"/>
          <w:szCs w:val="24"/>
        </w:rPr>
        <w:t>, and the presence or absence of several other priority symptoms</w:t>
      </w:r>
      <w:r w:rsidR="003110BC" w:rsidRPr="00DF5E95">
        <w:rPr>
          <w:sz w:val="24"/>
          <w:szCs w:val="24"/>
        </w:rPr>
        <w:t>.</w:t>
      </w:r>
      <w:r w:rsidR="00667025" w:rsidRPr="00DF5E95">
        <w:rPr>
          <w:sz w:val="24"/>
          <w:szCs w:val="24"/>
        </w:rPr>
        <w:t xml:space="preserve"> (7, 25)</w:t>
      </w:r>
    </w:p>
    <w:p w14:paraId="69CDA255" w14:textId="1B4DD728" w:rsidR="00395F23" w:rsidRPr="00DF5E95" w:rsidRDefault="00413061" w:rsidP="00FD4B98">
      <w:pPr>
        <w:autoSpaceDE w:val="0"/>
        <w:autoSpaceDN w:val="0"/>
        <w:adjustRightInd w:val="0"/>
        <w:spacing w:after="240"/>
        <w:rPr>
          <w:sz w:val="24"/>
          <w:szCs w:val="24"/>
        </w:rPr>
      </w:pPr>
      <w:r w:rsidRPr="00DF5E95">
        <w:rPr>
          <w:sz w:val="24"/>
          <w:szCs w:val="24"/>
        </w:rPr>
        <w:t>More recently, MPDS has b</w:t>
      </w:r>
      <w:r w:rsidR="00F14200">
        <w:rPr>
          <w:sz w:val="24"/>
          <w:szCs w:val="24"/>
        </w:rPr>
        <w:t xml:space="preserve">een used to identify the lowest </w:t>
      </w:r>
      <w:r w:rsidRPr="00DF5E95">
        <w:rPr>
          <w:sz w:val="24"/>
          <w:szCs w:val="24"/>
        </w:rPr>
        <w:t>acuity patients for transfer to a secondary nurse triage system known as the Emergency Communication Nurse System (ECNS). The ECNS places specially trained remote triage nurses in the emergency communications center to receive calls directly from t</w:t>
      </w:r>
      <w:r w:rsidR="00CE493B" w:rsidRPr="00DF5E95">
        <w:rPr>
          <w:sz w:val="24"/>
          <w:szCs w:val="24"/>
        </w:rPr>
        <w:t>he emergency medical dispatcher. Nurses route q</w:t>
      </w:r>
      <w:r w:rsidRPr="00DF5E95">
        <w:rPr>
          <w:sz w:val="24"/>
          <w:szCs w:val="24"/>
        </w:rPr>
        <w:t xml:space="preserve">ualifying patients to </w:t>
      </w:r>
      <w:r w:rsidR="00093D6A" w:rsidRPr="00DF5E95">
        <w:rPr>
          <w:sz w:val="24"/>
          <w:szCs w:val="24"/>
        </w:rPr>
        <w:t>non</w:t>
      </w:r>
      <w:r w:rsidR="00FF3623">
        <w:rPr>
          <w:sz w:val="24"/>
          <w:szCs w:val="24"/>
        </w:rPr>
        <w:t>-</w:t>
      </w:r>
      <w:r w:rsidRPr="00DF5E95">
        <w:rPr>
          <w:sz w:val="24"/>
          <w:szCs w:val="24"/>
        </w:rPr>
        <w:t>ambulance venues</w:t>
      </w:r>
      <w:r w:rsidR="00361046">
        <w:rPr>
          <w:sz w:val="24"/>
          <w:szCs w:val="24"/>
        </w:rPr>
        <w:t>,</w:t>
      </w:r>
      <w:r w:rsidRPr="00DF5E95">
        <w:rPr>
          <w:sz w:val="24"/>
          <w:szCs w:val="24"/>
        </w:rPr>
        <w:t xml:space="preserve"> such as urgent care centers, primary care physicians</w:t>
      </w:r>
      <w:r w:rsidR="001B162C" w:rsidRPr="00DF5E95">
        <w:rPr>
          <w:sz w:val="24"/>
          <w:szCs w:val="24"/>
        </w:rPr>
        <w:t>'</w:t>
      </w:r>
      <w:r w:rsidRPr="00DF5E95">
        <w:rPr>
          <w:sz w:val="24"/>
          <w:szCs w:val="24"/>
        </w:rPr>
        <w:t xml:space="preserve"> offices, and other outpatie</w:t>
      </w:r>
      <w:r w:rsidR="00CE493B" w:rsidRPr="00DF5E95">
        <w:rPr>
          <w:sz w:val="24"/>
          <w:szCs w:val="24"/>
        </w:rPr>
        <w:t>nt facilities, or simply advise</w:t>
      </w:r>
      <w:r w:rsidRPr="00DF5E95">
        <w:rPr>
          <w:sz w:val="24"/>
          <w:szCs w:val="24"/>
        </w:rPr>
        <w:t xml:space="preserve"> home care. This system is now in use in 9</w:t>
      </w:r>
      <w:r w:rsidR="00FD4B98" w:rsidRPr="00DF5E95">
        <w:rPr>
          <w:sz w:val="24"/>
          <w:szCs w:val="24"/>
        </w:rPr>
        <w:t>-</w:t>
      </w:r>
      <w:r w:rsidR="00395F23" w:rsidRPr="00DF5E95">
        <w:rPr>
          <w:sz w:val="24"/>
          <w:szCs w:val="24"/>
        </w:rPr>
        <w:t>1</w:t>
      </w:r>
      <w:r w:rsidR="00FD4B98" w:rsidRPr="00DF5E95">
        <w:rPr>
          <w:sz w:val="24"/>
          <w:szCs w:val="24"/>
        </w:rPr>
        <w:t>-</w:t>
      </w:r>
      <w:r w:rsidR="00395F23" w:rsidRPr="00DF5E95">
        <w:rPr>
          <w:sz w:val="24"/>
          <w:szCs w:val="24"/>
        </w:rPr>
        <w:t>1 centers in Fort Worth, Texas; Reno, Nevada; Louisville, Kentucky;</w:t>
      </w:r>
      <w:r w:rsidRPr="00DF5E95">
        <w:rPr>
          <w:sz w:val="24"/>
          <w:szCs w:val="24"/>
        </w:rPr>
        <w:t xml:space="preserve"> Salt</w:t>
      </w:r>
      <w:r w:rsidR="00395F23" w:rsidRPr="00DF5E95">
        <w:rPr>
          <w:sz w:val="24"/>
          <w:szCs w:val="24"/>
        </w:rPr>
        <w:t xml:space="preserve"> Lake City, Utah;</w:t>
      </w:r>
      <w:r w:rsidRPr="00DF5E95">
        <w:rPr>
          <w:sz w:val="24"/>
          <w:szCs w:val="24"/>
        </w:rPr>
        <w:t xml:space="preserve"> and a hospital-based service in Long Island, New York.</w:t>
      </w:r>
    </w:p>
    <w:p w14:paraId="10D9857A" w14:textId="1443D793" w:rsidR="003110BC" w:rsidRPr="00DF5E95" w:rsidRDefault="00CE493B" w:rsidP="00FD4B98">
      <w:pPr>
        <w:autoSpaceDE w:val="0"/>
        <w:autoSpaceDN w:val="0"/>
        <w:adjustRightInd w:val="0"/>
        <w:spacing w:after="240"/>
        <w:rPr>
          <w:sz w:val="24"/>
          <w:szCs w:val="24"/>
        </w:rPr>
      </w:pPr>
      <w:r w:rsidRPr="00DF5E95">
        <w:rPr>
          <w:sz w:val="24"/>
          <w:szCs w:val="24"/>
        </w:rPr>
        <w:t>The</w:t>
      </w:r>
      <w:r w:rsidR="003110BC" w:rsidRPr="00DF5E95">
        <w:rPr>
          <w:sz w:val="24"/>
          <w:szCs w:val="24"/>
        </w:rPr>
        <w:t xml:space="preserve"> Dallas Fire Department uses registered </w:t>
      </w:r>
      <w:r w:rsidR="00C56A25" w:rsidRPr="00DF5E95">
        <w:rPr>
          <w:sz w:val="24"/>
          <w:szCs w:val="24"/>
        </w:rPr>
        <w:t>nurse</w:t>
      </w:r>
      <w:r w:rsidR="003110BC" w:rsidRPr="00DF5E95">
        <w:rPr>
          <w:sz w:val="24"/>
          <w:szCs w:val="24"/>
        </w:rPr>
        <w:t xml:space="preserve">s in its dispatch center to screen calls and determine the level of emergency. For life-threatening medical emergencies, the nurses provide medical advice until ALS units arrive. If </w:t>
      </w:r>
      <w:r w:rsidR="00093D6A" w:rsidRPr="00DF5E95">
        <w:rPr>
          <w:sz w:val="24"/>
          <w:szCs w:val="24"/>
        </w:rPr>
        <w:t>non</w:t>
      </w:r>
      <w:r w:rsidR="003110BC" w:rsidRPr="00DF5E95">
        <w:rPr>
          <w:sz w:val="24"/>
          <w:szCs w:val="24"/>
        </w:rPr>
        <w:t>emergent, the nurses give medical advice and provide follow-up information, including referrals to other services and agencies.</w:t>
      </w:r>
      <w:r w:rsidR="00667025" w:rsidRPr="00F14200">
        <w:rPr>
          <w:sz w:val="24"/>
          <w:szCs w:val="24"/>
        </w:rPr>
        <w:t xml:space="preserve"> (</w:t>
      </w:r>
      <w:r w:rsidR="00667025" w:rsidRPr="00DF5E95">
        <w:rPr>
          <w:sz w:val="24"/>
          <w:szCs w:val="24"/>
        </w:rPr>
        <w:t>25</w:t>
      </w:r>
      <w:r w:rsidR="001B4CEB" w:rsidRPr="00DF5E95">
        <w:rPr>
          <w:sz w:val="24"/>
          <w:szCs w:val="24"/>
        </w:rPr>
        <w:t>, 26</w:t>
      </w:r>
      <w:r w:rsidR="00667025" w:rsidRPr="00DF5E95">
        <w:rPr>
          <w:sz w:val="24"/>
          <w:szCs w:val="24"/>
        </w:rPr>
        <w:t>)</w:t>
      </w:r>
      <w:r w:rsidR="003110BC" w:rsidRPr="00DF5E95">
        <w:rPr>
          <w:sz w:val="24"/>
          <w:szCs w:val="24"/>
          <w:vertAlign w:val="superscript"/>
        </w:rPr>
        <w:t xml:space="preserve"> </w:t>
      </w:r>
      <w:r w:rsidR="003110BC" w:rsidRPr="00DF5E95">
        <w:rPr>
          <w:sz w:val="24"/>
          <w:szCs w:val="24"/>
        </w:rPr>
        <w:t>Many other areas have initiated priority dispatch systems using trained and certified Emer</w:t>
      </w:r>
      <w:r w:rsidR="00F14200">
        <w:rPr>
          <w:sz w:val="24"/>
          <w:szCs w:val="24"/>
        </w:rPr>
        <w:t>gency Medical Dispatchers (EMD</w:t>
      </w:r>
      <w:r w:rsidR="00A64B23">
        <w:rPr>
          <w:sz w:val="24"/>
          <w:szCs w:val="24"/>
        </w:rPr>
        <w:t>s</w:t>
      </w:r>
      <w:r w:rsidR="00F14200">
        <w:rPr>
          <w:sz w:val="24"/>
          <w:szCs w:val="24"/>
        </w:rPr>
        <w:t>) who</w:t>
      </w:r>
      <w:r w:rsidR="003110BC" w:rsidRPr="00DF5E95">
        <w:rPr>
          <w:sz w:val="24"/>
          <w:szCs w:val="24"/>
        </w:rPr>
        <w:t xml:space="preserve"> are trained in basic dispatch techniques, use of a priority coding system to dispatch appropriate EMS resources, and in delivery </w:t>
      </w:r>
      <w:r w:rsidR="006E3D13" w:rsidRPr="00DF5E95">
        <w:rPr>
          <w:sz w:val="24"/>
          <w:szCs w:val="24"/>
        </w:rPr>
        <w:t>of pre</w:t>
      </w:r>
      <w:r w:rsidR="00FF3623">
        <w:rPr>
          <w:sz w:val="24"/>
          <w:szCs w:val="24"/>
        </w:rPr>
        <w:t>-</w:t>
      </w:r>
      <w:r w:rsidR="00667025" w:rsidRPr="00DF5E95">
        <w:rPr>
          <w:sz w:val="24"/>
          <w:szCs w:val="24"/>
        </w:rPr>
        <w:t>arrival instructions. (27)</w:t>
      </w:r>
    </w:p>
    <w:p w14:paraId="03E250B2" w14:textId="0EBB9CC1" w:rsidR="003110BC" w:rsidRPr="00DF5E95" w:rsidRDefault="003110BC" w:rsidP="003110BC">
      <w:pPr>
        <w:autoSpaceDE w:val="0"/>
        <w:autoSpaceDN w:val="0"/>
        <w:adjustRightInd w:val="0"/>
        <w:spacing w:after="0"/>
        <w:rPr>
          <w:rFonts w:cs="Calibri"/>
          <w:sz w:val="24"/>
          <w:szCs w:val="24"/>
        </w:rPr>
      </w:pPr>
      <w:r w:rsidRPr="00DF5E95">
        <w:rPr>
          <w:sz w:val="24"/>
          <w:szCs w:val="24"/>
        </w:rPr>
        <w:t xml:space="preserve">One of the more sophisticated </w:t>
      </w:r>
      <w:r w:rsidR="00563970">
        <w:rPr>
          <w:sz w:val="24"/>
          <w:szCs w:val="24"/>
        </w:rPr>
        <w:t>tiered</w:t>
      </w:r>
      <w:r w:rsidR="00B948CE">
        <w:rPr>
          <w:sz w:val="24"/>
          <w:szCs w:val="24"/>
        </w:rPr>
        <w:t xml:space="preserve"> </w:t>
      </w:r>
      <w:r w:rsidR="00563970">
        <w:rPr>
          <w:sz w:val="24"/>
          <w:szCs w:val="24"/>
        </w:rPr>
        <w:t>dispatch</w:t>
      </w:r>
      <w:r w:rsidRPr="00DF5E95">
        <w:rPr>
          <w:sz w:val="24"/>
          <w:szCs w:val="24"/>
        </w:rPr>
        <w:t xml:space="preserve"> systems is Seattle King County's Medic One System. </w:t>
      </w:r>
      <w:r w:rsidRPr="00DF5E95">
        <w:rPr>
          <w:rFonts w:cs="Calibri"/>
          <w:sz w:val="24"/>
          <w:szCs w:val="24"/>
        </w:rPr>
        <w:t>Trai</w:t>
      </w:r>
      <w:r w:rsidR="006E3D13" w:rsidRPr="00DF5E95">
        <w:rPr>
          <w:rFonts w:cs="Calibri"/>
          <w:sz w:val="24"/>
          <w:szCs w:val="24"/>
        </w:rPr>
        <w:t>ned medical dispatchers use pre</w:t>
      </w:r>
      <w:r w:rsidRPr="00DF5E95">
        <w:rPr>
          <w:rFonts w:cs="Calibri"/>
          <w:sz w:val="24"/>
          <w:szCs w:val="24"/>
        </w:rPr>
        <w:t xml:space="preserve">defined medical criteria to assign each call a </w:t>
      </w:r>
      <w:r w:rsidR="006E3D13" w:rsidRPr="00DF5E95">
        <w:rPr>
          <w:rFonts w:cs="Calibri"/>
          <w:sz w:val="24"/>
          <w:szCs w:val="24"/>
        </w:rPr>
        <w:t>risk level. If a call meets pre</w:t>
      </w:r>
      <w:r w:rsidRPr="00DF5E95">
        <w:rPr>
          <w:rFonts w:cs="Calibri"/>
          <w:sz w:val="24"/>
          <w:szCs w:val="24"/>
        </w:rPr>
        <w:t>defined low-risk criteria (not requiring dispatch of EMS resources), the call is transferred to a 24-hour nurse referral line. If the call meets criteria for immediate medical response, the nearest fire department BLS unit is dispatched. If the medical emergency is potentially life threatening, the closest ALS unit with paramedics is also dispatched.</w:t>
      </w:r>
      <w:r w:rsidR="00667025" w:rsidRPr="00DF5E95">
        <w:rPr>
          <w:rFonts w:cs="Calibri"/>
          <w:sz w:val="24"/>
          <w:szCs w:val="24"/>
        </w:rPr>
        <w:t xml:space="preserve"> (28</w:t>
      </w:r>
      <w:r w:rsidR="001B4CEB" w:rsidRPr="00DF5E95">
        <w:rPr>
          <w:rFonts w:cs="Calibri"/>
          <w:sz w:val="24"/>
          <w:szCs w:val="24"/>
        </w:rPr>
        <w:t>, 29</w:t>
      </w:r>
      <w:r w:rsidR="00667025" w:rsidRPr="00DF5E95">
        <w:rPr>
          <w:rFonts w:cs="Calibri"/>
          <w:sz w:val="24"/>
          <w:szCs w:val="24"/>
        </w:rPr>
        <w:t>)</w:t>
      </w:r>
    </w:p>
    <w:p w14:paraId="1C3E790F" w14:textId="77777777" w:rsidR="003110BC" w:rsidRPr="00DF5E95" w:rsidRDefault="00D54892" w:rsidP="00FD4B98">
      <w:pPr>
        <w:spacing w:after="0"/>
        <w:rPr>
          <w:rFonts w:cs="Calibri"/>
          <w:sz w:val="24"/>
          <w:szCs w:val="24"/>
        </w:rPr>
      </w:pPr>
      <w:r w:rsidRPr="00DF5E95">
        <w:rPr>
          <w:rFonts w:cs="Calibri"/>
          <w:color w:val="365F91" w:themeColor="accent1" w:themeShade="BF"/>
        </w:rPr>
        <w:br w:type="page"/>
      </w:r>
    </w:p>
    <w:p w14:paraId="23B6F75D" w14:textId="77777777" w:rsidR="0041512A" w:rsidRPr="009F39E8" w:rsidRDefault="003110BC" w:rsidP="00BF1F12">
      <w:pPr>
        <w:pStyle w:val="Heading2"/>
      </w:pPr>
      <w:bookmarkStart w:id="87" w:name="_Toc423607421"/>
      <w:bookmarkStart w:id="88" w:name="_Toc426323360"/>
      <w:bookmarkStart w:id="89" w:name="_Toc466287864"/>
      <w:r w:rsidRPr="009F39E8">
        <w:t>Addressing Legal Barriers</w:t>
      </w:r>
      <w:bookmarkEnd w:id="87"/>
      <w:bookmarkEnd w:id="88"/>
      <w:bookmarkEnd w:id="89"/>
    </w:p>
    <w:p w14:paraId="3D3C6621" w14:textId="4E795854" w:rsidR="00F8757A" w:rsidRPr="00D955B6" w:rsidRDefault="00F8757A" w:rsidP="00821A5D">
      <w:pPr>
        <w:spacing w:after="240"/>
      </w:pPr>
      <w:bookmarkStart w:id="90" w:name="_Toc423607422"/>
      <w:bookmarkStart w:id="91" w:name="_Toc426323361"/>
      <w:r w:rsidRPr="00821A5D">
        <w:rPr>
          <w:sz w:val="24"/>
        </w:rPr>
        <w:t xml:space="preserve">Engaging in tiered dispatch during emergencies requires methodological shifts to assure rapid vetting and delivery of EMS. </w:t>
      </w:r>
      <w:r w:rsidR="00F17996">
        <w:rPr>
          <w:sz w:val="24"/>
        </w:rPr>
        <w:t>P</w:t>
      </w:r>
      <w:r w:rsidRPr="00821A5D">
        <w:rPr>
          <w:sz w:val="24"/>
        </w:rPr>
        <w:t xml:space="preserve">otential legal issues </w:t>
      </w:r>
      <w:r w:rsidR="008C3D38">
        <w:rPr>
          <w:sz w:val="24"/>
        </w:rPr>
        <w:t>exist</w:t>
      </w:r>
      <w:r w:rsidR="008C3D38" w:rsidRPr="00821A5D">
        <w:rPr>
          <w:sz w:val="24"/>
        </w:rPr>
        <w:t xml:space="preserve"> </w:t>
      </w:r>
      <w:r w:rsidRPr="00821A5D">
        <w:rPr>
          <w:sz w:val="24"/>
        </w:rPr>
        <w:t>underlying changing the use, application</w:t>
      </w:r>
      <w:r w:rsidR="00256B8D">
        <w:rPr>
          <w:sz w:val="24"/>
        </w:rPr>
        <w:t>,</w:t>
      </w:r>
      <w:r w:rsidRPr="00821A5D">
        <w:rPr>
          <w:sz w:val="24"/>
        </w:rPr>
        <w:t xml:space="preserve"> and roles of dispatch personnel and systems. </w:t>
      </w:r>
      <w:r w:rsidR="00F17996">
        <w:rPr>
          <w:sz w:val="24"/>
        </w:rPr>
        <w:t>Also,</w:t>
      </w:r>
      <w:r w:rsidRPr="00821A5D">
        <w:rPr>
          <w:sz w:val="24"/>
        </w:rPr>
        <w:t xml:space="preserve"> many options and solutions</w:t>
      </w:r>
      <w:r w:rsidR="00F17996">
        <w:rPr>
          <w:sz w:val="24"/>
        </w:rPr>
        <w:t xml:space="preserve"> are available</w:t>
      </w:r>
      <w:r w:rsidRPr="00821A5D">
        <w:rPr>
          <w:sz w:val="24"/>
        </w:rPr>
        <w:t>.</w:t>
      </w:r>
    </w:p>
    <w:p w14:paraId="5126D46F" w14:textId="134AB2D9" w:rsidR="00821A5D" w:rsidRDefault="00821A5D" w:rsidP="00821A5D">
      <w:pPr>
        <w:spacing w:after="240"/>
        <w:rPr>
          <w:sz w:val="24"/>
        </w:rPr>
      </w:pPr>
      <w:r w:rsidRPr="00821A5D">
        <w:rPr>
          <w:sz w:val="24"/>
        </w:rPr>
        <w:t xml:space="preserve">Negotiation and use of advance agreements, </w:t>
      </w:r>
      <w:r w:rsidR="002D7DDF">
        <w:rPr>
          <w:sz w:val="24"/>
        </w:rPr>
        <w:t>MOUs</w:t>
      </w:r>
      <w:r w:rsidRPr="00821A5D">
        <w:rPr>
          <w:sz w:val="24"/>
        </w:rPr>
        <w:t xml:space="preserve">, and compacts among </w:t>
      </w:r>
      <w:r w:rsidR="00B73EC6" w:rsidRPr="00821A5D">
        <w:rPr>
          <w:sz w:val="24"/>
        </w:rPr>
        <w:t>vari</w:t>
      </w:r>
      <w:r w:rsidR="00B73EC6">
        <w:rPr>
          <w:sz w:val="24"/>
        </w:rPr>
        <w:t>ous</w:t>
      </w:r>
      <w:r w:rsidR="00B73EC6" w:rsidRPr="00821A5D">
        <w:rPr>
          <w:sz w:val="24"/>
        </w:rPr>
        <w:t xml:space="preserve"> </w:t>
      </w:r>
      <w:r w:rsidRPr="00821A5D">
        <w:rPr>
          <w:sz w:val="24"/>
        </w:rPr>
        <w:t xml:space="preserve">community partners can efficiently operationalize </w:t>
      </w:r>
      <w:r w:rsidR="00563970">
        <w:rPr>
          <w:sz w:val="24"/>
        </w:rPr>
        <w:t>tiered</w:t>
      </w:r>
      <w:r w:rsidR="00B948CE">
        <w:rPr>
          <w:sz w:val="24"/>
        </w:rPr>
        <w:t xml:space="preserve"> </w:t>
      </w:r>
      <w:r w:rsidR="00563970">
        <w:rPr>
          <w:sz w:val="24"/>
        </w:rPr>
        <w:t>dispatch</w:t>
      </w:r>
      <w:r w:rsidRPr="00821A5D">
        <w:rPr>
          <w:sz w:val="24"/>
        </w:rPr>
        <w:t xml:space="preserve"> services across populations.</w:t>
      </w:r>
      <w:r w:rsidR="00381D0A">
        <w:rPr>
          <w:sz w:val="24"/>
        </w:rPr>
        <w:t xml:space="preserve"> (5) </w:t>
      </w:r>
      <w:r w:rsidRPr="00821A5D">
        <w:rPr>
          <w:sz w:val="24"/>
        </w:rPr>
        <w:t>Multiple examples of these agreements provide ready templates for use in any community. Still, some legal details may not be so easily negotiated in advance. Key guidance on dispatch decisions, for example, may be determined in real-time through state and local disaster protocols referenced via existing agreements.</w:t>
      </w:r>
      <w:r w:rsidRPr="00821A5D">
        <w:rPr>
          <w:sz w:val="24"/>
          <w:vertAlign w:val="superscript"/>
        </w:rPr>
        <w:t xml:space="preserve"> </w:t>
      </w:r>
      <w:r w:rsidR="00381D0A">
        <w:rPr>
          <w:sz w:val="24"/>
        </w:rPr>
        <w:t xml:space="preserve">(2) </w:t>
      </w:r>
      <w:r w:rsidRPr="00821A5D">
        <w:rPr>
          <w:sz w:val="24"/>
        </w:rPr>
        <w:t>Provided these protocols are crafted and followed consistent with appropriate medical oversight, EMS personnel and partners may legally alter practices in response to emerging crises.</w:t>
      </w:r>
    </w:p>
    <w:p w14:paraId="59B074FF" w14:textId="28838F29" w:rsidR="00821A5D" w:rsidRPr="00821A5D" w:rsidRDefault="00821A5D" w:rsidP="00821A5D">
      <w:pPr>
        <w:spacing w:after="240"/>
        <w:rPr>
          <w:sz w:val="24"/>
          <w:szCs w:val="24"/>
        </w:rPr>
      </w:pPr>
      <w:r w:rsidRPr="00821A5D">
        <w:rPr>
          <w:sz w:val="24"/>
          <w:szCs w:val="24"/>
        </w:rPr>
        <w:t xml:space="preserve">Knowing when to conduct tiered dispatch is essential. Legal triggers for initiating (and ending) tiered dispatch may extend from 1) formal declarations of a public health emergency or disaster at the federal, state, or local levels; 2) implementation of </w:t>
      </w:r>
      <w:r w:rsidR="0050775C">
        <w:rPr>
          <w:sz w:val="24"/>
          <w:szCs w:val="24"/>
        </w:rPr>
        <w:t>crisis standards of care</w:t>
      </w:r>
      <w:r w:rsidRPr="00821A5D">
        <w:rPr>
          <w:sz w:val="24"/>
          <w:szCs w:val="24"/>
        </w:rPr>
        <w:t xml:space="preserve"> related to scarcity of resources; or 3) terms of agreements (as noted above).</w:t>
      </w:r>
      <w:r w:rsidR="00381D0A">
        <w:rPr>
          <w:sz w:val="24"/>
          <w:szCs w:val="24"/>
        </w:rPr>
        <w:t xml:space="preserve"> (</w:t>
      </w:r>
      <w:r w:rsidR="00F50A6F">
        <w:rPr>
          <w:sz w:val="24"/>
          <w:szCs w:val="24"/>
        </w:rPr>
        <w:t>30</w:t>
      </w:r>
      <w:r w:rsidR="00381D0A">
        <w:rPr>
          <w:sz w:val="24"/>
          <w:szCs w:val="24"/>
        </w:rPr>
        <w:t>)</w:t>
      </w:r>
      <w:r w:rsidRPr="00821A5D">
        <w:rPr>
          <w:sz w:val="24"/>
          <w:szCs w:val="24"/>
        </w:rPr>
        <w:t xml:space="preserve"> The end of the emergency or crisis typically terminates the need for tiered dispatch, but agreements noted above may also clarify when these systems should be discontinued.</w:t>
      </w:r>
    </w:p>
    <w:p w14:paraId="61855033" w14:textId="77777777" w:rsidR="00821A5D" w:rsidRPr="00381D0A" w:rsidRDefault="00821A5D" w:rsidP="00821A5D">
      <w:pPr>
        <w:spacing w:after="240"/>
        <w:rPr>
          <w:sz w:val="24"/>
          <w:szCs w:val="24"/>
        </w:rPr>
      </w:pPr>
      <w:r w:rsidRPr="00821A5D">
        <w:rPr>
          <w:sz w:val="24"/>
          <w:szCs w:val="24"/>
        </w:rPr>
        <w:t>When triggered through emergency declarations, legal authorities can change instantly.</w:t>
      </w:r>
      <w:r w:rsidR="00381D0A">
        <w:rPr>
          <w:sz w:val="24"/>
          <w:szCs w:val="24"/>
        </w:rPr>
        <w:t xml:space="preserve"> (30)</w:t>
      </w:r>
      <w:r w:rsidRPr="00821A5D">
        <w:rPr>
          <w:sz w:val="24"/>
          <w:szCs w:val="24"/>
        </w:rPr>
        <w:t xml:space="preserve"> EMS personnel and partners may mobilize and alter their practices. Laws that impede successful implementation of tiered dispatch may be temporarily waived.</w:t>
      </w:r>
      <w:r w:rsidR="00381D0A">
        <w:rPr>
          <w:sz w:val="24"/>
          <w:szCs w:val="24"/>
          <w:vertAlign w:val="superscript"/>
        </w:rPr>
        <w:t xml:space="preserve"> </w:t>
      </w:r>
      <w:r w:rsidR="00F50A6F">
        <w:rPr>
          <w:sz w:val="24"/>
          <w:szCs w:val="24"/>
        </w:rPr>
        <w:t>(31</w:t>
      </w:r>
      <w:r w:rsidR="00381D0A" w:rsidRPr="00381D0A">
        <w:rPr>
          <w:sz w:val="24"/>
          <w:szCs w:val="24"/>
        </w:rPr>
        <w:t>)</w:t>
      </w:r>
      <w:r w:rsidR="00381D0A" w:rsidRPr="00821A5D">
        <w:rPr>
          <w:sz w:val="24"/>
          <w:szCs w:val="24"/>
        </w:rPr>
        <w:t xml:space="preserve"> </w:t>
      </w:r>
      <w:r w:rsidRPr="00821A5D">
        <w:rPr>
          <w:sz w:val="24"/>
          <w:szCs w:val="24"/>
        </w:rPr>
        <w:t>During the 2009</w:t>
      </w:r>
      <w:r w:rsidR="00B85A24">
        <w:rPr>
          <w:sz w:val="24"/>
          <w:szCs w:val="24"/>
        </w:rPr>
        <w:t xml:space="preserve"> influenza A/H1N1</w:t>
      </w:r>
      <w:r w:rsidRPr="00821A5D">
        <w:rPr>
          <w:sz w:val="24"/>
          <w:szCs w:val="24"/>
        </w:rPr>
        <w:t xml:space="preserve"> pandemic, for example, HHS waived certain requirements of the </w:t>
      </w:r>
      <w:r w:rsidR="00104E6A">
        <w:rPr>
          <w:sz w:val="24"/>
          <w:szCs w:val="24"/>
        </w:rPr>
        <w:t>Health Insurance Portability and Accountability Act (</w:t>
      </w:r>
      <w:r w:rsidRPr="00821A5D">
        <w:rPr>
          <w:sz w:val="24"/>
          <w:szCs w:val="24"/>
        </w:rPr>
        <w:t>HIPAA</w:t>
      </w:r>
      <w:r w:rsidR="00104E6A">
        <w:rPr>
          <w:sz w:val="24"/>
          <w:szCs w:val="24"/>
        </w:rPr>
        <w:t>)</w:t>
      </w:r>
      <w:r w:rsidRPr="00821A5D">
        <w:rPr>
          <w:sz w:val="24"/>
          <w:szCs w:val="24"/>
        </w:rPr>
        <w:t xml:space="preserve"> Privacy Rule</w:t>
      </w:r>
      <w:r w:rsidR="00F50A6F">
        <w:rPr>
          <w:sz w:val="24"/>
          <w:szCs w:val="24"/>
        </w:rPr>
        <w:t xml:space="preserve"> (32</w:t>
      </w:r>
      <w:r w:rsidR="00381D0A">
        <w:rPr>
          <w:sz w:val="24"/>
          <w:szCs w:val="24"/>
        </w:rPr>
        <w:t>)</w:t>
      </w:r>
      <w:r w:rsidRPr="00821A5D">
        <w:rPr>
          <w:sz w:val="24"/>
          <w:szCs w:val="24"/>
        </w:rPr>
        <w:t xml:space="preserve"> on the acquisition and use of identifiable health data for the duration of the declared emergency.</w:t>
      </w:r>
      <w:r w:rsidR="00F50A6F">
        <w:rPr>
          <w:sz w:val="24"/>
          <w:szCs w:val="24"/>
        </w:rPr>
        <w:t xml:space="preserve"> (33</w:t>
      </w:r>
      <w:r w:rsidR="00381D0A">
        <w:rPr>
          <w:sz w:val="24"/>
          <w:szCs w:val="24"/>
        </w:rPr>
        <w:t>)</w:t>
      </w:r>
    </w:p>
    <w:p w14:paraId="52628E24" w14:textId="4BF3CAB4" w:rsidR="00F66733" w:rsidRPr="00821A5D" w:rsidRDefault="00821A5D" w:rsidP="00821A5D">
      <w:pPr>
        <w:spacing w:after="240"/>
        <w:rPr>
          <w:rFonts w:eastAsiaTheme="majorEastAsia" w:cstheme="majorBidi"/>
          <w:bCs/>
          <w:sz w:val="24"/>
          <w:szCs w:val="24"/>
        </w:rPr>
      </w:pPr>
      <w:r w:rsidRPr="00821A5D">
        <w:rPr>
          <w:sz w:val="24"/>
          <w:szCs w:val="24"/>
        </w:rPr>
        <w:t xml:space="preserve">Implementation of </w:t>
      </w:r>
      <w:r w:rsidR="00563970">
        <w:rPr>
          <w:sz w:val="24"/>
          <w:szCs w:val="24"/>
        </w:rPr>
        <w:t>tiered</w:t>
      </w:r>
      <w:r w:rsidR="00B948CE">
        <w:rPr>
          <w:sz w:val="24"/>
          <w:szCs w:val="24"/>
        </w:rPr>
        <w:t xml:space="preserve"> </w:t>
      </w:r>
      <w:r w:rsidR="00563970">
        <w:rPr>
          <w:sz w:val="24"/>
          <w:szCs w:val="24"/>
        </w:rPr>
        <w:t>dispatch</w:t>
      </w:r>
      <w:r w:rsidRPr="00821A5D">
        <w:rPr>
          <w:sz w:val="24"/>
          <w:szCs w:val="24"/>
        </w:rPr>
        <w:t xml:space="preserve"> systems raises additional legal concerns, all of which are resolvable. Screening of prospective patients presents few liability risks so long as protocols are closely</w:t>
      </w:r>
      <w:r w:rsidR="00B73EC6">
        <w:rPr>
          <w:sz w:val="24"/>
          <w:szCs w:val="24"/>
        </w:rPr>
        <w:t xml:space="preserve"> </w:t>
      </w:r>
      <w:r w:rsidRPr="00821A5D">
        <w:rPr>
          <w:sz w:val="24"/>
          <w:szCs w:val="24"/>
        </w:rPr>
        <w:t>followed. EMS or other practitioners seeking to provide real-time medical guidance through dispatch systems may require some level of patient informed consent, which is easily obtained through proper communications embedded in system designs.</w:t>
      </w:r>
      <w:r w:rsidR="00451321">
        <w:rPr>
          <w:sz w:val="24"/>
          <w:szCs w:val="24"/>
        </w:rPr>
        <w:t xml:space="preserve"> (34)</w:t>
      </w:r>
      <w:r w:rsidR="00381D0A">
        <w:rPr>
          <w:sz w:val="24"/>
          <w:szCs w:val="24"/>
        </w:rPr>
        <w:t xml:space="preserve"> </w:t>
      </w:r>
      <w:r w:rsidRPr="00821A5D">
        <w:rPr>
          <w:sz w:val="24"/>
          <w:szCs w:val="24"/>
        </w:rPr>
        <w:t xml:space="preserve">Simple explanations of practitioner roles and responsibilities and the limits of medical guidance can avoid patient misconceptions about potential legally-recognized relationships and related duties. Assuring </w:t>
      </w:r>
      <w:r w:rsidR="0039030D">
        <w:rPr>
          <w:sz w:val="24"/>
          <w:szCs w:val="24"/>
        </w:rPr>
        <w:t>impartiality</w:t>
      </w:r>
      <w:r w:rsidR="0039030D" w:rsidRPr="00821A5D">
        <w:rPr>
          <w:sz w:val="24"/>
          <w:szCs w:val="24"/>
        </w:rPr>
        <w:t xml:space="preserve"> </w:t>
      </w:r>
      <w:r w:rsidRPr="00821A5D">
        <w:rPr>
          <w:sz w:val="24"/>
          <w:szCs w:val="24"/>
        </w:rPr>
        <w:t>in the distribution of EMS through tiered dispatch can limit potential claims of unfair allocation of limited EMS personnel or other resources.</w:t>
      </w:r>
      <w:r w:rsidR="00F66733" w:rsidRPr="00821A5D">
        <w:rPr>
          <w:color w:val="365F91" w:themeColor="accent1" w:themeShade="BF"/>
          <w:sz w:val="24"/>
          <w:szCs w:val="24"/>
        </w:rPr>
        <w:br w:type="page"/>
      </w:r>
    </w:p>
    <w:p w14:paraId="29F3DE36" w14:textId="77777777" w:rsidR="003110BC" w:rsidRPr="00DF5E95" w:rsidRDefault="003110BC" w:rsidP="00BF1F12">
      <w:pPr>
        <w:pStyle w:val="Heading2"/>
      </w:pPr>
      <w:bookmarkStart w:id="92" w:name="_Toc466287865"/>
      <w:r w:rsidRPr="00DF5E95">
        <w:t xml:space="preserve">How to </w:t>
      </w:r>
      <w:r w:rsidR="00DD7F64" w:rsidRPr="00DF5E95">
        <w:t xml:space="preserve">Plan for </w:t>
      </w:r>
      <w:r w:rsidRPr="00DF5E95">
        <w:t>Implement</w:t>
      </w:r>
      <w:r w:rsidR="00DD7F64" w:rsidRPr="00DF5E95">
        <w:t>ing</w:t>
      </w:r>
      <w:r w:rsidRPr="00DF5E95">
        <w:t xml:space="preserve"> Tiered Dispatch</w:t>
      </w:r>
      <w:bookmarkEnd w:id="90"/>
      <w:bookmarkEnd w:id="91"/>
      <w:bookmarkEnd w:id="92"/>
    </w:p>
    <w:p w14:paraId="0BA07D03" w14:textId="62B441E4" w:rsidR="003110BC" w:rsidRPr="00DF5E95" w:rsidRDefault="003110BC" w:rsidP="00667977">
      <w:pPr>
        <w:pStyle w:val="TTIdea"/>
        <w:tabs>
          <w:tab w:val="clear" w:pos="4819"/>
          <w:tab w:val="clear" w:pos="9638"/>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 xml:space="preserve">The </w:t>
      </w:r>
      <w:r w:rsidR="00414E12" w:rsidRPr="00DF5E95">
        <w:rPr>
          <w:rFonts w:asciiTheme="minorHAnsi" w:eastAsiaTheme="minorHAnsi" w:hAnsiTheme="minorHAnsi" w:cstheme="minorBidi"/>
          <w:color w:val="auto"/>
          <w:kern w:val="0"/>
          <w:sz w:val="24"/>
          <w:szCs w:val="24"/>
          <w:lang w:eastAsia="en-US" w:bidi="ar-SA"/>
        </w:rPr>
        <w:t>six</w:t>
      </w:r>
      <w:r w:rsidRPr="00DF5E95">
        <w:rPr>
          <w:rFonts w:asciiTheme="minorHAnsi" w:eastAsiaTheme="minorHAnsi" w:hAnsiTheme="minorHAnsi" w:cstheme="minorBidi"/>
          <w:color w:val="auto"/>
          <w:kern w:val="0"/>
          <w:sz w:val="24"/>
          <w:szCs w:val="24"/>
          <w:lang w:eastAsia="en-US" w:bidi="ar-SA"/>
        </w:rPr>
        <w:t xml:space="preserve"> steps to </w:t>
      </w:r>
      <w:r w:rsidR="006076EF">
        <w:rPr>
          <w:rFonts w:asciiTheme="minorHAnsi" w:eastAsiaTheme="minorHAnsi" w:hAnsiTheme="minorHAnsi" w:cstheme="minorBidi"/>
          <w:color w:val="auto"/>
          <w:kern w:val="0"/>
          <w:sz w:val="24"/>
          <w:szCs w:val="24"/>
          <w:lang w:eastAsia="en-US" w:bidi="ar-SA"/>
        </w:rPr>
        <w:t>planning for the implementation of</w:t>
      </w:r>
      <w:r w:rsidRPr="00DF5E95">
        <w:rPr>
          <w:rFonts w:asciiTheme="minorHAnsi" w:eastAsiaTheme="minorHAnsi" w:hAnsiTheme="minorHAnsi" w:cstheme="minorBidi"/>
          <w:color w:val="auto"/>
          <w:kern w:val="0"/>
          <w:sz w:val="24"/>
          <w:szCs w:val="24"/>
          <w:lang w:eastAsia="en-US" w:bidi="ar-SA"/>
        </w:rPr>
        <w:t xml:space="preserve"> tiered dispatch are</w:t>
      </w:r>
    </w:p>
    <w:p w14:paraId="26E882D4" w14:textId="77777777" w:rsidR="003110BC" w:rsidRPr="00DF5E95" w:rsidRDefault="00B85A24" w:rsidP="00667977">
      <w:pPr>
        <w:pStyle w:val="TTIdea"/>
        <w:numPr>
          <w:ilvl w:val="0"/>
          <w:numId w:val="12"/>
        </w:numPr>
        <w:tabs>
          <w:tab w:val="clear" w:pos="4819"/>
          <w:tab w:val="clear" w:pos="9638"/>
          <w:tab w:val="left" w:pos="720"/>
        </w:tabs>
        <w:spacing w:after="240" w:line="276" w:lineRule="auto"/>
        <w:rPr>
          <w:rFonts w:asciiTheme="minorHAnsi" w:eastAsiaTheme="minorHAnsi" w:hAnsiTheme="minorHAnsi" w:cstheme="minorBidi"/>
          <w:color w:val="auto"/>
          <w:kern w:val="0"/>
          <w:sz w:val="24"/>
          <w:szCs w:val="24"/>
          <w:lang w:eastAsia="en-US" w:bidi="ar-SA"/>
        </w:rPr>
      </w:pPr>
      <w:r>
        <w:rPr>
          <w:rFonts w:asciiTheme="minorHAnsi" w:eastAsiaTheme="minorHAnsi" w:hAnsiTheme="minorHAnsi" w:cstheme="minorBidi"/>
          <w:color w:val="auto"/>
          <w:kern w:val="0"/>
          <w:sz w:val="24"/>
          <w:szCs w:val="24"/>
          <w:lang w:eastAsia="en-US" w:bidi="ar-SA"/>
        </w:rPr>
        <w:t xml:space="preserve">Meet with PSAP and dispatch directors, assess capacity, and identify resources needed to expand services during an emergency. </w:t>
      </w:r>
    </w:p>
    <w:p w14:paraId="40EFD555" w14:textId="77777777" w:rsidR="003110BC" w:rsidRPr="00DF5E95" w:rsidRDefault="003110BC" w:rsidP="00667977">
      <w:pPr>
        <w:pStyle w:val="TTIdea"/>
        <w:numPr>
          <w:ilvl w:val="0"/>
          <w:numId w:val="12"/>
        </w:numPr>
        <w:tabs>
          <w:tab w:val="clear" w:pos="4819"/>
          <w:tab w:val="clear" w:pos="9638"/>
          <w:tab w:val="left" w:pos="720"/>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Develop staffing plans to expand dispatch center capacity</w:t>
      </w:r>
      <w:r w:rsidR="00B3492A" w:rsidRPr="00DF5E95">
        <w:rPr>
          <w:rFonts w:asciiTheme="minorHAnsi" w:eastAsiaTheme="minorHAnsi" w:hAnsiTheme="minorHAnsi" w:cstheme="minorBidi"/>
          <w:color w:val="auto"/>
          <w:kern w:val="0"/>
          <w:sz w:val="24"/>
          <w:szCs w:val="24"/>
          <w:lang w:eastAsia="en-US" w:bidi="ar-SA"/>
        </w:rPr>
        <w:t>.</w:t>
      </w:r>
    </w:p>
    <w:p w14:paraId="4BD8014F" w14:textId="417B2AC6" w:rsidR="003110BC" w:rsidRPr="00DF5E95" w:rsidRDefault="003110BC" w:rsidP="00667977">
      <w:pPr>
        <w:pStyle w:val="TTIdea"/>
        <w:numPr>
          <w:ilvl w:val="0"/>
          <w:numId w:val="12"/>
        </w:numPr>
        <w:tabs>
          <w:tab w:val="clear" w:pos="4819"/>
          <w:tab w:val="clear" w:pos="9638"/>
          <w:tab w:val="left" w:pos="720"/>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 xml:space="preserve">Identify other call centers for referral of </w:t>
      </w:r>
      <w:r w:rsidR="00093D6A" w:rsidRPr="00DF5E95">
        <w:rPr>
          <w:rFonts w:asciiTheme="minorHAnsi" w:eastAsiaTheme="minorHAnsi" w:hAnsiTheme="minorHAnsi" w:cstheme="minorBidi"/>
          <w:color w:val="auto"/>
          <w:kern w:val="0"/>
          <w:sz w:val="24"/>
          <w:szCs w:val="24"/>
          <w:lang w:eastAsia="en-US" w:bidi="ar-SA"/>
        </w:rPr>
        <w:t>non</w:t>
      </w:r>
      <w:r w:rsidR="00412035">
        <w:rPr>
          <w:rFonts w:asciiTheme="minorHAnsi" w:eastAsiaTheme="minorHAnsi" w:hAnsiTheme="minorHAnsi" w:cstheme="minorBidi"/>
          <w:color w:val="auto"/>
          <w:kern w:val="0"/>
          <w:sz w:val="24"/>
          <w:szCs w:val="24"/>
          <w:lang w:eastAsia="en-US" w:bidi="ar-SA"/>
        </w:rPr>
        <w:t>-</w:t>
      </w:r>
      <w:r w:rsidRPr="00DF5E95">
        <w:rPr>
          <w:rFonts w:asciiTheme="minorHAnsi" w:eastAsiaTheme="minorHAnsi" w:hAnsiTheme="minorHAnsi" w:cstheme="minorBidi"/>
          <w:color w:val="auto"/>
          <w:kern w:val="0"/>
          <w:sz w:val="24"/>
          <w:szCs w:val="24"/>
          <w:lang w:eastAsia="en-US" w:bidi="ar-SA"/>
        </w:rPr>
        <w:t>life-threatening calls for medical advice</w:t>
      </w:r>
      <w:r w:rsidR="00B3492A" w:rsidRPr="00DF5E95">
        <w:rPr>
          <w:rFonts w:asciiTheme="minorHAnsi" w:eastAsiaTheme="minorHAnsi" w:hAnsiTheme="minorHAnsi" w:cstheme="minorBidi"/>
          <w:color w:val="auto"/>
          <w:kern w:val="0"/>
          <w:sz w:val="24"/>
          <w:szCs w:val="24"/>
          <w:lang w:eastAsia="en-US" w:bidi="ar-SA"/>
        </w:rPr>
        <w:t>.</w:t>
      </w:r>
    </w:p>
    <w:p w14:paraId="38B70EF6" w14:textId="77777777" w:rsidR="003110BC" w:rsidRPr="00DF5E95" w:rsidRDefault="003110BC" w:rsidP="00667977">
      <w:pPr>
        <w:pStyle w:val="TTIdea"/>
        <w:numPr>
          <w:ilvl w:val="0"/>
          <w:numId w:val="12"/>
        </w:numPr>
        <w:tabs>
          <w:tab w:val="clear" w:pos="4819"/>
          <w:tab w:val="clear" w:pos="9638"/>
          <w:tab w:val="left" w:pos="720"/>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Identify hosting solutions for a scalable system (to assure interoperability between call centers)</w:t>
      </w:r>
      <w:r w:rsidR="00B3492A" w:rsidRPr="00DF5E95">
        <w:rPr>
          <w:rFonts w:asciiTheme="minorHAnsi" w:eastAsiaTheme="minorHAnsi" w:hAnsiTheme="minorHAnsi" w:cstheme="minorBidi"/>
          <w:color w:val="auto"/>
          <w:kern w:val="0"/>
          <w:sz w:val="24"/>
          <w:szCs w:val="24"/>
          <w:lang w:eastAsia="en-US" w:bidi="ar-SA"/>
        </w:rPr>
        <w:t>.</w:t>
      </w:r>
    </w:p>
    <w:p w14:paraId="61C5D659" w14:textId="77777777" w:rsidR="00D95F24" w:rsidRPr="00DF5E95" w:rsidRDefault="003110BC" w:rsidP="00667977">
      <w:pPr>
        <w:pStyle w:val="TTIdea"/>
        <w:numPr>
          <w:ilvl w:val="0"/>
          <w:numId w:val="12"/>
        </w:numPr>
        <w:tabs>
          <w:tab w:val="clear" w:pos="4819"/>
          <w:tab w:val="clear" w:pos="9638"/>
          <w:tab w:val="left" w:pos="720"/>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Develop standard methodology and protocols</w:t>
      </w:r>
      <w:r w:rsidR="00C56A25" w:rsidRPr="00DF5E95">
        <w:rPr>
          <w:rFonts w:asciiTheme="minorHAnsi" w:eastAsiaTheme="minorHAnsi" w:hAnsiTheme="minorHAnsi" w:cstheme="minorBidi"/>
          <w:color w:val="auto"/>
          <w:kern w:val="0"/>
          <w:sz w:val="24"/>
          <w:szCs w:val="24"/>
          <w:lang w:eastAsia="en-US" w:bidi="ar-SA"/>
        </w:rPr>
        <w:t xml:space="preserve"> (consider additional protocol questions for </w:t>
      </w:r>
      <w:r w:rsidR="00B85A24">
        <w:rPr>
          <w:rFonts w:asciiTheme="minorHAnsi" w:eastAsiaTheme="minorHAnsi" w:hAnsiTheme="minorHAnsi" w:cstheme="minorBidi"/>
          <w:color w:val="auto"/>
          <w:kern w:val="0"/>
          <w:sz w:val="24"/>
          <w:szCs w:val="24"/>
          <w:lang w:eastAsia="en-US" w:bidi="ar-SA"/>
        </w:rPr>
        <w:t>e</w:t>
      </w:r>
      <w:r w:rsidR="00C56A25" w:rsidRPr="00F639B5">
        <w:rPr>
          <w:rFonts w:asciiTheme="minorHAnsi" w:eastAsiaTheme="minorHAnsi" w:hAnsiTheme="minorHAnsi" w:cstheme="minorBidi"/>
          <w:color w:val="auto"/>
          <w:kern w:val="0"/>
          <w:sz w:val="24"/>
          <w:szCs w:val="24"/>
          <w:lang w:eastAsia="en-US" w:bidi="ar-SA"/>
        </w:rPr>
        <w:t xml:space="preserve">merging </w:t>
      </w:r>
      <w:r w:rsidR="00B85A24">
        <w:rPr>
          <w:rFonts w:asciiTheme="minorHAnsi" w:eastAsiaTheme="minorHAnsi" w:hAnsiTheme="minorHAnsi" w:cstheme="minorBidi"/>
          <w:color w:val="auto"/>
          <w:kern w:val="0"/>
          <w:sz w:val="24"/>
          <w:szCs w:val="24"/>
          <w:lang w:eastAsia="en-US" w:bidi="ar-SA"/>
        </w:rPr>
        <w:t>i</w:t>
      </w:r>
      <w:r w:rsidR="00C56A25" w:rsidRPr="00F639B5">
        <w:rPr>
          <w:rFonts w:asciiTheme="minorHAnsi" w:eastAsiaTheme="minorHAnsi" w:hAnsiTheme="minorHAnsi" w:cstheme="minorBidi"/>
          <w:color w:val="auto"/>
          <w:kern w:val="0"/>
          <w:sz w:val="24"/>
          <w:szCs w:val="24"/>
          <w:lang w:eastAsia="en-US" w:bidi="ar-SA"/>
        </w:rPr>
        <w:t xml:space="preserve">nfectious </w:t>
      </w:r>
      <w:r w:rsidR="00B85A24">
        <w:rPr>
          <w:rFonts w:asciiTheme="minorHAnsi" w:eastAsiaTheme="minorHAnsi" w:hAnsiTheme="minorHAnsi" w:cstheme="minorBidi"/>
          <w:color w:val="auto"/>
          <w:kern w:val="0"/>
          <w:sz w:val="24"/>
          <w:szCs w:val="24"/>
          <w:lang w:eastAsia="en-US" w:bidi="ar-SA"/>
        </w:rPr>
        <w:t>d</w:t>
      </w:r>
      <w:r w:rsidR="00C56A25" w:rsidRPr="00F639B5">
        <w:rPr>
          <w:rFonts w:asciiTheme="minorHAnsi" w:eastAsiaTheme="minorHAnsi" w:hAnsiTheme="minorHAnsi" w:cstheme="minorBidi"/>
          <w:color w:val="auto"/>
          <w:kern w:val="0"/>
          <w:sz w:val="24"/>
          <w:szCs w:val="24"/>
          <w:lang w:eastAsia="en-US" w:bidi="ar-SA"/>
        </w:rPr>
        <w:t>iseases</w:t>
      </w:r>
      <w:r w:rsidR="00C56A25" w:rsidRPr="00DF5E95">
        <w:rPr>
          <w:rFonts w:asciiTheme="minorHAnsi" w:eastAsiaTheme="minorHAnsi" w:hAnsiTheme="minorHAnsi" w:cstheme="minorBidi"/>
          <w:color w:val="auto"/>
          <w:kern w:val="0"/>
          <w:sz w:val="24"/>
          <w:szCs w:val="24"/>
          <w:lang w:eastAsia="en-US" w:bidi="ar-SA"/>
        </w:rPr>
        <w:t>)</w:t>
      </w:r>
      <w:r w:rsidR="00B3492A" w:rsidRPr="00DF5E95">
        <w:rPr>
          <w:rFonts w:asciiTheme="minorHAnsi" w:eastAsiaTheme="minorHAnsi" w:hAnsiTheme="minorHAnsi" w:cstheme="minorBidi"/>
          <w:color w:val="auto"/>
          <w:kern w:val="0"/>
          <w:sz w:val="24"/>
          <w:szCs w:val="24"/>
          <w:lang w:eastAsia="en-US" w:bidi="ar-SA"/>
        </w:rPr>
        <w:t>.</w:t>
      </w:r>
    </w:p>
    <w:p w14:paraId="7DBCEC25" w14:textId="77777777" w:rsidR="003110BC" w:rsidRPr="00DF5E95" w:rsidRDefault="003110BC" w:rsidP="00667977">
      <w:pPr>
        <w:pStyle w:val="TTIdea"/>
        <w:tabs>
          <w:tab w:val="clear" w:pos="4819"/>
          <w:tab w:val="clear" w:pos="9638"/>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Each of these steps is discussed in detail below.</w:t>
      </w:r>
    </w:p>
    <w:p w14:paraId="53BC4326" w14:textId="77777777" w:rsidR="003110BC" w:rsidRPr="00DF5E95" w:rsidRDefault="00E54041" w:rsidP="00116706">
      <w:pPr>
        <w:pStyle w:val="Heading3"/>
        <w:numPr>
          <w:ilvl w:val="0"/>
          <w:numId w:val="51"/>
        </w:numPr>
      </w:pPr>
      <w:bookmarkStart w:id="93" w:name="_Toc423607423"/>
      <w:bookmarkStart w:id="94" w:name="_Toc426323362"/>
      <w:bookmarkStart w:id="95" w:name="_Toc426323439"/>
      <w:bookmarkStart w:id="96" w:name="_Toc444109488"/>
      <w:bookmarkStart w:id="97" w:name="_Toc466287866"/>
      <w:r w:rsidRPr="00893475">
        <w:t>Meet with PSAP and Dispatch Directors</w:t>
      </w:r>
      <w:r w:rsidR="00B85A24">
        <w:t>, Assess Capacity, and Identify Resources Needed to</w:t>
      </w:r>
      <w:r w:rsidRPr="00893475">
        <w:t xml:space="preserve"> </w:t>
      </w:r>
      <w:r w:rsidR="00B66B71" w:rsidRPr="00893475">
        <w:t>Expand</w:t>
      </w:r>
      <w:r w:rsidR="00B85A24">
        <w:t xml:space="preserve"> </w:t>
      </w:r>
      <w:r w:rsidR="00B66B71" w:rsidRPr="00893475">
        <w:t>Services during an Emergency</w:t>
      </w:r>
      <w:bookmarkEnd w:id="93"/>
      <w:bookmarkEnd w:id="94"/>
      <w:bookmarkEnd w:id="95"/>
      <w:bookmarkEnd w:id="96"/>
      <w:bookmarkEnd w:id="97"/>
    </w:p>
    <w:p w14:paraId="7868DE72" w14:textId="77777777" w:rsidR="00E54041" w:rsidRPr="00DF5E95" w:rsidRDefault="00B66B71" w:rsidP="00414E12">
      <w:pPr>
        <w:spacing w:after="240"/>
        <w:rPr>
          <w:sz w:val="24"/>
          <w:szCs w:val="24"/>
        </w:rPr>
      </w:pPr>
      <w:r w:rsidRPr="00DF5E95">
        <w:rPr>
          <w:sz w:val="24"/>
          <w:szCs w:val="24"/>
        </w:rPr>
        <w:t>The idea to establish new or alternate dispatch centers during an emergency may be proposed by those unfamiliar with EMS operations. It is important to convey that establishing a new or alternate dispatch center during a disaster is n</w:t>
      </w:r>
      <w:r w:rsidR="00A43F72">
        <w:rPr>
          <w:sz w:val="24"/>
          <w:szCs w:val="24"/>
        </w:rPr>
        <w:t xml:space="preserve">ot </w:t>
      </w:r>
      <w:r w:rsidRPr="00DF5E95">
        <w:rPr>
          <w:sz w:val="24"/>
          <w:szCs w:val="24"/>
        </w:rPr>
        <w:t>feasible for most</w:t>
      </w:r>
      <w:r w:rsidR="00A43F72">
        <w:rPr>
          <w:sz w:val="24"/>
          <w:szCs w:val="24"/>
        </w:rPr>
        <w:t>,</w:t>
      </w:r>
      <w:r w:rsidRPr="00DF5E95">
        <w:rPr>
          <w:sz w:val="24"/>
          <w:szCs w:val="24"/>
        </w:rPr>
        <w:t xml:space="preserve"> if not all</w:t>
      </w:r>
      <w:r w:rsidR="00A43F72">
        <w:rPr>
          <w:sz w:val="24"/>
          <w:szCs w:val="24"/>
        </w:rPr>
        <w:t>,</w:t>
      </w:r>
      <w:r w:rsidRPr="00DF5E95">
        <w:rPr>
          <w:sz w:val="24"/>
          <w:szCs w:val="24"/>
        </w:rPr>
        <w:t xml:space="preserve"> communities g</w:t>
      </w:r>
      <w:r w:rsidR="003110BC" w:rsidRPr="00DF5E95">
        <w:rPr>
          <w:sz w:val="24"/>
          <w:szCs w:val="24"/>
        </w:rPr>
        <w:t xml:space="preserve">iven the financial demands of day-to-day operations and limited funds available from federal and state government to </w:t>
      </w:r>
      <w:r w:rsidRPr="00DF5E95">
        <w:rPr>
          <w:sz w:val="24"/>
          <w:szCs w:val="24"/>
        </w:rPr>
        <w:t>support EMS system preparedness</w:t>
      </w:r>
      <w:r w:rsidR="003110BC" w:rsidRPr="00DF5E95">
        <w:rPr>
          <w:sz w:val="24"/>
          <w:szCs w:val="24"/>
        </w:rPr>
        <w:t>.</w:t>
      </w:r>
      <w:r w:rsidR="004856EA" w:rsidRPr="00DF5E95">
        <w:rPr>
          <w:sz w:val="24"/>
          <w:szCs w:val="24"/>
        </w:rPr>
        <w:t xml:space="preserve"> </w:t>
      </w:r>
      <w:r w:rsidR="00432AE9" w:rsidRPr="00432AE9">
        <w:rPr>
          <w:sz w:val="24"/>
          <w:szCs w:val="24"/>
        </w:rPr>
        <w:t>(35, 36</w:t>
      </w:r>
      <w:r w:rsidR="004856EA" w:rsidRPr="00432AE9">
        <w:rPr>
          <w:sz w:val="24"/>
          <w:szCs w:val="24"/>
        </w:rPr>
        <w:t>)</w:t>
      </w:r>
      <w:r w:rsidR="003110BC" w:rsidRPr="00432AE9">
        <w:rPr>
          <w:sz w:val="24"/>
          <w:szCs w:val="24"/>
        </w:rPr>
        <w:t xml:space="preserve"> New</w:t>
      </w:r>
      <w:r w:rsidR="003110BC" w:rsidRPr="00DF5E95">
        <w:rPr>
          <w:sz w:val="24"/>
          <w:szCs w:val="24"/>
        </w:rPr>
        <w:t xml:space="preserve"> facilities would require supplies, equipment, and staff to be mobilized while existing community dispatch centers b</w:t>
      </w:r>
      <w:r w:rsidR="00414E12" w:rsidRPr="00DF5E95">
        <w:rPr>
          <w:sz w:val="24"/>
          <w:szCs w:val="24"/>
        </w:rPr>
        <w:t>ecome increasingly overwhelmed.</w:t>
      </w:r>
    </w:p>
    <w:p w14:paraId="6A2AACDA" w14:textId="77777777" w:rsidR="00FA330B" w:rsidRPr="00DF5E95" w:rsidRDefault="003110BC" w:rsidP="00414E12">
      <w:pPr>
        <w:spacing w:after="240"/>
        <w:rPr>
          <w:sz w:val="24"/>
          <w:szCs w:val="24"/>
        </w:rPr>
      </w:pPr>
      <w:r w:rsidRPr="00DF5E95">
        <w:rPr>
          <w:sz w:val="24"/>
          <w:szCs w:val="24"/>
        </w:rPr>
        <w:t xml:space="preserve">EMS agencies </w:t>
      </w:r>
      <w:r w:rsidR="00F72969" w:rsidRPr="00DF5E95">
        <w:rPr>
          <w:sz w:val="24"/>
          <w:szCs w:val="24"/>
        </w:rPr>
        <w:t xml:space="preserve">must </w:t>
      </w:r>
      <w:r w:rsidRPr="00DF5E95">
        <w:rPr>
          <w:sz w:val="24"/>
          <w:szCs w:val="24"/>
        </w:rPr>
        <w:t>work within a broader planning context</w:t>
      </w:r>
      <w:r w:rsidR="00A43F72">
        <w:rPr>
          <w:sz w:val="24"/>
          <w:szCs w:val="24"/>
        </w:rPr>
        <w:t>,</w:t>
      </w:r>
      <w:r w:rsidRPr="00DF5E95">
        <w:rPr>
          <w:sz w:val="24"/>
          <w:szCs w:val="24"/>
        </w:rPr>
        <w:t xml:space="preserve"> such as through the</w:t>
      </w:r>
      <w:r w:rsidR="00196E7A">
        <w:rPr>
          <w:sz w:val="24"/>
          <w:szCs w:val="24"/>
        </w:rPr>
        <w:t xml:space="preserve">ir </w:t>
      </w:r>
      <w:r w:rsidRPr="00DF5E95">
        <w:rPr>
          <w:sz w:val="24"/>
          <w:szCs w:val="24"/>
        </w:rPr>
        <w:t>local or regional healthcare coalitions</w:t>
      </w:r>
      <w:r w:rsidR="00A43F72">
        <w:rPr>
          <w:sz w:val="24"/>
          <w:szCs w:val="24"/>
        </w:rPr>
        <w:t>,</w:t>
      </w:r>
      <w:r w:rsidRPr="00DF5E95">
        <w:rPr>
          <w:sz w:val="24"/>
          <w:szCs w:val="24"/>
        </w:rPr>
        <w:t xml:space="preserve"> to develop plans to augment the capacity of a community's </w:t>
      </w:r>
      <w:r w:rsidR="00414E12" w:rsidRPr="00DF5E95">
        <w:rPr>
          <w:sz w:val="24"/>
          <w:szCs w:val="24"/>
        </w:rPr>
        <w:t xml:space="preserve">existing dispatch centers and, when possible, </w:t>
      </w:r>
      <w:r w:rsidRPr="00DF5E95">
        <w:rPr>
          <w:sz w:val="24"/>
          <w:szCs w:val="24"/>
        </w:rPr>
        <w:t>prepare to link these centers during an emergency to allow for sharing of call overflow.</w:t>
      </w:r>
    </w:p>
    <w:p w14:paraId="023627B4" w14:textId="77777777" w:rsidR="00181598" w:rsidRPr="00DF5E95" w:rsidRDefault="00FA330B" w:rsidP="008C5CB2">
      <w:pPr>
        <w:spacing w:after="240"/>
        <w:rPr>
          <w:sz w:val="24"/>
          <w:szCs w:val="24"/>
        </w:rPr>
      </w:pPr>
      <w:r w:rsidRPr="00DF5E95">
        <w:rPr>
          <w:sz w:val="24"/>
          <w:szCs w:val="24"/>
        </w:rPr>
        <w:t>Meeting and joint planning with PSAP and EMS dispatch in your community is needed to thoroughly understand</w:t>
      </w:r>
      <w:r w:rsidR="003110BC" w:rsidRPr="00DF5E95">
        <w:rPr>
          <w:sz w:val="24"/>
          <w:szCs w:val="24"/>
        </w:rPr>
        <w:t xml:space="preserve"> the present capacity, staffing, procedures, site requirements, technology, and disaster plans of </w:t>
      </w:r>
      <w:r w:rsidR="00526CB2" w:rsidRPr="00DF5E95">
        <w:rPr>
          <w:sz w:val="24"/>
          <w:szCs w:val="24"/>
        </w:rPr>
        <w:t xml:space="preserve">PSAPs and their associated EMS </w:t>
      </w:r>
      <w:r w:rsidR="003110BC" w:rsidRPr="00DF5E95">
        <w:rPr>
          <w:sz w:val="24"/>
          <w:szCs w:val="24"/>
        </w:rPr>
        <w:t>dispatch centers</w:t>
      </w:r>
      <w:r w:rsidRPr="00DF5E95">
        <w:rPr>
          <w:sz w:val="24"/>
          <w:szCs w:val="24"/>
        </w:rPr>
        <w:t xml:space="preserve">. This collaboration </w:t>
      </w:r>
      <w:r w:rsidR="003110BC" w:rsidRPr="00DF5E95">
        <w:rPr>
          <w:sz w:val="24"/>
          <w:szCs w:val="24"/>
        </w:rPr>
        <w:t xml:space="preserve">is essential for planning any tiered dispatch </w:t>
      </w:r>
      <w:r w:rsidR="00570B7C">
        <w:rPr>
          <w:sz w:val="24"/>
          <w:szCs w:val="24"/>
        </w:rPr>
        <w:t xml:space="preserve">system </w:t>
      </w:r>
      <w:r w:rsidR="003110BC" w:rsidRPr="00DF5E95">
        <w:rPr>
          <w:sz w:val="24"/>
          <w:szCs w:val="24"/>
        </w:rPr>
        <w:t xml:space="preserve">or </w:t>
      </w:r>
      <w:r w:rsidR="00570B7C">
        <w:rPr>
          <w:sz w:val="24"/>
          <w:szCs w:val="24"/>
        </w:rPr>
        <w:t xml:space="preserve">other </w:t>
      </w:r>
      <w:r w:rsidR="003110BC" w:rsidRPr="00DF5E95">
        <w:rPr>
          <w:sz w:val="24"/>
          <w:szCs w:val="24"/>
        </w:rPr>
        <w:t>system th</w:t>
      </w:r>
      <w:r w:rsidR="00414E12" w:rsidRPr="00DF5E95">
        <w:rPr>
          <w:sz w:val="24"/>
          <w:szCs w:val="24"/>
        </w:rPr>
        <w:t>at links call centers together.</w:t>
      </w:r>
    </w:p>
    <w:p w14:paraId="729DC535" w14:textId="3850B440" w:rsidR="003110BC" w:rsidRPr="00DF5E95" w:rsidRDefault="00FA330B" w:rsidP="00414E12">
      <w:pPr>
        <w:spacing w:after="240"/>
        <w:rPr>
          <w:sz w:val="24"/>
          <w:szCs w:val="24"/>
        </w:rPr>
      </w:pPr>
      <w:r w:rsidRPr="00DF5E95">
        <w:rPr>
          <w:sz w:val="24"/>
          <w:szCs w:val="24"/>
        </w:rPr>
        <w:t xml:space="preserve">Some communities may elect to survey PSAPs and dispatch centers. </w:t>
      </w:r>
      <w:r w:rsidR="003110BC" w:rsidRPr="00DF5E95">
        <w:rPr>
          <w:sz w:val="24"/>
          <w:szCs w:val="24"/>
        </w:rPr>
        <w:t xml:space="preserve">EMS system experts on your local or regional healthcare coalition, particularly those with </w:t>
      </w:r>
      <w:r w:rsidR="006076EF">
        <w:rPr>
          <w:sz w:val="24"/>
          <w:szCs w:val="24"/>
        </w:rPr>
        <w:t xml:space="preserve">an </w:t>
      </w:r>
      <w:r w:rsidR="003110BC" w:rsidRPr="00DF5E95">
        <w:rPr>
          <w:sz w:val="24"/>
          <w:szCs w:val="24"/>
        </w:rPr>
        <w:t xml:space="preserve">understanding of dispatch center technologies and software, should develop the survey, collect data from each dispatch center, and analyze data to identify centers able to participate in </w:t>
      </w:r>
      <w:r w:rsidR="00E85384" w:rsidRPr="00DF5E95">
        <w:rPr>
          <w:sz w:val="24"/>
          <w:szCs w:val="24"/>
        </w:rPr>
        <w:t xml:space="preserve">an expanded </w:t>
      </w:r>
      <w:r w:rsidR="00563970">
        <w:rPr>
          <w:sz w:val="24"/>
          <w:szCs w:val="24"/>
        </w:rPr>
        <w:t>tiered</w:t>
      </w:r>
      <w:r w:rsidR="00B948CE">
        <w:rPr>
          <w:sz w:val="24"/>
          <w:szCs w:val="24"/>
        </w:rPr>
        <w:t xml:space="preserve"> </w:t>
      </w:r>
      <w:r w:rsidR="00563970">
        <w:rPr>
          <w:sz w:val="24"/>
          <w:szCs w:val="24"/>
        </w:rPr>
        <w:t>dispatch</w:t>
      </w:r>
      <w:r w:rsidR="003110BC" w:rsidRPr="00DF5E95">
        <w:rPr>
          <w:sz w:val="24"/>
          <w:szCs w:val="24"/>
        </w:rPr>
        <w:t xml:space="preserve"> syste</w:t>
      </w:r>
      <w:r w:rsidR="00414E12" w:rsidRPr="00DF5E95">
        <w:rPr>
          <w:sz w:val="24"/>
          <w:szCs w:val="24"/>
        </w:rPr>
        <w:t>m during a disaster.</w:t>
      </w:r>
    </w:p>
    <w:p w14:paraId="29A37187" w14:textId="77777777" w:rsidR="003110BC" w:rsidRPr="00DF5E95" w:rsidRDefault="003110BC" w:rsidP="00BB7B63">
      <w:pPr>
        <w:pStyle w:val="TTIdea"/>
        <w:tabs>
          <w:tab w:val="clear" w:pos="4819"/>
          <w:tab w:val="clear" w:pos="9638"/>
        </w:tabs>
        <w:spacing w:after="240" w:line="276" w:lineRule="auto"/>
        <w:rPr>
          <w:rFonts w:asciiTheme="minorHAnsi" w:hAnsiTheme="minorHAnsi"/>
          <w:sz w:val="24"/>
          <w:szCs w:val="24"/>
        </w:rPr>
      </w:pPr>
      <w:r w:rsidRPr="00DF5E95">
        <w:rPr>
          <w:rFonts w:asciiTheme="minorHAnsi" w:hAnsiTheme="minorHAnsi"/>
          <w:sz w:val="24"/>
          <w:szCs w:val="24"/>
        </w:rPr>
        <w:t xml:space="preserve">Examples of dispatch </w:t>
      </w:r>
      <w:r w:rsidR="00674D42">
        <w:rPr>
          <w:rFonts w:asciiTheme="minorHAnsi" w:hAnsiTheme="minorHAnsi"/>
          <w:sz w:val="24"/>
          <w:szCs w:val="24"/>
        </w:rPr>
        <w:t>center capacity surveys include</w:t>
      </w:r>
    </w:p>
    <w:p w14:paraId="7E470867" w14:textId="77777777" w:rsidR="001B3DD7" w:rsidRPr="00626B17" w:rsidRDefault="00252D29" w:rsidP="000C5481">
      <w:pPr>
        <w:pStyle w:val="TTIdea"/>
        <w:numPr>
          <w:ilvl w:val="0"/>
          <w:numId w:val="13"/>
        </w:numPr>
        <w:tabs>
          <w:tab w:val="clear" w:pos="4819"/>
          <w:tab w:val="clear" w:pos="9638"/>
          <w:tab w:val="left" w:pos="720"/>
        </w:tabs>
        <w:spacing w:after="240" w:line="276" w:lineRule="auto"/>
        <w:rPr>
          <w:rStyle w:val="Hyperlink"/>
          <w:rFonts w:asciiTheme="minorHAnsi" w:hAnsiTheme="minorHAnsi"/>
          <w:color w:val="auto"/>
          <w:sz w:val="24"/>
          <w:szCs w:val="24"/>
          <w:u w:val="none"/>
        </w:rPr>
      </w:pPr>
      <w:hyperlink r:id="rId48" w:tooltip="• North Carolina 911 Board – Sample Intrado PSAP Survey; North Carolina 911 Board – Sample Intrado PSAP Survey Fillable PDF Version" w:history="1">
        <w:r w:rsidR="003110BC" w:rsidRPr="00626B17">
          <w:rPr>
            <w:rStyle w:val="Hyperlink"/>
            <w:rFonts w:asciiTheme="minorHAnsi" w:hAnsiTheme="minorHAnsi"/>
            <w:color w:val="auto"/>
            <w:sz w:val="24"/>
            <w:szCs w:val="24"/>
            <w:u w:val="none"/>
          </w:rPr>
          <w:t>North Carolina 9</w:t>
        </w:r>
        <w:r w:rsidR="00667977" w:rsidRPr="00626B17">
          <w:rPr>
            <w:rStyle w:val="Hyperlink"/>
            <w:rFonts w:asciiTheme="minorHAnsi" w:hAnsiTheme="minorHAnsi"/>
            <w:color w:val="auto"/>
            <w:sz w:val="24"/>
            <w:szCs w:val="24"/>
            <w:u w:val="none"/>
          </w:rPr>
          <w:t>-</w:t>
        </w:r>
        <w:r w:rsidR="003110BC" w:rsidRPr="00626B17">
          <w:rPr>
            <w:rStyle w:val="Hyperlink"/>
            <w:rFonts w:asciiTheme="minorHAnsi" w:hAnsiTheme="minorHAnsi"/>
            <w:color w:val="auto"/>
            <w:sz w:val="24"/>
            <w:szCs w:val="24"/>
            <w:u w:val="none"/>
          </w:rPr>
          <w:t>1</w:t>
        </w:r>
        <w:r w:rsidR="00667977" w:rsidRPr="00626B17">
          <w:rPr>
            <w:rStyle w:val="Hyperlink"/>
            <w:rFonts w:asciiTheme="minorHAnsi" w:hAnsiTheme="minorHAnsi"/>
            <w:color w:val="auto"/>
            <w:sz w:val="24"/>
            <w:szCs w:val="24"/>
            <w:u w:val="none"/>
          </w:rPr>
          <w:t>-</w:t>
        </w:r>
        <w:r w:rsidR="003110BC" w:rsidRPr="00626B17">
          <w:rPr>
            <w:rStyle w:val="Hyperlink"/>
            <w:rFonts w:asciiTheme="minorHAnsi" w:hAnsiTheme="minorHAnsi"/>
            <w:color w:val="auto"/>
            <w:sz w:val="24"/>
            <w:szCs w:val="24"/>
            <w:u w:val="none"/>
          </w:rPr>
          <w:t>1 Board – Sample Intrado PSAP Survey</w:t>
        </w:r>
      </w:hyperlink>
      <w:r w:rsidR="003110BC" w:rsidRPr="00626B17">
        <w:rPr>
          <w:rFonts w:asciiTheme="minorHAnsi" w:hAnsiTheme="minorHAnsi"/>
          <w:color w:val="auto"/>
          <w:sz w:val="24"/>
          <w:szCs w:val="24"/>
        </w:rPr>
        <w:t xml:space="preserve">; </w:t>
      </w:r>
      <w:hyperlink r:id="rId49" w:history="1">
        <w:r w:rsidR="003110BC" w:rsidRPr="00626B17">
          <w:rPr>
            <w:rStyle w:val="Hyperlink"/>
            <w:rFonts w:asciiTheme="minorHAnsi" w:hAnsiTheme="minorHAnsi"/>
            <w:color w:val="auto"/>
            <w:sz w:val="24"/>
            <w:szCs w:val="24"/>
            <w:u w:val="none"/>
          </w:rPr>
          <w:t xml:space="preserve">North Carolina </w:t>
        </w:r>
        <w:r w:rsidR="00553204" w:rsidRPr="00626B17">
          <w:rPr>
            <w:rStyle w:val="Hyperlink"/>
            <w:rFonts w:asciiTheme="minorHAnsi" w:hAnsiTheme="minorHAnsi"/>
            <w:color w:val="auto"/>
            <w:sz w:val="24"/>
            <w:szCs w:val="24"/>
            <w:u w:val="none"/>
          </w:rPr>
          <w:t>9-1-1</w:t>
        </w:r>
        <w:r w:rsidR="003110BC" w:rsidRPr="00626B17">
          <w:rPr>
            <w:rStyle w:val="Hyperlink"/>
            <w:rFonts w:asciiTheme="minorHAnsi" w:hAnsiTheme="minorHAnsi"/>
            <w:color w:val="auto"/>
            <w:sz w:val="24"/>
            <w:szCs w:val="24"/>
            <w:u w:val="none"/>
          </w:rPr>
          <w:t xml:space="preserve"> Board – Sample Intrado PSAP Survey Fillable PDF Version</w:t>
        </w:r>
      </w:hyperlink>
      <w:r w:rsidR="00626B17" w:rsidRPr="00626B17">
        <w:rPr>
          <w:rStyle w:val="Hyperlink"/>
          <w:rFonts w:asciiTheme="minorHAnsi" w:hAnsiTheme="minorHAnsi"/>
          <w:color w:val="auto"/>
          <w:sz w:val="24"/>
          <w:szCs w:val="24"/>
          <w:u w:val="none"/>
        </w:rPr>
        <w:t xml:space="preserve">, available at </w:t>
      </w:r>
      <w:hyperlink r:id="rId50" w:tooltip="Fillable North Carolina 9-1-1 Sample Call Form" w:history="1">
        <w:r w:rsidR="00414E12" w:rsidRPr="00626B17">
          <w:rPr>
            <w:rStyle w:val="Hyperlink"/>
            <w:rFonts w:asciiTheme="minorHAnsi" w:hAnsiTheme="minorHAnsi"/>
            <w:sz w:val="24"/>
            <w:szCs w:val="24"/>
          </w:rPr>
          <w:t>http://www.pdffiller.com/5738751-Sample_Intrado_-PSAP_Survey-Sample-Intrado-PSAP-Survey---NC-911-Board-Other-forms-nc911-nc</w:t>
        </w:r>
      </w:hyperlink>
    </w:p>
    <w:p w14:paraId="061A58C0" w14:textId="77777777" w:rsidR="001B3DD7" w:rsidRPr="00626B17" w:rsidRDefault="003110BC" w:rsidP="000C5481">
      <w:pPr>
        <w:pStyle w:val="TTIdea"/>
        <w:numPr>
          <w:ilvl w:val="0"/>
          <w:numId w:val="13"/>
        </w:numPr>
        <w:tabs>
          <w:tab w:val="clear" w:pos="4819"/>
          <w:tab w:val="clear" w:pos="9638"/>
          <w:tab w:val="left" w:pos="720"/>
        </w:tabs>
        <w:spacing w:after="240" w:line="276" w:lineRule="auto"/>
        <w:rPr>
          <w:rFonts w:asciiTheme="minorHAnsi" w:hAnsiTheme="minorHAnsi"/>
          <w:sz w:val="24"/>
          <w:szCs w:val="24"/>
        </w:rPr>
      </w:pPr>
      <w:r w:rsidRPr="00626B17">
        <w:rPr>
          <w:rFonts w:asciiTheme="minorHAnsi" w:hAnsiTheme="minorHAnsi"/>
          <w:sz w:val="24"/>
          <w:szCs w:val="24"/>
        </w:rPr>
        <w:t>Cuyahoga County</w:t>
      </w:r>
      <w:r w:rsidR="00626B17" w:rsidRPr="00626B17">
        <w:rPr>
          <w:rFonts w:asciiTheme="minorHAnsi" w:hAnsiTheme="minorHAnsi"/>
          <w:sz w:val="24"/>
          <w:szCs w:val="24"/>
        </w:rPr>
        <w:t>:</w:t>
      </w:r>
      <w:r w:rsidRPr="00626B17">
        <w:rPr>
          <w:rFonts w:asciiTheme="minorHAnsi" w:hAnsiTheme="minorHAnsi"/>
          <w:sz w:val="24"/>
          <w:szCs w:val="24"/>
        </w:rPr>
        <w:t xml:space="preserve"> Public Safety Answering Point Assessment (page 14)</w:t>
      </w:r>
      <w:r w:rsidR="00626B17" w:rsidRPr="00626B17">
        <w:rPr>
          <w:rFonts w:asciiTheme="minorHAnsi" w:hAnsiTheme="minorHAnsi"/>
          <w:sz w:val="24"/>
          <w:szCs w:val="24"/>
        </w:rPr>
        <w:t>, available at</w:t>
      </w:r>
      <w:r w:rsidR="00626B17">
        <w:rPr>
          <w:rFonts w:asciiTheme="minorHAnsi" w:hAnsiTheme="minorHAnsi"/>
          <w:sz w:val="24"/>
          <w:szCs w:val="24"/>
        </w:rPr>
        <w:t xml:space="preserve"> </w:t>
      </w:r>
      <w:hyperlink r:id="rId51" w:tooltip="Cuyahoga County: Public Safety Answering Point Assessment " w:history="1">
        <w:r w:rsidR="00414E12" w:rsidRPr="00626B17">
          <w:rPr>
            <w:rStyle w:val="Hyperlink"/>
            <w:rFonts w:asciiTheme="minorHAnsi" w:hAnsiTheme="minorHAnsi"/>
            <w:sz w:val="24"/>
            <w:szCs w:val="24"/>
          </w:rPr>
          <w:t>http://ja.cuyahogacounty.us/pdf_ja/en-US/Publications/2012-PSAPAssessment.pdf</w:t>
        </w:r>
      </w:hyperlink>
    </w:p>
    <w:p w14:paraId="3BCB5EA5" w14:textId="77777777" w:rsidR="001B3DD7" w:rsidRPr="00786D70" w:rsidRDefault="003110BC" w:rsidP="000C5481">
      <w:pPr>
        <w:pStyle w:val="TTIdea"/>
        <w:numPr>
          <w:ilvl w:val="0"/>
          <w:numId w:val="13"/>
        </w:numPr>
        <w:tabs>
          <w:tab w:val="clear" w:pos="4819"/>
          <w:tab w:val="clear" w:pos="9638"/>
          <w:tab w:val="left" w:pos="720"/>
        </w:tabs>
        <w:spacing w:after="240" w:line="276" w:lineRule="auto"/>
        <w:rPr>
          <w:rStyle w:val="Hyperlink"/>
          <w:rFonts w:asciiTheme="minorHAnsi" w:hAnsiTheme="minorHAnsi"/>
          <w:color w:val="auto"/>
          <w:sz w:val="24"/>
          <w:szCs w:val="24"/>
          <w:u w:val="none"/>
        </w:rPr>
      </w:pPr>
      <w:r w:rsidRPr="00786D70">
        <w:rPr>
          <w:rFonts w:asciiTheme="minorHAnsi" w:hAnsiTheme="minorHAnsi"/>
          <w:sz w:val="24"/>
          <w:szCs w:val="24"/>
        </w:rPr>
        <w:t>Southeast Minnesota PSAP Consolidation Study Project</w:t>
      </w:r>
      <w:r w:rsidR="00573722" w:rsidRPr="00786D70">
        <w:rPr>
          <w:rFonts w:asciiTheme="minorHAnsi" w:hAnsiTheme="minorHAnsi"/>
          <w:sz w:val="24"/>
          <w:szCs w:val="24"/>
        </w:rPr>
        <w:t xml:space="preserve">, available at </w:t>
      </w:r>
      <w:hyperlink r:id="rId52" w:tooltip="Southeast Minnesota PSAP Consolidation Study Project " w:history="1">
        <w:r w:rsidR="00786D70" w:rsidRPr="00760294">
          <w:rPr>
            <w:rStyle w:val="Hyperlink"/>
            <w:rFonts w:asciiTheme="minorHAnsi" w:hAnsiTheme="minorHAnsi"/>
            <w:sz w:val="24"/>
            <w:szCs w:val="24"/>
          </w:rPr>
          <w:t>https://dps.mn.gov/divisions/ecn/programs/911/Documents/SE%20Mn%20PSAP%20Consolidation%20Study%20-%20FINAL%20-%20Full%20Doc%20(2).pdf</w:t>
        </w:r>
      </w:hyperlink>
    </w:p>
    <w:p w14:paraId="03FAAFD2" w14:textId="77777777" w:rsidR="003110BC" w:rsidRDefault="003110BC" w:rsidP="000C5481">
      <w:pPr>
        <w:pStyle w:val="TTIdea"/>
        <w:tabs>
          <w:tab w:val="clear" w:pos="4819"/>
          <w:tab w:val="clear" w:pos="9638"/>
        </w:tabs>
        <w:spacing w:after="240" w:line="276" w:lineRule="auto"/>
        <w:rPr>
          <w:rFonts w:asciiTheme="minorHAnsi" w:hAnsiTheme="minorHAnsi"/>
          <w:sz w:val="24"/>
          <w:szCs w:val="24"/>
        </w:rPr>
      </w:pPr>
      <w:r w:rsidRPr="00DF5E95">
        <w:rPr>
          <w:rFonts w:asciiTheme="minorHAnsi" w:hAnsiTheme="minorHAnsi"/>
          <w:sz w:val="24"/>
          <w:szCs w:val="24"/>
        </w:rPr>
        <w:t xml:space="preserve">Use Worksheet </w:t>
      </w:r>
      <w:r w:rsidR="00D96F63">
        <w:rPr>
          <w:rFonts w:asciiTheme="minorHAnsi" w:hAnsiTheme="minorHAnsi"/>
          <w:sz w:val="24"/>
          <w:szCs w:val="24"/>
        </w:rPr>
        <w:t>3</w:t>
      </w:r>
      <w:r w:rsidRPr="00DF5E95">
        <w:rPr>
          <w:rFonts w:asciiTheme="minorHAnsi" w:hAnsiTheme="minorHAnsi"/>
          <w:sz w:val="24"/>
          <w:szCs w:val="24"/>
        </w:rPr>
        <w:t xml:space="preserve">.1 </w:t>
      </w:r>
      <w:r w:rsidR="00E411E2">
        <w:rPr>
          <w:rFonts w:asciiTheme="minorHAnsi" w:hAnsiTheme="minorHAnsi"/>
          <w:sz w:val="24"/>
          <w:szCs w:val="24"/>
        </w:rPr>
        <w:t xml:space="preserve">– Dispatch Center Identification and Survey </w:t>
      </w:r>
      <w:r w:rsidR="00C503D9">
        <w:rPr>
          <w:rFonts w:asciiTheme="minorHAnsi" w:hAnsiTheme="minorHAnsi"/>
          <w:sz w:val="24"/>
          <w:szCs w:val="24"/>
        </w:rPr>
        <w:t>on the next page</w:t>
      </w:r>
      <w:r w:rsidRPr="00DF5E95">
        <w:rPr>
          <w:rFonts w:asciiTheme="minorHAnsi" w:hAnsiTheme="minorHAnsi"/>
          <w:sz w:val="24"/>
          <w:szCs w:val="24"/>
        </w:rPr>
        <w:t xml:space="preserve"> to chart your progress and identify dispatch facilities willing and able to participate in expanded tiered dispatch.</w:t>
      </w:r>
    </w:p>
    <w:p w14:paraId="4337B087" w14:textId="77777777" w:rsidR="00C503D9" w:rsidRDefault="00C503D9">
      <w:pPr>
        <w:rPr>
          <w:rFonts w:eastAsia="Arial Unicode MS" w:cs="Arial"/>
          <w:color w:val="000000"/>
          <w:kern w:val="1"/>
          <w:sz w:val="24"/>
          <w:szCs w:val="24"/>
          <w:lang w:eastAsia="hi-IN" w:bidi="hi-IN"/>
        </w:rPr>
      </w:pPr>
      <w:r>
        <w:rPr>
          <w:sz w:val="24"/>
          <w:szCs w:val="24"/>
        </w:rPr>
        <w:br w:type="page"/>
      </w:r>
    </w:p>
    <w:p w14:paraId="4A7C0F72" w14:textId="77777777" w:rsidR="00C503D9" w:rsidRPr="00C678C4" w:rsidRDefault="00A25D3C" w:rsidP="00A25D3C">
      <w:pPr>
        <w:pStyle w:val="TTIdea"/>
        <w:tabs>
          <w:tab w:val="clear" w:pos="4819"/>
          <w:tab w:val="clear" w:pos="9638"/>
        </w:tabs>
        <w:spacing w:after="240"/>
        <w:jc w:val="center"/>
        <w:rPr>
          <w:rFonts w:asciiTheme="minorHAnsi" w:hAnsiTheme="minorHAnsi" w:cstheme="minorHAnsi"/>
          <w:b/>
          <w:color w:val="auto"/>
          <w:sz w:val="24"/>
        </w:rPr>
      </w:pPr>
      <w:r w:rsidRPr="00C678C4">
        <w:rPr>
          <w:rFonts w:asciiTheme="minorHAnsi" w:hAnsiTheme="minorHAnsi" w:cstheme="minorHAnsi"/>
          <w:b/>
          <w:color w:val="auto"/>
          <w:sz w:val="24"/>
        </w:rPr>
        <w:t xml:space="preserve">Worksheet </w:t>
      </w:r>
      <w:r w:rsidR="00E411E2" w:rsidRPr="00C678C4">
        <w:rPr>
          <w:rFonts w:asciiTheme="minorHAnsi" w:hAnsiTheme="minorHAnsi" w:cstheme="minorHAnsi"/>
          <w:b/>
          <w:color w:val="auto"/>
          <w:sz w:val="24"/>
        </w:rPr>
        <w:t>3</w:t>
      </w:r>
      <w:r w:rsidRPr="00C678C4">
        <w:rPr>
          <w:rFonts w:asciiTheme="minorHAnsi" w:hAnsiTheme="minorHAnsi" w:cstheme="minorHAnsi"/>
          <w:b/>
          <w:color w:val="auto"/>
          <w:sz w:val="24"/>
        </w:rPr>
        <w:t>.1</w:t>
      </w:r>
      <w:r w:rsidR="0079033F" w:rsidRPr="00C678C4">
        <w:rPr>
          <w:rFonts w:asciiTheme="minorHAnsi" w:hAnsiTheme="minorHAnsi" w:cstheme="minorHAnsi"/>
          <w:b/>
          <w:color w:val="auto"/>
          <w:sz w:val="24"/>
        </w:rPr>
        <w:t xml:space="preserve"> –</w:t>
      </w:r>
      <w:r w:rsidRPr="00C678C4">
        <w:rPr>
          <w:rFonts w:asciiTheme="minorHAnsi" w:hAnsiTheme="minorHAnsi" w:cstheme="minorHAnsi"/>
          <w:b/>
          <w:color w:val="auto"/>
          <w:sz w:val="24"/>
        </w:rPr>
        <w:t xml:space="preserve"> Dispatch Center Identification and Survey</w:t>
      </w:r>
    </w:p>
    <w:p w14:paraId="1469718B" w14:textId="77777777" w:rsidR="00A25D3C" w:rsidRPr="00201FDC" w:rsidRDefault="007A5AFA" w:rsidP="007A5AFA">
      <w:pPr>
        <w:pStyle w:val="TTIdea"/>
        <w:tabs>
          <w:tab w:val="clear" w:pos="4819"/>
          <w:tab w:val="clear" w:pos="9638"/>
        </w:tabs>
        <w:spacing w:after="240"/>
        <w:jc w:val="center"/>
        <w:rPr>
          <w:rFonts w:ascii="Calibri" w:hAnsi="Calibri"/>
          <w:color w:val="auto"/>
          <w:sz w:val="28"/>
          <w:szCs w:val="24"/>
        </w:rPr>
      </w:pPr>
      <w:r w:rsidRPr="00201FDC">
        <w:rPr>
          <w:rFonts w:ascii="Calibri" w:hAnsi="Calibri" w:cstheme="minorHAnsi"/>
          <w:b/>
          <w:sz w:val="22"/>
        </w:rPr>
        <w:t>Survey Development</w:t>
      </w:r>
    </w:p>
    <w:tbl>
      <w:tblPr>
        <w:tblW w:w="0" w:type="auto"/>
        <w:tblLook w:val="04A0" w:firstRow="1" w:lastRow="0" w:firstColumn="1" w:lastColumn="0" w:noHBand="0" w:noVBand="1"/>
        <w:tblDescription w:val="Worksheet 2.1 – Dispatch Center Identification and Survey, Survey Development"/>
      </w:tblPr>
      <w:tblGrid>
        <w:gridCol w:w="8142"/>
        <w:gridCol w:w="1218"/>
      </w:tblGrid>
      <w:tr w:rsidR="007A5AFA" w:rsidRPr="00DF5E95" w14:paraId="3961D83C" w14:textId="77777777" w:rsidTr="00201FDC">
        <w:trPr>
          <w:cantSplit/>
          <w:tblHeader/>
        </w:trPr>
        <w:tc>
          <w:tcPr>
            <w:tcW w:w="8381" w:type="dxa"/>
            <w:shd w:val="clear" w:color="auto" w:fill="8DB3E2" w:themeFill="text2" w:themeFillTint="66"/>
            <w:tcMar>
              <w:top w:w="58" w:type="dxa"/>
              <w:left w:w="115" w:type="dxa"/>
              <w:bottom w:w="58" w:type="dxa"/>
              <w:right w:w="115" w:type="dxa"/>
            </w:tcMar>
          </w:tcPr>
          <w:p w14:paraId="2C358EE7" w14:textId="77777777" w:rsidR="007A5AFA" w:rsidRPr="00054EC5" w:rsidRDefault="00054EC5" w:rsidP="00414E12">
            <w:pPr>
              <w:spacing w:before="120" w:after="120"/>
              <w:jc w:val="center"/>
              <w:rPr>
                <w:rFonts w:cs="Calibri"/>
                <w:b/>
              </w:rPr>
            </w:pPr>
            <w:r>
              <w:rPr>
                <w:rFonts w:cs="Calibri"/>
                <w:b/>
              </w:rPr>
              <w:t>Survey Task</w:t>
            </w:r>
          </w:p>
        </w:tc>
        <w:tc>
          <w:tcPr>
            <w:tcW w:w="1202" w:type="dxa"/>
            <w:shd w:val="clear" w:color="auto" w:fill="8DB3E2" w:themeFill="text2" w:themeFillTint="66"/>
          </w:tcPr>
          <w:p w14:paraId="1DB8109B" w14:textId="62DE13C3" w:rsidR="007A5AFA" w:rsidRPr="0079033F" w:rsidRDefault="0079033F" w:rsidP="00633A4B">
            <w:pPr>
              <w:spacing w:before="120" w:after="120"/>
              <w:jc w:val="center"/>
              <w:rPr>
                <w:rFonts w:cs="Calibri"/>
                <w:b/>
              </w:rPr>
            </w:pPr>
            <w:r w:rsidRPr="0079033F">
              <w:rPr>
                <w:rFonts w:cs="Calibri"/>
                <w:b/>
              </w:rPr>
              <w:t>Complete</w:t>
            </w:r>
            <w:r w:rsidR="00633A4B">
              <w:rPr>
                <w:rFonts w:cs="Calibri"/>
                <w:b/>
              </w:rPr>
              <w:t>d</w:t>
            </w:r>
          </w:p>
        </w:tc>
      </w:tr>
      <w:tr w:rsidR="003110BC" w:rsidRPr="00DF5E95" w14:paraId="36409041" w14:textId="77777777" w:rsidTr="00D57B48">
        <w:tc>
          <w:tcPr>
            <w:tcW w:w="8381" w:type="dxa"/>
            <w:tcMar>
              <w:top w:w="58" w:type="dxa"/>
              <w:left w:w="115" w:type="dxa"/>
              <w:bottom w:w="58" w:type="dxa"/>
              <w:right w:w="115" w:type="dxa"/>
            </w:tcMar>
          </w:tcPr>
          <w:p w14:paraId="79B14C09" w14:textId="77777777" w:rsidR="003110BC" w:rsidRPr="00DF5E95" w:rsidRDefault="003110BC" w:rsidP="00414E12">
            <w:pPr>
              <w:spacing w:before="120" w:after="120"/>
              <w:rPr>
                <w:rFonts w:cstheme="minorHAnsi"/>
              </w:rPr>
            </w:pPr>
            <w:r w:rsidRPr="00DF5E95">
              <w:rPr>
                <w:rFonts w:cstheme="minorHAnsi"/>
              </w:rPr>
              <w:t>Planning team member has been selected to lead identification and survey of dispatch centers</w:t>
            </w:r>
            <w:r w:rsidR="00F27AE2" w:rsidRPr="00DF5E95">
              <w:rPr>
                <w:rFonts w:cstheme="minorHAnsi"/>
              </w:rPr>
              <w:t>.</w:t>
            </w:r>
          </w:p>
        </w:tc>
        <w:tc>
          <w:tcPr>
            <w:tcW w:w="1202" w:type="dxa"/>
            <w:tcMar>
              <w:top w:w="58" w:type="dxa"/>
              <w:left w:w="115" w:type="dxa"/>
              <w:bottom w:w="58" w:type="dxa"/>
              <w:right w:w="115" w:type="dxa"/>
            </w:tcMar>
            <w:vAlign w:val="center"/>
          </w:tcPr>
          <w:p w14:paraId="21BEF819" w14:textId="77777777" w:rsidR="003110BC" w:rsidRPr="00DF5E95" w:rsidRDefault="003110BC" w:rsidP="00414E12">
            <w:pPr>
              <w:spacing w:before="120" w:after="120"/>
              <w:jc w:val="center"/>
              <w:rPr>
                <w:rFonts w:cs="Calibri"/>
              </w:rPr>
            </w:pPr>
            <w:r w:rsidRPr="00DF5E95">
              <w:rPr>
                <w:rFonts w:cs="Calibri"/>
              </w:rPr>
              <w:sym w:font="Wingdings" w:char="F06F"/>
            </w:r>
          </w:p>
        </w:tc>
      </w:tr>
      <w:tr w:rsidR="003110BC" w:rsidRPr="00DF5E95" w14:paraId="343477CE" w14:textId="77777777" w:rsidTr="00D57B48">
        <w:tc>
          <w:tcPr>
            <w:tcW w:w="8381" w:type="dxa"/>
            <w:tcMar>
              <w:top w:w="58" w:type="dxa"/>
              <w:left w:w="115" w:type="dxa"/>
              <w:bottom w:w="58" w:type="dxa"/>
              <w:right w:w="115" w:type="dxa"/>
            </w:tcMar>
          </w:tcPr>
          <w:p w14:paraId="65EAD7CA" w14:textId="3A4E2D1B" w:rsidR="003110BC" w:rsidRPr="00DF5E95" w:rsidRDefault="003110BC" w:rsidP="006076EF">
            <w:pPr>
              <w:spacing w:before="120" w:after="120"/>
              <w:rPr>
                <w:rFonts w:cstheme="minorHAnsi"/>
              </w:rPr>
            </w:pPr>
            <w:r w:rsidRPr="00DF5E95">
              <w:rPr>
                <w:rFonts w:cstheme="minorHAnsi"/>
              </w:rPr>
              <w:t xml:space="preserve">Lead and </w:t>
            </w:r>
            <w:r w:rsidR="0039030D">
              <w:rPr>
                <w:rFonts w:cstheme="minorHAnsi"/>
              </w:rPr>
              <w:t>subject matter experts</w:t>
            </w:r>
            <w:r w:rsidRPr="00DF5E95">
              <w:rPr>
                <w:rFonts w:cstheme="minorHAnsi"/>
              </w:rPr>
              <w:t xml:space="preserve"> (include experts in dispatch center technologies and software) develop draft s</w:t>
            </w:r>
            <w:r w:rsidR="00414E12" w:rsidRPr="00DF5E95">
              <w:rPr>
                <w:rFonts w:cstheme="minorHAnsi"/>
              </w:rPr>
              <w:t>urvey (see sample surveys</w:t>
            </w:r>
            <w:r w:rsidR="006076EF">
              <w:rPr>
                <w:rFonts w:cstheme="minorHAnsi"/>
              </w:rPr>
              <w:t>,</w:t>
            </w:r>
            <w:r w:rsidR="00FF3623">
              <w:rPr>
                <w:rFonts w:cstheme="minorHAnsi"/>
              </w:rPr>
              <w:t xml:space="preserve"> </w:t>
            </w:r>
            <w:r w:rsidR="006076EF">
              <w:rPr>
                <w:rFonts w:cstheme="minorHAnsi"/>
              </w:rPr>
              <w:t>mentioned earlier</w:t>
            </w:r>
            <w:r w:rsidR="00414E12" w:rsidRPr="00DF5E95">
              <w:rPr>
                <w:rFonts w:cstheme="minorHAnsi"/>
              </w:rPr>
              <w:t>)</w:t>
            </w:r>
            <w:r w:rsidR="00F27AE2" w:rsidRPr="00DF5E95">
              <w:rPr>
                <w:rFonts w:cstheme="minorHAnsi"/>
              </w:rPr>
              <w:t>.</w:t>
            </w:r>
          </w:p>
        </w:tc>
        <w:tc>
          <w:tcPr>
            <w:tcW w:w="1202" w:type="dxa"/>
            <w:tcMar>
              <w:top w:w="58" w:type="dxa"/>
              <w:left w:w="115" w:type="dxa"/>
              <w:bottom w:w="58" w:type="dxa"/>
              <w:right w:w="115" w:type="dxa"/>
            </w:tcMar>
            <w:vAlign w:val="center"/>
          </w:tcPr>
          <w:p w14:paraId="7D6559D7" w14:textId="77777777" w:rsidR="003110BC" w:rsidRPr="00DF5E95" w:rsidRDefault="003110BC" w:rsidP="00414E12">
            <w:pPr>
              <w:spacing w:before="120" w:after="120"/>
              <w:jc w:val="center"/>
              <w:rPr>
                <w:rFonts w:cs="Calibri"/>
              </w:rPr>
            </w:pPr>
            <w:r w:rsidRPr="00DF5E95">
              <w:rPr>
                <w:rFonts w:cs="Calibri"/>
              </w:rPr>
              <w:sym w:font="Wingdings" w:char="F06F"/>
            </w:r>
          </w:p>
        </w:tc>
      </w:tr>
      <w:tr w:rsidR="003110BC" w:rsidRPr="00DF5E95" w14:paraId="6328CBF3" w14:textId="77777777" w:rsidTr="00D57B48">
        <w:tc>
          <w:tcPr>
            <w:tcW w:w="8381" w:type="dxa"/>
            <w:tcMar>
              <w:top w:w="58" w:type="dxa"/>
              <w:left w:w="115" w:type="dxa"/>
              <w:bottom w:w="58" w:type="dxa"/>
              <w:right w:w="115" w:type="dxa"/>
            </w:tcMar>
          </w:tcPr>
          <w:p w14:paraId="5BE4E67C" w14:textId="77777777" w:rsidR="003110BC" w:rsidRPr="00DF5E95" w:rsidRDefault="003110BC" w:rsidP="00414E12">
            <w:pPr>
              <w:spacing w:before="120" w:after="120"/>
              <w:rPr>
                <w:rFonts w:cstheme="minorHAnsi"/>
              </w:rPr>
            </w:pPr>
            <w:r w:rsidRPr="00DF5E95">
              <w:rPr>
                <w:rFonts w:cstheme="minorHAnsi"/>
              </w:rPr>
              <w:t>Planning team reviews and finalizes survey</w:t>
            </w:r>
            <w:r w:rsidR="00F27AE2" w:rsidRPr="00DF5E95">
              <w:rPr>
                <w:rFonts w:cstheme="minorHAnsi"/>
              </w:rPr>
              <w:t>.</w:t>
            </w:r>
          </w:p>
        </w:tc>
        <w:tc>
          <w:tcPr>
            <w:tcW w:w="1202" w:type="dxa"/>
            <w:tcMar>
              <w:top w:w="58" w:type="dxa"/>
              <w:left w:w="115" w:type="dxa"/>
              <w:bottom w:w="58" w:type="dxa"/>
              <w:right w:w="115" w:type="dxa"/>
            </w:tcMar>
            <w:vAlign w:val="center"/>
          </w:tcPr>
          <w:p w14:paraId="776B1C47" w14:textId="77777777" w:rsidR="003110BC" w:rsidRPr="00DF5E95" w:rsidRDefault="003110BC" w:rsidP="00414E12">
            <w:pPr>
              <w:spacing w:before="120" w:after="120"/>
              <w:jc w:val="center"/>
              <w:rPr>
                <w:rFonts w:cs="Calibri"/>
              </w:rPr>
            </w:pPr>
            <w:r w:rsidRPr="00DF5E95">
              <w:rPr>
                <w:rFonts w:cs="Calibri"/>
              </w:rPr>
              <w:sym w:font="Wingdings" w:char="F06F"/>
            </w:r>
          </w:p>
        </w:tc>
      </w:tr>
    </w:tbl>
    <w:p w14:paraId="2F25025E" w14:textId="77777777" w:rsidR="00947AEA" w:rsidRDefault="00947AEA" w:rsidP="00C678C4">
      <w:pPr>
        <w:spacing w:after="0"/>
      </w:pPr>
    </w:p>
    <w:p w14:paraId="39D8A8DD" w14:textId="77777777" w:rsidR="00054EC5" w:rsidRDefault="00201FDC" w:rsidP="00E439DF">
      <w:pPr>
        <w:spacing w:after="240"/>
        <w:jc w:val="center"/>
      </w:pPr>
      <w:r w:rsidRPr="00DF5E95">
        <w:rPr>
          <w:rFonts w:cstheme="minorHAnsi"/>
          <w:b/>
        </w:rPr>
        <w:t>Survey Data Collection</w:t>
      </w:r>
    </w:p>
    <w:tbl>
      <w:tblPr>
        <w:tblW w:w="0" w:type="auto"/>
        <w:tblLook w:val="04A0" w:firstRow="1" w:lastRow="0" w:firstColumn="1" w:lastColumn="0" w:noHBand="0" w:noVBand="1"/>
        <w:tblDescription w:val="Worksheet 2.1 – Dispatch Center Identification and Survey, Survey Data Collection"/>
      </w:tblPr>
      <w:tblGrid>
        <w:gridCol w:w="8142"/>
        <w:gridCol w:w="1218"/>
      </w:tblGrid>
      <w:tr w:rsidR="00A360C4" w:rsidRPr="00DF5E95" w14:paraId="02448281" w14:textId="77777777" w:rsidTr="00970E58">
        <w:trPr>
          <w:cantSplit/>
          <w:tblHeader/>
        </w:trPr>
        <w:tc>
          <w:tcPr>
            <w:tcW w:w="8381" w:type="dxa"/>
            <w:shd w:val="clear" w:color="auto" w:fill="8DB3E2" w:themeFill="text2" w:themeFillTint="66"/>
            <w:tcMar>
              <w:top w:w="58" w:type="dxa"/>
              <w:left w:w="115" w:type="dxa"/>
              <w:bottom w:w="58" w:type="dxa"/>
              <w:right w:w="115" w:type="dxa"/>
            </w:tcMar>
          </w:tcPr>
          <w:p w14:paraId="47D30286" w14:textId="77777777" w:rsidR="00A360C4" w:rsidRPr="00054EC5" w:rsidRDefault="00A360C4" w:rsidP="00970E58">
            <w:pPr>
              <w:spacing w:before="120" w:after="120"/>
              <w:jc w:val="center"/>
              <w:rPr>
                <w:rFonts w:cs="Calibri"/>
                <w:b/>
              </w:rPr>
            </w:pPr>
            <w:r>
              <w:rPr>
                <w:rFonts w:cs="Calibri"/>
                <w:b/>
              </w:rPr>
              <w:t>Survey Task</w:t>
            </w:r>
          </w:p>
        </w:tc>
        <w:tc>
          <w:tcPr>
            <w:tcW w:w="1202" w:type="dxa"/>
            <w:shd w:val="clear" w:color="auto" w:fill="8DB3E2" w:themeFill="text2" w:themeFillTint="66"/>
          </w:tcPr>
          <w:p w14:paraId="0514992A" w14:textId="6E8E5C99" w:rsidR="00A360C4" w:rsidRPr="0079033F" w:rsidRDefault="00A360C4" w:rsidP="00633A4B">
            <w:pPr>
              <w:spacing w:before="120" w:after="120"/>
              <w:jc w:val="center"/>
              <w:rPr>
                <w:rFonts w:cs="Calibri"/>
                <w:b/>
              </w:rPr>
            </w:pPr>
            <w:r w:rsidRPr="0079033F">
              <w:rPr>
                <w:rFonts w:cs="Calibri"/>
                <w:b/>
              </w:rPr>
              <w:t>Complete</w:t>
            </w:r>
            <w:r w:rsidR="00633A4B">
              <w:rPr>
                <w:rFonts w:cs="Calibri"/>
                <w:b/>
              </w:rPr>
              <w:t>d</w:t>
            </w:r>
          </w:p>
        </w:tc>
      </w:tr>
      <w:tr w:rsidR="00A360C4" w:rsidRPr="00DF5E95" w14:paraId="125306A4" w14:textId="77777777" w:rsidTr="00970E58">
        <w:tc>
          <w:tcPr>
            <w:tcW w:w="8381" w:type="dxa"/>
            <w:tcMar>
              <w:top w:w="58" w:type="dxa"/>
              <w:left w:w="115" w:type="dxa"/>
              <w:bottom w:w="58" w:type="dxa"/>
              <w:right w:w="115" w:type="dxa"/>
            </w:tcMar>
          </w:tcPr>
          <w:p w14:paraId="194F42B7" w14:textId="77777777" w:rsidR="00A360C4" w:rsidRPr="00DF5E95" w:rsidRDefault="00A360C4" w:rsidP="00970E58">
            <w:pPr>
              <w:spacing w:before="120" w:after="120"/>
              <w:rPr>
                <w:rFonts w:cstheme="minorHAnsi"/>
              </w:rPr>
            </w:pPr>
            <w:r w:rsidRPr="00DF5E95">
              <w:rPr>
                <w:rFonts w:cstheme="minorHAnsi"/>
              </w:rPr>
              <w:t>Dispatch centers to be approached and surveyed have been identified.</w:t>
            </w:r>
          </w:p>
        </w:tc>
        <w:tc>
          <w:tcPr>
            <w:tcW w:w="1202" w:type="dxa"/>
            <w:tcMar>
              <w:top w:w="58" w:type="dxa"/>
              <w:left w:w="115" w:type="dxa"/>
              <w:bottom w:w="58" w:type="dxa"/>
              <w:right w:w="115" w:type="dxa"/>
            </w:tcMar>
            <w:vAlign w:val="center"/>
          </w:tcPr>
          <w:p w14:paraId="10BF34A3" w14:textId="77777777" w:rsidR="00A360C4" w:rsidRPr="00DF5E95" w:rsidRDefault="00A360C4" w:rsidP="00970E58">
            <w:pPr>
              <w:spacing w:before="120" w:after="120"/>
              <w:jc w:val="center"/>
              <w:rPr>
                <w:rFonts w:cs="Calibri"/>
              </w:rPr>
            </w:pPr>
            <w:r w:rsidRPr="00DF5E95">
              <w:rPr>
                <w:rFonts w:cs="Calibri"/>
              </w:rPr>
              <w:sym w:font="Wingdings" w:char="F06F"/>
            </w:r>
          </w:p>
        </w:tc>
      </w:tr>
      <w:tr w:rsidR="00A360C4" w:rsidRPr="00DF5E95" w14:paraId="0D19C055" w14:textId="77777777" w:rsidTr="00970E58">
        <w:tc>
          <w:tcPr>
            <w:tcW w:w="8381" w:type="dxa"/>
            <w:tcMar>
              <w:top w:w="58" w:type="dxa"/>
              <w:left w:w="115" w:type="dxa"/>
              <w:bottom w:w="58" w:type="dxa"/>
              <w:right w:w="115" w:type="dxa"/>
            </w:tcMar>
          </w:tcPr>
          <w:p w14:paraId="1632889D" w14:textId="77777777" w:rsidR="00A360C4" w:rsidRPr="00DF5E95" w:rsidRDefault="00A360C4" w:rsidP="00970E58">
            <w:pPr>
              <w:spacing w:before="120" w:after="120"/>
              <w:rPr>
                <w:rFonts w:cstheme="minorHAnsi"/>
              </w:rPr>
            </w:pPr>
            <w:r w:rsidRPr="00DF5E95">
              <w:rPr>
                <w:rFonts w:cstheme="minorHAnsi"/>
              </w:rPr>
              <w:t>Representatives of these centers have been identified, contacted, and have agreed to participate in the survey.</w:t>
            </w:r>
          </w:p>
        </w:tc>
        <w:tc>
          <w:tcPr>
            <w:tcW w:w="1202" w:type="dxa"/>
            <w:tcMar>
              <w:top w:w="58" w:type="dxa"/>
              <w:left w:w="115" w:type="dxa"/>
              <w:bottom w:w="58" w:type="dxa"/>
              <w:right w:w="115" w:type="dxa"/>
            </w:tcMar>
            <w:vAlign w:val="center"/>
          </w:tcPr>
          <w:p w14:paraId="2BAFAA01" w14:textId="77777777" w:rsidR="00A360C4" w:rsidRPr="00DF5E95" w:rsidRDefault="00A360C4" w:rsidP="00970E58">
            <w:pPr>
              <w:spacing w:before="120" w:after="120"/>
              <w:jc w:val="center"/>
              <w:rPr>
                <w:rFonts w:cs="Calibri"/>
              </w:rPr>
            </w:pPr>
            <w:r w:rsidRPr="00DF5E95">
              <w:rPr>
                <w:rFonts w:cs="Calibri"/>
              </w:rPr>
              <w:sym w:font="Wingdings" w:char="F06F"/>
            </w:r>
          </w:p>
        </w:tc>
      </w:tr>
      <w:tr w:rsidR="00A360C4" w:rsidRPr="00DF5E95" w14:paraId="65CED18B" w14:textId="77777777" w:rsidTr="00970E58">
        <w:tc>
          <w:tcPr>
            <w:tcW w:w="8381" w:type="dxa"/>
            <w:tcMar>
              <w:top w:w="58" w:type="dxa"/>
              <w:left w:w="115" w:type="dxa"/>
              <w:bottom w:w="58" w:type="dxa"/>
              <w:right w:w="115" w:type="dxa"/>
            </w:tcMar>
          </w:tcPr>
          <w:p w14:paraId="2FF439CC" w14:textId="77777777" w:rsidR="00A360C4" w:rsidRPr="00DF5E95" w:rsidRDefault="00A360C4" w:rsidP="00970E58">
            <w:pPr>
              <w:spacing w:before="120" w:after="120"/>
              <w:rPr>
                <w:rFonts w:cstheme="minorHAnsi"/>
              </w:rPr>
            </w:pPr>
            <w:r w:rsidRPr="00DF5E95">
              <w:rPr>
                <w:rFonts w:cstheme="minorHAnsi"/>
              </w:rPr>
              <w:t>Planning team members have met wi</w:t>
            </w:r>
            <w:r>
              <w:rPr>
                <w:rFonts w:cstheme="minorHAnsi"/>
              </w:rPr>
              <w:t xml:space="preserve">th representatives to complete </w:t>
            </w:r>
            <w:r w:rsidRPr="00DF5E95">
              <w:rPr>
                <w:rFonts w:cstheme="minorHAnsi"/>
              </w:rPr>
              <w:t>a survey for each center in the community.</w:t>
            </w:r>
          </w:p>
        </w:tc>
        <w:tc>
          <w:tcPr>
            <w:tcW w:w="1202" w:type="dxa"/>
            <w:tcMar>
              <w:top w:w="58" w:type="dxa"/>
              <w:left w:w="115" w:type="dxa"/>
              <w:bottom w:w="58" w:type="dxa"/>
              <w:right w:w="115" w:type="dxa"/>
            </w:tcMar>
            <w:vAlign w:val="center"/>
          </w:tcPr>
          <w:p w14:paraId="475A146F" w14:textId="77777777" w:rsidR="00A360C4" w:rsidRPr="00DF5E95" w:rsidRDefault="00A360C4" w:rsidP="00970E58">
            <w:pPr>
              <w:spacing w:before="120" w:after="120"/>
              <w:jc w:val="center"/>
              <w:rPr>
                <w:rFonts w:cs="Calibri"/>
              </w:rPr>
            </w:pPr>
            <w:r w:rsidRPr="00DF5E95">
              <w:rPr>
                <w:rFonts w:cs="Calibri"/>
              </w:rPr>
              <w:sym w:font="Wingdings" w:char="F06F"/>
            </w:r>
          </w:p>
        </w:tc>
      </w:tr>
    </w:tbl>
    <w:p w14:paraId="4A49BEED" w14:textId="77777777" w:rsidR="00201FDC" w:rsidRDefault="00201FDC" w:rsidP="00E439DF">
      <w:pPr>
        <w:spacing w:after="0"/>
      </w:pPr>
    </w:p>
    <w:p w14:paraId="0A2E667D" w14:textId="77777777" w:rsidR="00A360C4" w:rsidRDefault="00A360C4" w:rsidP="00E439DF">
      <w:pPr>
        <w:spacing w:after="240"/>
        <w:jc w:val="center"/>
      </w:pPr>
      <w:r w:rsidRPr="00DF5E95">
        <w:rPr>
          <w:rFonts w:cstheme="minorHAnsi"/>
          <w:b/>
        </w:rPr>
        <w:t>Survey Data Synthesis</w:t>
      </w:r>
    </w:p>
    <w:tbl>
      <w:tblPr>
        <w:tblW w:w="0" w:type="auto"/>
        <w:tblLook w:val="04A0" w:firstRow="1" w:lastRow="0" w:firstColumn="1" w:lastColumn="0" w:noHBand="0" w:noVBand="1"/>
        <w:tblDescription w:val="Worksheet 2.1 – Dispatch Center Identification and Survey, Survey Data Synthesis"/>
      </w:tblPr>
      <w:tblGrid>
        <w:gridCol w:w="8142"/>
        <w:gridCol w:w="1218"/>
      </w:tblGrid>
      <w:tr w:rsidR="00A360C4" w:rsidRPr="00DF5E95" w14:paraId="561B562E" w14:textId="77777777" w:rsidTr="00970E58">
        <w:trPr>
          <w:cantSplit/>
          <w:tblHeader/>
        </w:trPr>
        <w:tc>
          <w:tcPr>
            <w:tcW w:w="8381" w:type="dxa"/>
            <w:shd w:val="clear" w:color="auto" w:fill="8DB3E2" w:themeFill="text2" w:themeFillTint="66"/>
            <w:tcMar>
              <w:top w:w="58" w:type="dxa"/>
              <w:left w:w="115" w:type="dxa"/>
              <w:bottom w:w="58" w:type="dxa"/>
              <w:right w:w="115" w:type="dxa"/>
            </w:tcMar>
          </w:tcPr>
          <w:p w14:paraId="311E7B77" w14:textId="77777777" w:rsidR="00A360C4" w:rsidRPr="00054EC5" w:rsidRDefault="00A360C4" w:rsidP="00970E58">
            <w:pPr>
              <w:spacing w:before="120" w:after="120"/>
              <w:jc w:val="center"/>
              <w:rPr>
                <w:rFonts w:cs="Calibri"/>
                <w:b/>
              </w:rPr>
            </w:pPr>
            <w:r>
              <w:rPr>
                <w:rFonts w:cs="Calibri"/>
                <w:b/>
              </w:rPr>
              <w:t>Survey Task</w:t>
            </w:r>
          </w:p>
        </w:tc>
        <w:tc>
          <w:tcPr>
            <w:tcW w:w="1202" w:type="dxa"/>
            <w:shd w:val="clear" w:color="auto" w:fill="8DB3E2" w:themeFill="text2" w:themeFillTint="66"/>
          </w:tcPr>
          <w:p w14:paraId="79734497" w14:textId="4E74BF66" w:rsidR="00A360C4" w:rsidRPr="0079033F" w:rsidRDefault="00A360C4" w:rsidP="00633A4B">
            <w:pPr>
              <w:spacing w:before="120" w:after="120"/>
              <w:jc w:val="center"/>
              <w:rPr>
                <w:rFonts w:cs="Calibri"/>
                <w:b/>
              </w:rPr>
            </w:pPr>
            <w:r w:rsidRPr="0079033F">
              <w:rPr>
                <w:rFonts w:cs="Calibri"/>
                <w:b/>
              </w:rPr>
              <w:t>Complete</w:t>
            </w:r>
            <w:r w:rsidR="00633A4B">
              <w:rPr>
                <w:rFonts w:cs="Calibri"/>
                <w:b/>
              </w:rPr>
              <w:t>d</w:t>
            </w:r>
          </w:p>
        </w:tc>
      </w:tr>
      <w:tr w:rsidR="00A360C4" w:rsidRPr="00DF5E95" w14:paraId="3C8C23DE" w14:textId="77777777" w:rsidTr="00970E58">
        <w:tc>
          <w:tcPr>
            <w:tcW w:w="8381" w:type="dxa"/>
            <w:tcMar>
              <w:top w:w="58" w:type="dxa"/>
              <w:left w:w="115" w:type="dxa"/>
              <w:bottom w:w="58" w:type="dxa"/>
              <w:right w:w="115" w:type="dxa"/>
            </w:tcMar>
          </w:tcPr>
          <w:p w14:paraId="71C61054" w14:textId="4A20BA5D" w:rsidR="00A360C4" w:rsidRPr="00DF5E95" w:rsidRDefault="00A360C4" w:rsidP="004012F8">
            <w:pPr>
              <w:spacing w:before="120" w:after="120"/>
              <w:rPr>
                <w:rFonts w:cstheme="minorHAnsi"/>
              </w:rPr>
            </w:pPr>
            <w:r w:rsidRPr="00DF5E95">
              <w:rPr>
                <w:rFonts w:cstheme="minorHAnsi"/>
              </w:rPr>
              <w:t xml:space="preserve">Survey data for each center </w:t>
            </w:r>
            <w:r w:rsidR="004012F8" w:rsidRPr="00DF5E95">
              <w:rPr>
                <w:rFonts w:cstheme="minorHAnsi"/>
              </w:rPr>
              <w:t>ha</w:t>
            </w:r>
            <w:r w:rsidR="004012F8">
              <w:rPr>
                <w:rFonts w:cstheme="minorHAnsi"/>
              </w:rPr>
              <w:t>ve</w:t>
            </w:r>
            <w:r w:rsidR="004012F8" w:rsidRPr="00DF5E95">
              <w:rPr>
                <w:rFonts w:cstheme="minorHAnsi"/>
              </w:rPr>
              <w:t xml:space="preserve"> </w:t>
            </w:r>
            <w:r w:rsidRPr="00DF5E95">
              <w:rPr>
                <w:rFonts w:cstheme="minorHAnsi"/>
              </w:rPr>
              <w:t>been reviewed to identify issues or gaps in each center's ability to participate in expanded tiered dispatch (may include issues with capacity, technology, funding).</w:t>
            </w:r>
          </w:p>
        </w:tc>
        <w:tc>
          <w:tcPr>
            <w:tcW w:w="1202" w:type="dxa"/>
            <w:tcMar>
              <w:top w:w="58" w:type="dxa"/>
              <w:left w:w="115" w:type="dxa"/>
              <w:bottom w:w="58" w:type="dxa"/>
              <w:right w:w="115" w:type="dxa"/>
            </w:tcMar>
            <w:vAlign w:val="center"/>
          </w:tcPr>
          <w:p w14:paraId="566D5CC0" w14:textId="77777777" w:rsidR="00A360C4" w:rsidRPr="00DF5E95" w:rsidRDefault="00A360C4" w:rsidP="00970E58">
            <w:pPr>
              <w:spacing w:before="120" w:after="120"/>
              <w:jc w:val="center"/>
              <w:rPr>
                <w:rFonts w:cs="Calibri"/>
              </w:rPr>
            </w:pPr>
            <w:r w:rsidRPr="00DF5E95">
              <w:rPr>
                <w:rFonts w:cs="Calibri"/>
              </w:rPr>
              <w:sym w:font="Wingdings" w:char="F06F"/>
            </w:r>
          </w:p>
        </w:tc>
      </w:tr>
      <w:tr w:rsidR="00A360C4" w:rsidRPr="00DF5E95" w14:paraId="3C01EF3F" w14:textId="77777777" w:rsidTr="00970E58">
        <w:tc>
          <w:tcPr>
            <w:tcW w:w="8381" w:type="dxa"/>
            <w:tcMar>
              <w:top w:w="58" w:type="dxa"/>
              <w:left w:w="115" w:type="dxa"/>
              <w:bottom w:w="58" w:type="dxa"/>
              <w:right w:w="115" w:type="dxa"/>
            </w:tcMar>
          </w:tcPr>
          <w:p w14:paraId="6748C7A0" w14:textId="77777777" w:rsidR="00A360C4" w:rsidRPr="00DF5E95" w:rsidRDefault="00A360C4" w:rsidP="00970E58">
            <w:pPr>
              <w:spacing w:before="120" w:after="120"/>
              <w:rPr>
                <w:rFonts w:cstheme="minorHAnsi"/>
              </w:rPr>
            </w:pPr>
            <w:r w:rsidRPr="00DF5E95">
              <w:rPr>
                <w:rFonts w:cstheme="minorHAnsi"/>
              </w:rPr>
              <w:t>Observations on these issues/gaps have been documented.</w:t>
            </w:r>
          </w:p>
        </w:tc>
        <w:tc>
          <w:tcPr>
            <w:tcW w:w="1202" w:type="dxa"/>
            <w:tcMar>
              <w:top w:w="58" w:type="dxa"/>
              <w:left w:w="115" w:type="dxa"/>
              <w:bottom w:w="58" w:type="dxa"/>
              <w:right w:w="115" w:type="dxa"/>
            </w:tcMar>
            <w:vAlign w:val="center"/>
          </w:tcPr>
          <w:p w14:paraId="6E1F2601" w14:textId="77777777" w:rsidR="00A360C4" w:rsidRPr="00DF5E95" w:rsidRDefault="00A360C4" w:rsidP="00970E58">
            <w:pPr>
              <w:spacing w:before="120" w:after="120"/>
              <w:jc w:val="center"/>
              <w:rPr>
                <w:rFonts w:cs="Calibri"/>
              </w:rPr>
            </w:pPr>
            <w:r w:rsidRPr="00DF5E95">
              <w:rPr>
                <w:rFonts w:cs="Calibri"/>
              </w:rPr>
              <w:sym w:font="Wingdings" w:char="F06F"/>
            </w:r>
          </w:p>
        </w:tc>
      </w:tr>
      <w:tr w:rsidR="00A360C4" w:rsidRPr="00DF5E95" w14:paraId="7EA10C08" w14:textId="77777777" w:rsidTr="00970E58">
        <w:tc>
          <w:tcPr>
            <w:tcW w:w="8381" w:type="dxa"/>
            <w:tcMar>
              <w:top w:w="58" w:type="dxa"/>
              <w:left w:w="115" w:type="dxa"/>
              <w:bottom w:w="58" w:type="dxa"/>
              <w:right w:w="115" w:type="dxa"/>
            </w:tcMar>
          </w:tcPr>
          <w:p w14:paraId="31441988" w14:textId="77777777" w:rsidR="00A360C4" w:rsidRPr="00DF5E95" w:rsidRDefault="00A360C4" w:rsidP="00970E58">
            <w:pPr>
              <w:spacing w:before="120" w:after="120"/>
              <w:rPr>
                <w:rFonts w:cstheme="minorHAnsi"/>
              </w:rPr>
            </w:pPr>
            <w:r w:rsidRPr="00DF5E95">
              <w:rPr>
                <w:rFonts w:cstheme="minorHAnsi"/>
              </w:rPr>
              <w:t>Recommended solutions for addressing these issues/gaps have been documented.</w:t>
            </w:r>
          </w:p>
        </w:tc>
        <w:tc>
          <w:tcPr>
            <w:tcW w:w="1202" w:type="dxa"/>
            <w:tcMar>
              <w:top w:w="58" w:type="dxa"/>
              <w:left w:w="115" w:type="dxa"/>
              <w:bottom w:w="58" w:type="dxa"/>
              <w:right w:w="115" w:type="dxa"/>
            </w:tcMar>
            <w:vAlign w:val="center"/>
          </w:tcPr>
          <w:p w14:paraId="1C94417D" w14:textId="77777777" w:rsidR="00A360C4" w:rsidRPr="00DF5E95" w:rsidRDefault="00A360C4" w:rsidP="00970E58">
            <w:pPr>
              <w:spacing w:before="120" w:after="120"/>
              <w:jc w:val="center"/>
              <w:rPr>
                <w:rFonts w:cs="Calibri"/>
              </w:rPr>
            </w:pPr>
            <w:r w:rsidRPr="00DF5E95">
              <w:rPr>
                <w:rFonts w:cs="Calibri"/>
              </w:rPr>
              <w:sym w:font="Wingdings" w:char="F06F"/>
            </w:r>
          </w:p>
        </w:tc>
      </w:tr>
      <w:tr w:rsidR="00A360C4" w:rsidRPr="00DF5E95" w14:paraId="174D6F71" w14:textId="77777777" w:rsidTr="00970E58">
        <w:tc>
          <w:tcPr>
            <w:tcW w:w="8381" w:type="dxa"/>
            <w:tcMar>
              <w:top w:w="58" w:type="dxa"/>
              <w:left w:w="115" w:type="dxa"/>
              <w:bottom w:w="58" w:type="dxa"/>
              <w:right w:w="115" w:type="dxa"/>
            </w:tcMar>
          </w:tcPr>
          <w:p w14:paraId="035794E2" w14:textId="0C95E2BD" w:rsidR="00A360C4" w:rsidRPr="00DF5E95" w:rsidRDefault="00A360C4" w:rsidP="00970E58">
            <w:pPr>
              <w:spacing w:before="120" w:after="120"/>
              <w:rPr>
                <w:rFonts w:cstheme="minorHAnsi"/>
              </w:rPr>
            </w:pPr>
            <w:r w:rsidRPr="00DF5E95">
              <w:rPr>
                <w:rFonts w:cstheme="minorHAnsi"/>
              </w:rPr>
              <w:t>Assistance and tools that can help the center have been documented</w:t>
            </w:r>
            <w:r w:rsidR="004012F8">
              <w:rPr>
                <w:rFonts w:cstheme="minorHAnsi"/>
              </w:rPr>
              <w:t xml:space="preserve"> or identified</w:t>
            </w:r>
            <w:r w:rsidRPr="00DF5E95">
              <w:rPr>
                <w:rFonts w:cstheme="minorHAnsi"/>
              </w:rPr>
              <w:t>.</w:t>
            </w:r>
          </w:p>
        </w:tc>
        <w:tc>
          <w:tcPr>
            <w:tcW w:w="1202" w:type="dxa"/>
            <w:tcMar>
              <w:top w:w="58" w:type="dxa"/>
              <w:left w:w="115" w:type="dxa"/>
              <w:bottom w:w="58" w:type="dxa"/>
              <w:right w:w="115" w:type="dxa"/>
            </w:tcMar>
            <w:vAlign w:val="center"/>
          </w:tcPr>
          <w:p w14:paraId="51F74CE3" w14:textId="77777777" w:rsidR="00A360C4" w:rsidRPr="00DF5E95" w:rsidRDefault="00A360C4" w:rsidP="00970E58">
            <w:pPr>
              <w:spacing w:before="120" w:after="120"/>
              <w:jc w:val="center"/>
              <w:rPr>
                <w:rFonts w:cs="Calibri"/>
              </w:rPr>
            </w:pPr>
            <w:r w:rsidRPr="00DF5E95">
              <w:rPr>
                <w:rFonts w:cs="Calibri"/>
              </w:rPr>
              <w:sym w:font="Wingdings" w:char="F06F"/>
            </w:r>
          </w:p>
        </w:tc>
      </w:tr>
    </w:tbl>
    <w:p w14:paraId="10B906C3" w14:textId="77777777" w:rsidR="00463703" w:rsidRDefault="00463703" w:rsidP="00054EC5"/>
    <w:p w14:paraId="6A4E21B8" w14:textId="0DD4AFB5" w:rsidR="00463703" w:rsidRDefault="00463703" w:rsidP="00E439DF">
      <w:pPr>
        <w:spacing w:after="240"/>
        <w:jc w:val="center"/>
      </w:pPr>
      <w:r w:rsidRPr="00DF5E95">
        <w:rPr>
          <w:rFonts w:cstheme="minorHAnsi"/>
          <w:b/>
        </w:rPr>
        <w:t xml:space="preserve">Survey Findings </w:t>
      </w:r>
      <w:r w:rsidR="0039030D">
        <w:rPr>
          <w:rFonts w:cstheme="minorHAnsi"/>
          <w:b/>
        </w:rPr>
        <w:t>Review</w:t>
      </w:r>
    </w:p>
    <w:tbl>
      <w:tblPr>
        <w:tblW w:w="0" w:type="auto"/>
        <w:tblLook w:val="04A0" w:firstRow="1" w:lastRow="0" w:firstColumn="1" w:lastColumn="0" w:noHBand="0" w:noVBand="1"/>
        <w:tblDescription w:val="Worksheet 2.1 – Dispatch Center Identification and Survey, Survey Findings Validation"/>
      </w:tblPr>
      <w:tblGrid>
        <w:gridCol w:w="8142"/>
        <w:gridCol w:w="1218"/>
      </w:tblGrid>
      <w:tr w:rsidR="00463703" w:rsidRPr="00DF5E95" w14:paraId="61888377" w14:textId="77777777" w:rsidTr="00970E58">
        <w:trPr>
          <w:cantSplit/>
          <w:tblHeader/>
        </w:trPr>
        <w:tc>
          <w:tcPr>
            <w:tcW w:w="8381" w:type="dxa"/>
            <w:shd w:val="clear" w:color="auto" w:fill="8DB3E2" w:themeFill="text2" w:themeFillTint="66"/>
            <w:tcMar>
              <w:top w:w="58" w:type="dxa"/>
              <w:left w:w="115" w:type="dxa"/>
              <w:bottom w:w="58" w:type="dxa"/>
              <w:right w:w="115" w:type="dxa"/>
            </w:tcMar>
          </w:tcPr>
          <w:p w14:paraId="52708DDF" w14:textId="77777777" w:rsidR="00463703" w:rsidRPr="00054EC5" w:rsidRDefault="00463703" w:rsidP="00970E58">
            <w:pPr>
              <w:spacing w:before="120" w:after="120"/>
              <w:jc w:val="center"/>
              <w:rPr>
                <w:rFonts w:cs="Calibri"/>
                <w:b/>
              </w:rPr>
            </w:pPr>
            <w:r>
              <w:rPr>
                <w:rFonts w:cs="Calibri"/>
                <w:b/>
              </w:rPr>
              <w:t>Survey Task</w:t>
            </w:r>
          </w:p>
        </w:tc>
        <w:tc>
          <w:tcPr>
            <w:tcW w:w="1202" w:type="dxa"/>
            <w:shd w:val="clear" w:color="auto" w:fill="8DB3E2" w:themeFill="text2" w:themeFillTint="66"/>
          </w:tcPr>
          <w:p w14:paraId="42FF91C8" w14:textId="33655CF1" w:rsidR="00463703" w:rsidRPr="0079033F" w:rsidRDefault="00463703" w:rsidP="00633A4B">
            <w:pPr>
              <w:spacing w:before="120" w:after="120"/>
              <w:jc w:val="center"/>
              <w:rPr>
                <w:rFonts w:cs="Calibri"/>
                <w:b/>
              </w:rPr>
            </w:pPr>
            <w:r w:rsidRPr="0079033F">
              <w:rPr>
                <w:rFonts w:cs="Calibri"/>
                <w:b/>
              </w:rPr>
              <w:t>Complete</w:t>
            </w:r>
            <w:r w:rsidR="00633A4B">
              <w:rPr>
                <w:rFonts w:cs="Calibri"/>
                <w:b/>
              </w:rPr>
              <w:t>d</w:t>
            </w:r>
          </w:p>
        </w:tc>
      </w:tr>
      <w:tr w:rsidR="00463703" w:rsidRPr="00DF5E95" w14:paraId="19EC8BD4" w14:textId="77777777" w:rsidTr="00970E58">
        <w:tc>
          <w:tcPr>
            <w:tcW w:w="8381" w:type="dxa"/>
            <w:tcMar>
              <w:top w:w="58" w:type="dxa"/>
              <w:left w:w="115" w:type="dxa"/>
              <w:bottom w:w="58" w:type="dxa"/>
              <w:right w:w="115" w:type="dxa"/>
            </w:tcMar>
          </w:tcPr>
          <w:p w14:paraId="4D2855F4" w14:textId="77777777" w:rsidR="00463703" w:rsidRPr="00DF5E95" w:rsidRDefault="00463703" w:rsidP="00970E58">
            <w:pPr>
              <w:spacing w:before="120" w:after="120"/>
              <w:rPr>
                <w:rFonts w:cstheme="minorHAnsi"/>
              </w:rPr>
            </w:pPr>
            <w:r w:rsidRPr="00DF5E95">
              <w:rPr>
                <w:rFonts w:cstheme="minorHAnsi"/>
              </w:rPr>
              <w:t>Planning team members have met with dispatch center representatives to review survey findings.</w:t>
            </w:r>
          </w:p>
        </w:tc>
        <w:tc>
          <w:tcPr>
            <w:tcW w:w="1202" w:type="dxa"/>
            <w:tcMar>
              <w:top w:w="58" w:type="dxa"/>
              <w:left w:w="115" w:type="dxa"/>
              <w:bottom w:w="58" w:type="dxa"/>
              <w:right w:w="115" w:type="dxa"/>
            </w:tcMar>
            <w:vAlign w:val="center"/>
          </w:tcPr>
          <w:p w14:paraId="1F7656CC" w14:textId="77777777" w:rsidR="00463703" w:rsidRPr="00DF5E95" w:rsidRDefault="00463703" w:rsidP="00970E58">
            <w:pPr>
              <w:spacing w:before="120" w:after="120"/>
              <w:jc w:val="center"/>
              <w:rPr>
                <w:rFonts w:cs="Calibri"/>
              </w:rPr>
            </w:pPr>
            <w:r w:rsidRPr="00DF5E95">
              <w:rPr>
                <w:rFonts w:cs="Calibri"/>
              </w:rPr>
              <w:sym w:font="Wingdings" w:char="F06F"/>
            </w:r>
          </w:p>
        </w:tc>
      </w:tr>
      <w:tr w:rsidR="00463703" w:rsidRPr="00DF5E95" w14:paraId="060573D7" w14:textId="77777777" w:rsidTr="00970E58">
        <w:tc>
          <w:tcPr>
            <w:tcW w:w="8381" w:type="dxa"/>
            <w:tcMar>
              <w:top w:w="58" w:type="dxa"/>
              <w:left w:w="115" w:type="dxa"/>
              <w:bottom w:w="58" w:type="dxa"/>
              <w:right w:w="115" w:type="dxa"/>
            </w:tcMar>
          </w:tcPr>
          <w:p w14:paraId="22BD14F1" w14:textId="77777777" w:rsidR="00463703" w:rsidRPr="00DF5E95" w:rsidRDefault="00463703" w:rsidP="00970E58">
            <w:pPr>
              <w:spacing w:before="120" w:after="120"/>
              <w:rPr>
                <w:rFonts w:cstheme="minorHAnsi"/>
              </w:rPr>
            </w:pPr>
            <w:r w:rsidRPr="00DF5E95">
              <w:rPr>
                <w:rFonts w:cstheme="minorHAnsi"/>
              </w:rPr>
              <w:t>Issues or gaps in planning identified by the planning team have been discussed with the representatives and modified as needed.</w:t>
            </w:r>
          </w:p>
        </w:tc>
        <w:tc>
          <w:tcPr>
            <w:tcW w:w="1202" w:type="dxa"/>
            <w:tcMar>
              <w:top w:w="58" w:type="dxa"/>
              <w:left w:w="115" w:type="dxa"/>
              <w:bottom w:w="58" w:type="dxa"/>
              <w:right w:w="115" w:type="dxa"/>
            </w:tcMar>
            <w:vAlign w:val="center"/>
          </w:tcPr>
          <w:p w14:paraId="4AD91B9F" w14:textId="77777777" w:rsidR="00463703" w:rsidRPr="00DF5E95" w:rsidRDefault="00463703" w:rsidP="00970E58">
            <w:pPr>
              <w:spacing w:before="120" w:after="120"/>
              <w:jc w:val="center"/>
              <w:rPr>
                <w:rFonts w:cs="Calibri"/>
              </w:rPr>
            </w:pPr>
            <w:r w:rsidRPr="00DF5E95">
              <w:rPr>
                <w:rFonts w:cs="Calibri"/>
              </w:rPr>
              <w:sym w:font="Wingdings" w:char="F06F"/>
            </w:r>
          </w:p>
        </w:tc>
      </w:tr>
      <w:tr w:rsidR="00463703" w:rsidRPr="00DF5E95" w14:paraId="26AE52E3" w14:textId="77777777" w:rsidTr="00970E58">
        <w:tc>
          <w:tcPr>
            <w:tcW w:w="8381" w:type="dxa"/>
            <w:tcMar>
              <w:top w:w="58" w:type="dxa"/>
              <w:left w:w="115" w:type="dxa"/>
              <w:bottom w:w="58" w:type="dxa"/>
              <w:right w:w="115" w:type="dxa"/>
            </w:tcMar>
          </w:tcPr>
          <w:p w14:paraId="1A39A0C0" w14:textId="77777777" w:rsidR="00463703" w:rsidRPr="00DF5E95" w:rsidRDefault="00463703" w:rsidP="00970E58">
            <w:pPr>
              <w:spacing w:before="120" w:after="120"/>
              <w:rPr>
                <w:rFonts w:cstheme="minorHAnsi"/>
              </w:rPr>
            </w:pPr>
            <w:r w:rsidRPr="00DF5E95">
              <w:rPr>
                <w:rFonts w:cstheme="minorHAnsi"/>
              </w:rPr>
              <w:t>Dispatch center representatives have identified assistance that the planning team could offer them.</w:t>
            </w:r>
          </w:p>
        </w:tc>
        <w:tc>
          <w:tcPr>
            <w:tcW w:w="1202" w:type="dxa"/>
            <w:tcMar>
              <w:top w:w="58" w:type="dxa"/>
              <w:left w:w="115" w:type="dxa"/>
              <w:bottom w:w="58" w:type="dxa"/>
              <w:right w:w="115" w:type="dxa"/>
            </w:tcMar>
            <w:vAlign w:val="center"/>
          </w:tcPr>
          <w:p w14:paraId="2FD8AE95" w14:textId="77777777" w:rsidR="00463703" w:rsidRPr="00DF5E95" w:rsidRDefault="00463703" w:rsidP="00970E58">
            <w:pPr>
              <w:spacing w:before="120" w:after="120"/>
              <w:jc w:val="center"/>
              <w:rPr>
                <w:rFonts w:cs="Calibri"/>
              </w:rPr>
            </w:pPr>
            <w:r w:rsidRPr="00DF5E95">
              <w:rPr>
                <w:rFonts w:cs="Calibri"/>
              </w:rPr>
              <w:sym w:font="Wingdings" w:char="F06F"/>
            </w:r>
          </w:p>
        </w:tc>
      </w:tr>
    </w:tbl>
    <w:p w14:paraId="08AE9041" w14:textId="77777777" w:rsidR="00463703" w:rsidRDefault="00463703" w:rsidP="00E439DF">
      <w:pPr>
        <w:spacing w:after="0"/>
      </w:pPr>
    </w:p>
    <w:p w14:paraId="2BE0D386" w14:textId="77777777" w:rsidR="00BD3FE9" w:rsidRDefault="00BD3FE9" w:rsidP="00E439DF">
      <w:pPr>
        <w:spacing w:after="240"/>
        <w:jc w:val="center"/>
      </w:pPr>
      <w:r w:rsidRPr="00DF5E95">
        <w:rPr>
          <w:rFonts w:cstheme="minorHAnsi"/>
          <w:b/>
        </w:rPr>
        <w:t>Future Planning</w:t>
      </w:r>
    </w:p>
    <w:tbl>
      <w:tblPr>
        <w:tblW w:w="0" w:type="auto"/>
        <w:tblLook w:val="04A0" w:firstRow="1" w:lastRow="0" w:firstColumn="1" w:lastColumn="0" w:noHBand="0" w:noVBand="1"/>
        <w:tblDescription w:val="Worksheet 2.1 – Dispatch Center Identification and Survey, Survey Findings Validation"/>
      </w:tblPr>
      <w:tblGrid>
        <w:gridCol w:w="8142"/>
        <w:gridCol w:w="1218"/>
      </w:tblGrid>
      <w:tr w:rsidR="00BD3FE9" w:rsidRPr="00DF5E95" w14:paraId="2DB50B02" w14:textId="77777777" w:rsidTr="00970E58">
        <w:trPr>
          <w:cantSplit/>
          <w:tblHeader/>
        </w:trPr>
        <w:tc>
          <w:tcPr>
            <w:tcW w:w="8381" w:type="dxa"/>
            <w:shd w:val="clear" w:color="auto" w:fill="8DB3E2" w:themeFill="text2" w:themeFillTint="66"/>
            <w:tcMar>
              <w:top w:w="58" w:type="dxa"/>
              <w:left w:w="115" w:type="dxa"/>
              <w:bottom w:w="58" w:type="dxa"/>
              <w:right w:w="115" w:type="dxa"/>
            </w:tcMar>
          </w:tcPr>
          <w:p w14:paraId="6B1F8136" w14:textId="77777777" w:rsidR="00BD3FE9" w:rsidRPr="00054EC5" w:rsidRDefault="00BD3FE9" w:rsidP="00970E58">
            <w:pPr>
              <w:spacing w:before="120" w:after="120"/>
              <w:jc w:val="center"/>
              <w:rPr>
                <w:rFonts w:cs="Calibri"/>
                <w:b/>
              </w:rPr>
            </w:pPr>
            <w:r>
              <w:rPr>
                <w:rFonts w:cs="Calibri"/>
                <w:b/>
              </w:rPr>
              <w:t>Survey Task</w:t>
            </w:r>
          </w:p>
        </w:tc>
        <w:tc>
          <w:tcPr>
            <w:tcW w:w="1202" w:type="dxa"/>
            <w:shd w:val="clear" w:color="auto" w:fill="8DB3E2" w:themeFill="text2" w:themeFillTint="66"/>
          </w:tcPr>
          <w:p w14:paraId="32ACE409" w14:textId="341DA7B1" w:rsidR="00BD3FE9" w:rsidRPr="0079033F" w:rsidRDefault="00BD3FE9" w:rsidP="00633A4B">
            <w:pPr>
              <w:spacing w:before="120" w:after="120"/>
              <w:jc w:val="center"/>
              <w:rPr>
                <w:rFonts w:cs="Calibri"/>
                <w:b/>
              </w:rPr>
            </w:pPr>
            <w:r w:rsidRPr="0079033F">
              <w:rPr>
                <w:rFonts w:cs="Calibri"/>
                <w:b/>
              </w:rPr>
              <w:t>Complete</w:t>
            </w:r>
            <w:r w:rsidR="00633A4B">
              <w:rPr>
                <w:rFonts w:cs="Calibri"/>
                <w:b/>
              </w:rPr>
              <w:t>d</w:t>
            </w:r>
          </w:p>
        </w:tc>
      </w:tr>
      <w:tr w:rsidR="00BD3FE9" w:rsidRPr="00DF5E95" w14:paraId="7FD889B0" w14:textId="77777777" w:rsidTr="00970E58">
        <w:tc>
          <w:tcPr>
            <w:tcW w:w="8381" w:type="dxa"/>
            <w:tcMar>
              <w:top w:w="58" w:type="dxa"/>
              <w:left w:w="115" w:type="dxa"/>
              <w:bottom w:w="58" w:type="dxa"/>
              <w:right w:w="115" w:type="dxa"/>
            </w:tcMar>
          </w:tcPr>
          <w:p w14:paraId="1574081F" w14:textId="77777777" w:rsidR="00BD3FE9" w:rsidRPr="00DF5E95" w:rsidRDefault="00BD3FE9" w:rsidP="00970E58">
            <w:pPr>
              <w:spacing w:before="120" w:after="120"/>
              <w:rPr>
                <w:rFonts w:cstheme="minorHAnsi"/>
              </w:rPr>
            </w:pPr>
            <w:r w:rsidRPr="00DF5E95">
              <w:rPr>
                <w:rFonts w:cstheme="minorHAnsi"/>
              </w:rPr>
              <w:t xml:space="preserve">Dispatch center representatives agree to engage with the planning team and other dispatch centers to plan for expanded tiered dispatch; begin drafting </w:t>
            </w:r>
            <w:r w:rsidR="00742340">
              <w:rPr>
                <w:rFonts w:cstheme="minorHAnsi"/>
              </w:rPr>
              <w:t>mutual aid agreements (</w:t>
            </w:r>
            <w:r w:rsidRPr="00DF5E95">
              <w:rPr>
                <w:rFonts w:cstheme="minorHAnsi"/>
              </w:rPr>
              <w:t>MAAs</w:t>
            </w:r>
            <w:r w:rsidR="00742340">
              <w:rPr>
                <w:rFonts w:cstheme="minorHAnsi"/>
              </w:rPr>
              <w:t>)</w:t>
            </w:r>
            <w:r w:rsidRPr="00DF5E95">
              <w:rPr>
                <w:rFonts w:cstheme="minorHAnsi"/>
              </w:rPr>
              <w:t xml:space="preserve"> and MOUs.</w:t>
            </w:r>
          </w:p>
        </w:tc>
        <w:tc>
          <w:tcPr>
            <w:tcW w:w="1202" w:type="dxa"/>
            <w:tcMar>
              <w:top w:w="58" w:type="dxa"/>
              <w:left w:w="115" w:type="dxa"/>
              <w:bottom w:w="58" w:type="dxa"/>
              <w:right w:w="115" w:type="dxa"/>
            </w:tcMar>
            <w:vAlign w:val="center"/>
          </w:tcPr>
          <w:p w14:paraId="1F68502D" w14:textId="77777777" w:rsidR="00BD3FE9" w:rsidRPr="00DF5E95" w:rsidRDefault="00BD3FE9" w:rsidP="00970E58">
            <w:pPr>
              <w:spacing w:before="120" w:after="120"/>
              <w:jc w:val="center"/>
              <w:rPr>
                <w:rFonts w:cs="Calibri"/>
              </w:rPr>
            </w:pPr>
            <w:r w:rsidRPr="00DF5E95">
              <w:rPr>
                <w:rFonts w:cs="Calibri"/>
              </w:rPr>
              <w:sym w:font="Wingdings" w:char="F06F"/>
            </w:r>
          </w:p>
        </w:tc>
      </w:tr>
    </w:tbl>
    <w:p w14:paraId="31271FBF" w14:textId="77777777" w:rsidR="00BD3FE9" w:rsidRPr="00054EC5" w:rsidRDefault="00BD3FE9" w:rsidP="00E439DF">
      <w:pPr>
        <w:spacing w:after="0"/>
      </w:pPr>
    </w:p>
    <w:p w14:paraId="44F9B123" w14:textId="77777777" w:rsidR="003110BC" w:rsidRPr="00DF5E95" w:rsidRDefault="003110BC" w:rsidP="00116706">
      <w:pPr>
        <w:pStyle w:val="Heading3"/>
        <w:numPr>
          <w:ilvl w:val="0"/>
          <w:numId w:val="51"/>
        </w:numPr>
      </w:pPr>
      <w:bookmarkStart w:id="98" w:name="_Toc423607424"/>
      <w:bookmarkStart w:id="99" w:name="_Toc426323363"/>
      <w:bookmarkStart w:id="100" w:name="_Toc426323440"/>
      <w:bookmarkStart w:id="101" w:name="_Toc444109489"/>
      <w:bookmarkStart w:id="102" w:name="_Toc466287867"/>
      <w:r w:rsidRPr="00DF5E95">
        <w:t>Develop Staffing Plans to Expand Dispatch Center Capacity</w:t>
      </w:r>
      <w:bookmarkEnd w:id="98"/>
      <w:bookmarkEnd w:id="99"/>
      <w:bookmarkEnd w:id="100"/>
      <w:bookmarkEnd w:id="101"/>
      <w:bookmarkEnd w:id="102"/>
    </w:p>
    <w:p w14:paraId="3A0D61E2" w14:textId="77777777" w:rsidR="00C21C84" w:rsidRPr="00DF5E95" w:rsidRDefault="00C21C84" w:rsidP="00BB7B63">
      <w:pPr>
        <w:pStyle w:val="TTIdea"/>
        <w:tabs>
          <w:tab w:val="clear" w:pos="4819"/>
          <w:tab w:val="clear" w:pos="9638"/>
        </w:tabs>
        <w:spacing w:after="240" w:line="276" w:lineRule="auto"/>
        <w:rPr>
          <w:rFonts w:asciiTheme="minorHAnsi" w:hAnsiTheme="minorHAnsi"/>
          <w:sz w:val="24"/>
          <w:szCs w:val="24"/>
        </w:rPr>
      </w:pPr>
      <w:r w:rsidRPr="00DF5E95">
        <w:rPr>
          <w:rFonts w:asciiTheme="minorHAnsi" w:hAnsiTheme="minorHAnsi"/>
          <w:sz w:val="24"/>
          <w:szCs w:val="24"/>
        </w:rPr>
        <w:t xml:space="preserve">Expanding tiered dispatch will require a plan for increasing personnel in dispatch centers. This increase in personnel can be achieved in two ways: bringing on and training </w:t>
      </w:r>
      <w:r w:rsidR="00E85384" w:rsidRPr="00DF5E95">
        <w:rPr>
          <w:rFonts w:asciiTheme="minorHAnsi" w:hAnsiTheme="minorHAnsi"/>
          <w:sz w:val="24"/>
          <w:szCs w:val="24"/>
        </w:rPr>
        <w:t xml:space="preserve">(or retraining) </w:t>
      </w:r>
      <w:r w:rsidRPr="00DF5E95">
        <w:rPr>
          <w:rFonts w:asciiTheme="minorHAnsi" w:hAnsiTheme="minorHAnsi"/>
          <w:sz w:val="24"/>
          <w:szCs w:val="24"/>
        </w:rPr>
        <w:t>additional personnel or cross-training existing personnel.</w:t>
      </w:r>
    </w:p>
    <w:p w14:paraId="2E70F099" w14:textId="77777777" w:rsidR="0076077F" w:rsidRPr="00DF5E95" w:rsidRDefault="00C21C84" w:rsidP="00BB7B63">
      <w:pPr>
        <w:pStyle w:val="TTIdea"/>
        <w:tabs>
          <w:tab w:val="clear" w:pos="4819"/>
          <w:tab w:val="clear" w:pos="9638"/>
        </w:tabs>
        <w:spacing w:line="276" w:lineRule="auto"/>
        <w:rPr>
          <w:rFonts w:asciiTheme="minorHAnsi" w:hAnsiTheme="minorHAnsi"/>
          <w:sz w:val="24"/>
          <w:szCs w:val="24"/>
        </w:rPr>
      </w:pPr>
      <w:r w:rsidRPr="00DF5E95">
        <w:rPr>
          <w:rFonts w:asciiTheme="minorHAnsi" w:hAnsiTheme="minorHAnsi"/>
          <w:sz w:val="24"/>
          <w:szCs w:val="24"/>
        </w:rPr>
        <w:t>Medical dispatch</w:t>
      </w:r>
      <w:r w:rsidR="00791C71" w:rsidRPr="00DF5E95">
        <w:rPr>
          <w:rFonts w:asciiTheme="minorHAnsi" w:hAnsiTheme="minorHAnsi"/>
          <w:sz w:val="24"/>
          <w:szCs w:val="24"/>
        </w:rPr>
        <w:t xml:space="preserve"> is </w:t>
      </w:r>
      <w:r w:rsidR="00DE7D50" w:rsidRPr="00DF5E95">
        <w:rPr>
          <w:rFonts w:asciiTheme="minorHAnsi" w:hAnsiTheme="minorHAnsi"/>
          <w:sz w:val="24"/>
          <w:szCs w:val="24"/>
        </w:rPr>
        <w:t>a</w:t>
      </w:r>
      <w:r w:rsidR="00791C71" w:rsidRPr="00DF5E95">
        <w:rPr>
          <w:rFonts w:asciiTheme="minorHAnsi" w:hAnsiTheme="minorHAnsi"/>
          <w:sz w:val="24"/>
          <w:szCs w:val="24"/>
        </w:rPr>
        <w:t xml:space="preserve"> difficult job </w:t>
      </w:r>
      <w:r w:rsidR="00F27AE2" w:rsidRPr="00DF5E95">
        <w:rPr>
          <w:rFonts w:asciiTheme="minorHAnsi" w:hAnsiTheme="minorHAnsi"/>
          <w:sz w:val="24"/>
          <w:szCs w:val="24"/>
        </w:rPr>
        <w:t xml:space="preserve">requiring multitasking and </w:t>
      </w:r>
      <w:r w:rsidR="00791C71" w:rsidRPr="00DF5E95">
        <w:rPr>
          <w:rFonts w:asciiTheme="minorHAnsi" w:hAnsiTheme="minorHAnsi"/>
          <w:sz w:val="24"/>
          <w:szCs w:val="24"/>
        </w:rPr>
        <w:t xml:space="preserve">excellent problem solving and decision making skills. The person trained must have the opportunity to practice that training in an operational setting on a semifrequent basis. The manpower constraints that accompany a mass medical surge </w:t>
      </w:r>
      <w:r w:rsidR="007A1D81">
        <w:rPr>
          <w:rFonts w:asciiTheme="minorHAnsi" w:hAnsiTheme="minorHAnsi"/>
          <w:sz w:val="24"/>
          <w:szCs w:val="24"/>
        </w:rPr>
        <w:t xml:space="preserve">event </w:t>
      </w:r>
      <w:r w:rsidR="00791C71" w:rsidRPr="00DF5E95">
        <w:rPr>
          <w:rFonts w:asciiTheme="minorHAnsi" w:hAnsiTheme="minorHAnsi"/>
          <w:sz w:val="24"/>
          <w:szCs w:val="24"/>
        </w:rPr>
        <w:t>may require flexibility in staffing some dispatch positions; however, utilizing substitute personnel without proper training, real-time practice, and supervision can compound problems</w:t>
      </w:r>
      <w:r w:rsidR="00F27AE2" w:rsidRPr="00DF5E95">
        <w:rPr>
          <w:rFonts w:asciiTheme="minorHAnsi" w:hAnsiTheme="minorHAnsi"/>
          <w:sz w:val="24"/>
          <w:szCs w:val="24"/>
        </w:rPr>
        <w:t xml:space="preserve"> during a disaster response.</w:t>
      </w:r>
    </w:p>
    <w:p w14:paraId="3DCADAB9" w14:textId="77777777" w:rsidR="00811C9D" w:rsidRDefault="00811C9D">
      <w:pPr>
        <w:rPr>
          <w:rFonts w:eastAsia="Arial Unicode MS" w:cs="Arial"/>
          <w:color w:val="000000"/>
          <w:kern w:val="1"/>
          <w:sz w:val="24"/>
          <w:szCs w:val="24"/>
          <w:lang w:eastAsia="hi-IN" w:bidi="hi-IN"/>
        </w:rPr>
      </w:pPr>
      <w:r>
        <w:rPr>
          <w:sz w:val="24"/>
          <w:szCs w:val="24"/>
        </w:rPr>
        <w:br w:type="page"/>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Description w:val="EMS Subject Matter Expert Tip"/>
      </w:tblPr>
      <w:tblGrid>
        <w:gridCol w:w="9330"/>
      </w:tblGrid>
      <w:tr w:rsidR="00811C9D" w14:paraId="6D17208B" w14:textId="77777777" w:rsidTr="00573C93">
        <w:trPr>
          <w:cantSplit/>
          <w:tblHeader/>
        </w:trPr>
        <w:tc>
          <w:tcPr>
            <w:tcW w:w="9576" w:type="dxa"/>
            <w:shd w:val="clear" w:color="auto" w:fill="DBE5F1" w:themeFill="accent1" w:themeFillTint="33"/>
          </w:tcPr>
          <w:p w14:paraId="2A35CD71" w14:textId="77777777" w:rsidR="00811C9D" w:rsidRPr="00811C9D" w:rsidRDefault="00811C9D" w:rsidP="00762062">
            <w:pPr>
              <w:spacing w:before="240" w:after="120"/>
              <w:jc w:val="center"/>
              <w:rPr>
                <w:b/>
              </w:rPr>
            </w:pPr>
            <w:r>
              <w:rPr>
                <w:b/>
              </w:rPr>
              <w:t>EMS Subject Matter Expert Tip</w:t>
            </w:r>
          </w:p>
        </w:tc>
      </w:tr>
      <w:tr w:rsidR="00811C9D" w14:paraId="66631AB1" w14:textId="77777777" w:rsidTr="00573C93">
        <w:trPr>
          <w:tblHeader/>
        </w:trPr>
        <w:tc>
          <w:tcPr>
            <w:tcW w:w="9576" w:type="dxa"/>
            <w:shd w:val="clear" w:color="auto" w:fill="DBE5F1" w:themeFill="accent1" w:themeFillTint="33"/>
          </w:tcPr>
          <w:p w14:paraId="2B48730D" w14:textId="399BEDA5" w:rsidR="00811C9D" w:rsidRPr="00577510" w:rsidRDefault="00811C9D" w:rsidP="00762062">
            <w:pPr>
              <w:spacing w:after="240"/>
              <w:rPr>
                <w:rFonts w:cs="Times New Roman"/>
              </w:rPr>
            </w:pPr>
            <w:r w:rsidRPr="00577510">
              <w:rPr>
                <w:rFonts w:cs="Times New Roman"/>
              </w:rPr>
              <w:t xml:space="preserve">Engage nursing organizations early in discussions on expanding EMS system capacity, whether or not your community intends to include nurses in your </w:t>
            </w:r>
            <w:r w:rsidR="00563970" w:rsidRPr="00577510">
              <w:rPr>
                <w:rFonts w:cs="Times New Roman"/>
              </w:rPr>
              <w:t>tiered</w:t>
            </w:r>
            <w:r w:rsidR="00B948CE" w:rsidRPr="00577510">
              <w:rPr>
                <w:rFonts w:cs="Times New Roman"/>
              </w:rPr>
              <w:t xml:space="preserve"> </w:t>
            </w:r>
            <w:r w:rsidR="00563970" w:rsidRPr="00577510">
              <w:rPr>
                <w:rFonts w:cs="Times New Roman"/>
              </w:rPr>
              <w:t>dispatch</w:t>
            </w:r>
            <w:r w:rsidRPr="00577510">
              <w:rPr>
                <w:rFonts w:cs="Times New Roman"/>
              </w:rPr>
              <w:t xml:space="preserve"> system. Communities may want to consider incorporating nurses into dispatch during nonemergency situations to manage inappropriate and nonemergency calls more efficiently. </w:t>
            </w:r>
            <w:r w:rsidR="00D84624" w:rsidRPr="00577510">
              <w:rPr>
                <w:rFonts w:cs="Times New Roman"/>
              </w:rPr>
              <w:t>Also, m</w:t>
            </w:r>
            <w:r w:rsidRPr="00577510">
              <w:rPr>
                <w:rFonts w:cs="Times New Roman"/>
              </w:rPr>
              <w:t xml:space="preserve">any EMS agencies use nurses for training and quality improvement/assurance (QI/QA). These nurses could be inserted </w:t>
            </w:r>
            <w:r w:rsidR="00FD3666" w:rsidRPr="00577510">
              <w:rPr>
                <w:rFonts w:cs="Times New Roman"/>
              </w:rPr>
              <w:t xml:space="preserve">rapidly </w:t>
            </w:r>
            <w:r w:rsidRPr="00577510">
              <w:rPr>
                <w:rFonts w:cs="Times New Roman"/>
              </w:rPr>
              <w:t>into dispatch during a medical surge event.</w:t>
            </w:r>
          </w:p>
          <w:p w14:paraId="15728B9F" w14:textId="77777777" w:rsidR="00811C9D" w:rsidRPr="00811C9D" w:rsidRDefault="00811C9D" w:rsidP="00762062">
            <w:pPr>
              <w:pStyle w:val="TTIdea"/>
              <w:spacing w:after="240" w:line="276" w:lineRule="auto"/>
              <w:rPr>
                <w:rFonts w:asciiTheme="minorHAnsi" w:hAnsiTheme="minorHAnsi"/>
                <w:sz w:val="22"/>
                <w:szCs w:val="24"/>
              </w:rPr>
            </w:pPr>
            <w:r w:rsidRPr="00577510">
              <w:rPr>
                <w:rFonts w:asciiTheme="minorHAnsi" w:hAnsiTheme="minorHAnsi" w:cs="Times New Roman"/>
                <w:sz w:val="22"/>
                <w:szCs w:val="22"/>
              </w:rPr>
              <w:t xml:space="preserve">Additionally, arrangements could be made with existing nurse advice lines in a community. At </w:t>
            </w:r>
            <w:r w:rsidR="0039030D" w:rsidRPr="00577510">
              <w:rPr>
                <w:rFonts w:asciiTheme="minorHAnsi" w:hAnsiTheme="minorHAnsi" w:cs="Times New Roman"/>
                <w:sz w:val="22"/>
                <w:szCs w:val="22"/>
              </w:rPr>
              <w:t xml:space="preserve">a </w:t>
            </w:r>
            <w:r w:rsidRPr="00577510">
              <w:rPr>
                <w:rFonts w:asciiTheme="minorHAnsi" w:hAnsiTheme="minorHAnsi" w:cs="Times New Roman"/>
                <w:sz w:val="22"/>
                <w:szCs w:val="22"/>
              </w:rPr>
              <w:t>minimum, communities should consider developing protocols with existing nurse advice lines so that they do not use standard messages during an emergency that might contribute to surge on the EMS system (e.g., "if you think you are having a medical emergency, hang up and dial 9-1-1").</w:t>
            </w:r>
          </w:p>
        </w:tc>
      </w:tr>
    </w:tbl>
    <w:p w14:paraId="0303E088" w14:textId="77777777" w:rsidR="00B64DCC" w:rsidRDefault="00B64DCC" w:rsidP="0076077F">
      <w:pPr>
        <w:pStyle w:val="TTIdea"/>
        <w:spacing w:line="276" w:lineRule="auto"/>
        <w:rPr>
          <w:rFonts w:asciiTheme="minorHAnsi" w:hAnsiTheme="minorHAnsi"/>
          <w:sz w:val="24"/>
          <w:szCs w:val="24"/>
        </w:rPr>
      </w:pPr>
    </w:p>
    <w:p w14:paraId="46C967EB" w14:textId="77777777" w:rsidR="003110BC" w:rsidRPr="00FF15D2" w:rsidRDefault="003110BC" w:rsidP="00FF15D2">
      <w:pPr>
        <w:pStyle w:val="Heading4"/>
      </w:pPr>
      <w:bookmarkStart w:id="103" w:name="_Toc423607425"/>
      <w:bookmarkStart w:id="104" w:name="_Toc426323364"/>
      <w:bookmarkStart w:id="105" w:name="_Toc426323441"/>
      <w:r w:rsidRPr="00FF15D2">
        <w:t>Train New Staff in Tiered Dispatch</w:t>
      </w:r>
      <w:bookmarkEnd w:id="103"/>
      <w:bookmarkEnd w:id="104"/>
      <w:bookmarkEnd w:id="105"/>
    </w:p>
    <w:p w14:paraId="37A48A26" w14:textId="77777777" w:rsidR="003110BC" w:rsidRPr="00DF5E95" w:rsidRDefault="003110BC" w:rsidP="00F27AE2">
      <w:pPr>
        <w:spacing w:after="240"/>
        <w:rPr>
          <w:sz w:val="24"/>
          <w:szCs w:val="24"/>
        </w:rPr>
      </w:pPr>
      <w:r w:rsidRPr="00DF5E95">
        <w:rPr>
          <w:sz w:val="24"/>
          <w:szCs w:val="24"/>
        </w:rPr>
        <w:t xml:space="preserve">Depending on how your system is organized, tiered dispatch may require personnel at </w:t>
      </w:r>
      <w:r w:rsidR="00C21C84" w:rsidRPr="00DF5E95">
        <w:rPr>
          <w:sz w:val="24"/>
          <w:szCs w:val="24"/>
        </w:rPr>
        <w:t>two points</w:t>
      </w:r>
      <w:r w:rsidRPr="00DF5E95">
        <w:rPr>
          <w:sz w:val="24"/>
          <w:szCs w:val="24"/>
        </w:rPr>
        <w:t xml:space="preserve"> in time:</w:t>
      </w:r>
    </w:p>
    <w:tbl>
      <w:tblPr>
        <w:tblpPr w:leftFromText="180" w:rightFromText="180" w:vertAnchor="text" w:horzAnchor="margin" w:tblpXSpec="right" w:tblpY="321"/>
        <w:tblOverlap w:val="never"/>
        <w:tblW w:w="5400"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DBE5F1" w:themeFill="accent1" w:themeFillTint="33"/>
        <w:tblLook w:val="04A0" w:firstRow="1" w:lastRow="0" w:firstColumn="1" w:lastColumn="0" w:noHBand="0" w:noVBand="1"/>
        <w:tblDescription w:val="EMS Subject Matter Expert Tip"/>
      </w:tblPr>
      <w:tblGrid>
        <w:gridCol w:w="5400"/>
      </w:tblGrid>
      <w:tr w:rsidR="003B030B" w14:paraId="6217BB63" w14:textId="77777777" w:rsidTr="00573C93">
        <w:trPr>
          <w:tblHeader/>
        </w:trPr>
        <w:tc>
          <w:tcPr>
            <w:tcW w:w="5400" w:type="dxa"/>
            <w:shd w:val="clear" w:color="auto" w:fill="DBE5F1" w:themeFill="accent1" w:themeFillTint="33"/>
          </w:tcPr>
          <w:p w14:paraId="6B6378A1" w14:textId="77777777" w:rsidR="003B030B" w:rsidRPr="00141DAB" w:rsidRDefault="003B030B" w:rsidP="003B030B">
            <w:pPr>
              <w:spacing w:before="240" w:after="240"/>
              <w:jc w:val="center"/>
            </w:pPr>
            <w:r>
              <w:rPr>
                <w:b/>
              </w:rPr>
              <w:t>EMS Subject Matter Expert Tip</w:t>
            </w:r>
          </w:p>
        </w:tc>
      </w:tr>
      <w:tr w:rsidR="003B030B" w14:paraId="33D2D040" w14:textId="77777777" w:rsidTr="00573C93">
        <w:trPr>
          <w:tblHeader/>
        </w:trPr>
        <w:tc>
          <w:tcPr>
            <w:tcW w:w="5400" w:type="dxa"/>
            <w:shd w:val="clear" w:color="auto" w:fill="DBE5F1" w:themeFill="accent1" w:themeFillTint="33"/>
          </w:tcPr>
          <w:p w14:paraId="437CAB64" w14:textId="77777777" w:rsidR="003B030B" w:rsidRDefault="003B030B" w:rsidP="003B030B">
            <w:pPr>
              <w:tabs>
                <w:tab w:val="right" w:leader="dot" w:pos="9360"/>
              </w:tabs>
              <w:spacing w:after="240"/>
            </w:pPr>
            <w:r>
              <w:t xml:space="preserve">During mass medical surge, some initial caller screening may be performed through use of prerecorded messages played while a caller is waiting. Such messages should be developed in coordination with your </w:t>
            </w:r>
            <w:r w:rsidRPr="00E411E2">
              <w:t>healthcare coalition (to assure situational awareness) and be approved by the chief medical officer for the event (Public Health) and the EMS medical director.</w:t>
            </w:r>
          </w:p>
          <w:p w14:paraId="20C800C9" w14:textId="77777777" w:rsidR="003B030B" w:rsidRPr="00141DAB" w:rsidRDefault="003B030B" w:rsidP="003B030B">
            <w:pPr>
              <w:spacing w:after="360"/>
            </w:pPr>
            <w:r>
              <w:t>Your coalition can determine when the message should be played. One option is to present a recorded message when the initial call taker forwards nonemergent calls to the dispatcher. This message will support efficient queue management and maximize the availability of EMD trained communicators for urgent patients.</w:t>
            </w:r>
          </w:p>
        </w:tc>
      </w:tr>
    </w:tbl>
    <w:p w14:paraId="3E54B43D" w14:textId="77777777" w:rsidR="00C21C84" w:rsidRPr="00DF5E95" w:rsidRDefault="003110BC" w:rsidP="00BB7B63">
      <w:pPr>
        <w:pStyle w:val="ListParagraph"/>
        <w:numPr>
          <w:ilvl w:val="0"/>
          <w:numId w:val="30"/>
        </w:numPr>
        <w:tabs>
          <w:tab w:val="left" w:pos="720"/>
        </w:tabs>
        <w:spacing w:after="240"/>
        <w:contextualSpacing w:val="0"/>
        <w:rPr>
          <w:sz w:val="24"/>
          <w:szCs w:val="24"/>
        </w:rPr>
      </w:pPr>
      <w:r w:rsidRPr="00DF5E95">
        <w:rPr>
          <w:sz w:val="24"/>
          <w:szCs w:val="24"/>
        </w:rPr>
        <w:t>Initial Caller Screening</w:t>
      </w:r>
    </w:p>
    <w:p w14:paraId="5293593B" w14:textId="77777777" w:rsidR="003110BC" w:rsidRPr="00DF5E95" w:rsidRDefault="003110BC" w:rsidP="00BB7B63">
      <w:pPr>
        <w:pStyle w:val="ListParagraph"/>
        <w:numPr>
          <w:ilvl w:val="0"/>
          <w:numId w:val="30"/>
        </w:numPr>
        <w:tabs>
          <w:tab w:val="left" w:pos="720"/>
        </w:tabs>
        <w:spacing w:after="240"/>
        <w:contextualSpacing w:val="0"/>
        <w:rPr>
          <w:sz w:val="24"/>
          <w:szCs w:val="24"/>
        </w:rPr>
      </w:pPr>
      <w:r w:rsidRPr="00DF5E95">
        <w:rPr>
          <w:sz w:val="24"/>
          <w:szCs w:val="24"/>
        </w:rPr>
        <w:t>Dispatch</w:t>
      </w:r>
    </w:p>
    <w:p w14:paraId="79D31ACD" w14:textId="77777777" w:rsidR="003110BC" w:rsidRPr="00B20529" w:rsidRDefault="003110BC" w:rsidP="00F27AE2">
      <w:pPr>
        <w:spacing w:after="120"/>
        <w:rPr>
          <w:b/>
          <w:sz w:val="24"/>
          <w:szCs w:val="24"/>
        </w:rPr>
      </w:pPr>
      <w:r w:rsidRPr="00B20529">
        <w:rPr>
          <w:b/>
          <w:sz w:val="24"/>
          <w:szCs w:val="24"/>
        </w:rPr>
        <w:t xml:space="preserve">Initial </w:t>
      </w:r>
      <w:r w:rsidR="00B20529" w:rsidRPr="00B20529">
        <w:rPr>
          <w:b/>
          <w:sz w:val="24"/>
          <w:szCs w:val="24"/>
        </w:rPr>
        <w:t xml:space="preserve">Caller Screening </w:t>
      </w:r>
      <w:r w:rsidR="00B34105" w:rsidRPr="00B20529">
        <w:rPr>
          <w:b/>
          <w:sz w:val="24"/>
          <w:szCs w:val="24"/>
        </w:rPr>
        <w:t>(</w:t>
      </w:r>
      <w:r w:rsidR="001B162C" w:rsidRPr="00B20529">
        <w:rPr>
          <w:b/>
          <w:sz w:val="24"/>
          <w:szCs w:val="24"/>
        </w:rPr>
        <w:t>"</w:t>
      </w:r>
      <w:r w:rsidR="00B20529" w:rsidRPr="00B20529">
        <w:rPr>
          <w:b/>
          <w:sz w:val="24"/>
          <w:szCs w:val="24"/>
        </w:rPr>
        <w:t>C</w:t>
      </w:r>
      <w:r w:rsidR="00B34105" w:rsidRPr="00B20529">
        <w:rPr>
          <w:b/>
          <w:sz w:val="24"/>
          <w:szCs w:val="24"/>
        </w:rPr>
        <w:t>ontroller</w:t>
      </w:r>
      <w:r w:rsidR="001B162C" w:rsidRPr="00B20529">
        <w:rPr>
          <w:b/>
          <w:sz w:val="24"/>
          <w:szCs w:val="24"/>
        </w:rPr>
        <w:t>"</w:t>
      </w:r>
      <w:r w:rsidR="00B34105" w:rsidRPr="00B20529">
        <w:rPr>
          <w:b/>
          <w:sz w:val="24"/>
          <w:szCs w:val="24"/>
        </w:rPr>
        <w:t>)</w:t>
      </w:r>
    </w:p>
    <w:p w14:paraId="4D1B2F67" w14:textId="77777777" w:rsidR="003110BC" w:rsidRPr="00DF5E95" w:rsidRDefault="003110BC" w:rsidP="00F27AE2">
      <w:pPr>
        <w:spacing w:after="240"/>
        <w:rPr>
          <w:sz w:val="24"/>
          <w:szCs w:val="24"/>
        </w:rPr>
      </w:pPr>
      <w:r w:rsidRPr="00DF5E95">
        <w:rPr>
          <w:sz w:val="24"/>
          <w:szCs w:val="24"/>
        </w:rPr>
        <w:t xml:space="preserve">These individuals are the first to speak with a caller. They </w:t>
      </w:r>
      <w:r w:rsidR="00DE7D50" w:rsidRPr="00DF5E95">
        <w:rPr>
          <w:sz w:val="24"/>
          <w:szCs w:val="24"/>
        </w:rPr>
        <w:t xml:space="preserve">authenticate the call and determine </w:t>
      </w:r>
      <w:r w:rsidR="00E05371">
        <w:rPr>
          <w:sz w:val="24"/>
          <w:szCs w:val="24"/>
        </w:rPr>
        <w:t>if</w:t>
      </w:r>
      <w:r w:rsidRPr="00DF5E95">
        <w:rPr>
          <w:sz w:val="24"/>
          <w:szCs w:val="24"/>
        </w:rPr>
        <w:t xml:space="preserve"> </w:t>
      </w:r>
      <w:r w:rsidR="00DE7D50" w:rsidRPr="00DF5E95">
        <w:rPr>
          <w:sz w:val="24"/>
          <w:szCs w:val="24"/>
        </w:rPr>
        <w:t>it</w:t>
      </w:r>
      <w:r w:rsidRPr="00DF5E95">
        <w:rPr>
          <w:sz w:val="24"/>
          <w:szCs w:val="24"/>
        </w:rPr>
        <w:t xml:space="preserve"> should be routed to a trained </w:t>
      </w:r>
      <w:r w:rsidR="00791C71" w:rsidRPr="00DF5E95">
        <w:rPr>
          <w:sz w:val="24"/>
          <w:szCs w:val="24"/>
        </w:rPr>
        <w:t xml:space="preserve">medical </w:t>
      </w:r>
      <w:r w:rsidRPr="00DF5E95">
        <w:rPr>
          <w:sz w:val="24"/>
          <w:szCs w:val="24"/>
        </w:rPr>
        <w:t>dispatcher.</w:t>
      </w:r>
      <w:r w:rsidRPr="00DF5E95">
        <w:t xml:space="preserve"> </w:t>
      </w:r>
      <w:r w:rsidR="00791C71" w:rsidRPr="00DF5E95">
        <w:rPr>
          <w:sz w:val="24"/>
          <w:szCs w:val="24"/>
        </w:rPr>
        <w:t>During an emergency,</w:t>
      </w:r>
      <w:r w:rsidR="00791C71" w:rsidRPr="00DF5E95">
        <w:t xml:space="preserve"> </w:t>
      </w:r>
      <w:r w:rsidR="00791C71" w:rsidRPr="00DF5E95">
        <w:rPr>
          <w:sz w:val="24"/>
          <w:szCs w:val="24"/>
        </w:rPr>
        <w:t>t</w:t>
      </w:r>
      <w:r w:rsidRPr="00DF5E95">
        <w:rPr>
          <w:sz w:val="24"/>
          <w:szCs w:val="24"/>
        </w:rPr>
        <w:t>hese initial screeners can also provide callers with basic information</w:t>
      </w:r>
      <w:r w:rsidR="00E05371">
        <w:rPr>
          <w:sz w:val="24"/>
          <w:szCs w:val="24"/>
        </w:rPr>
        <w:t>,</w:t>
      </w:r>
      <w:r w:rsidRPr="00DF5E95">
        <w:rPr>
          <w:sz w:val="24"/>
          <w:szCs w:val="24"/>
        </w:rPr>
        <w:t xml:space="preserve"> such as the status of the EMS system (e.g.</w:t>
      </w:r>
      <w:r w:rsidR="00F27AE2" w:rsidRPr="00DF5E95">
        <w:rPr>
          <w:sz w:val="24"/>
          <w:szCs w:val="24"/>
        </w:rPr>
        <w:t>,</w:t>
      </w:r>
      <w:r w:rsidRPr="00DF5E95">
        <w:rPr>
          <w:sz w:val="24"/>
          <w:szCs w:val="24"/>
        </w:rPr>
        <w:t xml:space="preserve"> ambulances may be delayed), locations of outpatient treatment and alternate care centers, or websites containing basic care and treatment information.</w:t>
      </w:r>
    </w:p>
    <w:p w14:paraId="26F66015" w14:textId="77777777" w:rsidR="00FF79EE" w:rsidRPr="00DF5E95" w:rsidRDefault="003110BC" w:rsidP="00397BA5">
      <w:pPr>
        <w:spacing w:after="240"/>
        <w:rPr>
          <w:sz w:val="24"/>
          <w:szCs w:val="24"/>
        </w:rPr>
      </w:pPr>
      <w:r w:rsidRPr="00DF5E95">
        <w:rPr>
          <w:sz w:val="24"/>
          <w:szCs w:val="24"/>
        </w:rPr>
        <w:t xml:space="preserve">Initial caller screening can be conducted by </w:t>
      </w:r>
      <w:r w:rsidR="00791C71" w:rsidRPr="00DF5E95">
        <w:rPr>
          <w:sz w:val="24"/>
          <w:szCs w:val="24"/>
        </w:rPr>
        <w:t xml:space="preserve">substitute personnel </w:t>
      </w:r>
      <w:r w:rsidRPr="00DF5E95">
        <w:rPr>
          <w:sz w:val="24"/>
          <w:szCs w:val="24"/>
        </w:rPr>
        <w:t>with</w:t>
      </w:r>
      <w:r w:rsidR="00791C71" w:rsidRPr="00DF5E95">
        <w:rPr>
          <w:sz w:val="24"/>
          <w:szCs w:val="24"/>
        </w:rPr>
        <w:t xml:space="preserve"> appropriate protocols,</w:t>
      </w:r>
      <w:r w:rsidRPr="00DF5E95">
        <w:rPr>
          <w:sz w:val="24"/>
          <w:szCs w:val="24"/>
        </w:rPr>
        <w:t xml:space="preserve"> training</w:t>
      </w:r>
      <w:r w:rsidR="00791C71" w:rsidRPr="00DF5E95">
        <w:rPr>
          <w:sz w:val="24"/>
          <w:szCs w:val="24"/>
        </w:rPr>
        <w:t>,</w:t>
      </w:r>
      <w:r w:rsidR="00D60C44" w:rsidRPr="00DF5E95">
        <w:rPr>
          <w:sz w:val="24"/>
          <w:szCs w:val="24"/>
        </w:rPr>
        <w:t xml:space="preserve"> </w:t>
      </w:r>
      <w:r w:rsidR="00791C71" w:rsidRPr="00DF5E95">
        <w:rPr>
          <w:sz w:val="24"/>
          <w:szCs w:val="24"/>
        </w:rPr>
        <w:t>and supervision</w:t>
      </w:r>
      <w:r w:rsidRPr="00DF5E95">
        <w:rPr>
          <w:sz w:val="24"/>
          <w:szCs w:val="24"/>
        </w:rPr>
        <w:t xml:space="preserve">. Possible sources of </w:t>
      </w:r>
      <w:r w:rsidR="00791C71" w:rsidRPr="00DF5E95">
        <w:rPr>
          <w:sz w:val="24"/>
          <w:szCs w:val="24"/>
        </w:rPr>
        <w:t xml:space="preserve">substitute personnel include </w:t>
      </w:r>
      <w:r w:rsidR="00FF79EE" w:rsidRPr="00DF5E95">
        <w:rPr>
          <w:sz w:val="24"/>
          <w:szCs w:val="24"/>
        </w:rPr>
        <w:t>former dis</w:t>
      </w:r>
      <w:r w:rsidR="00B34105" w:rsidRPr="00DF5E95">
        <w:rPr>
          <w:sz w:val="24"/>
          <w:szCs w:val="24"/>
        </w:rPr>
        <w:t>patchers and</w:t>
      </w:r>
      <w:r w:rsidR="00FF79EE" w:rsidRPr="00DF5E95">
        <w:rPr>
          <w:sz w:val="24"/>
          <w:szCs w:val="24"/>
        </w:rPr>
        <w:t xml:space="preserve"> retired</w:t>
      </w:r>
      <w:r w:rsidR="00B34105" w:rsidRPr="00DF5E95">
        <w:rPr>
          <w:sz w:val="24"/>
          <w:szCs w:val="24"/>
        </w:rPr>
        <w:t xml:space="preserve"> dispatch personnel</w:t>
      </w:r>
      <w:r w:rsidR="00DE7D50" w:rsidRPr="00DF5E95">
        <w:rPr>
          <w:sz w:val="24"/>
          <w:szCs w:val="24"/>
        </w:rPr>
        <w:t xml:space="preserve">. </w:t>
      </w:r>
      <w:r w:rsidR="00FF79EE" w:rsidRPr="00DF5E95">
        <w:rPr>
          <w:sz w:val="24"/>
          <w:szCs w:val="24"/>
        </w:rPr>
        <w:t xml:space="preserve">EMS </w:t>
      </w:r>
      <w:r w:rsidR="007E74B8">
        <w:rPr>
          <w:sz w:val="24"/>
          <w:szCs w:val="24"/>
        </w:rPr>
        <w:t>SMEs</w:t>
      </w:r>
      <w:r w:rsidR="00FF79EE" w:rsidRPr="00DF5E95">
        <w:rPr>
          <w:sz w:val="24"/>
          <w:szCs w:val="24"/>
        </w:rPr>
        <w:t xml:space="preserve"> recommend</w:t>
      </w:r>
      <w:r w:rsidR="009E1127" w:rsidRPr="00DF5E95">
        <w:rPr>
          <w:sz w:val="24"/>
          <w:szCs w:val="24"/>
        </w:rPr>
        <w:t>ed</w:t>
      </w:r>
      <w:r w:rsidR="00FF79EE" w:rsidRPr="00DF5E95">
        <w:rPr>
          <w:sz w:val="24"/>
          <w:szCs w:val="24"/>
        </w:rPr>
        <w:t xml:space="preserve"> </w:t>
      </w:r>
      <w:r w:rsidR="00C21C84" w:rsidRPr="00DF5E95">
        <w:rPr>
          <w:sz w:val="24"/>
          <w:szCs w:val="24"/>
        </w:rPr>
        <w:t>against</w:t>
      </w:r>
      <w:r w:rsidR="00FF79EE" w:rsidRPr="00DF5E95">
        <w:rPr>
          <w:sz w:val="24"/>
          <w:szCs w:val="24"/>
        </w:rPr>
        <w:t xml:space="preserve"> using volunteers without prior dispatch experience or without the ability to be trained and practice that training on a routine basis in a dispatch setting. </w:t>
      </w:r>
      <w:r w:rsidR="007E74B8">
        <w:rPr>
          <w:sz w:val="24"/>
          <w:szCs w:val="24"/>
        </w:rPr>
        <w:t>JIT</w:t>
      </w:r>
      <w:r w:rsidR="00FF79EE" w:rsidRPr="00DF5E95">
        <w:rPr>
          <w:sz w:val="24"/>
          <w:szCs w:val="24"/>
        </w:rPr>
        <w:t xml:space="preserve"> training for medical surge </w:t>
      </w:r>
      <w:r w:rsidR="00F27AE2" w:rsidRPr="00DF5E95">
        <w:rPr>
          <w:sz w:val="24"/>
          <w:szCs w:val="24"/>
        </w:rPr>
        <w:t>dispatchers is not recommended.</w:t>
      </w:r>
    </w:p>
    <w:p w14:paraId="54D0BB0D" w14:textId="77777777" w:rsidR="003110BC" w:rsidRPr="00B20529" w:rsidRDefault="00DE7D50" w:rsidP="00397BA5">
      <w:pPr>
        <w:tabs>
          <w:tab w:val="right" w:leader="dot" w:pos="9360"/>
        </w:tabs>
        <w:spacing w:after="120"/>
        <w:rPr>
          <w:b/>
          <w:sz w:val="24"/>
          <w:szCs w:val="24"/>
        </w:rPr>
      </w:pPr>
      <w:r w:rsidRPr="00B20529">
        <w:rPr>
          <w:b/>
          <w:sz w:val="24"/>
          <w:szCs w:val="24"/>
        </w:rPr>
        <w:t>D</w:t>
      </w:r>
      <w:r w:rsidR="003110BC" w:rsidRPr="00B20529">
        <w:rPr>
          <w:b/>
          <w:sz w:val="24"/>
          <w:szCs w:val="24"/>
        </w:rPr>
        <w:t>ispatch</w:t>
      </w:r>
    </w:p>
    <w:p w14:paraId="66A4CF1E" w14:textId="245D11AB" w:rsidR="003110BC" w:rsidRPr="00DF5E95" w:rsidRDefault="009E1127" w:rsidP="00397BA5">
      <w:pPr>
        <w:spacing w:after="240"/>
        <w:rPr>
          <w:sz w:val="24"/>
          <w:szCs w:val="24"/>
        </w:rPr>
      </w:pPr>
      <w:r w:rsidRPr="00DF5E95">
        <w:rPr>
          <w:sz w:val="24"/>
          <w:szCs w:val="24"/>
        </w:rPr>
        <w:t>EMS dispatchers</w:t>
      </w:r>
      <w:r w:rsidR="003110BC" w:rsidRPr="00DF5E95">
        <w:rPr>
          <w:sz w:val="24"/>
          <w:szCs w:val="24"/>
        </w:rPr>
        <w:t xml:space="preserve"> should be emergency medical dispatchers with the necessary training or medical expertise to determine the acuity of the caller's medical condition, dispatch appropriate</w:t>
      </w:r>
      <w:r w:rsidR="006E3D13" w:rsidRPr="00DF5E95">
        <w:rPr>
          <w:sz w:val="24"/>
          <w:szCs w:val="24"/>
        </w:rPr>
        <w:t xml:space="preserve"> EMS resources, and provide pre</w:t>
      </w:r>
      <w:r w:rsidR="00FF3623">
        <w:rPr>
          <w:sz w:val="24"/>
          <w:szCs w:val="24"/>
        </w:rPr>
        <w:t>-</w:t>
      </w:r>
      <w:r w:rsidR="003110BC" w:rsidRPr="00DF5E95">
        <w:rPr>
          <w:sz w:val="24"/>
          <w:szCs w:val="24"/>
        </w:rPr>
        <w:t>arrival medical advice.</w:t>
      </w:r>
      <w:r w:rsidR="00D86FC6">
        <w:rPr>
          <w:sz w:val="24"/>
          <w:szCs w:val="24"/>
        </w:rPr>
        <w:t xml:space="preserve"> </w:t>
      </w:r>
      <w:r w:rsidR="00432AE9">
        <w:rPr>
          <w:sz w:val="24"/>
          <w:szCs w:val="24"/>
        </w:rPr>
        <w:t>(37</w:t>
      </w:r>
      <w:r w:rsidR="00210FD9" w:rsidRPr="00DF5E95">
        <w:rPr>
          <w:sz w:val="24"/>
          <w:szCs w:val="24"/>
        </w:rPr>
        <w:t>)</w:t>
      </w:r>
      <w:r w:rsidR="003110BC" w:rsidRPr="00DF5E95">
        <w:rPr>
          <w:sz w:val="24"/>
          <w:szCs w:val="24"/>
        </w:rPr>
        <w:t xml:space="preserve"> </w:t>
      </w:r>
      <w:r w:rsidR="00F6469A" w:rsidRPr="00DF5E95">
        <w:rPr>
          <w:sz w:val="24"/>
          <w:szCs w:val="24"/>
        </w:rPr>
        <w:t>I</w:t>
      </w:r>
      <w:r w:rsidR="003110BC" w:rsidRPr="00DF5E95">
        <w:rPr>
          <w:sz w:val="24"/>
          <w:szCs w:val="24"/>
        </w:rPr>
        <w:t>ndividuals must be comfortable with day-to-day dispatch operations such that they can more easily adapt to the protocol changes required for an expansion of tiered dispatch.</w:t>
      </w:r>
    </w:p>
    <w:p w14:paraId="5BAA933B" w14:textId="77777777" w:rsidR="003110BC" w:rsidRPr="00DF5E95" w:rsidRDefault="003110BC" w:rsidP="00397BA5">
      <w:pPr>
        <w:spacing w:after="240"/>
        <w:rPr>
          <w:sz w:val="24"/>
          <w:szCs w:val="24"/>
        </w:rPr>
      </w:pPr>
      <w:r w:rsidRPr="00DF5E95">
        <w:rPr>
          <w:sz w:val="24"/>
          <w:szCs w:val="24"/>
        </w:rPr>
        <w:t xml:space="preserve">Training EMDs requires time and funding. Training EMDs only to serve during a disaster is likely infeasible for most communities. Communities should </w:t>
      </w:r>
      <w:r w:rsidR="00DE7D50" w:rsidRPr="00DF5E95">
        <w:rPr>
          <w:sz w:val="24"/>
          <w:szCs w:val="24"/>
        </w:rPr>
        <w:t xml:space="preserve">instead </w:t>
      </w:r>
      <w:r w:rsidRPr="00DF5E95">
        <w:rPr>
          <w:sz w:val="24"/>
          <w:szCs w:val="24"/>
        </w:rPr>
        <w:t xml:space="preserve">consider ways to maximize the capacity of </w:t>
      </w:r>
      <w:r w:rsidR="00CC49F9">
        <w:rPr>
          <w:sz w:val="24"/>
          <w:szCs w:val="24"/>
        </w:rPr>
        <w:t>existing trained dispatchers by</w:t>
      </w:r>
    </w:p>
    <w:p w14:paraId="39DF1666" w14:textId="77777777" w:rsidR="003110BC" w:rsidRPr="00DF5E95" w:rsidRDefault="003110BC" w:rsidP="00BB7B63">
      <w:pPr>
        <w:pStyle w:val="ListParagraph"/>
        <w:numPr>
          <w:ilvl w:val="0"/>
          <w:numId w:val="13"/>
        </w:numPr>
        <w:tabs>
          <w:tab w:val="left" w:pos="720"/>
        </w:tabs>
        <w:spacing w:after="240"/>
        <w:contextualSpacing w:val="0"/>
        <w:rPr>
          <w:sz w:val="24"/>
          <w:szCs w:val="24"/>
        </w:rPr>
      </w:pPr>
      <w:r w:rsidRPr="00DF5E95">
        <w:rPr>
          <w:sz w:val="24"/>
          <w:szCs w:val="24"/>
        </w:rPr>
        <w:t xml:space="preserve">Assuring </w:t>
      </w:r>
      <w:r w:rsidR="00093D6A" w:rsidRPr="00DF5E95">
        <w:rPr>
          <w:sz w:val="24"/>
          <w:szCs w:val="24"/>
        </w:rPr>
        <w:t>non</w:t>
      </w:r>
      <w:r w:rsidRPr="00DF5E95">
        <w:rPr>
          <w:sz w:val="24"/>
          <w:szCs w:val="24"/>
        </w:rPr>
        <w:t>emergent calls are appropriately di</w:t>
      </w:r>
      <w:r w:rsidR="00940682" w:rsidRPr="00DF5E95">
        <w:rPr>
          <w:sz w:val="24"/>
          <w:szCs w:val="24"/>
        </w:rPr>
        <w:t xml:space="preserve">rected to others </w:t>
      </w:r>
      <w:r w:rsidR="00DE7D50" w:rsidRPr="00DF5E95">
        <w:rPr>
          <w:sz w:val="24"/>
          <w:szCs w:val="24"/>
        </w:rPr>
        <w:t>who can provide medical advice and referral</w:t>
      </w:r>
      <w:r w:rsidR="00397BA5" w:rsidRPr="00DF5E95">
        <w:rPr>
          <w:sz w:val="24"/>
          <w:szCs w:val="24"/>
        </w:rPr>
        <w:t>.</w:t>
      </w:r>
    </w:p>
    <w:p w14:paraId="3E6B2A56" w14:textId="77777777" w:rsidR="00843CEB" w:rsidRPr="00DF5E95" w:rsidRDefault="00DE7D50" w:rsidP="00BB7B63">
      <w:pPr>
        <w:pStyle w:val="ListParagraph"/>
        <w:numPr>
          <w:ilvl w:val="0"/>
          <w:numId w:val="13"/>
        </w:numPr>
        <w:tabs>
          <w:tab w:val="left" w:pos="720"/>
        </w:tabs>
        <w:spacing w:after="240"/>
        <w:contextualSpacing w:val="0"/>
        <w:rPr>
          <w:sz w:val="24"/>
          <w:szCs w:val="24"/>
        </w:rPr>
      </w:pPr>
      <w:r w:rsidRPr="00DF5E95">
        <w:rPr>
          <w:sz w:val="24"/>
          <w:szCs w:val="24"/>
        </w:rPr>
        <w:t>Arranging alternate resources</w:t>
      </w:r>
      <w:r w:rsidR="00C56A25" w:rsidRPr="00DF5E95">
        <w:rPr>
          <w:sz w:val="24"/>
          <w:szCs w:val="24"/>
        </w:rPr>
        <w:t xml:space="preserve"> outside of the standard EMS response system</w:t>
      </w:r>
      <w:r w:rsidR="00397BA5" w:rsidRPr="00DF5E95">
        <w:rPr>
          <w:sz w:val="24"/>
          <w:szCs w:val="24"/>
        </w:rPr>
        <w:t>.</w:t>
      </w:r>
    </w:p>
    <w:p w14:paraId="3043F292" w14:textId="77777777" w:rsidR="00843CEB" w:rsidRPr="00DF5E95" w:rsidRDefault="00C56A25" w:rsidP="00BB7B63">
      <w:pPr>
        <w:pStyle w:val="ListParagraph"/>
        <w:numPr>
          <w:ilvl w:val="0"/>
          <w:numId w:val="13"/>
        </w:numPr>
        <w:tabs>
          <w:tab w:val="left" w:pos="720"/>
        </w:tabs>
        <w:spacing w:after="240"/>
        <w:contextualSpacing w:val="0"/>
        <w:rPr>
          <w:sz w:val="24"/>
          <w:szCs w:val="24"/>
        </w:rPr>
      </w:pPr>
      <w:r w:rsidRPr="00DF5E95">
        <w:rPr>
          <w:sz w:val="24"/>
          <w:szCs w:val="24"/>
        </w:rPr>
        <w:t>Developing and implementing a call queuing strategy that will provide for lower priority calls to be held in the dispatch queue when response resources are unavailable.</w:t>
      </w:r>
    </w:p>
    <w:p w14:paraId="39BD8FE6" w14:textId="77777777" w:rsidR="00C56A25" w:rsidRPr="00DF5E95" w:rsidRDefault="00C56A25" w:rsidP="00BB7B63">
      <w:pPr>
        <w:pStyle w:val="ListParagraph"/>
        <w:numPr>
          <w:ilvl w:val="0"/>
          <w:numId w:val="13"/>
        </w:numPr>
        <w:tabs>
          <w:tab w:val="left" w:pos="720"/>
        </w:tabs>
        <w:spacing w:after="240"/>
        <w:contextualSpacing w:val="0"/>
        <w:rPr>
          <w:sz w:val="24"/>
          <w:szCs w:val="24"/>
        </w:rPr>
      </w:pPr>
      <w:r w:rsidRPr="00DF5E95">
        <w:rPr>
          <w:sz w:val="24"/>
          <w:szCs w:val="24"/>
        </w:rPr>
        <w:t>Dev</w:t>
      </w:r>
      <w:r w:rsidR="00F14200">
        <w:rPr>
          <w:sz w:val="24"/>
          <w:szCs w:val="24"/>
        </w:rPr>
        <w:t>eloping and implementing a call</w:t>
      </w:r>
      <w:r w:rsidRPr="00DF5E95">
        <w:rPr>
          <w:sz w:val="24"/>
          <w:szCs w:val="24"/>
        </w:rPr>
        <w:t>back plan for queued calls</w:t>
      </w:r>
      <w:r w:rsidR="0030672B">
        <w:rPr>
          <w:sz w:val="24"/>
          <w:szCs w:val="24"/>
        </w:rPr>
        <w:t>. This plan should ensure</w:t>
      </w:r>
      <w:r w:rsidRPr="00DF5E95">
        <w:rPr>
          <w:sz w:val="24"/>
          <w:szCs w:val="24"/>
        </w:rPr>
        <w:t xml:space="preserve"> that cases in queue for a spe</w:t>
      </w:r>
      <w:r w:rsidR="00F14200">
        <w:rPr>
          <w:sz w:val="24"/>
          <w:szCs w:val="24"/>
        </w:rPr>
        <w:t>cified time will receive a call</w:t>
      </w:r>
      <w:r w:rsidRPr="00DF5E95">
        <w:rPr>
          <w:sz w:val="24"/>
          <w:szCs w:val="24"/>
        </w:rPr>
        <w:t xml:space="preserve">back from the EMD, </w:t>
      </w:r>
      <w:r w:rsidR="0030672B">
        <w:rPr>
          <w:sz w:val="24"/>
          <w:szCs w:val="24"/>
        </w:rPr>
        <w:t xml:space="preserve">that </w:t>
      </w:r>
      <w:r w:rsidRPr="00DF5E95">
        <w:rPr>
          <w:sz w:val="24"/>
          <w:szCs w:val="24"/>
        </w:rPr>
        <w:t xml:space="preserve">patient status and </w:t>
      </w:r>
      <w:r w:rsidR="0030672B">
        <w:rPr>
          <w:sz w:val="24"/>
          <w:szCs w:val="24"/>
        </w:rPr>
        <w:t xml:space="preserve">the </w:t>
      </w:r>
      <w:r w:rsidRPr="00DF5E95">
        <w:rPr>
          <w:sz w:val="24"/>
          <w:szCs w:val="24"/>
        </w:rPr>
        <w:t>queue can be updated, and</w:t>
      </w:r>
      <w:r w:rsidR="0030672B">
        <w:rPr>
          <w:sz w:val="24"/>
          <w:szCs w:val="24"/>
        </w:rPr>
        <w:t xml:space="preserve"> that</w:t>
      </w:r>
      <w:r w:rsidRPr="00DF5E95">
        <w:rPr>
          <w:sz w:val="24"/>
          <w:szCs w:val="24"/>
        </w:rPr>
        <w:t xml:space="preserve"> additional instructions</w:t>
      </w:r>
      <w:r w:rsidR="0030672B">
        <w:rPr>
          <w:sz w:val="24"/>
          <w:szCs w:val="24"/>
        </w:rPr>
        <w:t xml:space="preserve"> can be</w:t>
      </w:r>
      <w:r w:rsidRPr="00DF5E95">
        <w:rPr>
          <w:sz w:val="24"/>
          <w:szCs w:val="24"/>
        </w:rPr>
        <w:t xml:space="preserve"> given when necessary</w:t>
      </w:r>
      <w:r w:rsidR="00397BA5" w:rsidRPr="00DF5E95">
        <w:rPr>
          <w:sz w:val="24"/>
          <w:szCs w:val="24"/>
        </w:rPr>
        <w:t>.</w:t>
      </w:r>
    </w:p>
    <w:p w14:paraId="3846419F" w14:textId="77777777" w:rsidR="003110BC" w:rsidRPr="00DF5E95" w:rsidRDefault="000E43F0" w:rsidP="00B967F1">
      <w:pPr>
        <w:pStyle w:val="ListParagraph"/>
        <w:numPr>
          <w:ilvl w:val="0"/>
          <w:numId w:val="13"/>
        </w:numPr>
        <w:spacing w:after="240"/>
        <w:contextualSpacing w:val="0"/>
        <w:rPr>
          <w:sz w:val="24"/>
          <w:szCs w:val="24"/>
        </w:rPr>
      </w:pPr>
      <w:r w:rsidRPr="00DD563C">
        <w:rPr>
          <w:sz w:val="24"/>
          <w:szCs w:val="24"/>
        </w:rPr>
        <w:t xml:space="preserve">Consider </w:t>
      </w:r>
      <w:r w:rsidR="001B162C" w:rsidRPr="00DD563C">
        <w:rPr>
          <w:sz w:val="24"/>
          <w:szCs w:val="24"/>
        </w:rPr>
        <w:t>"</w:t>
      </w:r>
      <w:r w:rsidRPr="00DD563C">
        <w:rPr>
          <w:sz w:val="24"/>
          <w:szCs w:val="24"/>
        </w:rPr>
        <w:t>virtual communications centers</w:t>
      </w:r>
      <w:r w:rsidR="001B162C" w:rsidRPr="00DD563C">
        <w:rPr>
          <w:sz w:val="24"/>
          <w:szCs w:val="24"/>
        </w:rPr>
        <w:t>"</w:t>
      </w:r>
      <w:r w:rsidRPr="00DD563C">
        <w:rPr>
          <w:sz w:val="24"/>
          <w:szCs w:val="24"/>
        </w:rPr>
        <w:t xml:space="preserve"> linked together by network. This strategy may be particularly useful for </w:t>
      </w:r>
      <w:r w:rsidR="001B4CEB" w:rsidRPr="00DD563C">
        <w:rPr>
          <w:sz w:val="24"/>
          <w:szCs w:val="24"/>
        </w:rPr>
        <w:t>communities</w:t>
      </w:r>
      <w:r w:rsidRPr="00DD563C">
        <w:rPr>
          <w:sz w:val="24"/>
          <w:szCs w:val="24"/>
        </w:rPr>
        <w:t xml:space="preserve"> where the PSAP has no EMS or EMD personnel in the communicatio</w:t>
      </w:r>
      <w:r w:rsidR="00397BA5" w:rsidRPr="00DD563C">
        <w:rPr>
          <w:sz w:val="24"/>
          <w:szCs w:val="24"/>
        </w:rPr>
        <w:t>ns center to help triage calls.</w:t>
      </w:r>
    </w:p>
    <w:p w14:paraId="7A504D25" w14:textId="70B7091D" w:rsidR="00DE7D50" w:rsidRPr="00DF5E95" w:rsidRDefault="00AC0FEA" w:rsidP="007E6179">
      <w:pPr>
        <w:spacing w:after="0"/>
        <w:rPr>
          <w:sz w:val="24"/>
          <w:szCs w:val="24"/>
        </w:rPr>
      </w:pPr>
      <w:r w:rsidRPr="00DF5E95">
        <w:rPr>
          <w:sz w:val="24"/>
          <w:szCs w:val="24"/>
        </w:rPr>
        <w:t>Nurses</w:t>
      </w:r>
      <w:r w:rsidR="00BB7B63" w:rsidRPr="00DF5E95">
        <w:rPr>
          <w:sz w:val="24"/>
          <w:szCs w:val="24"/>
        </w:rPr>
        <w:t xml:space="preserve">, </w:t>
      </w:r>
      <w:r w:rsidR="000E43F0" w:rsidRPr="00DF5E95">
        <w:rPr>
          <w:sz w:val="24"/>
          <w:szCs w:val="24"/>
        </w:rPr>
        <w:t>if</w:t>
      </w:r>
      <w:r w:rsidR="00BB7B63" w:rsidRPr="00DF5E95">
        <w:rPr>
          <w:sz w:val="24"/>
          <w:szCs w:val="24"/>
        </w:rPr>
        <w:t xml:space="preserve"> available during an emergency, </w:t>
      </w:r>
      <w:r w:rsidRPr="00DF5E95">
        <w:rPr>
          <w:sz w:val="24"/>
          <w:szCs w:val="24"/>
        </w:rPr>
        <w:t>may be a valuable resource to use when implementing ti</w:t>
      </w:r>
      <w:r w:rsidR="009E1127" w:rsidRPr="00DF5E95">
        <w:rPr>
          <w:sz w:val="24"/>
          <w:szCs w:val="24"/>
        </w:rPr>
        <w:t>e</w:t>
      </w:r>
      <w:r w:rsidRPr="00DF5E95">
        <w:rPr>
          <w:sz w:val="24"/>
          <w:szCs w:val="24"/>
        </w:rPr>
        <w:t>red dispatch. They might be used for screen</w:t>
      </w:r>
      <w:r w:rsidR="00F72969" w:rsidRPr="00DF5E95">
        <w:rPr>
          <w:sz w:val="24"/>
          <w:szCs w:val="24"/>
        </w:rPr>
        <w:t>ing</w:t>
      </w:r>
      <w:r w:rsidRPr="00DF5E95">
        <w:rPr>
          <w:sz w:val="24"/>
          <w:szCs w:val="24"/>
        </w:rPr>
        <w:t xml:space="preserve"> and refer</w:t>
      </w:r>
      <w:r w:rsidR="00F72969" w:rsidRPr="00DF5E95">
        <w:rPr>
          <w:sz w:val="24"/>
          <w:szCs w:val="24"/>
        </w:rPr>
        <w:t>ral</w:t>
      </w:r>
      <w:r w:rsidRPr="00DF5E95">
        <w:rPr>
          <w:sz w:val="24"/>
          <w:szCs w:val="24"/>
        </w:rPr>
        <w:t xml:space="preserve"> </w:t>
      </w:r>
      <w:r w:rsidR="00F72969" w:rsidRPr="00DF5E95">
        <w:rPr>
          <w:sz w:val="24"/>
          <w:szCs w:val="24"/>
        </w:rPr>
        <w:t>f</w:t>
      </w:r>
      <w:r w:rsidRPr="00DF5E95">
        <w:rPr>
          <w:sz w:val="24"/>
          <w:szCs w:val="24"/>
        </w:rPr>
        <w:t>or medical advice</w:t>
      </w:r>
      <w:r w:rsidR="00980B6F" w:rsidRPr="00DF5E95">
        <w:rPr>
          <w:sz w:val="24"/>
          <w:szCs w:val="24"/>
        </w:rPr>
        <w:t xml:space="preserve">. </w:t>
      </w:r>
      <w:r w:rsidRPr="00DF5E95">
        <w:rPr>
          <w:sz w:val="24"/>
          <w:szCs w:val="24"/>
        </w:rPr>
        <w:t xml:space="preserve">As long as written into protocols, dispatchers can triage and prioritize calls and transfer to a nurse line. </w:t>
      </w:r>
      <w:r w:rsidR="00A80D78" w:rsidRPr="00E4704B">
        <w:rPr>
          <w:sz w:val="24"/>
          <w:szCs w:val="24"/>
        </w:rPr>
        <w:t>EMS SMEs</w:t>
      </w:r>
      <w:r w:rsidRPr="00E4704B">
        <w:rPr>
          <w:sz w:val="24"/>
          <w:szCs w:val="24"/>
        </w:rPr>
        <w:t xml:space="preserve"> </w:t>
      </w:r>
      <w:r w:rsidR="0034579A">
        <w:rPr>
          <w:sz w:val="24"/>
          <w:szCs w:val="24"/>
        </w:rPr>
        <w:t xml:space="preserve">who helped develop this document </w:t>
      </w:r>
      <w:r w:rsidRPr="00E4704B">
        <w:rPr>
          <w:sz w:val="24"/>
          <w:szCs w:val="24"/>
        </w:rPr>
        <w:t xml:space="preserve">recommend </w:t>
      </w:r>
      <w:r w:rsidR="00BB7B63" w:rsidRPr="00E4704B">
        <w:rPr>
          <w:sz w:val="24"/>
          <w:szCs w:val="24"/>
        </w:rPr>
        <w:t xml:space="preserve">that </w:t>
      </w:r>
      <w:r w:rsidR="0034579A">
        <w:rPr>
          <w:sz w:val="24"/>
          <w:szCs w:val="24"/>
        </w:rPr>
        <w:t xml:space="preserve">trained dispatchers answer calls first and then transfer to nurses if the patient meets established criteria. </w:t>
      </w:r>
    </w:p>
    <w:p w14:paraId="75AC8338" w14:textId="77777777" w:rsidR="007E6179" w:rsidRPr="00DF5E95" w:rsidRDefault="007E6179" w:rsidP="006E3D13">
      <w:pPr>
        <w:spacing w:after="0"/>
        <w:rPr>
          <w:rFonts w:eastAsiaTheme="majorEastAsia" w:cstheme="majorBidi"/>
          <w:bCs/>
          <w:iCs/>
          <w:sz w:val="24"/>
          <w:szCs w:val="24"/>
        </w:rPr>
      </w:pPr>
      <w:r w:rsidRPr="00DF5E95">
        <w:rPr>
          <w:i/>
          <w:color w:val="365F91" w:themeColor="accent1" w:themeShade="BF"/>
          <w:sz w:val="24"/>
          <w:szCs w:val="24"/>
        </w:rPr>
        <w:br w:type="page"/>
      </w:r>
    </w:p>
    <w:p w14:paraId="7632E211" w14:textId="77777777" w:rsidR="003110BC" w:rsidRPr="00DF5E95" w:rsidRDefault="003110BC" w:rsidP="00FF15D2">
      <w:pPr>
        <w:pStyle w:val="Heading4"/>
      </w:pPr>
      <w:r w:rsidRPr="00DF5E95">
        <w:t>Cross-Train Existing Staff</w:t>
      </w:r>
    </w:p>
    <w:p w14:paraId="1917A794" w14:textId="38E5993E" w:rsidR="00397BA5" w:rsidRPr="00DF5E95" w:rsidRDefault="00843CEB" w:rsidP="007E6179">
      <w:pPr>
        <w:pStyle w:val="TTIdea"/>
        <w:tabs>
          <w:tab w:val="clear" w:pos="4819"/>
          <w:tab w:val="clear" w:pos="9638"/>
        </w:tabs>
        <w:spacing w:after="240" w:line="276" w:lineRule="auto"/>
        <w:rPr>
          <w:rFonts w:asciiTheme="minorHAnsi" w:hAnsiTheme="minorHAnsi"/>
          <w:sz w:val="24"/>
          <w:szCs w:val="24"/>
        </w:rPr>
      </w:pPr>
      <w:r w:rsidRPr="00DF5E95">
        <w:rPr>
          <w:rFonts w:asciiTheme="minorHAnsi" w:hAnsiTheme="minorHAnsi"/>
          <w:sz w:val="24"/>
          <w:szCs w:val="24"/>
        </w:rPr>
        <w:t>Another staffing option to</w:t>
      </w:r>
      <w:r w:rsidR="003110BC" w:rsidRPr="00DF5E95">
        <w:rPr>
          <w:rFonts w:asciiTheme="minorHAnsi" w:hAnsiTheme="minorHAnsi"/>
          <w:sz w:val="24"/>
          <w:szCs w:val="24"/>
        </w:rPr>
        <w:t xml:space="preserve"> consider </w:t>
      </w:r>
      <w:r w:rsidRPr="00DF5E95">
        <w:rPr>
          <w:rFonts w:asciiTheme="minorHAnsi" w:hAnsiTheme="minorHAnsi"/>
          <w:sz w:val="24"/>
          <w:szCs w:val="24"/>
        </w:rPr>
        <w:t xml:space="preserve">is </w:t>
      </w:r>
      <w:r w:rsidR="003110BC" w:rsidRPr="00DF5E95">
        <w:rPr>
          <w:rFonts w:asciiTheme="minorHAnsi" w:hAnsiTheme="minorHAnsi"/>
          <w:sz w:val="24"/>
          <w:szCs w:val="24"/>
        </w:rPr>
        <w:t xml:space="preserve">the possibility of cross-training existing dispatch center staff to work for another community dispatch center. </w:t>
      </w:r>
      <w:r w:rsidR="004C0475">
        <w:rPr>
          <w:rFonts w:asciiTheme="minorHAnsi" w:hAnsiTheme="minorHAnsi"/>
          <w:sz w:val="24"/>
          <w:szCs w:val="24"/>
        </w:rPr>
        <w:t>Cross-training</w:t>
      </w:r>
      <w:r w:rsidR="004C0475" w:rsidRPr="00DF5E95">
        <w:rPr>
          <w:rFonts w:asciiTheme="minorHAnsi" w:hAnsiTheme="minorHAnsi"/>
          <w:sz w:val="24"/>
          <w:szCs w:val="24"/>
        </w:rPr>
        <w:t xml:space="preserve"> </w:t>
      </w:r>
      <w:r w:rsidR="00BA3F32" w:rsidRPr="00DF5E95">
        <w:rPr>
          <w:rFonts w:asciiTheme="minorHAnsi" w:hAnsiTheme="minorHAnsi"/>
          <w:sz w:val="24"/>
          <w:szCs w:val="24"/>
        </w:rPr>
        <w:t>could</w:t>
      </w:r>
      <w:r w:rsidR="003110BC" w:rsidRPr="00DF5E95">
        <w:rPr>
          <w:rFonts w:asciiTheme="minorHAnsi" w:hAnsiTheme="minorHAnsi"/>
          <w:sz w:val="24"/>
          <w:szCs w:val="24"/>
        </w:rPr>
        <w:t xml:space="preserve"> allow one dispatch center to augment another during medical surge and for continuity of operations in instances whe</w:t>
      </w:r>
      <w:r w:rsidR="001E08F5" w:rsidRPr="00DF5E95">
        <w:rPr>
          <w:rFonts w:asciiTheme="minorHAnsi" w:hAnsiTheme="minorHAnsi"/>
          <w:sz w:val="24"/>
          <w:szCs w:val="24"/>
        </w:rPr>
        <w:t>re one dispatch center is down.</w:t>
      </w:r>
    </w:p>
    <w:p w14:paraId="3B84A6EB" w14:textId="124E2A46" w:rsidR="003110BC" w:rsidRPr="00DF5E95" w:rsidRDefault="003110BC" w:rsidP="00397BA5">
      <w:pPr>
        <w:pStyle w:val="TTIdea"/>
        <w:tabs>
          <w:tab w:val="clear" w:pos="4819"/>
          <w:tab w:val="clear" w:pos="9638"/>
        </w:tabs>
        <w:spacing w:after="240" w:line="276" w:lineRule="auto"/>
        <w:rPr>
          <w:rFonts w:asciiTheme="minorHAnsi" w:hAnsiTheme="minorHAnsi"/>
          <w:sz w:val="24"/>
          <w:szCs w:val="24"/>
        </w:rPr>
      </w:pPr>
      <w:r w:rsidRPr="00DF5E95">
        <w:rPr>
          <w:rFonts w:asciiTheme="minorHAnsi" w:hAnsiTheme="minorHAnsi"/>
          <w:sz w:val="24"/>
          <w:szCs w:val="24"/>
        </w:rPr>
        <w:t xml:space="preserve">Dispatch center personnel (EMDs and nurses in particular) are highly trained to operate under </w:t>
      </w:r>
      <w:r w:rsidR="00273765">
        <w:rPr>
          <w:rFonts w:asciiTheme="minorHAnsi" w:hAnsiTheme="minorHAnsi"/>
          <w:sz w:val="24"/>
          <w:szCs w:val="24"/>
        </w:rPr>
        <w:t xml:space="preserve">the use of </w:t>
      </w:r>
      <w:r w:rsidRPr="00DF5E95">
        <w:rPr>
          <w:rFonts w:asciiTheme="minorHAnsi" w:hAnsiTheme="minorHAnsi"/>
          <w:sz w:val="24"/>
          <w:szCs w:val="24"/>
        </w:rPr>
        <w:t>protocol</w:t>
      </w:r>
      <w:r w:rsidR="00273765">
        <w:rPr>
          <w:rFonts w:asciiTheme="minorHAnsi" w:hAnsiTheme="minorHAnsi"/>
          <w:sz w:val="24"/>
          <w:szCs w:val="24"/>
        </w:rPr>
        <w:t>s</w:t>
      </w:r>
      <w:r w:rsidRPr="00DF5E95">
        <w:rPr>
          <w:rFonts w:asciiTheme="minorHAnsi" w:hAnsiTheme="minorHAnsi"/>
          <w:sz w:val="24"/>
          <w:szCs w:val="24"/>
        </w:rPr>
        <w:t xml:space="preserve"> and with medical supervision to screen calls, dispatch appropriate medical resources, and provide caller instructions (at </w:t>
      </w:r>
      <w:r w:rsidR="00273765">
        <w:rPr>
          <w:rFonts w:asciiTheme="minorHAnsi" w:hAnsiTheme="minorHAnsi"/>
          <w:sz w:val="24"/>
          <w:szCs w:val="24"/>
        </w:rPr>
        <w:t xml:space="preserve">a </w:t>
      </w:r>
      <w:r w:rsidRPr="00DF5E95">
        <w:rPr>
          <w:rFonts w:asciiTheme="minorHAnsi" w:hAnsiTheme="minorHAnsi"/>
          <w:sz w:val="24"/>
          <w:szCs w:val="24"/>
        </w:rPr>
        <w:t xml:space="preserve">minimum, until EMS units arrive). These clinical skills should be easily transferrable to a new location given similarities in dispatch protocols as dictated by local and state governments. However, a community's dispatch centers may use different technologies or different versions of similar technologies (e.g., different CAD software). In order for dispatch center staff to operate in more than one facility, they will need </w:t>
      </w:r>
      <w:r w:rsidR="00F72969" w:rsidRPr="00DF5E95">
        <w:rPr>
          <w:rFonts w:asciiTheme="minorHAnsi" w:hAnsiTheme="minorHAnsi"/>
          <w:sz w:val="24"/>
          <w:szCs w:val="24"/>
        </w:rPr>
        <w:t xml:space="preserve">training </w:t>
      </w:r>
      <w:r w:rsidR="0039030D">
        <w:rPr>
          <w:rFonts w:asciiTheme="minorHAnsi" w:hAnsiTheme="minorHAnsi"/>
          <w:sz w:val="24"/>
          <w:szCs w:val="24"/>
        </w:rPr>
        <w:t>on</w:t>
      </w:r>
      <w:r w:rsidR="0039030D" w:rsidRPr="00DF5E95">
        <w:rPr>
          <w:rFonts w:asciiTheme="minorHAnsi" w:hAnsiTheme="minorHAnsi"/>
          <w:sz w:val="24"/>
          <w:szCs w:val="24"/>
        </w:rPr>
        <w:t xml:space="preserve"> </w:t>
      </w:r>
      <w:r w:rsidRPr="00DF5E95">
        <w:rPr>
          <w:rFonts w:asciiTheme="minorHAnsi" w:hAnsiTheme="minorHAnsi"/>
          <w:sz w:val="24"/>
          <w:szCs w:val="24"/>
        </w:rPr>
        <w:t>the specific software and procedures of the other facility or</w:t>
      </w:r>
      <w:r w:rsidR="00F0168D">
        <w:rPr>
          <w:rFonts w:asciiTheme="minorHAnsi" w:hAnsiTheme="minorHAnsi"/>
          <w:sz w:val="24"/>
          <w:szCs w:val="24"/>
        </w:rPr>
        <w:t>,</w:t>
      </w:r>
      <w:r w:rsidRPr="00DF5E95">
        <w:rPr>
          <w:rFonts w:asciiTheme="minorHAnsi" w:hAnsiTheme="minorHAnsi"/>
          <w:sz w:val="24"/>
          <w:szCs w:val="24"/>
        </w:rPr>
        <w:t xml:space="preserve"> if technology and budget allows, </w:t>
      </w:r>
      <w:r w:rsidR="00F72969" w:rsidRPr="00DF5E95">
        <w:rPr>
          <w:rFonts w:asciiTheme="minorHAnsi" w:hAnsiTheme="minorHAnsi"/>
          <w:sz w:val="24"/>
          <w:szCs w:val="24"/>
        </w:rPr>
        <w:t xml:space="preserve">training </w:t>
      </w:r>
      <w:r w:rsidR="00F0168D">
        <w:rPr>
          <w:rFonts w:asciiTheme="minorHAnsi" w:hAnsiTheme="minorHAnsi"/>
          <w:sz w:val="24"/>
          <w:szCs w:val="24"/>
        </w:rPr>
        <w:t>in CAD-</w:t>
      </w:r>
      <w:r w:rsidRPr="00DF5E95">
        <w:rPr>
          <w:rFonts w:asciiTheme="minorHAnsi" w:hAnsiTheme="minorHAnsi"/>
          <w:sz w:val="24"/>
          <w:szCs w:val="24"/>
        </w:rPr>
        <w:t>to</w:t>
      </w:r>
      <w:r w:rsidR="00F0168D">
        <w:rPr>
          <w:rFonts w:asciiTheme="minorHAnsi" w:hAnsiTheme="minorHAnsi"/>
          <w:sz w:val="24"/>
          <w:szCs w:val="24"/>
        </w:rPr>
        <w:t>-</w:t>
      </w:r>
      <w:r w:rsidRPr="00DF5E95">
        <w:rPr>
          <w:rFonts w:asciiTheme="minorHAnsi" w:hAnsiTheme="minorHAnsi"/>
          <w:sz w:val="24"/>
          <w:szCs w:val="24"/>
        </w:rPr>
        <w:t>CAD interface.</w:t>
      </w:r>
      <w:r w:rsidR="003152C2" w:rsidRPr="00DF5E95">
        <w:rPr>
          <w:rFonts w:asciiTheme="minorHAnsi" w:hAnsiTheme="minorHAnsi"/>
          <w:sz w:val="24"/>
          <w:szCs w:val="24"/>
        </w:rPr>
        <w:t xml:space="preserve"> Individuals should have routine practice functioning in the alternate dispatch center to gain needed hands-on experience prior to an event. This type of training may be hard to implement in some jurisdictions.</w:t>
      </w:r>
    </w:p>
    <w:p w14:paraId="6B044A27" w14:textId="77777777" w:rsidR="003110BC" w:rsidRDefault="003110BC" w:rsidP="007E6179">
      <w:pPr>
        <w:pStyle w:val="TTIdea"/>
        <w:tabs>
          <w:tab w:val="clear" w:pos="4819"/>
          <w:tab w:val="clear" w:pos="9638"/>
        </w:tabs>
        <w:spacing w:after="120" w:line="276" w:lineRule="auto"/>
        <w:rPr>
          <w:rFonts w:asciiTheme="minorHAnsi" w:hAnsiTheme="minorHAnsi"/>
          <w:color w:val="auto"/>
          <w:sz w:val="24"/>
          <w:szCs w:val="24"/>
        </w:rPr>
      </w:pPr>
      <w:r w:rsidRPr="00DF5E95">
        <w:rPr>
          <w:rFonts w:asciiTheme="minorHAnsi" w:hAnsiTheme="minorHAnsi"/>
          <w:color w:val="auto"/>
          <w:sz w:val="24"/>
          <w:szCs w:val="24"/>
        </w:rPr>
        <w:t xml:space="preserve">Work with the dispatch center representatives in your community to develop a staffing plan for tiered dispatch during a disaster. Use Worksheet </w:t>
      </w:r>
      <w:r w:rsidR="00E411E2">
        <w:rPr>
          <w:rFonts w:asciiTheme="minorHAnsi" w:hAnsiTheme="minorHAnsi"/>
          <w:color w:val="auto"/>
          <w:sz w:val="24"/>
          <w:szCs w:val="24"/>
        </w:rPr>
        <w:t>3</w:t>
      </w:r>
      <w:r w:rsidRPr="00DF5E95">
        <w:rPr>
          <w:rFonts w:asciiTheme="minorHAnsi" w:hAnsiTheme="minorHAnsi"/>
          <w:color w:val="auto"/>
          <w:sz w:val="24"/>
          <w:szCs w:val="24"/>
        </w:rPr>
        <w:t xml:space="preserve">.2 </w:t>
      </w:r>
      <w:r w:rsidR="00F0168D">
        <w:rPr>
          <w:rFonts w:asciiTheme="minorHAnsi" w:hAnsiTheme="minorHAnsi"/>
          <w:color w:val="auto"/>
          <w:sz w:val="24"/>
          <w:szCs w:val="24"/>
        </w:rPr>
        <w:t xml:space="preserve">below </w:t>
      </w:r>
      <w:r w:rsidRPr="00DF5E95">
        <w:rPr>
          <w:rFonts w:asciiTheme="minorHAnsi" w:hAnsiTheme="minorHAnsi"/>
          <w:color w:val="auto"/>
          <w:sz w:val="24"/>
          <w:szCs w:val="24"/>
        </w:rPr>
        <w:t>to outline the steps and id</w:t>
      </w:r>
      <w:r w:rsidR="00397BA5" w:rsidRPr="00DF5E95">
        <w:rPr>
          <w:rFonts w:asciiTheme="minorHAnsi" w:hAnsiTheme="minorHAnsi"/>
          <w:color w:val="auto"/>
          <w:sz w:val="24"/>
          <w:szCs w:val="24"/>
        </w:rPr>
        <w:t>entify issues to address.</w:t>
      </w:r>
    </w:p>
    <w:p w14:paraId="1E9DB0A2" w14:textId="77777777" w:rsidR="00C306A2" w:rsidRPr="00C306A2" w:rsidRDefault="00C306A2" w:rsidP="00C306A2">
      <w:pPr>
        <w:pStyle w:val="TTIdea"/>
        <w:tabs>
          <w:tab w:val="clear" w:pos="4819"/>
          <w:tab w:val="clear" w:pos="9638"/>
        </w:tabs>
        <w:spacing w:after="120" w:line="276" w:lineRule="auto"/>
        <w:jc w:val="center"/>
        <w:rPr>
          <w:rFonts w:asciiTheme="minorHAnsi" w:hAnsiTheme="minorHAnsi"/>
          <w:color w:val="auto"/>
          <w:sz w:val="32"/>
          <w:szCs w:val="24"/>
        </w:rPr>
      </w:pPr>
      <w:r w:rsidRPr="00C306A2">
        <w:rPr>
          <w:rFonts w:asciiTheme="minorHAnsi" w:hAnsiTheme="minorHAnsi" w:cstheme="minorHAnsi"/>
          <w:b/>
          <w:color w:val="auto"/>
          <w:sz w:val="24"/>
        </w:rPr>
        <w:t xml:space="preserve">Worksheet </w:t>
      </w:r>
      <w:r w:rsidR="00E411E2">
        <w:rPr>
          <w:rFonts w:asciiTheme="minorHAnsi" w:hAnsiTheme="minorHAnsi" w:cstheme="minorHAnsi"/>
          <w:b/>
          <w:color w:val="auto"/>
          <w:sz w:val="24"/>
        </w:rPr>
        <w:t>3</w:t>
      </w:r>
      <w:r w:rsidRPr="00C306A2">
        <w:rPr>
          <w:rFonts w:asciiTheme="minorHAnsi" w:hAnsiTheme="minorHAnsi" w:cstheme="minorHAnsi"/>
          <w:b/>
          <w:color w:val="auto"/>
          <w:sz w:val="24"/>
        </w:rPr>
        <w:t>.2</w:t>
      </w:r>
      <w:r>
        <w:rPr>
          <w:rFonts w:asciiTheme="minorHAnsi" w:hAnsiTheme="minorHAnsi" w:cstheme="minorHAnsi"/>
          <w:b/>
          <w:color w:val="auto"/>
          <w:sz w:val="24"/>
        </w:rPr>
        <w:t xml:space="preserve"> –</w:t>
      </w:r>
      <w:r w:rsidRPr="00C306A2">
        <w:rPr>
          <w:rFonts w:asciiTheme="minorHAnsi" w:hAnsiTheme="minorHAnsi" w:cstheme="minorHAnsi"/>
          <w:b/>
          <w:color w:val="auto"/>
          <w:sz w:val="24"/>
        </w:rPr>
        <w:t xml:space="preserve"> </w:t>
      </w:r>
      <w:r>
        <w:rPr>
          <w:rFonts w:asciiTheme="minorHAnsi" w:hAnsiTheme="minorHAnsi" w:cstheme="minorHAnsi"/>
          <w:b/>
          <w:color w:val="auto"/>
          <w:sz w:val="24"/>
          <w:szCs w:val="24"/>
        </w:rPr>
        <w:t>Approach t</w:t>
      </w:r>
      <w:r w:rsidRPr="00C306A2">
        <w:rPr>
          <w:rFonts w:asciiTheme="minorHAnsi" w:hAnsiTheme="minorHAnsi" w:cstheme="minorHAnsi"/>
          <w:b/>
          <w:color w:val="auto"/>
          <w:sz w:val="24"/>
          <w:szCs w:val="24"/>
        </w:rPr>
        <w:t>o Staffing Tiered Dispatch</w:t>
      </w:r>
    </w:p>
    <w:tbl>
      <w:tblPr>
        <w:tblW w:w="9590" w:type="dxa"/>
        <w:tblLook w:val="04A0" w:firstRow="1" w:lastRow="0" w:firstColumn="1" w:lastColumn="0" w:noHBand="0" w:noVBand="1"/>
        <w:tblDescription w:val="Worksheet 2.2 – Approach to Staffing Tiered Dispatch"/>
      </w:tblPr>
      <w:tblGrid>
        <w:gridCol w:w="2340"/>
        <w:gridCol w:w="2725"/>
        <w:gridCol w:w="2392"/>
        <w:gridCol w:w="2133"/>
      </w:tblGrid>
      <w:tr w:rsidR="003110BC" w:rsidRPr="00DF5E95" w14:paraId="188420A3" w14:textId="77777777" w:rsidTr="003D1A25">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8" w:type="dxa"/>
              <w:left w:w="115" w:type="dxa"/>
              <w:bottom w:w="58" w:type="dxa"/>
              <w:right w:w="115" w:type="dxa"/>
            </w:tcMar>
            <w:vAlign w:val="center"/>
            <w:hideMark/>
          </w:tcPr>
          <w:p w14:paraId="228DF113" w14:textId="77777777" w:rsidR="003110BC" w:rsidRPr="00DF5E95" w:rsidRDefault="003110BC" w:rsidP="00397BA5">
            <w:pPr>
              <w:spacing w:before="120" w:after="120"/>
              <w:jc w:val="center"/>
              <w:rPr>
                <w:rFonts w:cstheme="minorHAnsi"/>
                <w:b/>
              </w:rPr>
            </w:pPr>
            <w:r w:rsidRPr="00DF5E95">
              <w:rPr>
                <w:rFonts w:cstheme="minorHAnsi"/>
                <w:b/>
              </w:rPr>
              <w:t>Step Description</w:t>
            </w:r>
          </w:p>
        </w:tc>
        <w:tc>
          <w:tcPr>
            <w:tcW w:w="2725"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661E8C" w14:textId="77777777" w:rsidR="003110BC" w:rsidRPr="00DF5E95" w:rsidRDefault="003110BC" w:rsidP="00397BA5">
            <w:pPr>
              <w:spacing w:before="120" w:after="120"/>
              <w:jc w:val="center"/>
              <w:rPr>
                <w:rFonts w:cstheme="minorHAnsi"/>
                <w:b/>
              </w:rPr>
            </w:pPr>
            <w:r w:rsidRPr="00DF5E95">
              <w:rPr>
                <w:rFonts w:cstheme="minorHAnsi"/>
                <w:b/>
              </w:rPr>
              <w:t>Activities</w:t>
            </w:r>
          </w:p>
        </w:tc>
        <w:tc>
          <w:tcPr>
            <w:tcW w:w="239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AEC6FC" w14:textId="77777777" w:rsidR="003110BC" w:rsidRPr="00DF5E95" w:rsidRDefault="003110BC" w:rsidP="00397BA5">
            <w:pPr>
              <w:spacing w:before="120" w:after="120"/>
              <w:jc w:val="center"/>
              <w:rPr>
                <w:rFonts w:cstheme="minorHAnsi"/>
                <w:b/>
              </w:rPr>
            </w:pPr>
            <w:r w:rsidRPr="00DF5E95">
              <w:rPr>
                <w:rFonts w:cstheme="minorHAnsi"/>
                <w:b/>
              </w:rPr>
              <w:t>Issues to Address</w:t>
            </w:r>
          </w:p>
        </w:tc>
        <w:tc>
          <w:tcPr>
            <w:tcW w:w="2133"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8" w:type="dxa"/>
              <w:left w:w="115" w:type="dxa"/>
              <w:bottom w:w="58" w:type="dxa"/>
              <w:right w:w="115" w:type="dxa"/>
            </w:tcMar>
            <w:vAlign w:val="center"/>
            <w:hideMark/>
          </w:tcPr>
          <w:p w14:paraId="1E14A17E" w14:textId="77777777" w:rsidR="003110BC" w:rsidRPr="00DF5E95" w:rsidRDefault="003110BC" w:rsidP="00397BA5">
            <w:pPr>
              <w:spacing w:before="120" w:after="120"/>
              <w:jc w:val="center"/>
              <w:rPr>
                <w:rFonts w:cstheme="minorHAnsi"/>
                <w:b/>
              </w:rPr>
            </w:pPr>
            <w:r w:rsidRPr="00DF5E95">
              <w:rPr>
                <w:rFonts w:cstheme="minorHAnsi"/>
                <w:b/>
              </w:rPr>
              <w:t>Responsible Parties</w:t>
            </w:r>
          </w:p>
        </w:tc>
      </w:tr>
      <w:tr w:rsidR="003D1A25" w:rsidRPr="00DF5E95" w14:paraId="013A084C" w14:textId="77777777" w:rsidTr="00C306A2">
        <w:tc>
          <w:tcPr>
            <w:tcW w:w="234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FE4DA18"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725" w:type="dxa"/>
            <w:tcBorders>
              <w:top w:val="single" w:sz="4" w:space="0" w:color="auto"/>
              <w:left w:val="single" w:sz="4" w:space="0" w:color="auto"/>
              <w:bottom w:val="single" w:sz="4" w:space="0" w:color="auto"/>
              <w:right w:val="single" w:sz="4" w:space="0" w:color="auto"/>
            </w:tcBorders>
          </w:tcPr>
          <w:p w14:paraId="298F8C22"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392" w:type="dxa"/>
            <w:tcBorders>
              <w:top w:val="single" w:sz="4" w:space="0" w:color="auto"/>
              <w:left w:val="single" w:sz="4" w:space="0" w:color="auto"/>
              <w:bottom w:val="single" w:sz="4" w:space="0" w:color="auto"/>
              <w:right w:val="single" w:sz="4" w:space="0" w:color="auto"/>
            </w:tcBorders>
          </w:tcPr>
          <w:p w14:paraId="02FFBDC9"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13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8207BCC"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r>
      <w:tr w:rsidR="003D1A25" w:rsidRPr="00DF5E95" w14:paraId="56BD9CD4" w14:textId="77777777" w:rsidTr="00C306A2">
        <w:tc>
          <w:tcPr>
            <w:tcW w:w="234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A5D0528"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725" w:type="dxa"/>
            <w:tcBorders>
              <w:top w:val="single" w:sz="4" w:space="0" w:color="auto"/>
              <w:left w:val="single" w:sz="4" w:space="0" w:color="auto"/>
              <w:bottom w:val="single" w:sz="4" w:space="0" w:color="auto"/>
              <w:right w:val="single" w:sz="4" w:space="0" w:color="auto"/>
            </w:tcBorders>
          </w:tcPr>
          <w:p w14:paraId="4D9B9630"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392" w:type="dxa"/>
            <w:tcBorders>
              <w:top w:val="single" w:sz="4" w:space="0" w:color="auto"/>
              <w:left w:val="single" w:sz="4" w:space="0" w:color="auto"/>
              <w:bottom w:val="single" w:sz="4" w:space="0" w:color="auto"/>
              <w:right w:val="single" w:sz="4" w:space="0" w:color="auto"/>
            </w:tcBorders>
          </w:tcPr>
          <w:p w14:paraId="64DD9FCA"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13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5480391"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r>
      <w:tr w:rsidR="003D1A25" w:rsidRPr="00DF5E95" w14:paraId="1E55748C" w14:textId="77777777" w:rsidTr="00C306A2">
        <w:tc>
          <w:tcPr>
            <w:tcW w:w="234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33651F9"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725" w:type="dxa"/>
            <w:tcBorders>
              <w:top w:val="single" w:sz="4" w:space="0" w:color="auto"/>
              <w:left w:val="single" w:sz="4" w:space="0" w:color="auto"/>
              <w:bottom w:val="single" w:sz="4" w:space="0" w:color="auto"/>
              <w:right w:val="single" w:sz="4" w:space="0" w:color="auto"/>
            </w:tcBorders>
          </w:tcPr>
          <w:p w14:paraId="15F398F3"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392" w:type="dxa"/>
            <w:tcBorders>
              <w:top w:val="single" w:sz="4" w:space="0" w:color="auto"/>
              <w:left w:val="single" w:sz="4" w:space="0" w:color="auto"/>
              <w:bottom w:val="single" w:sz="4" w:space="0" w:color="auto"/>
              <w:right w:val="single" w:sz="4" w:space="0" w:color="auto"/>
            </w:tcBorders>
          </w:tcPr>
          <w:p w14:paraId="3D3F4D70"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13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08A8D24"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r>
      <w:tr w:rsidR="003D1A25" w:rsidRPr="00DF5E95" w14:paraId="294FAAB9" w14:textId="77777777" w:rsidTr="00C306A2">
        <w:tc>
          <w:tcPr>
            <w:tcW w:w="234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F64E9DD"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725" w:type="dxa"/>
            <w:tcBorders>
              <w:top w:val="single" w:sz="4" w:space="0" w:color="auto"/>
              <w:left w:val="single" w:sz="4" w:space="0" w:color="auto"/>
              <w:bottom w:val="single" w:sz="4" w:space="0" w:color="auto"/>
              <w:right w:val="single" w:sz="4" w:space="0" w:color="auto"/>
            </w:tcBorders>
          </w:tcPr>
          <w:p w14:paraId="6D6C964E"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392" w:type="dxa"/>
            <w:tcBorders>
              <w:top w:val="single" w:sz="4" w:space="0" w:color="auto"/>
              <w:left w:val="single" w:sz="4" w:space="0" w:color="auto"/>
              <w:bottom w:val="single" w:sz="4" w:space="0" w:color="auto"/>
              <w:right w:val="single" w:sz="4" w:space="0" w:color="auto"/>
            </w:tcBorders>
          </w:tcPr>
          <w:p w14:paraId="79CF1210"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13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7F4E707"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r>
      <w:tr w:rsidR="003D1A25" w:rsidRPr="00DF5E95" w14:paraId="6CC852E5" w14:textId="77777777" w:rsidTr="00C306A2">
        <w:tc>
          <w:tcPr>
            <w:tcW w:w="234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0553101"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725" w:type="dxa"/>
            <w:tcBorders>
              <w:top w:val="single" w:sz="4" w:space="0" w:color="auto"/>
              <w:left w:val="single" w:sz="4" w:space="0" w:color="auto"/>
              <w:bottom w:val="single" w:sz="4" w:space="0" w:color="auto"/>
              <w:right w:val="single" w:sz="4" w:space="0" w:color="auto"/>
            </w:tcBorders>
          </w:tcPr>
          <w:p w14:paraId="0F45DD3E"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392" w:type="dxa"/>
            <w:tcBorders>
              <w:top w:val="single" w:sz="4" w:space="0" w:color="auto"/>
              <w:left w:val="single" w:sz="4" w:space="0" w:color="auto"/>
              <w:bottom w:val="single" w:sz="4" w:space="0" w:color="auto"/>
              <w:right w:val="single" w:sz="4" w:space="0" w:color="auto"/>
            </w:tcBorders>
          </w:tcPr>
          <w:p w14:paraId="064539F7"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13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8CD732D"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r>
      <w:tr w:rsidR="003D1A25" w:rsidRPr="00DF5E95" w14:paraId="407ED7EF" w14:textId="77777777" w:rsidTr="00C306A2">
        <w:tc>
          <w:tcPr>
            <w:tcW w:w="234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5C211B51"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725" w:type="dxa"/>
            <w:tcBorders>
              <w:top w:val="single" w:sz="4" w:space="0" w:color="auto"/>
              <w:left w:val="single" w:sz="4" w:space="0" w:color="auto"/>
              <w:bottom w:val="single" w:sz="4" w:space="0" w:color="auto"/>
              <w:right w:val="single" w:sz="4" w:space="0" w:color="auto"/>
            </w:tcBorders>
          </w:tcPr>
          <w:p w14:paraId="7D21E3A4"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392" w:type="dxa"/>
            <w:tcBorders>
              <w:top w:val="single" w:sz="4" w:space="0" w:color="auto"/>
              <w:left w:val="single" w:sz="4" w:space="0" w:color="auto"/>
              <w:bottom w:val="single" w:sz="4" w:space="0" w:color="auto"/>
              <w:right w:val="single" w:sz="4" w:space="0" w:color="auto"/>
            </w:tcBorders>
          </w:tcPr>
          <w:p w14:paraId="1826F607"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13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9B9304E"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r>
      <w:tr w:rsidR="003D1A25" w:rsidRPr="00DF5E95" w14:paraId="0BAB2C6D" w14:textId="77777777" w:rsidTr="00C306A2">
        <w:tc>
          <w:tcPr>
            <w:tcW w:w="234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5D2EBD1F"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725" w:type="dxa"/>
            <w:tcBorders>
              <w:top w:val="single" w:sz="4" w:space="0" w:color="auto"/>
              <w:left w:val="single" w:sz="4" w:space="0" w:color="auto"/>
              <w:bottom w:val="single" w:sz="4" w:space="0" w:color="auto"/>
              <w:right w:val="single" w:sz="4" w:space="0" w:color="auto"/>
            </w:tcBorders>
          </w:tcPr>
          <w:p w14:paraId="651A2B2C"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392" w:type="dxa"/>
            <w:tcBorders>
              <w:top w:val="single" w:sz="4" w:space="0" w:color="auto"/>
              <w:left w:val="single" w:sz="4" w:space="0" w:color="auto"/>
              <w:bottom w:val="single" w:sz="4" w:space="0" w:color="auto"/>
              <w:right w:val="single" w:sz="4" w:space="0" w:color="auto"/>
            </w:tcBorders>
          </w:tcPr>
          <w:p w14:paraId="37F719D1"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13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DA630CF"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r>
      <w:tr w:rsidR="003D1A25" w:rsidRPr="00DF5E95" w14:paraId="133EBA7D" w14:textId="77777777" w:rsidTr="00C306A2">
        <w:tc>
          <w:tcPr>
            <w:tcW w:w="234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0D4000E"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725" w:type="dxa"/>
            <w:tcBorders>
              <w:top w:val="single" w:sz="4" w:space="0" w:color="auto"/>
              <w:left w:val="single" w:sz="4" w:space="0" w:color="auto"/>
              <w:bottom w:val="single" w:sz="4" w:space="0" w:color="auto"/>
              <w:right w:val="single" w:sz="4" w:space="0" w:color="auto"/>
            </w:tcBorders>
          </w:tcPr>
          <w:p w14:paraId="2012E43E"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392" w:type="dxa"/>
            <w:tcBorders>
              <w:top w:val="single" w:sz="4" w:space="0" w:color="auto"/>
              <w:left w:val="single" w:sz="4" w:space="0" w:color="auto"/>
              <w:bottom w:val="single" w:sz="4" w:space="0" w:color="auto"/>
              <w:right w:val="single" w:sz="4" w:space="0" w:color="auto"/>
            </w:tcBorders>
          </w:tcPr>
          <w:p w14:paraId="0FCAD91F"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c>
          <w:tcPr>
            <w:tcW w:w="2133"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3F82F62" w14:textId="77777777" w:rsidR="003D1A25" w:rsidRPr="003D1A25" w:rsidRDefault="003D1A25" w:rsidP="00397BA5">
            <w:pPr>
              <w:spacing w:before="80" w:after="80"/>
              <w:rPr>
                <w:rFonts w:cstheme="minorHAnsi"/>
                <w:color w:val="FFFFFF" w:themeColor="background1"/>
              </w:rPr>
            </w:pPr>
            <w:r w:rsidRPr="003D1A25">
              <w:rPr>
                <w:rFonts w:cstheme="minorHAnsi"/>
                <w:color w:val="FFFFFF" w:themeColor="background1"/>
              </w:rPr>
              <w:t>To be filled in</w:t>
            </w:r>
          </w:p>
        </w:tc>
      </w:tr>
    </w:tbl>
    <w:p w14:paraId="688518DC" w14:textId="77777777" w:rsidR="00C306A2" w:rsidRDefault="00C306A2">
      <w:pPr>
        <w:rPr>
          <w:rFonts w:eastAsiaTheme="majorEastAsia" w:cstheme="majorBidi"/>
          <w:b/>
          <w:bCs/>
          <w:color w:val="1F497D" w:themeColor="text2"/>
          <w:sz w:val="24"/>
          <w:szCs w:val="24"/>
        </w:rPr>
      </w:pPr>
      <w:bookmarkStart w:id="106" w:name="_Toc423607426"/>
      <w:bookmarkStart w:id="107" w:name="_Toc426323365"/>
      <w:bookmarkStart w:id="108" w:name="_Toc426323442"/>
      <w:r>
        <w:rPr>
          <w:color w:val="1F497D" w:themeColor="text2"/>
          <w:sz w:val="24"/>
          <w:szCs w:val="24"/>
        </w:rPr>
        <w:br w:type="page"/>
      </w:r>
    </w:p>
    <w:p w14:paraId="5517ACC0" w14:textId="2D24C0F4" w:rsidR="003110BC" w:rsidRPr="00DF5E95" w:rsidRDefault="003110BC" w:rsidP="00116706">
      <w:pPr>
        <w:pStyle w:val="Heading3"/>
        <w:numPr>
          <w:ilvl w:val="0"/>
          <w:numId w:val="51"/>
        </w:numPr>
      </w:pPr>
      <w:bookmarkStart w:id="109" w:name="_Toc444109490"/>
      <w:bookmarkStart w:id="110" w:name="_Toc466287868"/>
      <w:r w:rsidRPr="00DF5E95">
        <w:t xml:space="preserve">Identify Other Call Centers for Referral of </w:t>
      </w:r>
      <w:r w:rsidR="00093D6A" w:rsidRPr="00DF5E95">
        <w:t>Non</w:t>
      </w:r>
      <w:r w:rsidR="00412035">
        <w:t>-</w:t>
      </w:r>
      <w:r w:rsidRPr="00DF5E95">
        <w:t>life-threatening Calls for Medical Advice</w:t>
      </w:r>
      <w:bookmarkEnd w:id="106"/>
      <w:bookmarkEnd w:id="107"/>
      <w:bookmarkEnd w:id="108"/>
      <w:bookmarkEnd w:id="109"/>
      <w:bookmarkEnd w:id="110"/>
    </w:p>
    <w:p w14:paraId="084B331F" w14:textId="2DF8B373" w:rsidR="003110BC" w:rsidRDefault="003110BC" w:rsidP="00397BA5">
      <w:pPr>
        <w:spacing w:after="240"/>
        <w:rPr>
          <w:rStyle w:val="A13"/>
          <w:sz w:val="24"/>
          <w:szCs w:val="24"/>
        </w:rPr>
      </w:pPr>
      <w:r w:rsidRPr="00DF5E95">
        <w:rPr>
          <w:rStyle w:val="A13"/>
          <w:sz w:val="24"/>
          <w:szCs w:val="24"/>
        </w:rPr>
        <w:t xml:space="preserve">The primary objective of any </w:t>
      </w:r>
      <w:r w:rsidR="00563970">
        <w:rPr>
          <w:rStyle w:val="A13"/>
          <w:sz w:val="24"/>
          <w:szCs w:val="24"/>
        </w:rPr>
        <w:t>tiered</w:t>
      </w:r>
      <w:r w:rsidR="00B948CE">
        <w:rPr>
          <w:rStyle w:val="A13"/>
          <w:sz w:val="24"/>
          <w:szCs w:val="24"/>
        </w:rPr>
        <w:t xml:space="preserve"> </w:t>
      </w:r>
      <w:r w:rsidR="00563970">
        <w:rPr>
          <w:rStyle w:val="A13"/>
          <w:sz w:val="24"/>
          <w:szCs w:val="24"/>
        </w:rPr>
        <w:t>dispatch</w:t>
      </w:r>
      <w:r w:rsidRPr="00DF5E95">
        <w:rPr>
          <w:rStyle w:val="A13"/>
          <w:sz w:val="24"/>
          <w:szCs w:val="24"/>
        </w:rPr>
        <w:t xml:space="preserve"> system is to meet the needs of the caller. When</w:t>
      </w:r>
      <w:r w:rsidRPr="00DF5E95">
        <w:rPr>
          <w:sz w:val="24"/>
          <w:szCs w:val="24"/>
        </w:rPr>
        <w:t xml:space="preserve"> EMS resources are not required or unavailable, callers need to receive useful information and medical advice. One </w:t>
      </w:r>
      <w:r w:rsidRPr="00DF5E95">
        <w:rPr>
          <w:rStyle w:val="A13"/>
          <w:sz w:val="24"/>
          <w:szCs w:val="24"/>
        </w:rPr>
        <w:t>efficient means of dispensing information and medical advice to callers while preserving trained d</w:t>
      </w:r>
      <w:r w:rsidR="00093D6A" w:rsidRPr="00DF5E95">
        <w:rPr>
          <w:rStyle w:val="A13"/>
          <w:sz w:val="24"/>
          <w:szCs w:val="24"/>
        </w:rPr>
        <w:t>ispatchers is to refer non</w:t>
      </w:r>
      <w:r w:rsidR="00412035">
        <w:rPr>
          <w:rStyle w:val="A13"/>
          <w:sz w:val="24"/>
          <w:szCs w:val="24"/>
        </w:rPr>
        <w:t>-</w:t>
      </w:r>
      <w:r w:rsidR="00093D6A" w:rsidRPr="00DF5E95">
        <w:rPr>
          <w:rStyle w:val="A13"/>
          <w:sz w:val="24"/>
          <w:szCs w:val="24"/>
        </w:rPr>
        <w:t>life-</w:t>
      </w:r>
      <w:r w:rsidRPr="00DF5E95">
        <w:rPr>
          <w:rStyle w:val="A13"/>
          <w:sz w:val="24"/>
          <w:szCs w:val="24"/>
        </w:rPr>
        <w:t>threatening calls to other call centers.</w:t>
      </w:r>
    </w:p>
    <w:tbl>
      <w:tblPr>
        <w:tblW w:w="9463"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DBE5F1" w:themeFill="accent1" w:themeFillTint="33"/>
        <w:tblLook w:val="04A0" w:firstRow="1" w:lastRow="0" w:firstColumn="1" w:lastColumn="0" w:noHBand="0" w:noVBand="1"/>
        <w:tblDescription w:val="EMS Subject Matter Expert Tip"/>
      </w:tblPr>
      <w:tblGrid>
        <w:gridCol w:w="9463"/>
      </w:tblGrid>
      <w:tr w:rsidR="00800165" w14:paraId="1732931A" w14:textId="77777777" w:rsidTr="00AA70AA">
        <w:trPr>
          <w:cantSplit/>
          <w:trHeight w:val="722"/>
          <w:tblHeader/>
        </w:trPr>
        <w:tc>
          <w:tcPr>
            <w:tcW w:w="9463" w:type="dxa"/>
            <w:shd w:val="clear" w:color="auto" w:fill="DBE5F1" w:themeFill="accent1" w:themeFillTint="33"/>
          </w:tcPr>
          <w:p w14:paraId="47F4D8EB" w14:textId="77777777" w:rsidR="00800165" w:rsidRPr="00800165" w:rsidRDefault="00800165" w:rsidP="00BE46D3">
            <w:pPr>
              <w:spacing w:before="240" w:after="240"/>
              <w:jc w:val="center"/>
            </w:pPr>
            <w:r w:rsidRPr="00397BA5">
              <w:rPr>
                <w:b/>
              </w:rPr>
              <w:t>EMS Subject Matter Expert Tip</w:t>
            </w:r>
          </w:p>
        </w:tc>
      </w:tr>
      <w:tr w:rsidR="00800165" w14:paraId="1837746C" w14:textId="77777777" w:rsidTr="00AA70AA">
        <w:trPr>
          <w:trHeight w:val="1859"/>
          <w:tblHeader/>
        </w:trPr>
        <w:tc>
          <w:tcPr>
            <w:tcW w:w="9463" w:type="dxa"/>
            <w:shd w:val="clear" w:color="auto" w:fill="DBE5F1" w:themeFill="accent1" w:themeFillTint="33"/>
          </w:tcPr>
          <w:p w14:paraId="0A421D39" w14:textId="77777777" w:rsidR="00800165" w:rsidRDefault="00800165" w:rsidP="00800165">
            <w:pPr>
              <w:spacing w:after="240"/>
            </w:pPr>
            <w:r>
              <w:t>Integrating with other call centers and advice lines will be particularly important for small or rural communities</w:t>
            </w:r>
            <w:r w:rsidRPr="004856EA">
              <w:t>.</w:t>
            </w:r>
            <w:r>
              <w:t xml:space="preserve"> EMS systems </w:t>
            </w:r>
            <w:r w:rsidR="00897B97">
              <w:t xml:space="preserve">in such areas </w:t>
            </w:r>
            <w:r>
              <w:t>may become particularly overwhelmed by nonemergent calls during a disaster.</w:t>
            </w:r>
          </w:p>
          <w:p w14:paraId="2567BFD7" w14:textId="77777777" w:rsidR="00800165" w:rsidRPr="00800165" w:rsidRDefault="00800165" w:rsidP="00D34BEA">
            <w:pPr>
              <w:spacing w:after="240"/>
            </w:pPr>
            <w:r>
              <w:t>Communities may need to establish agreements with regional call centers (e.g., Poison Centers) or call centers in neighboring areas if resources are not available within the community.</w:t>
            </w:r>
          </w:p>
        </w:tc>
      </w:tr>
    </w:tbl>
    <w:p w14:paraId="227A1A7E" w14:textId="77777777" w:rsidR="005D28F5" w:rsidRDefault="005D28F5" w:rsidP="005D28F5">
      <w:pPr>
        <w:rPr>
          <w:rStyle w:val="A13"/>
          <w:sz w:val="24"/>
          <w:szCs w:val="24"/>
        </w:rPr>
      </w:pPr>
    </w:p>
    <w:p w14:paraId="415723A6" w14:textId="77777777" w:rsidR="003110BC" w:rsidRDefault="00667977" w:rsidP="005D28F5">
      <w:r w:rsidRPr="00DF5E95">
        <w:rPr>
          <w:rStyle w:val="A13"/>
          <w:sz w:val="24"/>
          <w:szCs w:val="24"/>
        </w:rPr>
        <w:t>Following are e</w:t>
      </w:r>
      <w:r w:rsidR="003110BC" w:rsidRPr="00DF5E95">
        <w:rPr>
          <w:rStyle w:val="A13"/>
          <w:sz w:val="24"/>
          <w:szCs w:val="24"/>
        </w:rPr>
        <w:t>xamples o</w:t>
      </w:r>
      <w:r w:rsidR="003110BC" w:rsidRPr="00DF5E95">
        <w:t>f call centers possibly ope</w:t>
      </w:r>
      <w:r w:rsidRPr="00DF5E95">
        <w:t>rating in your community.</w:t>
      </w:r>
      <w:r w:rsidRPr="00DF5E95">
        <w:rPr>
          <w:rStyle w:val="FootnoteReference"/>
          <w:sz w:val="24"/>
          <w:szCs w:val="24"/>
        </w:rPr>
        <w:footnoteReference w:id="4"/>
      </w:r>
    </w:p>
    <w:p w14:paraId="46FF62E8" w14:textId="68A0ED8E" w:rsidR="00FE40D8" w:rsidRPr="002761B0" w:rsidRDefault="00FE40D8" w:rsidP="00FE40D8">
      <w:pPr>
        <w:spacing w:after="120"/>
        <w:jc w:val="center"/>
        <w:rPr>
          <w:rFonts w:cstheme="minorHAnsi"/>
          <w:sz w:val="28"/>
          <w:szCs w:val="24"/>
        </w:rPr>
      </w:pPr>
      <w:r w:rsidRPr="002761B0">
        <w:rPr>
          <w:rStyle w:val="Hyperlink"/>
          <w:b/>
          <w:color w:val="auto"/>
          <w:sz w:val="24"/>
          <w:u w:val="none"/>
        </w:rPr>
        <w:t xml:space="preserve">Table </w:t>
      </w:r>
      <w:r w:rsidR="00A856E6">
        <w:rPr>
          <w:rStyle w:val="Hyperlink"/>
          <w:b/>
          <w:color w:val="auto"/>
          <w:sz w:val="24"/>
          <w:u w:val="none"/>
        </w:rPr>
        <w:t>3</w:t>
      </w:r>
      <w:r w:rsidRPr="002761B0">
        <w:rPr>
          <w:rStyle w:val="Hyperlink"/>
          <w:b/>
          <w:color w:val="auto"/>
          <w:sz w:val="24"/>
          <w:u w:val="none"/>
        </w:rPr>
        <w:t xml:space="preserve">.1 </w:t>
      </w:r>
      <w:r>
        <w:rPr>
          <w:rStyle w:val="Hyperlink"/>
          <w:b/>
          <w:color w:val="auto"/>
          <w:sz w:val="24"/>
          <w:u w:val="none"/>
        </w:rPr>
        <w:t xml:space="preserve">– </w:t>
      </w:r>
      <w:r w:rsidRPr="002761B0">
        <w:rPr>
          <w:rStyle w:val="Hyperlink"/>
          <w:b/>
          <w:color w:val="auto"/>
          <w:sz w:val="24"/>
          <w:u w:val="none"/>
        </w:rPr>
        <w:t>C</w:t>
      </w:r>
      <w:r>
        <w:rPr>
          <w:rStyle w:val="Hyperlink"/>
          <w:b/>
          <w:color w:val="auto"/>
          <w:sz w:val="24"/>
          <w:u w:val="none"/>
        </w:rPr>
        <w:t>all Center Types</w:t>
      </w:r>
    </w:p>
    <w:tbl>
      <w:tblPr>
        <w:tblW w:w="0" w:type="auto"/>
        <w:tblLook w:val="04A0" w:firstRow="1" w:lastRow="0" w:firstColumn="1" w:lastColumn="0" w:noHBand="0" w:noVBand="1"/>
        <w:tblDescription w:val="Examples of call centers "/>
      </w:tblPr>
      <w:tblGrid>
        <w:gridCol w:w="4680"/>
        <w:gridCol w:w="4680"/>
      </w:tblGrid>
      <w:tr w:rsidR="00892E0E" w:rsidRPr="00DF5E95" w14:paraId="546AD2CC" w14:textId="77777777" w:rsidTr="00C830B9">
        <w:trPr>
          <w:cantSplit/>
          <w:tblHeader/>
        </w:trPr>
        <w:tc>
          <w:tcPr>
            <w:tcW w:w="4680" w:type="dxa"/>
            <w:shd w:val="clear" w:color="auto" w:fill="8DB3E2" w:themeFill="text2" w:themeFillTint="66"/>
          </w:tcPr>
          <w:p w14:paraId="4E8242AF" w14:textId="77777777" w:rsidR="00892E0E" w:rsidRPr="00892E0E" w:rsidRDefault="00892E0E" w:rsidP="00892E0E">
            <w:pPr>
              <w:pStyle w:val="TTIdea"/>
              <w:tabs>
                <w:tab w:val="clear" w:pos="4819"/>
                <w:tab w:val="clear" w:pos="9638"/>
              </w:tabs>
              <w:spacing w:before="240" w:after="240"/>
              <w:jc w:val="center"/>
              <w:rPr>
                <w:rFonts w:asciiTheme="minorHAnsi" w:hAnsiTheme="minorHAnsi"/>
                <w:b/>
                <w:color w:val="auto"/>
                <w:sz w:val="22"/>
                <w:szCs w:val="22"/>
              </w:rPr>
            </w:pPr>
            <w:r>
              <w:rPr>
                <w:rFonts w:asciiTheme="minorHAnsi" w:hAnsiTheme="minorHAnsi"/>
                <w:b/>
                <w:color w:val="auto"/>
                <w:sz w:val="22"/>
                <w:szCs w:val="22"/>
              </w:rPr>
              <w:t>Call Center</w:t>
            </w:r>
          </w:p>
        </w:tc>
        <w:tc>
          <w:tcPr>
            <w:tcW w:w="4680" w:type="dxa"/>
            <w:shd w:val="clear" w:color="auto" w:fill="8DB3E2" w:themeFill="text2" w:themeFillTint="66"/>
          </w:tcPr>
          <w:p w14:paraId="76451CB2" w14:textId="77777777" w:rsidR="00892E0E" w:rsidRPr="00892E0E" w:rsidRDefault="00892E0E" w:rsidP="00892E0E">
            <w:pPr>
              <w:pStyle w:val="TTIdea"/>
              <w:tabs>
                <w:tab w:val="clear" w:pos="4819"/>
              </w:tabs>
              <w:spacing w:before="240" w:after="240" w:line="276" w:lineRule="auto"/>
              <w:jc w:val="center"/>
              <w:rPr>
                <w:rFonts w:asciiTheme="minorHAnsi" w:hAnsiTheme="minorHAnsi" w:cs="Times"/>
                <w:b/>
                <w:color w:val="auto"/>
                <w:sz w:val="22"/>
                <w:szCs w:val="22"/>
              </w:rPr>
            </w:pPr>
            <w:r>
              <w:rPr>
                <w:rFonts w:asciiTheme="minorHAnsi" w:hAnsiTheme="minorHAnsi" w:cs="Times"/>
                <w:b/>
                <w:color w:val="auto"/>
                <w:sz w:val="22"/>
                <w:szCs w:val="22"/>
              </w:rPr>
              <w:t>Description</w:t>
            </w:r>
          </w:p>
        </w:tc>
      </w:tr>
      <w:tr w:rsidR="003110BC" w:rsidRPr="00DF5E95" w14:paraId="51452975" w14:textId="77777777" w:rsidTr="00C830B9">
        <w:tc>
          <w:tcPr>
            <w:tcW w:w="4680" w:type="dxa"/>
            <w:shd w:val="clear" w:color="auto" w:fill="DBE5F1" w:themeFill="accent1" w:themeFillTint="33"/>
          </w:tcPr>
          <w:p w14:paraId="2125B8F3" w14:textId="77777777" w:rsidR="003110BC" w:rsidRPr="00D34BEA" w:rsidRDefault="003110BC" w:rsidP="006E3D13">
            <w:pPr>
              <w:pStyle w:val="TTIdea"/>
              <w:tabs>
                <w:tab w:val="clear" w:pos="4819"/>
                <w:tab w:val="clear" w:pos="9638"/>
              </w:tabs>
              <w:spacing w:before="1080" w:after="120"/>
              <w:rPr>
                <w:rFonts w:asciiTheme="minorHAnsi" w:hAnsiTheme="minorHAnsi"/>
                <w:color w:val="auto"/>
                <w:sz w:val="22"/>
                <w:szCs w:val="22"/>
              </w:rPr>
            </w:pPr>
            <w:r w:rsidRPr="00D34BEA">
              <w:rPr>
                <w:rFonts w:asciiTheme="minorHAnsi" w:hAnsiTheme="minorHAnsi"/>
                <w:b/>
                <w:color w:val="auto"/>
                <w:sz w:val="22"/>
                <w:szCs w:val="22"/>
              </w:rPr>
              <w:t>2-1-1</w:t>
            </w:r>
          </w:p>
        </w:tc>
        <w:tc>
          <w:tcPr>
            <w:tcW w:w="4680" w:type="dxa"/>
            <w:shd w:val="clear" w:color="auto" w:fill="F2F2F2" w:themeFill="background1" w:themeFillShade="F2"/>
          </w:tcPr>
          <w:p w14:paraId="6E125B4A" w14:textId="48D861B0" w:rsidR="003110BC" w:rsidRPr="00DF5E95" w:rsidRDefault="003110BC" w:rsidP="006E3D13">
            <w:pPr>
              <w:pStyle w:val="TTIdea"/>
              <w:tabs>
                <w:tab w:val="clear" w:pos="4819"/>
              </w:tabs>
              <w:spacing w:after="120" w:line="276" w:lineRule="auto"/>
              <w:rPr>
                <w:rFonts w:asciiTheme="minorHAnsi" w:hAnsiTheme="minorHAnsi"/>
                <w:sz w:val="22"/>
                <w:szCs w:val="22"/>
              </w:rPr>
            </w:pPr>
            <w:r w:rsidRPr="00DF5E95">
              <w:rPr>
                <w:rFonts w:asciiTheme="minorHAnsi" w:hAnsiTheme="minorHAnsi" w:cs="Times"/>
                <w:sz w:val="22"/>
                <w:szCs w:val="22"/>
              </w:rPr>
              <w:t>A health and human services information and referral line operated by United Way and the Alliance of Information and Referral Syst</w:t>
            </w:r>
            <w:r w:rsidR="00397BA5" w:rsidRPr="00DF5E95">
              <w:rPr>
                <w:rFonts w:asciiTheme="minorHAnsi" w:hAnsiTheme="minorHAnsi" w:cs="Times"/>
                <w:sz w:val="22"/>
                <w:szCs w:val="22"/>
              </w:rPr>
              <w:t xml:space="preserve">em's (AIRS') members. 2-1-1 </w:t>
            </w:r>
            <w:r w:rsidRPr="00DF5E95">
              <w:rPr>
                <w:rFonts w:asciiTheme="minorHAnsi" w:hAnsiTheme="minorHAnsi" w:cs="Times"/>
                <w:sz w:val="22"/>
                <w:szCs w:val="22"/>
              </w:rPr>
              <w:t>maintain</w:t>
            </w:r>
            <w:r w:rsidR="006D059E">
              <w:rPr>
                <w:rFonts w:asciiTheme="minorHAnsi" w:hAnsiTheme="minorHAnsi" w:cs="Times"/>
                <w:sz w:val="22"/>
                <w:szCs w:val="22"/>
              </w:rPr>
              <w:t>s</w:t>
            </w:r>
            <w:r w:rsidRPr="00DF5E95">
              <w:rPr>
                <w:rFonts w:asciiTheme="minorHAnsi" w:hAnsiTheme="minorHAnsi" w:cs="Times"/>
                <w:sz w:val="22"/>
                <w:szCs w:val="22"/>
              </w:rPr>
              <w:t xml:space="preserve"> a comprehensive database of local, regional</w:t>
            </w:r>
            <w:r w:rsidR="00397BA5" w:rsidRPr="00DF5E95">
              <w:rPr>
                <w:rFonts w:asciiTheme="minorHAnsi" w:hAnsiTheme="minorHAnsi" w:cs="Times"/>
                <w:sz w:val="22"/>
                <w:szCs w:val="22"/>
              </w:rPr>
              <w:t>,</w:t>
            </w:r>
            <w:r w:rsidRPr="00DF5E95">
              <w:rPr>
                <w:rFonts w:asciiTheme="minorHAnsi" w:hAnsiTheme="minorHAnsi" w:cs="Times"/>
                <w:sz w:val="22"/>
                <w:szCs w:val="22"/>
              </w:rPr>
              <w:t xml:space="preserve"> and national community resources</w:t>
            </w:r>
            <w:r w:rsidR="00397BA5" w:rsidRPr="00DF5E95">
              <w:rPr>
                <w:rFonts w:asciiTheme="minorHAnsi" w:hAnsiTheme="minorHAnsi" w:cs="Times"/>
                <w:sz w:val="22"/>
                <w:szCs w:val="22"/>
              </w:rPr>
              <w:t xml:space="preserve"> that</w:t>
            </w:r>
            <w:r w:rsidRPr="00DF5E95">
              <w:rPr>
                <w:rFonts w:asciiTheme="minorHAnsi" w:hAnsiTheme="minorHAnsi" w:cs="Times"/>
                <w:sz w:val="22"/>
                <w:szCs w:val="22"/>
              </w:rPr>
              <w:t xml:space="preserve"> are already managing many of the types of calls that you would receive. They have partnerships with local and state agencies and can direct calls to them. They also have the capability of managing </w:t>
            </w:r>
            <w:r w:rsidR="00093D6A" w:rsidRPr="00DF5E95">
              <w:rPr>
                <w:rFonts w:asciiTheme="minorHAnsi" w:hAnsiTheme="minorHAnsi" w:cs="Times"/>
                <w:sz w:val="22"/>
                <w:szCs w:val="22"/>
              </w:rPr>
              <w:t>non-</w:t>
            </w:r>
            <w:r w:rsidRPr="00DF5E95">
              <w:rPr>
                <w:rFonts w:asciiTheme="minorHAnsi" w:hAnsiTheme="minorHAnsi" w:cs="Times"/>
                <w:sz w:val="22"/>
                <w:szCs w:val="22"/>
              </w:rPr>
              <w:t>English speaking callers and can be accessed 24 hours a day/7 days a week/365 days</w:t>
            </w:r>
            <w:r w:rsidR="00397BA5" w:rsidRPr="00DF5E95">
              <w:rPr>
                <w:rFonts w:asciiTheme="minorHAnsi" w:hAnsiTheme="minorHAnsi" w:cs="Times"/>
                <w:sz w:val="22"/>
                <w:szCs w:val="22"/>
              </w:rPr>
              <w:t xml:space="preserve"> a year. To locate your nearest</w:t>
            </w:r>
            <w:r w:rsidR="008519A5">
              <w:rPr>
                <w:rFonts w:asciiTheme="minorHAnsi" w:hAnsiTheme="minorHAnsi" w:cs="Times"/>
                <w:sz w:val="22"/>
                <w:szCs w:val="22"/>
              </w:rPr>
              <w:t xml:space="preserve"> </w:t>
            </w:r>
            <w:r w:rsidRPr="00DF5E95">
              <w:rPr>
                <w:rFonts w:asciiTheme="minorHAnsi" w:hAnsiTheme="minorHAnsi" w:cs="Times"/>
                <w:sz w:val="22"/>
                <w:szCs w:val="22"/>
              </w:rPr>
              <w:t xml:space="preserve">2-1-1 </w:t>
            </w:r>
            <w:r w:rsidR="006131E6" w:rsidRPr="00DF5E95">
              <w:rPr>
                <w:rFonts w:asciiTheme="minorHAnsi" w:hAnsiTheme="minorHAnsi" w:cs="Times"/>
                <w:sz w:val="22"/>
                <w:szCs w:val="22"/>
              </w:rPr>
              <w:t>information and referral center</w:t>
            </w:r>
            <w:r w:rsidRPr="00DF5E95">
              <w:rPr>
                <w:rFonts w:asciiTheme="minorHAnsi" w:hAnsiTheme="minorHAnsi" w:cs="Times"/>
                <w:sz w:val="22"/>
                <w:szCs w:val="22"/>
              </w:rPr>
              <w:t xml:space="preserve">, visit </w:t>
            </w:r>
            <w:hyperlink r:id="rId53" w:tooltip="2-1-1 website" w:history="1">
              <w:r w:rsidRPr="00DF5E95">
                <w:rPr>
                  <w:rStyle w:val="Hyperlink"/>
                  <w:rFonts w:asciiTheme="minorHAnsi" w:hAnsiTheme="minorHAnsi" w:cs="Times"/>
                  <w:sz w:val="22"/>
                  <w:szCs w:val="22"/>
                </w:rPr>
                <w:t>www.211.org</w:t>
              </w:r>
            </w:hyperlink>
            <w:r w:rsidRPr="00DF5E95">
              <w:rPr>
                <w:rFonts w:asciiTheme="minorHAnsi" w:hAnsiTheme="minorHAnsi" w:cs="Times"/>
                <w:sz w:val="22"/>
                <w:szCs w:val="22"/>
              </w:rPr>
              <w:t>.</w:t>
            </w:r>
          </w:p>
        </w:tc>
      </w:tr>
      <w:tr w:rsidR="003110BC" w:rsidRPr="00DF5E95" w14:paraId="72D44327" w14:textId="77777777" w:rsidTr="00C830B9">
        <w:tc>
          <w:tcPr>
            <w:tcW w:w="4680" w:type="dxa"/>
            <w:shd w:val="clear" w:color="auto" w:fill="DBE5F1" w:themeFill="accent1" w:themeFillTint="33"/>
          </w:tcPr>
          <w:p w14:paraId="655445D8" w14:textId="77777777" w:rsidR="003110BC" w:rsidRPr="00D34BEA" w:rsidRDefault="003110BC" w:rsidP="006E3D13">
            <w:pPr>
              <w:pStyle w:val="TTIdea"/>
              <w:tabs>
                <w:tab w:val="clear" w:pos="4819"/>
                <w:tab w:val="clear" w:pos="9638"/>
              </w:tabs>
              <w:spacing w:before="400" w:after="120"/>
              <w:rPr>
                <w:rFonts w:asciiTheme="minorHAnsi" w:hAnsiTheme="minorHAnsi"/>
                <w:color w:val="auto"/>
                <w:sz w:val="22"/>
                <w:szCs w:val="22"/>
              </w:rPr>
            </w:pPr>
            <w:r w:rsidRPr="00D34BEA">
              <w:rPr>
                <w:rFonts w:asciiTheme="minorHAnsi" w:hAnsiTheme="minorHAnsi" w:cs="Times"/>
                <w:b/>
                <w:color w:val="auto"/>
                <w:sz w:val="22"/>
                <w:szCs w:val="22"/>
              </w:rPr>
              <w:t>3-1-1</w:t>
            </w:r>
          </w:p>
        </w:tc>
        <w:tc>
          <w:tcPr>
            <w:tcW w:w="4680" w:type="dxa"/>
            <w:shd w:val="clear" w:color="auto" w:fill="F2F2F2" w:themeFill="background1" w:themeFillShade="F2"/>
          </w:tcPr>
          <w:p w14:paraId="6D084F3A" w14:textId="77777777" w:rsidR="003110BC" w:rsidRPr="00DF5E95" w:rsidRDefault="003110BC" w:rsidP="006D059E">
            <w:pPr>
              <w:pStyle w:val="TTIdea"/>
              <w:tabs>
                <w:tab w:val="clear" w:pos="4819"/>
              </w:tabs>
              <w:spacing w:before="120" w:after="120" w:line="276" w:lineRule="auto"/>
              <w:rPr>
                <w:rFonts w:asciiTheme="minorHAnsi" w:hAnsiTheme="minorHAnsi" w:cs="Times"/>
                <w:sz w:val="22"/>
                <w:szCs w:val="22"/>
              </w:rPr>
            </w:pPr>
            <w:r w:rsidRPr="00DF5E95">
              <w:rPr>
                <w:rFonts w:asciiTheme="minorHAnsi" w:hAnsiTheme="minorHAnsi" w:cs="Times"/>
                <w:sz w:val="22"/>
                <w:szCs w:val="22"/>
              </w:rPr>
              <w:t xml:space="preserve">A municipal services and information line. 3-1-1 allows city residents to obtain important </w:t>
            </w:r>
            <w:r w:rsidR="00093D6A" w:rsidRPr="00DF5E95">
              <w:rPr>
                <w:rFonts w:asciiTheme="minorHAnsi" w:hAnsiTheme="minorHAnsi" w:cs="Times"/>
                <w:sz w:val="22"/>
                <w:szCs w:val="22"/>
              </w:rPr>
              <w:t>nonemergency</w:t>
            </w:r>
            <w:r w:rsidRPr="00DF5E95">
              <w:rPr>
                <w:rFonts w:asciiTheme="minorHAnsi" w:hAnsiTheme="minorHAnsi" w:cs="Times"/>
                <w:sz w:val="22"/>
                <w:szCs w:val="22"/>
              </w:rPr>
              <w:t xml:space="preserve"> information services through a central, all-purpose phone number. It is not available in all communities.</w:t>
            </w:r>
          </w:p>
        </w:tc>
      </w:tr>
      <w:tr w:rsidR="003110BC" w:rsidRPr="00DF5E95" w14:paraId="2CE2B11B" w14:textId="77777777" w:rsidTr="00C830B9">
        <w:tc>
          <w:tcPr>
            <w:tcW w:w="4680" w:type="dxa"/>
            <w:shd w:val="clear" w:color="auto" w:fill="DBE5F1" w:themeFill="accent1" w:themeFillTint="33"/>
          </w:tcPr>
          <w:p w14:paraId="54211C56" w14:textId="77777777" w:rsidR="003110BC" w:rsidRPr="00D34BEA" w:rsidRDefault="003110BC" w:rsidP="006E3D13">
            <w:pPr>
              <w:pStyle w:val="TTIdea"/>
              <w:tabs>
                <w:tab w:val="clear" w:pos="4819"/>
                <w:tab w:val="clear" w:pos="9638"/>
              </w:tabs>
              <w:spacing w:before="480" w:after="120"/>
              <w:rPr>
                <w:rFonts w:asciiTheme="minorHAnsi" w:hAnsiTheme="minorHAnsi"/>
                <w:color w:val="auto"/>
                <w:sz w:val="22"/>
                <w:szCs w:val="22"/>
              </w:rPr>
            </w:pPr>
            <w:r w:rsidRPr="00D34BEA">
              <w:rPr>
                <w:rFonts w:asciiTheme="minorHAnsi" w:hAnsiTheme="minorHAnsi" w:cs="Times"/>
                <w:b/>
                <w:color w:val="auto"/>
                <w:sz w:val="22"/>
                <w:szCs w:val="22"/>
              </w:rPr>
              <w:t>4-1-1</w:t>
            </w:r>
          </w:p>
        </w:tc>
        <w:tc>
          <w:tcPr>
            <w:tcW w:w="4680" w:type="dxa"/>
            <w:shd w:val="clear" w:color="auto" w:fill="F2F2F2" w:themeFill="background1" w:themeFillShade="F2"/>
          </w:tcPr>
          <w:p w14:paraId="1549021C" w14:textId="77777777" w:rsidR="003110BC" w:rsidRPr="00DF5E95" w:rsidRDefault="003110BC" w:rsidP="006E3D13">
            <w:pPr>
              <w:pStyle w:val="TTIdea"/>
              <w:tabs>
                <w:tab w:val="clear" w:pos="4819"/>
              </w:tabs>
              <w:spacing w:before="120" w:after="120" w:line="276" w:lineRule="auto"/>
              <w:rPr>
                <w:rFonts w:asciiTheme="minorHAnsi" w:hAnsiTheme="minorHAnsi"/>
                <w:sz w:val="22"/>
                <w:szCs w:val="22"/>
              </w:rPr>
            </w:pPr>
            <w:r w:rsidRPr="00DF5E95">
              <w:rPr>
                <w:rFonts w:asciiTheme="minorHAnsi" w:hAnsiTheme="minorHAnsi" w:cs="Times"/>
                <w:sz w:val="22"/>
                <w:szCs w:val="22"/>
              </w:rPr>
              <w:t>A telephone directory assistance line. 4-1-1 service is provided by individual telephone service (landline and cell phone) providers at no charge per call or for a fee. Cell phone 4-1-1 service can provide directory assistance through text messaging as well as voice.</w:t>
            </w:r>
          </w:p>
        </w:tc>
      </w:tr>
      <w:tr w:rsidR="003110BC" w:rsidRPr="00DF5E95" w14:paraId="219B0917" w14:textId="77777777" w:rsidTr="00C830B9">
        <w:tc>
          <w:tcPr>
            <w:tcW w:w="4680" w:type="dxa"/>
            <w:shd w:val="clear" w:color="auto" w:fill="DBE5F1" w:themeFill="accent1" w:themeFillTint="33"/>
          </w:tcPr>
          <w:p w14:paraId="0FB136D9" w14:textId="77777777" w:rsidR="003110BC" w:rsidRPr="00D34BEA" w:rsidRDefault="003110BC" w:rsidP="006E3D13">
            <w:pPr>
              <w:pStyle w:val="TTIdea"/>
              <w:tabs>
                <w:tab w:val="clear" w:pos="4819"/>
                <w:tab w:val="clear" w:pos="9638"/>
              </w:tabs>
              <w:spacing w:before="480" w:after="120"/>
              <w:rPr>
                <w:rFonts w:asciiTheme="minorHAnsi" w:hAnsiTheme="minorHAnsi"/>
                <w:color w:val="auto"/>
                <w:sz w:val="22"/>
                <w:szCs w:val="22"/>
              </w:rPr>
            </w:pPr>
            <w:r w:rsidRPr="00D34BEA">
              <w:rPr>
                <w:rFonts w:asciiTheme="minorHAnsi" w:hAnsiTheme="minorHAnsi" w:cs="Times"/>
                <w:b/>
                <w:color w:val="auto"/>
                <w:sz w:val="22"/>
                <w:szCs w:val="22"/>
              </w:rPr>
              <w:t>5-1-1</w:t>
            </w:r>
          </w:p>
        </w:tc>
        <w:tc>
          <w:tcPr>
            <w:tcW w:w="4680" w:type="dxa"/>
            <w:shd w:val="clear" w:color="auto" w:fill="F2F2F2" w:themeFill="background1" w:themeFillShade="F2"/>
          </w:tcPr>
          <w:p w14:paraId="1C91D4BD" w14:textId="77777777" w:rsidR="003110BC" w:rsidRPr="00DF5E95" w:rsidRDefault="003110BC" w:rsidP="006D059E">
            <w:pPr>
              <w:pStyle w:val="TTIdea"/>
              <w:tabs>
                <w:tab w:val="clear" w:pos="4819"/>
              </w:tabs>
              <w:spacing w:before="120" w:after="120" w:line="276" w:lineRule="auto"/>
              <w:rPr>
                <w:rFonts w:asciiTheme="minorHAnsi" w:hAnsiTheme="minorHAnsi"/>
                <w:sz w:val="22"/>
                <w:szCs w:val="22"/>
              </w:rPr>
            </w:pPr>
            <w:r w:rsidRPr="00DF5E95">
              <w:rPr>
                <w:rFonts w:asciiTheme="minorHAnsi" w:hAnsiTheme="minorHAnsi" w:cs="Times"/>
                <w:sz w:val="22"/>
                <w:szCs w:val="22"/>
              </w:rPr>
              <w:t xml:space="preserve">A transit and traffic information line. 5-1-1 offers a </w:t>
            </w:r>
            <w:r w:rsidR="00667977" w:rsidRPr="00DF5E95">
              <w:rPr>
                <w:rFonts w:asciiTheme="minorHAnsi" w:hAnsiTheme="minorHAnsi" w:cs="Times"/>
                <w:sz w:val="22"/>
                <w:szCs w:val="22"/>
              </w:rPr>
              <w:t>variety of information services (i.e.,</w:t>
            </w:r>
            <w:r w:rsidRPr="00DF5E95">
              <w:rPr>
                <w:rFonts w:asciiTheme="minorHAnsi" w:hAnsiTheme="minorHAnsi" w:cs="Times"/>
                <w:sz w:val="22"/>
                <w:szCs w:val="22"/>
              </w:rPr>
              <w:t xml:space="preserve"> traffic reports, weather conditions, and airport information</w:t>
            </w:r>
            <w:r w:rsidR="00667977" w:rsidRPr="00DF5E95">
              <w:rPr>
                <w:rFonts w:asciiTheme="minorHAnsi" w:hAnsiTheme="minorHAnsi" w:cs="Times"/>
                <w:sz w:val="22"/>
                <w:szCs w:val="22"/>
              </w:rPr>
              <w:t>)</w:t>
            </w:r>
            <w:r w:rsidRPr="00DF5E95">
              <w:rPr>
                <w:rFonts w:asciiTheme="minorHAnsi" w:hAnsiTheme="minorHAnsi" w:cs="Times"/>
                <w:sz w:val="22"/>
                <w:szCs w:val="22"/>
              </w:rPr>
              <w:t xml:space="preserve">. It also allows users to report traffic accidents or request roadside assistance. 5-1-1 is operated by state </w:t>
            </w:r>
            <w:r w:rsidR="006D059E" w:rsidRPr="00DF5E95">
              <w:rPr>
                <w:rFonts w:asciiTheme="minorHAnsi" w:hAnsiTheme="minorHAnsi" w:cs="Times"/>
                <w:sz w:val="22"/>
                <w:szCs w:val="22"/>
              </w:rPr>
              <w:t>departments of transportation</w:t>
            </w:r>
            <w:r w:rsidRPr="00DF5E95">
              <w:rPr>
                <w:rFonts w:asciiTheme="minorHAnsi" w:hAnsiTheme="minorHAnsi" w:cs="Times"/>
                <w:sz w:val="22"/>
                <w:szCs w:val="22"/>
              </w:rPr>
              <w:t>. It is not available in all states.</w:t>
            </w:r>
          </w:p>
        </w:tc>
      </w:tr>
      <w:tr w:rsidR="003110BC" w:rsidRPr="00DF5E95" w14:paraId="6ECC6371" w14:textId="77777777" w:rsidTr="00C830B9">
        <w:tc>
          <w:tcPr>
            <w:tcW w:w="4680" w:type="dxa"/>
            <w:shd w:val="clear" w:color="auto" w:fill="DBE5F1" w:themeFill="accent1" w:themeFillTint="33"/>
          </w:tcPr>
          <w:p w14:paraId="53B87432" w14:textId="77777777" w:rsidR="003110BC" w:rsidRPr="00D34BEA" w:rsidRDefault="003110BC" w:rsidP="006E3D13">
            <w:pPr>
              <w:pStyle w:val="TTIdea"/>
              <w:tabs>
                <w:tab w:val="clear" w:pos="4819"/>
              </w:tabs>
              <w:spacing w:before="360" w:after="120"/>
              <w:rPr>
                <w:rFonts w:asciiTheme="minorHAnsi" w:hAnsiTheme="minorHAnsi"/>
                <w:color w:val="auto"/>
                <w:sz w:val="22"/>
                <w:szCs w:val="22"/>
              </w:rPr>
            </w:pPr>
            <w:r w:rsidRPr="00D34BEA">
              <w:rPr>
                <w:rFonts w:asciiTheme="minorHAnsi" w:hAnsiTheme="minorHAnsi"/>
                <w:b/>
                <w:color w:val="auto"/>
                <w:sz w:val="22"/>
                <w:szCs w:val="22"/>
              </w:rPr>
              <w:t>6-1-1</w:t>
            </w:r>
          </w:p>
        </w:tc>
        <w:tc>
          <w:tcPr>
            <w:tcW w:w="4680" w:type="dxa"/>
            <w:shd w:val="clear" w:color="auto" w:fill="F2F2F2" w:themeFill="background1" w:themeFillShade="F2"/>
          </w:tcPr>
          <w:p w14:paraId="664E8EE2" w14:textId="77777777" w:rsidR="003110BC" w:rsidRPr="00DF5E95" w:rsidRDefault="003110BC" w:rsidP="006E3D13">
            <w:pPr>
              <w:pStyle w:val="TTIdea"/>
              <w:tabs>
                <w:tab w:val="clear" w:pos="4819"/>
              </w:tabs>
              <w:spacing w:before="120" w:after="120" w:line="276" w:lineRule="auto"/>
              <w:rPr>
                <w:rFonts w:asciiTheme="minorHAnsi" w:hAnsiTheme="minorHAnsi"/>
                <w:sz w:val="22"/>
                <w:szCs w:val="22"/>
              </w:rPr>
            </w:pPr>
            <w:r w:rsidRPr="00DF5E95">
              <w:rPr>
                <w:rFonts w:asciiTheme="minorHAnsi" w:hAnsiTheme="minorHAnsi" w:cs="Times"/>
                <w:sz w:val="22"/>
                <w:szCs w:val="22"/>
              </w:rPr>
              <w:t>A line to report problems with telephone service. 6-1-1 is not officially assigned by the Federal Communications Commission (FCC) but is generally recognized across the North American Numbering Plan (NANP).</w:t>
            </w:r>
          </w:p>
        </w:tc>
      </w:tr>
      <w:tr w:rsidR="003110BC" w:rsidRPr="00DF5E95" w14:paraId="5942D35F" w14:textId="77777777" w:rsidTr="00C830B9">
        <w:tc>
          <w:tcPr>
            <w:tcW w:w="4680" w:type="dxa"/>
            <w:shd w:val="clear" w:color="auto" w:fill="DBE5F1" w:themeFill="accent1" w:themeFillTint="33"/>
          </w:tcPr>
          <w:p w14:paraId="320FE31B" w14:textId="77777777" w:rsidR="003110BC" w:rsidRPr="00D34BEA" w:rsidRDefault="003110BC" w:rsidP="006E3D13">
            <w:pPr>
              <w:pStyle w:val="TTIdea"/>
              <w:tabs>
                <w:tab w:val="clear" w:pos="4819"/>
                <w:tab w:val="clear" w:pos="9638"/>
              </w:tabs>
              <w:spacing w:before="480" w:after="120"/>
              <w:rPr>
                <w:rFonts w:asciiTheme="minorHAnsi" w:hAnsiTheme="minorHAnsi"/>
                <w:color w:val="auto"/>
                <w:sz w:val="22"/>
                <w:szCs w:val="22"/>
              </w:rPr>
            </w:pPr>
            <w:r w:rsidRPr="00D34BEA">
              <w:rPr>
                <w:rFonts w:asciiTheme="minorHAnsi" w:hAnsiTheme="minorHAnsi"/>
                <w:b/>
                <w:color w:val="auto"/>
                <w:sz w:val="22"/>
                <w:szCs w:val="22"/>
              </w:rPr>
              <w:t>7-1-1</w:t>
            </w:r>
          </w:p>
        </w:tc>
        <w:tc>
          <w:tcPr>
            <w:tcW w:w="4680" w:type="dxa"/>
            <w:shd w:val="clear" w:color="auto" w:fill="F2F2F2" w:themeFill="background1" w:themeFillShade="F2"/>
          </w:tcPr>
          <w:p w14:paraId="268862CB" w14:textId="6B11E170" w:rsidR="003110BC" w:rsidRPr="00DF5E95" w:rsidRDefault="003110BC" w:rsidP="006E3D13">
            <w:pPr>
              <w:pStyle w:val="TTIdea"/>
              <w:tabs>
                <w:tab w:val="clear" w:pos="4819"/>
              </w:tabs>
              <w:spacing w:before="120" w:after="120" w:line="276" w:lineRule="auto"/>
              <w:rPr>
                <w:rFonts w:asciiTheme="minorHAnsi" w:hAnsiTheme="minorHAnsi"/>
                <w:sz w:val="22"/>
                <w:szCs w:val="22"/>
              </w:rPr>
            </w:pPr>
            <w:r w:rsidRPr="00DF5E95">
              <w:rPr>
                <w:rFonts w:asciiTheme="minorHAnsi" w:hAnsiTheme="minorHAnsi" w:cs="Times"/>
                <w:sz w:val="22"/>
                <w:szCs w:val="22"/>
              </w:rPr>
              <w:t xml:space="preserve">A line dedicated to the hearing or speech impaired. 7-1-1 provides access to Telecommunications Relay Services (TRS), which permits persons with a hearing or speech </w:t>
            </w:r>
            <w:r w:rsidR="00970F52">
              <w:rPr>
                <w:rFonts w:asciiTheme="minorHAnsi" w:hAnsiTheme="minorHAnsi" w:cs="Times"/>
                <w:sz w:val="22"/>
                <w:szCs w:val="22"/>
              </w:rPr>
              <w:t>dis</w:t>
            </w:r>
            <w:r w:rsidRPr="00DF5E95">
              <w:rPr>
                <w:rFonts w:asciiTheme="minorHAnsi" w:hAnsiTheme="minorHAnsi" w:cs="Times"/>
                <w:sz w:val="22"/>
                <w:szCs w:val="22"/>
              </w:rPr>
              <w:t>ability to use the telephone system via a text telephone (TTY) [sometimes called a telecommunication device for the deaf (TDD)] or other device.</w:t>
            </w:r>
          </w:p>
        </w:tc>
      </w:tr>
      <w:tr w:rsidR="003110BC" w:rsidRPr="00DF5E95" w14:paraId="0A33B8A2" w14:textId="77777777" w:rsidTr="00C830B9">
        <w:tc>
          <w:tcPr>
            <w:tcW w:w="4680" w:type="dxa"/>
            <w:shd w:val="clear" w:color="auto" w:fill="DBE5F1" w:themeFill="accent1" w:themeFillTint="33"/>
          </w:tcPr>
          <w:p w14:paraId="73B3C43E" w14:textId="77777777" w:rsidR="003110BC" w:rsidRPr="00D34BEA" w:rsidRDefault="003110BC" w:rsidP="006E3D13">
            <w:pPr>
              <w:pStyle w:val="TTIdea"/>
              <w:tabs>
                <w:tab w:val="clear" w:pos="4819"/>
                <w:tab w:val="clear" w:pos="9638"/>
              </w:tabs>
              <w:spacing w:before="360" w:after="120"/>
              <w:rPr>
                <w:rFonts w:asciiTheme="minorHAnsi" w:hAnsiTheme="minorHAnsi"/>
                <w:color w:val="auto"/>
                <w:sz w:val="22"/>
                <w:szCs w:val="22"/>
              </w:rPr>
            </w:pPr>
            <w:r w:rsidRPr="00D34BEA">
              <w:rPr>
                <w:rFonts w:asciiTheme="minorHAnsi" w:hAnsiTheme="minorHAnsi"/>
                <w:b/>
                <w:color w:val="auto"/>
                <w:sz w:val="22"/>
                <w:szCs w:val="22"/>
              </w:rPr>
              <w:t>8-1-1</w:t>
            </w:r>
          </w:p>
        </w:tc>
        <w:tc>
          <w:tcPr>
            <w:tcW w:w="4680" w:type="dxa"/>
            <w:shd w:val="clear" w:color="auto" w:fill="F2F2F2" w:themeFill="background1" w:themeFillShade="F2"/>
          </w:tcPr>
          <w:p w14:paraId="527C6B78" w14:textId="77777777" w:rsidR="003110BC" w:rsidRPr="00DF5E95" w:rsidRDefault="003110BC" w:rsidP="006E3D13">
            <w:pPr>
              <w:pStyle w:val="TTIdea"/>
              <w:tabs>
                <w:tab w:val="clear" w:pos="4819"/>
              </w:tabs>
              <w:spacing w:before="120" w:after="120" w:line="276" w:lineRule="auto"/>
              <w:rPr>
                <w:rFonts w:asciiTheme="minorHAnsi" w:hAnsiTheme="minorHAnsi"/>
                <w:sz w:val="22"/>
                <w:szCs w:val="22"/>
              </w:rPr>
            </w:pPr>
            <w:r w:rsidRPr="00DF5E95">
              <w:rPr>
                <w:rFonts w:asciiTheme="minorHAnsi" w:hAnsiTheme="minorHAnsi" w:cs="Times"/>
                <w:sz w:val="22"/>
                <w:szCs w:val="22"/>
              </w:rPr>
              <w:t>A public utility line. 8-1-1 is recognized as the call-before-you-dig number to get assistance in locating underground public utilities (e.g., power lines or gas pipes) when planning an excavation.</w:t>
            </w:r>
          </w:p>
        </w:tc>
      </w:tr>
      <w:tr w:rsidR="003110BC" w:rsidRPr="00DF5E95" w14:paraId="12550533" w14:textId="77777777" w:rsidTr="00C830B9">
        <w:tc>
          <w:tcPr>
            <w:tcW w:w="4680" w:type="dxa"/>
            <w:shd w:val="clear" w:color="auto" w:fill="DBE5F1" w:themeFill="accent1" w:themeFillTint="33"/>
          </w:tcPr>
          <w:p w14:paraId="7D3ED0C0" w14:textId="77777777" w:rsidR="003110BC" w:rsidRPr="00D34BEA" w:rsidRDefault="003110BC" w:rsidP="006E3D13">
            <w:pPr>
              <w:pStyle w:val="TTIdea"/>
              <w:tabs>
                <w:tab w:val="clear" w:pos="4819"/>
                <w:tab w:val="clear" w:pos="9638"/>
              </w:tabs>
              <w:spacing w:before="480" w:after="120"/>
              <w:rPr>
                <w:rFonts w:asciiTheme="minorHAnsi" w:hAnsiTheme="minorHAnsi"/>
                <w:color w:val="auto"/>
                <w:sz w:val="22"/>
                <w:szCs w:val="22"/>
              </w:rPr>
            </w:pPr>
            <w:r w:rsidRPr="00D34BEA">
              <w:rPr>
                <w:rFonts w:asciiTheme="minorHAnsi" w:hAnsiTheme="minorHAnsi" w:cs="Times"/>
                <w:b/>
                <w:bCs/>
                <w:color w:val="auto"/>
                <w:sz w:val="22"/>
                <w:szCs w:val="22"/>
              </w:rPr>
              <w:t>Poison Centers</w:t>
            </w:r>
          </w:p>
        </w:tc>
        <w:tc>
          <w:tcPr>
            <w:tcW w:w="4680" w:type="dxa"/>
            <w:shd w:val="clear" w:color="auto" w:fill="F2F2F2" w:themeFill="background1" w:themeFillShade="F2"/>
          </w:tcPr>
          <w:p w14:paraId="6DDB54E7" w14:textId="77777777" w:rsidR="003110BC" w:rsidRPr="00DF5E95" w:rsidRDefault="003110BC" w:rsidP="006E3D13">
            <w:pPr>
              <w:pStyle w:val="TTIdea"/>
              <w:tabs>
                <w:tab w:val="clear" w:pos="4819"/>
              </w:tabs>
              <w:spacing w:before="120" w:after="120" w:line="276" w:lineRule="auto"/>
              <w:rPr>
                <w:rFonts w:asciiTheme="minorHAnsi" w:hAnsiTheme="minorHAnsi"/>
                <w:sz w:val="22"/>
                <w:szCs w:val="22"/>
              </w:rPr>
            </w:pPr>
            <w:r w:rsidRPr="00DF5E95">
              <w:rPr>
                <w:rFonts w:asciiTheme="minorHAnsi" w:hAnsiTheme="minorHAnsi" w:cs="Times"/>
                <w:sz w:val="22"/>
                <w:szCs w:val="22"/>
              </w:rPr>
              <w:t>Poison centers (also known as Poison Control Centers) are normally staffed by physicians, nurses, pharmacists, and paramedics. They can be c</w:t>
            </w:r>
            <w:r w:rsidR="007662FD">
              <w:rPr>
                <w:rFonts w:asciiTheme="minorHAnsi" w:hAnsiTheme="minorHAnsi" w:cs="Times"/>
                <w:sz w:val="22"/>
                <w:szCs w:val="22"/>
              </w:rPr>
              <w:t>ontacted via a nationwide, toll-</w:t>
            </w:r>
            <w:r w:rsidRPr="00DF5E95">
              <w:rPr>
                <w:rFonts w:asciiTheme="minorHAnsi" w:hAnsiTheme="minorHAnsi" w:cs="Times"/>
                <w:sz w:val="22"/>
                <w:szCs w:val="22"/>
              </w:rPr>
              <w:t>free telephone number (1-800-222-1222). A poison center may be located in your community or it may be situated elsewhere in your state.</w:t>
            </w:r>
          </w:p>
        </w:tc>
      </w:tr>
      <w:tr w:rsidR="003110BC" w:rsidRPr="00DF5E95" w14:paraId="3D4199D4" w14:textId="77777777" w:rsidTr="00C830B9">
        <w:tc>
          <w:tcPr>
            <w:tcW w:w="4680" w:type="dxa"/>
            <w:shd w:val="clear" w:color="auto" w:fill="DBE5F1" w:themeFill="accent1" w:themeFillTint="33"/>
          </w:tcPr>
          <w:p w14:paraId="62B542ED" w14:textId="77777777" w:rsidR="003110BC" w:rsidRPr="00D34BEA" w:rsidRDefault="003110BC" w:rsidP="006E3D13">
            <w:pPr>
              <w:pStyle w:val="TTIdea"/>
              <w:tabs>
                <w:tab w:val="clear" w:pos="4819"/>
                <w:tab w:val="clear" w:pos="9638"/>
              </w:tabs>
              <w:spacing w:before="360" w:after="120"/>
              <w:rPr>
                <w:rFonts w:asciiTheme="minorHAnsi" w:hAnsiTheme="minorHAnsi"/>
                <w:color w:val="auto"/>
                <w:sz w:val="22"/>
                <w:szCs w:val="22"/>
              </w:rPr>
            </w:pPr>
            <w:r w:rsidRPr="00D34BEA">
              <w:rPr>
                <w:rFonts w:asciiTheme="minorHAnsi" w:hAnsiTheme="minorHAnsi" w:cs="Times"/>
                <w:b/>
                <w:bCs/>
                <w:color w:val="auto"/>
                <w:sz w:val="22"/>
                <w:szCs w:val="22"/>
              </w:rPr>
              <w:t>Telephone Triage/ Nurse Advice Lines</w:t>
            </w:r>
          </w:p>
        </w:tc>
        <w:tc>
          <w:tcPr>
            <w:tcW w:w="4680" w:type="dxa"/>
            <w:shd w:val="clear" w:color="auto" w:fill="F2F2F2" w:themeFill="background1" w:themeFillShade="F2"/>
          </w:tcPr>
          <w:p w14:paraId="5ED57049" w14:textId="77777777" w:rsidR="003110BC" w:rsidRPr="00DF5E95" w:rsidRDefault="003110BC" w:rsidP="006E3D13">
            <w:pPr>
              <w:pStyle w:val="TTIdea"/>
              <w:tabs>
                <w:tab w:val="clear" w:pos="4819"/>
              </w:tabs>
              <w:spacing w:before="120" w:after="120" w:line="276" w:lineRule="auto"/>
              <w:rPr>
                <w:rFonts w:asciiTheme="minorHAnsi" w:hAnsiTheme="minorHAnsi"/>
                <w:sz w:val="22"/>
                <w:szCs w:val="22"/>
              </w:rPr>
            </w:pPr>
            <w:r w:rsidRPr="00DF5E95">
              <w:rPr>
                <w:rFonts w:asciiTheme="minorHAnsi" w:hAnsiTheme="minorHAnsi" w:cs="Times"/>
                <w:sz w:val="22"/>
                <w:szCs w:val="22"/>
              </w:rPr>
              <w:t>Telephone triage lines/nurse advice lines are staffed by lic</w:t>
            </w:r>
            <w:r w:rsidR="00FC721F">
              <w:rPr>
                <w:rFonts w:asciiTheme="minorHAnsi" w:hAnsiTheme="minorHAnsi" w:cs="Times"/>
                <w:sz w:val="22"/>
                <w:szCs w:val="22"/>
              </w:rPr>
              <w:t>ensed healthcare professionals (usually registered nurses [RNs</w:t>
            </w:r>
            <w:r w:rsidRPr="00DF5E95">
              <w:rPr>
                <w:rFonts w:asciiTheme="minorHAnsi" w:hAnsiTheme="minorHAnsi" w:cs="Times"/>
                <w:sz w:val="22"/>
                <w:szCs w:val="22"/>
              </w:rPr>
              <w:t>]</w:t>
            </w:r>
            <w:r w:rsidR="00FC721F">
              <w:rPr>
                <w:rFonts w:asciiTheme="minorHAnsi" w:hAnsiTheme="minorHAnsi" w:cs="Times"/>
                <w:sz w:val="22"/>
                <w:szCs w:val="22"/>
              </w:rPr>
              <w:t>)</w:t>
            </w:r>
            <w:r w:rsidRPr="00DF5E95">
              <w:rPr>
                <w:rFonts w:asciiTheme="minorHAnsi" w:hAnsiTheme="minorHAnsi" w:cs="Times"/>
                <w:sz w:val="22"/>
                <w:szCs w:val="22"/>
              </w:rPr>
              <w:t xml:space="preserve"> who help the caller determine the nature and urgency of their problem and direct them to the appropriate level of care. These lines may or may not incorporate a treatment component as well. Sometimes these lines are associated with health insurance companies or healthcare providers.</w:t>
            </w:r>
          </w:p>
        </w:tc>
      </w:tr>
      <w:tr w:rsidR="003110BC" w:rsidRPr="00DF5E95" w14:paraId="4314148F" w14:textId="77777777" w:rsidTr="00C830B9">
        <w:tc>
          <w:tcPr>
            <w:tcW w:w="4680" w:type="dxa"/>
            <w:shd w:val="clear" w:color="auto" w:fill="DBE5F1" w:themeFill="accent1" w:themeFillTint="33"/>
          </w:tcPr>
          <w:p w14:paraId="18B736C8" w14:textId="77777777" w:rsidR="003110BC" w:rsidRPr="00D34BEA" w:rsidRDefault="003110BC" w:rsidP="00667977">
            <w:pPr>
              <w:pStyle w:val="TTIdea"/>
              <w:tabs>
                <w:tab w:val="clear" w:pos="4819"/>
                <w:tab w:val="clear" w:pos="9638"/>
              </w:tabs>
              <w:spacing w:before="120" w:after="120"/>
              <w:rPr>
                <w:rFonts w:asciiTheme="minorHAnsi" w:hAnsiTheme="minorHAnsi"/>
                <w:color w:val="auto"/>
                <w:sz w:val="22"/>
                <w:szCs w:val="22"/>
              </w:rPr>
            </w:pPr>
            <w:r w:rsidRPr="00D34BEA">
              <w:rPr>
                <w:rFonts w:asciiTheme="minorHAnsi" w:hAnsiTheme="minorHAnsi" w:cs="Times"/>
                <w:b/>
                <w:bCs/>
                <w:color w:val="auto"/>
                <w:sz w:val="22"/>
                <w:szCs w:val="22"/>
              </w:rPr>
              <w:t>Health Information Lines</w:t>
            </w:r>
          </w:p>
        </w:tc>
        <w:tc>
          <w:tcPr>
            <w:tcW w:w="4680" w:type="dxa"/>
            <w:shd w:val="clear" w:color="auto" w:fill="F2F2F2" w:themeFill="background1" w:themeFillShade="F2"/>
          </w:tcPr>
          <w:p w14:paraId="47BD4530" w14:textId="77777777" w:rsidR="003110BC" w:rsidRPr="00DF5E95" w:rsidRDefault="003110BC" w:rsidP="006E3D13">
            <w:pPr>
              <w:pStyle w:val="TTIdea"/>
              <w:tabs>
                <w:tab w:val="clear" w:pos="4819"/>
              </w:tabs>
              <w:spacing w:before="120" w:after="120" w:line="276" w:lineRule="auto"/>
              <w:rPr>
                <w:rFonts w:asciiTheme="minorHAnsi" w:hAnsiTheme="minorHAnsi"/>
                <w:sz w:val="22"/>
                <w:szCs w:val="22"/>
              </w:rPr>
            </w:pPr>
            <w:r w:rsidRPr="00DF5E95">
              <w:rPr>
                <w:rFonts w:asciiTheme="minorHAnsi" w:hAnsiTheme="minorHAnsi" w:cs="Times"/>
                <w:sz w:val="22"/>
                <w:szCs w:val="22"/>
              </w:rPr>
              <w:t>Health information lines provide information on relevant health topics. Some health information lines operate around the clock, while others are only activated in emergency situations.</w:t>
            </w:r>
          </w:p>
        </w:tc>
      </w:tr>
      <w:tr w:rsidR="003110BC" w:rsidRPr="00DF5E95" w14:paraId="2A79FC41" w14:textId="77777777" w:rsidTr="00C830B9">
        <w:tc>
          <w:tcPr>
            <w:tcW w:w="4680" w:type="dxa"/>
            <w:shd w:val="clear" w:color="auto" w:fill="DBE5F1" w:themeFill="accent1" w:themeFillTint="33"/>
          </w:tcPr>
          <w:p w14:paraId="74658EC8" w14:textId="77777777" w:rsidR="003110BC" w:rsidRPr="00D34BEA" w:rsidRDefault="003110BC" w:rsidP="006E3D13">
            <w:pPr>
              <w:pStyle w:val="TTIdea"/>
              <w:tabs>
                <w:tab w:val="clear" w:pos="4819"/>
                <w:tab w:val="clear" w:pos="9638"/>
              </w:tabs>
              <w:spacing w:before="360" w:after="120"/>
              <w:rPr>
                <w:rFonts w:asciiTheme="minorHAnsi" w:hAnsiTheme="minorHAnsi"/>
                <w:color w:val="auto"/>
                <w:sz w:val="22"/>
                <w:szCs w:val="22"/>
              </w:rPr>
            </w:pPr>
            <w:r w:rsidRPr="00D34BEA">
              <w:rPr>
                <w:rFonts w:asciiTheme="minorHAnsi" w:hAnsiTheme="minorHAnsi" w:cs="Times"/>
                <w:b/>
                <w:bCs/>
                <w:color w:val="auto"/>
                <w:sz w:val="22"/>
                <w:szCs w:val="22"/>
              </w:rPr>
              <w:t>Hotlines/ Crisis Centers</w:t>
            </w:r>
          </w:p>
        </w:tc>
        <w:tc>
          <w:tcPr>
            <w:tcW w:w="4680" w:type="dxa"/>
            <w:shd w:val="clear" w:color="auto" w:fill="F2F2F2" w:themeFill="background1" w:themeFillShade="F2"/>
          </w:tcPr>
          <w:p w14:paraId="772390E1" w14:textId="77777777" w:rsidR="003110BC" w:rsidRPr="00DF5E95" w:rsidRDefault="003110BC" w:rsidP="00FC721F">
            <w:pPr>
              <w:pStyle w:val="TTIdea"/>
              <w:tabs>
                <w:tab w:val="clear" w:pos="4819"/>
              </w:tabs>
              <w:spacing w:before="120" w:after="120" w:line="276" w:lineRule="auto"/>
              <w:rPr>
                <w:rFonts w:asciiTheme="minorHAnsi" w:hAnsiTheme="minorHAnsi"/>
                <w:sz w:val="22"/>
                <w:szCs w:val="22"/>
              </w:rPr>
            </w:pPr>
            <w:r w:rsidRPr="00DF5E95">
              <w:rPr>
                <w:rFonts w:asciiTheme="minorHAnsi" w:hAnsiTheme="minorHAnsi" w:cs="Times"/>
                <w:sz w:val="22"/>
                <w:szCs w:val="22"/>
              </w:rPr>
              <w:t>Hotlines/crisis centers are set up to provide specific information on specific topics. Some hotlines are activated when emergency circumstances warrant such a move. Examples of hotline topical areas are suicide prevention, HIV/AIDS awareness, and grief counseling. (</w:t>
            </w:r>
            <w:r w:rsidRPr="00FC721F">
              <w:rPr>
                <w:rFonts w:asciiTheme="minorHAnsi" w:hAnsiTheme="minorHAnsi" w:cs="Times"/>
                <w:b/>
                <w:sz w:val="22"/>
                <w:szCs w:val="22"/>
              </w:rPr>
              <w:t>N</w:t>
            </w:r>
            <w:r w:rsidR="00FC721F">
              <w:rPr>
                <w:rFonts w:asciiTheme="minorHAnsi" w:hAnsiTheme="minorHAnsi" w:cs="Times"/>
                <w:b/>
                <w:sz w:val="22"/>
                <w:szCs w:val="22"/>
              </w:rPr>
              <w:t>OTE</w:t>
            </w:r>
            <w:r w:rsidRPr="00FC721F">
              <w:rPr>
                <w:rFonts w:asciiTheme="minorHAnsi" w:hAnsiTheme="minorHAnsi" w:cs="Times"/>
                <w:b/>
                <w:sz w:val="22"/>
                <w:szCs w:val="22"/>
              </w:rPr>
              <w:t>:</w:t>
            </w:r>
            <w:r w:rsidRPr="00DF5E95">
              <w:rPr>
                <w:rFonts w:asciiTheme="minorHAnsi" w:hAnsiTheme="minorHAnsi" w:cs="Times"/>
                <w:sz w:val="22"/>
                <w:szCs w:val="22"/>
              </w:rPr>
              <w:t xml:space="preserve"> Some hotlines/crisis centers are operated by 2-1-1.)</w:t>
            </w:r>
          </w:p>
        </w:tc>
      </w:tr>
      <w:tr w:rsidR="003110BC" w:rsidRPr="00DF5E95" w14:paraId="442C3591" w14:textId="77777777" w:rsidTr="00C830B9">
        <w:tc>
          <w:tcPr>
            <w:tcW w:w="4680" w:type="dxa"/>
            <w:shd w:val="clear" w:color="auto" w:fill="DBE5F1" w:themeFill="accent1" w:themeFillTint="33"/>
          </w:tcPr>
          <w:p w14:paraId="24CF0E79" w14:textId="77777777" w:rsidR="003110BC" w:rsidRPr="00D34BEA" w:rsidRDefault="003110BC" w:rsidP="00667977">
            <w:pPr>
              <w:pStyle w:val="TTIdea"/>
              <w:tabs>
                <w:tab w:val="clear" w:pos="4819"/>
                <w:tab w:val="clear" w:pos="9638"/>
              </w:tabs>
              <w:spacing w:before="120" w:after="120"/>
              <w:rPr>
                <w:rFonts w:asciiTheme="minorHAnsi" w:hAnsiTheme="minorHAnsi"/>
                <w:color w:val="auto"/>
                <w:sz w:val="22"/>
                <w:szCs w:val="22"/>
              </w:rPr>
            </w:pPr>
            <w:r w:rsidRPr="00D34BEA">
              <w:rPr>
                <w:rFonts w:asciiTheme="minorHAnsi" w:hAnsiTheme="minorHAnsi" w:cs="Times"/>
                <w:b/>
                <w:bCs/>
                <w:color w:val="auto"/>
                <w:sz w:val="22"/>
                <w:szCs w:val="22"/>
              </w:rPr>
              <w:t>Communication Centers</w:t>
            </w:r>
          </w:p>
        </w:tc>
        <w:tc>
          <w:tcPr>
            <w:tcW w:w="4680" w:type="dxa"/>
            <w:shd w:val="clear" w:color="auto" w:fill="F2F2F2" w:themeFill="background1" w:themeFillShade="F2"/>
          </w:tcPr>
          <w:p w14:paraId="366B0F06" w14:textId="77777777" w:rsidR="003110BC" w:rsidRPr="00DF5E95" w:rsidRDefault="003110BC" w:rsidP="00AA70AA">
            <w:pPr>
              <w:pStyle w:val="TTIdea"/>
              <w:tabs>
                <w:tab w:val="clear" w:pos="4819"/>
              </w:tabs>
              <w:spacing w:before="120" w:line="276" w:lineRule="auto"/>
              <w:rPr>
                <w:rFonts w:asciiTheme="minorHAnsi" w:hAnsiTheme="minorHAnsi"/>
                <w:sz w:val="22"/>
                <w:szCs w:val="22"/>
              </w:rPr>
            </w:pPr>
            <w:r w:rsidRPr="00DF5E95">
              <w:rPr>
                <w:rFonts w:asciiTheme="minorHAnsi" w:hAnsiTheme="minorHAnsi" w:cs="Times"/>
                <w:sz w:val="22"/>
                <w:szCs w:val="22"/>
              </w:rPr>
              <w:t>Communication centers operate inside and outside of healthcare settings. Customer service lines at a hospital or private business are examples of communication centers.</w:t>
            </w:r>
          </w:p>
        </w:tc>
      </w:tr>
      <w:tr w:rsidR="003110BC" w:rsidRPr="00DF5E95" w14:paraId="6C27C9AA" w14:textId="77777777" w:rsidTr="00C830B9">
        <w:tc>
          <w:tcPr>
            <w:tcW w:w="4680" w:type="dxa"/>
            <w:shd w:val="clear" w:color="auto" w:fill="DBE5F1" w:themeFill="accent1" w:themeFillTint="33"/>
          </w:tcPr>
          <w:p w14:paraId="6F0FD417" w14:textId="77777777" w:rsidR="003110BC" w:rsidRPr="00D34BEA" w:rsidRDefault="003110BC" w:rsidP="00667977">
            <w:pPr>
              <w:pStyle w:val="TTIdea"/>
              <w:tabs>
                <w:tab w:val="clear" w:pos="4819"/>
                <w:tab w:val="clear" w:pos="9638"/>
              </w:tabs>
              <w:spacing w:before="120" w:after="120"/>
              <w:rPr>
                <w:rFonts w:asciiTheme="minorHAnsi" w:hAnsiTheme="minorHAnsi"/>
                <w:color w:val="auto"/>
                <w:sz w:val="22"/>
                <w:szCs w:val="22"/>
              </w:rPr>
            </w:pPr>
            <w:r w:rsidRPr="00D34BEA">
              <w:rPr>
                <w:rFonts w:asciiTheme="minorHAnsi" w:hAnsiTheme="minorHAnsi" w:cs="Times"/>
                <w:b/>
                <w:bCs/>
                <w:color w:val="auto"/>
                <w:sz w:val="22"/>
                <w:szCs w:val="22"/>
              </w:rPr>
              <w:t>Answering Services</w:t>
            </w:r>
          </w:p>
        </w:tc>
        <w:tc>
          <w:tcPr>
            <w:tcW w:w="4680" w:type="dxa"/>
            <w:shd w:val="clear" w:color="auto" w:fill="F2F2F2" w:themeFill="background1" w:themeFillShade="F2"/>
          </w:tcPr>
          <w:p w14:paraId="4D485D15" w14:textId="77777777" w:rsidR="003110BC" w:rsidRPr="00DF5E95" w:rsidRDefault="003110BC" w:rsidP="006E3D13">
            <w:pPr>
              <w:pStyle w:val="TTIdea"/>
              <w:tabs>
                <w:tab w:val="clear" w:pos="4819"/>
              </w:tabs>
              <w:spacing w:before="120" w:after="120" w:line="276" w:lineRule="auto"/>
              <w:rPr>
                <w:rFonts w:asciiTheme="minorHAnsi" w:hAnsiTheme="minorHAnsi"/>
                <w:sz w:val="22"/>
                <w:szCs w:val="22"/>
              </w:rPr>
            </w:pPr>
            <w:r w:rsidRPr="00DF5E95">
              <w:rPr>
                <w:rFonts w:asciiTheme="minorHAnsi" w:hAnsiTheme="minorHAnsi" w:cs="Times"/>
                <w:sz w:val="22"/>
                <w:szCs w:val="22"/>
              </w:rPr>
              <w:t>Answering services answer a client's telephone calls and convey messages to the client.</w:t>
            </w:r>
          </w:p>
        </w:tc>
      </w:tr>
      <w:tr w:rsidR="00F7708A" w:rsidRPr="00DF5E95" w14:paraId="1744A8EF" w14:textId="77777777" w:rsidTr="00C830B9">
        <w:tc>
          <w:tcPr>
            <w:tcW w:w="4680" w:type="dxa"/>
            <w:shd w:val="clear" w:color="auto" w:fill="DBE5F1" w:themeFill="accent1" w:themeFillTint="33"/>
          </w:tcPr>
          <w:p w14:paraId="4D707332" w14:textId="77777777" w:rsidR="00F7708A" w:rsidRPr="00D34BEA" w:rsidRDefault="00F7708A" w:rsidP="00667977">
            <w:pPr>
              <w:pStyle w:val="TTIdea"/>
              <w:tabs>
                <w:tab w:val="clear" w:pos="4819"/>
                <w:tab w:val="clear" w:pos="9638"/>
              </w:tabs>
              <w:spacing w:before="120" w:after="120"/>
              <w:rPr>
                <w:rFonts w:asciiTheme="minorHAnsi" w:hAnsiTheme="minorHAnsi" w:cs="Times"/>
                <w:b/>
                <w:bCs/>
                <w:color w:val="auto"/>
                <w:sz w:val="22"/>
                <w:szCs w:val="22"/>
              </w:rPr>
            </w:pPr>
            <w:r w:rsidRPr="00D34BEA">
              <w:rPr>
                <w:rFonts w:asciiTheme="minorHAnsi" w:hAnsiTheme="minorHAnsi" w:cs="Times"/>
                <w:b/>
                <w:bCs/>
                <w:color w:val="auto"/>
                <w:sz w:val="22"/>
                <w:szCs w:val="22"/>
              </w:rPr>
              <w:t>Modified Online Search Engines</w:t>
            </w:r>
          </w:p>
        </w:tc>
        <w:tc>
          <w:tcPr>
            <w:tcW w:w="4680" w:type="dxa"/>
            <w:shd w:val="clear" w:color="auto" w:fill="F2F2F2" w:themeFill="background1" w:themeFillShade="F2"/>
          </w:tcPr>
          <w:p w14:paraId="6E00297E" w14:textId="77777777" w:rsidR="00F7708A" w:rsidRPr="00DF5E95" w:rsidRDefault="00F7708A" w:rsidP="006E3D13">
            <w:pPr>
              <w:pStyle w:val="TTIdea"/>
              <w:tabs>
                <w:tab w:val="clear" w:pos="4819"/>
              </w:tabs>
              <w:spacing w:before="240" w:after="120" w:line="276" w:lineRule="auto"/>
              <w:rPr>
                <w:rFonts w:asciiTheme="minorHAnsi" w:hAnsiTheme="minorHAnsi" w:cs="Times"/>
                <w:sz w:val="22"/>
                <w:szCs w:val="22"/>
              </w:rPr>
            </w:pPr>
            <w:r w:rsidRPr="00DF5E95">
              <w:rPr>
                <w:rFonts w:asciiTheme="minorHAnsi" w:hAnsiTheme="minorHAnsi" w:cs="Times"/>
                <w:sz w:val="22"/>
                <w:szCs w:val="22"/>
              </w:rPr>
              <w:t>Online search engines can be modified to recognize medical questions and prioritize information for local resources over other online medical information</w:t>
            </w:r>
            <w:r w:rsidR="006E3D13" w:rsidRPr="00DF5E95">
              <w:rPr>
                <w:rFonts w:asciiTheme="minorHAnsi" w:hAnsiTheme="minorHAnsi" w:cs="Times"/>
                <w:sz w:val="22"/>
                <w:szCs w:val="22"/>
              </w:rPr>
              <w:t>.</w:t>
            </w:r>
          </w:p>
        </w:tc>
      </w:tr>
    </w:tbl>
    <w:p w14:paraId="40118A81" w14:textId="77777777" w:rsidR="003110BC" w:rsidRPr="00DF5E95" w:rsidRDefault="003110BC" w:rsidP="003110BC">
      <w:pPr>
        <w:pStyle w:val="TTIdea"/>
        <w:rPr>
          <w:rFonts w:asciiTheme="minorHAnsi" w:hAnsiTheme="minorHAnsi"/>
          <w:sz w:val="22"/>
          <w:szCs w:val="22"/>
        </w:rPr>
      </w:pPr>
    </w:p>
    <w:p w14:paraId="7BFB3ABF" w14:textId="674C7518" w:rsidR="003110BC" w:rsidRPr="00DF5E95" w:rsidRDefault="003110BC" w:rsidP="00667977">
      <w:pPr>
        <w:pStyle w:val="TTIdea"/>
        <w:tabs>
          <w:tab w:val="clear" w:pos="4819"/>
          <w:tab w:val="clear" w:pos="9638"/>
        </w:tabs>
        <w:spacing w:after="240" w:line="276" w:lineRule="auto"/>
        <w:rPr>
          <w:rFonts w:asciiTheme="minorHAnsi" w:hAnsiTheme="minorHAnsi"/>
          <w:sz w:val="24"/>
          <w:szCs w:val="24"/>
        </w:rPr>
      </w:pPr>
      <w:r w:rsidRPr="00DF5E95">
        <w:rPr>
          <w:rFonts w:asciiTheme="minorHAnsi" w:hAnsiTheme="minorHAnsi"/>
          <w:sz w:val="24"/>
          <w:szCs w:val="24"/>
        </w:rPr>
        <w:t xml:space="preserve">Just as you did with identifying dispatch centers, your healthcare coalition will need to collect data from each call center in order to effectively plan roles (i.e., what type of caller will be referred to which call center) and integration with your </w:t>
      </w:r>
      <w:r w:rsidR="00563970">
        <w:rPr>
          <w:rFonts w:asciiTheme="minorHAnsi" w:hAnsiTheme="minorHAnsi"/>
          <w:sz w:val="24"/>
          <w:szCs w:val="24"/>
        </w:rPr>
        <w:t>tiered</w:t>
      </w:r>
      <w:r w:rsidR="00B948CE">
        <w:rPr>
          <w:rFonts w:asciiTheme="minorHAnsi" w:hAnsiTheme="minorHAnsi"/>
          <w:sz w:val="24"/>
          <w:szCs w:val="24"/>
        </w:rPr>
        <w:t xml:space="preserve"> </w:t>
      </w:r>
      <w:r w:rsidR="00563970">
        <w:rPr>
          <w:rFonts w:asciiTheme="minorHAnsi" w:hAnsiTheme="minorHAnsi"/>
          <w:sz w:val="24"/>
          <w:szCs w:val="24"/>
        </w:rPr>
        <w:t>dispatch</w:t>
      </w:r>
      <w:r w:rsidRPr="00DF5E95">
        <w:rPr>
          <w:rFonts w:asciiTheme="minorHAnsi" w:hAnsiTheme="minorHAnsi"/>
          <w:sz w:val="24"/>
          <w:szCs w:val="24"/>
        </w:rPr>
        <w:t xml:space="preserve"> system. An example call center survey can be found </w:t>
      </w:r>
      <w:r w:rsidRPr="00F14200">
        <w:rPr>
          <w:rFonts w:asciiTheme="minorHAnsi" w:hAnsiTheme="minorHAnsi"/>
          <w:sz w:val="24"/>
          <w:szCs w:val="24"/>
        </w:rPr>
        <w:t>on page 69</w:t>
      </w:r>
      <w:r w:rsidRPr="00DF5E95">
        <w:rPr>
          <w:rFonts w:asciiTheme="minorHAnsi" w:hAnsiTheme="minorHAnsi"/>
          <w:sz w:val="24"/>
          <w:szCs w:val="24"/>
        </w:rPr>
        <w:t xml:space="preserve"> of </w:t>
      </w:r>
      <w:r w:rsidR="00667977" w:rsidRPr="00DF5E95">
        <w:rPr>
          <w:rFonts w:asciiTheme="minorHAnsi" w:hAnsiTheme="minorHAnsi"/>
          <w:sz w:val="24"/>
          <w:szCs w:val="24"/>
        </w:rPr>
        <w:t xml:space="preserve">CDC's </w:t>
      </w:r>
      <w:hyperlink r:id="rId54" w:history="1">
        <w:r w:rsidRPr="00FE40D8">
          <w:rPr>
            <w:rStyle w:val="Hyperlink"/>
            <w:rFonts w:asciiTheme="minorHAnsi" w:hAnsiTheme="minorHAnsi"/>
            <w:i/>
            <w:sz w:val="24"/>
            <w:szCs w:val="24"/>
          </w:rPr>
          <w:t>Coordinating Call Centers for Responding to Pandemic Influenza and Other Public Health Emergencies: A Workbook for State and Local Planners</w:t>
        </w:r>
      </w:hyperlink>
      <w:r w:rsidRPr="00DF5E95">
        <w:rPr>
          <w:rFonts w:asciiTheme="minorHAnsi" w:hAnsiTheme="minorHAnsi" w:cs="Verdana"/>
          <w:sz w:val="24"/>
          <w:szCs w:val="24"/>
        </w:rPr>
        <w:t xml:space="preserve">. </w:t>
      </w:r>
      <w:r w:rsidRPr="00DF5E95">
        <w:rPr>
          <w:rFonts w:asciiTheme="minorHAnsi" w:hAnsiTheme="minorHAnsi"/>
          <w:sz w:val="24"/>
          <w:szCs w:val="24"/>
        </w:rPr>
        <w:t xml:space="preserve">Once you have initiated a plan for which call centers to include in your </w:t>
      </w:r>
      <w:r w:rsidR="00563970">
        <w:rPr>
          <w:rFonts w:asciiTheme="minorHAnsi" w:hAnsiTheme="minorHAnsi"/>
          <w:sz w:val="24"/>
          <w:szCs w:val="24"/>
        </w:rPr>
        <w:t>tiered</w:t>
      </w:r>
      <w:r w:rsidR="00B948CE">
        <w:rPr>
          <w:rFonts w:asciiTheme="minorHAnsi" w:hAnsiTheme="minorHAnsi"/>
          <w:sz w:val="24"/>
          <w:szCs w:val="24"/>
        </w:rPr>
        <w:t xml:space="preserve"> </w:t>
      </w:r>
      <w:r w:rsidR="00563970">
        <w:rPr>
          <w:rFonts w:asciiTheme="minorHAnsi" w:hAnsiTheme="minorHAnsi"/>
          <w:sz w:val="24"/>
          <w:szCs w:val="24"/>
        </w:rPr>
        <w:t>dispatch</w:t>
      </w:r>
      <w:r w:rsidRPr="00DF5E95">
        <w:rPr>
          <w:rFonts w:asciiTheme="minorHAnsi" w:hAnsiTheme="minorHAnsi"/>
          <w:sz w:val="24"/>
          <w:szCs w:val="24"/>
        </w:rPr>
        <w:t xml:space="preserve"> system, seek support from EMS System representatives, dispatch centers, and call center managers for implementation and be sure to obtain any necessary agreements from other medical system partners.</w:t>
      </w:r>
    </w:p>
    <w:p w14:paraId="7009A0F4" w14:textId="77777777" w:rsidR="003110BC" w:rsidRDefault="003110BC" w:rsidP="00667977">
      <w:pPr>
        <w:pStyle w:val="TTIdea"/>
        <w:spacing w:after="240" w:line="276" w:lineRule="auto"/>
        <w:rPr>
          <w:rFonts w:asciiTheme="minorHAnsi" w:hAnsiTheme="minorHAnsi"/>
          <w:sz w:val="24"/>
          <w:szCs w:val="24"/>
        </w:rPr>
      </w:pPr>
      <w:r w:rsidRPr="00DF5E95">
        <w:rPr>
          <w:rFonts w:asciiTheme="minorHAnsi" w:hAnsiTheme="minorHAnsi"/>
          <w:sz w:val="24"/>
          <w:szCs w:val="24"/>
        </w:rPr>
        <w:t xml:space="preserve">Use Worksheet </w:t>
      </w:r>
      <w:r w:rsidR="00E411E2">
        <w:rPr>
          <w:rFonts w:asciiTheme="minorHAnsi" w:hAnsiTheme="minorHAnsi"/>
          <w:sz w:val="24"/>
          <w:szCs w:val="24"/>
        </w:rPr>
        <w:t>3</w:t>
      </w:r>
      <w:r w:rsidRPr="00DF5E95">
        <w:rPr>
          <w:rFonts w:asciiTheme="minorHAnsi" w:hAnsiTheme="minorHAnsi"/>
          <w:sz w:val="24"/>
          <w:szCs w:val="24"/>
        </w:rPr>
        <w:t xml:space="preserve">.3 </w:t>
      </w:r>
      <w:r w:rsidR="006131E6">
        <w:rPr>
          <w:rFonts w:asciiTheme="minorHAnsi" w:hAnsiTheme="minorHAnsi"/>
          <w:sz w:val="24"/>
          <w:szCs w:val="24"/>
        </w:rPr>
        <w:t xml:space="preserve">below </w:t>
      </w:r>
      <w:r w:rsidRPr="00DF5E95">
        <w:rPr>
          <w:rFonts w:asciiTheme="minorHAnsi" w:hAnsiTheme="minorHAnsi"/>
          <w:sz w:val="24"/>
          <w:szCs w:val="24"/>
        </w:rPr>
        <w:t>to record the call centers operating in your community, whether they have agreed to participate, and whether a call center survey has been completed</w:t>
      </w:r>
      <w:r w:rsidR="006131E6">
        <w:rPr>
          <w:rFonts w:asciiTheme="minorHAnsi" w:hAnsiTheme="minorHAnsi"/>
          <w:sz w:val="24"/>
          <w:szCs w:val="24"/>
        </w:rPr>
        <w:t xml:space="preserve"> for the call center</w:t>
      </w:r>
      <w:r w:rsidRPr="00DF5E95">
        <w:rPr>
          <w:rFonts w:asciiTheme="minorHAnsi" w:hAnsiTheme="minorHAnsi"/>
          <w:sz w:val="24"/>
          <w:szCs w:val="24"/>
        </w:rPr>
        <w:t>.</w:t>
      </w:r>
    </w:p>
    <w:p w14:paraId="3C709C50" w14:textId="21253380" w:rsidR="006131E6" w:rsidRPr="006131E6" w:rsidRDefault="006131E6" w:rsidP="006131E6">
      <w:pPr>
        <w:pStyle w:val="TTIdea"/>
        <w:spacing w:after="240" w:line="276" w:lineRule="auto"/>
        <w:jc w:val="center"/>
        <w:rPr>
          <w:rFonts w:asciiTheme="minorHAnsi" w:hAnsiTheme="minorHAnsi"/>
          <w:sz w:val="24"/>
          <w:szCs w:val="24"/>
        </w:rPr>
      </w:pPr>
      <w:r w:rsidRPr="006131E6">
        <w:rPr>
          <w:rFonts w:asciiTheme="minorHAnsi" w:hAnsiTheme="minorHAnsi" w:cstheme="minorHAnsi"/>
          <w:b/>
          <w:color w:val="auto"/>
          <w:sz w:val="24"/>
          <w:szCs w:val="24"/>
        </w:rPr>
        <w:t xml:space="preserve">Worksheet </w:t>
      </w:r>
      <w:r w:rsidR="00E411E2">
        <w:rPr>
          <w:rFonts w:asciiTheme="minorHAnsi" w:hAnsiTheme="minorHAnsi" w:cstheme="minorHAnsi"/>
          <w:b/>
          <w:color w:val="auto"/>
          <w:sz w:val="24"/>
          <w:szCs w:val="24"/>
        </w:rPr>
        <w:t>3</w:t>
      </w:r>
      <w:r w:rsidRPr="006131E6">
        <w:rPr>
          <w:rFonts w:asciiTheme="minorHAnsi" w:hAnsiTheme="minorHAnsi" w:cstheme="minorHAnsi"/>
          <w:b/>
          <w:color w:val="auto"/>
          <w:sz w:val="24"/>
          <w:szCs w:val="24"/>
        </w:rPr>
        <w:t>.3</w:t>
      </w:r>
      <w:r w:rsidRPr="006131E6">
        <w:rPr>
          <w:rFonts w:asciiTheme="minorHAnsi" w:hAnsiTheme="minorHAnsi" w:cstheme="minorHAnsi"/>
          <w:b/>
          <w:sz w:val="24"/>
          <w:szCs w:val="24"/>
        </w:rPr>
        <w:t xml:space="preserve"> –</w:t>
      </w:r>
      <w:r w:rsidRPr="006131E6">
        <w:rPr>
          <w:rFonts w:asciiTheme="minorHAnsi" w:hAnsiTheme="minorHAnsi" w:cstheme="minorHAnsi"/>
          <w:b/>
          <w:color w:val="auto"/>
          <w:sz w:val="24"/>
          <w:szCs w:val="24"/>
        </w:rPr>
        <w:t xml:space="preserve"> Community Call Centers (for Referral of Non</w:t>
      </w:r>
      <w:r w:rsidR="00412035">
        <w:rPr>
          <w:rFonts w:asciiTheme="minorHAnsi" w:hAnsiTheme="minorHAnsi" w:cstheme="minorHAnsi"/>
          <w:b/>
          <w:color w:val="auto"/>
          <w:sz w:val="24"/>
          <w:szCs w:val="24"/>
        </w:rPr>
        <w:t>-</w:t>
      </w:r>
      <w:r w:rsidRPr="006131E6">
        <w:rPr>
          <w:rFonts w:asciiTheme="minorHAnsi" w:hAnsiTheme="minorHAnsi" w:cstheme="minorHAnsi"/>
          <w:b/>
          <w:color w:val="auto"/>
          <w:sz w:val="24"/>
          <w:szCs w:val="24"/>
        </w:rPr>
        <w:t>life-threatening Calls)</w:t>
      </w:r>
    </w:p>
    <w:tbl>
      <w:tblPr>
        <w:tblW w:w="9590" w:type="dxa"/>
        <w:tblLook w:val="04A0" w:firstRow="1" w:lastRow="0" w:firstColumn="1" w:lastColumn="0" w:noHBand="0" w:noVBand="1"/>
        <w:tblDescription w:val="Worksheet 2.3 – Community Call Centers (for Referral of Nonlife-threatening Calls)"/>
      </w:tblPr>
      <w:tblGrid>
        <w:gridCol w:w="2397"/>
        <w:gridCol w:w="2398"/>
        <w:gridCol w:w="2397"/>
        <w:gridCol w:w="2398"/>
      </w:tblGrid>
      <w:tr w:rsidR="003110BC" w:rsidRPr="00DF5E95" w14:paraId="278B87FB" w14:textId="77777777" w:rsidTr="00AA70AA">
        <w:trPr>
          <w:cantSplit/>
          <w:tblHeader/>
        </w:trPr>
        <w:tc>
          <w:tcPr>
            <w:tcW w:w="239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8" w:type="dxa"/>
              <w:left w:w="115" w:type="dxa"/>
              <w:bottom w:w="58" w:type="dxa"/>
              <w:right w:w="115" w:type="dxa"/>
            </w:tcMar>
            <w:vAlign w:val="center"/>
            <w:hideMark/>
          </w:tcPr>
          <w:p w14:paraId="472983A7" w14:textId="77777777" w:rsidR="003110BC" w:rsidRPr="00603599" w:rsidRDefault="003110BC" w:rsidP="00667977">
            <w:pPr>
              <w:spacing w:before="120" w:after="120"/>
              <w:jc w:val="center"/>
              <w:rPr>
                <w:rFonts w:cstheme="minorHAnsi"/>
                <w:b/>
              </w:rPr>
            </w:pPr>
            <w:r w:rsidRPr="00603599">
              <w:rPr>
                <w:rFonts w:cstheme="minorHAnsi"/>
                <w:b/>
              </w:rPr>
              <w:t>Call Center/ Representative Contact</w:t>
            </w:r>
          </w:p>
        </w:tc>
        <w:tc>
          <w:tcPr>
            <w:tcW w:w="239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EAC684D" w14:textId="77777777" w:rsidR="003110BC" w:rsidRPr="00603599" w:rsidRDefault="003110BC" w:rsidP="00667977">
            <w:pPr>
              <w:spacing w:before="240" w:after="120"/>
              <w:jc w:val="center"/>
              <w:rPr>
                <w:rFonts w:cstheme="minorHAnsi"/>
                <w:b/>
              </w:rPr>
            </w:pPr>
            <w:r w:rsidRPr="00603599">
              <w:rPr>
                <w:rFonts w:cstheme="minorHAnsi"/>
                <w:b/>
              </w:rPr>
              <w:t xml:space="preserve">Expertise/Type of </w:t>
            </w:r>
            <w:r w:rsidR="006131E6" w:rsidRPr="00603599">
              <w:rPr>
                <w:rFonts w:cstheme="minorHAnsi"/>
                <w:b/>
              </w:rPr>
              <w:t>Call Referral</w:t>
            </w:r>
          </w:p>
        </w:tc>
        <w:tc>
          <w:tcPr>
            <w:tcW w:w="239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72A0227" w14:textId="77777777" w:rsidR="003110BC" w:rsidRPr="00603599" w:rsidRDefault="003110BC" w:rsidP="00667977">
            <w:pPr>
              <w:spacing w:before="240" w:after="120"/>
              <w:jc w:val="center"/>
              <w:rPr>
                <w:rFonts w:cstheme="minorHAnsi"/>
                <w:b/>
              </w:rPr>
            </w:pPr>
            <w:r w:rsidRPr="00603599">
              <w:rPr>
                <w:rFonts w:cstheme="minorHAnsi"/>
                <w:b/>
              </w:rPr>
              <w:t>Agreed to Participate</w:t>
            </w:r>
          </w:p>
        </w:tc>
        <w:tc>
          <w:tcPr>
            <w:tcW w:w="239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8" w:type="dxa"/>
              <w:left w:w="115" w:type="dxa"/>
              <w:bottom w:w="58" w:type="dxa"/>
              <w:right w:w="115" w:type="dxa"/>
            </w:tcMar>
            <w:vAlign w:val="center"/>
            <w:hideMark/>
          </w:tcPr>
          <w:p w14:paraId="01A16425" w14:textId="77777777" w:rsidR="003110BC" w:rsidRPr="00603599" w:rsidRDefault="003110BC" w:rsidP="00667977">
            <w:pPr>
              <w:spacing w:before="120" w:after="120"/>
              <w:jc w:val="center"/>
              <w:rPr>
                <w:rFonts w:cstheme="minorHAnsi"/>
                <w:b/>
              </w:rPr>
            </w:pPr>
            <w:r w:rsidRPr="00603599">
              <w:rPr>
                <w:rFonts w:cstheme="minorHAnsi"/>
                <w:b/>
              </w:rPr>
              <w:t>Call Center Survey Completed</w:t>
            </w:r>
          </w:p>
        </w:tc>
      </w:tr>
      <w:tr w:rsidR="00603599" w:rsidRPr="00DF5E95" w14:paraId="70200B69" w14:textId="77777777" w:rsidTr="00AA70AA">
        <w:tc>
          <w:tcPr>
            <w:tcW w:w="239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EEC65ED" w14:textId="77777777" w:rsidR="00603599" w:rsidRPr="00603599" w:rsidRDefault="00603599" w:rsidP="00667977">
            <w:pPr>
              <w:spacing w:before="80" w:after="80"/>
              <w:rPr>
                <w:rFonts w:cstheme="minorHAnsi"/>
                <w:color w:val="FFFFFF" w:themeColor="background1"/>
              </w:rPr>
            </w:pPr>
            <w:r w:rsidRPr="00603599">
              <w:rPr>
                <w:rFonts w:cstheme="minorHAnsi"/>
                <w:color w:val="FFFFFF" w:themeColor="background1"/>
              </w:rPr>
              <w:t>To be filled in</w:t>
            </w:r>
          </w:p>
        </w:tc>
        <w:tc>
          <w:tcPr>
            <w:tcW w:w="2398" w:type="dxa"/>
            <w:tcBorders>
              <w:top w:val="single" w:sz="4" w:space="0" w:color="auto"/>
              <w:left w:val="single" w:sz="4" w:space="0" w:color="auto"/>
              <w:bottom w:val="single" w:sz="4" w:space="0" w:color="auto"/>
              <w:right w:val="single" w:sz="4" w:space="0" w:color="auto"/>
            </w:tcBorders>
          </w:tcPr>
          <w:p w14:paraId="3E0F0DDA" w14:textId="77777777" w:rsidR="00603599" w:rsidRPr="00603599" w:rsidRDefault="00603599" w:rsidP="00667977">
            <w:pPr>
              <w:spacing w:before="80" w:after="80"/>
              <w:rPr>
                <w:rFonts w:cstheme="minorHAnsi"/>
                <w:color w:val="FFFFFF" w:themeColor="background1"/>
              </w:rPr>
            </w:pPr>
            <w:r w:rsidRPr="00603599">
              <w:rPr>
                <w:rFonts w:cstheme="minorHAnsi"/>
                <w:color w:val="FFFFFF" w:themeColor="background1"/>
              </w:rPr>
              <w:t>To be filled in</w:t>
            </w:r>
          </w:p>
        </w:tc>
        <w:tc>
          <w:tcPr>
            <w:tcW w:w="2397" w:type="dxa"/>
            <w:tcBorders>
              <w:top w:val="single" w:sz="4" w:space="0" w:color="auto"/>
              <w:left w:val="single" w:sz="4" w:space="0" w:color="auto"/>
              <w:bottom w:val="single" w:sz="4" w:space="0" w:color="auto"/>
              <w:right w:val="single" w:sz="4" w:space="0" w:color="auto"/>
            </w:tcBorders>
            <w:vAlign w:val="center"/>
          </w:tcPr>
          <w:p w14:paraId="629330BC" w14:textId="77777777" w:rsidR="00603599" w:rsidRPr="00DF5E95" w:rsidRDefault="00603599" w:rsidP="00667977">
            <w:pPr>
              <w:spacing w:before="80" w:after="80"/>
              <w:jc w:val="center"/>
              <w:rPr>
                <w:rFonts w:cs="Calibri"/>
              </w:rPr>
            </w:pPr>
            <w:r w:rsidRPr="00DF5E95">
              <w:rPr>
                <w:rFonts w:cs="Calibri"/>
              </w:rPr>
              <w:sym w:font="Wingdings" w:char="F06F"/>
            </w:r>
          </w:p>
        </w:tc>
        <w:tc>
          <w:tcPr>
            <w:tcW w:w="23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43C177DC" w14:textId="77777777" w:rsidR="00603599" w:rsidRPr="00DF5E95" w:rsidRDefault="00603599" w:rsidP="00667977">
            <w:pPr>
              <w:spacing w:before="80" w:after="80"/>
              <w:jc w:val="center"/>
              <w:rPr>
                <w:rFonts w:cs="Calibri"/>
              </w:rPr>
            </w:pPr>
            <w:r w:rsidRPr="00DF5E95">
              <w:rPr>
                <w:rFonts w:cs="Calibri"/>
              </w:rPr>
              <w:sym w:font="Wingdings" w:char="F06F"/>
            </w:r>
          </w:p>
        </w:tc>
      </w:tr>
      <w:tr w:rsidR="00603599" w:rsidRPr="00DF5E95" w14:paraId="4CC0454A" w14:textId="77777777" w:rsidTr="00AA70AA">
        <w:tc>
          <w:tcPr>
            <w:tcW w:w="239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862A8D8" w14:textId="77777777" w:rsidR="00603599" w:rsidRPr="00603599" w:rsidRDefault="00603599" w:rsidP="00667977">
            <w:pPr>
              <w:spacing w:before="80" w:after="80"/>
              <w:rPr>
                <w:rFonts w:cstheme="minorHAnsi"/>
                <w:color w:val="FFFFFF" w:themeColor="background1"/>
              </w:rPr>
            </w:pPr>
            <w:r w:rsidRPr="00603599">
              <w:rPr>
                <w:rFonts w:cstheme="minorHAnsi"/>
                <w:color w:val="FFFFFF" w:themeColor="background1"/>
              </w:rPr>
              <w:t>To be filled in</w:t>
            </w:r>
          </w:p>
        </w:tc>
        <w:tc>
          <w:tcPr>
            <w:tcW w:w="2398" w:type="dxa"/>
            <w:tcBorders>
              <w:top w:val="single" w:sz="4" w:space="0" w:color="auto"/>
              <w:left w:val="single" w:sz="4" w:space="0" w:color="auto"/>
              <w:bottom w:val="single" w:sz="4" w:space="0" w:color="auto"/>
              <w:right w:val="single" w:sz="4" w:space="0" w:color="auto"/>
            </w:tcBorders>
          </w:tcPr>
          <w:p w14:paraId="1BF416F3" w14:textId="77777777" w:rsidR="00603599" w:rsidRPr="00603599" w:rsidRDefault="00603599" w:rsidP="00667977">
            <w:pPr>
              <w:spacing w:before="80" w:after="80"/>
              <w:rPr>
                <w:rFonts w:cstheme="minorHAnsi"/>
                <w:color w:val="FFFFFF" w:themeColor="background1"/>
              </w:rPr>
            </w:pPr>
            <w:r w:rsidRPr="00603599">
              <w:rPr>
                <w:rFonts w:cstheme="minorHAnsi"/>
                <w:color w:val="FFFFFF" w:themeColor="background1"/>
              </w:rPr>
              <w:t>To be filled in</w:t>
            </w:r>
          </w:p>
        </w:tc>
        <w:tc>
          <w:tcPr>
            <w:tcW w:w="2397" w:type="dxa"/>
            <w:tcBorders>
              <w:top w:val="single" w:sz="4" w:space="0" w:color="auto"/>
              <w:left w:val="single" w:sz="4" w:space="0" w:color="auto"/>
              <w:bottom w:val="single" w:sz="4" w:space="0" w:color="auto"/>
              <w:right w:val="single" w:sz="4" w:space="0" w:color="auto"/>
            </w:tcBorders>
            <w:vAlign w:val="center"/>
          </w:tcPr>
          <w:p w14:paraId="7E212FC1" w14:textId="77777777" w:rsidR="00603599" w:rsidRPr="00DF5E95" w:rsidRDefault="00603599" w:rsidP="00667977">
            <w:pPr>
              <w:spacing w:before="80" w:after="80"/>
              <w:jc w:val="center"/>
              <w:rPr>
                <w:rFonts w:cs="Calibri"/>
              </w:rPr>
            </w:pPr>
            <w:r w:rsidRPr="00DF5E95">
              <w:rPr>
                <w:rFonts w:cs="Calibri"/>
              </w:rPr>
              <w:sym w:font="Wingdings" w:char="F06F"/>
            </w:r>
          </w:p>
        </w:tc>
        <w:tc>
          <w:tcPr>
            <w:tcW w:w="23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A320A41" w14:textId="77777777" w:rsidR="00603599" w:rsidRPr="00DF5E95" w:rsidRDefault="00603599" w:rsidP="00667977">
            <w:pPr>
              <w:spacing w:before="80" w:after="80"/>
              <w:jc w:val="center"/>
              <w:rPr>
                <w:rFonts w:cs="Calibri"/>
              </w:rPr>
            </w:pPr>
            <w:r w:rsidRPr="00DF5E95">
              <w:rPr>
                <w:rFonts w:cs="Calibri"/>
              </w:rPr>
              <w:sym w:font="Wingdings" w:char="F06F"/>
            </w:r>
          </w:p>
        </w:tc>
      </w:tr>
      <w:tr w:rsidR="00603599" w:rsidRPr="00DF5E95" w14:paraId="4577A09D" w14:textId="77777777" w:rsidTr="00AA70AA">
        <w:tc>
          <w:tcPr>
            <w:tcW w:w="239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072F1462" w14:textId="77777777" w:rsidR="00603599" w:rsidRPr="00603599" w:rsidRDefault="00603599" w:rsidP="00667977">
            <w:pPr>
              <w:spacing w:before="80" w:after="80"/>
              <w:rPr>
                <w:rFonts w:cstheme="minorHAnsi"/>
                <w:color w:val="FFFFFF" w:themeColor="background1"/>
              </w:rPr>
            </w:pPr>
            <w:r w:rsidRPr="00603599">
              <w:rPr>
                <w:rFonts w:cstheme="minorHAnsi"/>
                <w:color w:val="FFFFFF" w:themeColor="background1"/>
              </w:rPr>
              <w:t>To be filled in</w:t>
            </w:r>
          </w:p>
        </w:tc>
        <w:tc>
          <w:tcPr>
            <w:tcW w:w="2398" w:type="dxa"/>
            <w:tcBorders>
              <w:top w:val="single" w:sz="4" w:space="0" w:color="auto"/>
              <w:left w:val="single" w:sz="4" w:space="0" w:color="auto"/>
              <w:bottom w:val="single" w:sz="4" w:space="0" w:color="auto"/>
              <w:right w:val="single" w:sz="4" w:space="0" w:color="auto"/>
            </w:tcBorders>
          </w:tcPr>
          <w:p w14:paraId="342DA7AE" w14:textId="77777777" w:rsidR="00603599" w:rsidRPr="00603599" w:rsidRDefault="00603599" w:rsidP="00667977">
            <w:pPr>
              <w:spacing w:before="80" w:after="80"/>
              <w:rPr>
                <w:rFonts w:cstheme="minorHAnsi"/>
                <w:color w:val="FFFFFF" w:themeColor="background1"/>
              </w:rPr>
            </w:pPr>
            <w:r w:rsidRPr="00603599">
              <w:rPr>
                <w:rFonts w:cstheme="minorHAnsi"/>
                <w:color w:val="FFFFFF" w:themeColor="background1"/>
              </w:rPr>
              <w:t>To be filled in</w:t>
            </w:r>
          </w:p>
        </w:tc>
        <w:tc>
          <w:tcPr>
            <w:tcW w:w="2397" w:type="dxa"/>
            <w:tcBorders>
              <w:top w:val="single" w:sz="4" w:space="0" w:color="auto"/>
              <w:left w:val="single" w:sz="4" w:space="0" w:color="auto"/>
              <w:bottom w:val="single" w:sz="4" w:space="0" w:color="auto"/>
              <w:right w:val="single" w:sz="4" w:space="0" w:color="auto"/>
            </w:tcBorders>
            <w:vAlign w:val="center"/>
          </w:tcPr>
          <w:p w14:paraId="56867AE7" w14:textId="77777777" w:rsidR="00603599" w:rsidRPr="00DF5E95" w:rsidRDefault="00603599" w:rsidP="00667977">
            <w:pPr>
              <w:spacing w:before="80" w:after="80"/>
              <w:jc w:val="center"/>
              <w:rPr>
                <w:rFonts w:cs="Calibri"/>
              </w:rPr>
            </w:pPr>
            <w:r w:rsidRPr="00DF5E95">
              <w:rPr>
                <w:rFonts w:cs="Calibri"/>
              </w:rPr>
              <w:sym w:font="Wingdings" w:char="F06F"/>
            </w:r>
          </w:p>
        </w:tc>
        <w:tc>
          <w:tcPr>
            <w:tcW w:w="23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025CEB5" w14:textId="77777777" w:rsidR="00603599" w:rsidRPr="00DF5E95" w:rsidRDefault="00603599" w:rsidP="00667977">
            <w:pPr>
              <w:spacing w:before="80" w:after="80"/>
              <w:jc w:val="center"/>
              <w:rPr>
                <w:rFonts w:cs="Calibri"/>
              </w:rPr>
            </w:pPr>
            <w:r w:rsidRPr="00DF5E95">
              <w:rPr>
                <w:rFonts w:cs="Calibri"/>
              </w:rPr>
              <w:sym w:font="Wingdings" w:char="F06F"/>
            </w:r>
          </w:p>
        </w:tc>
      </w:tr>
      <w:tr w:rsidR="00603599" w:rsidRPr="00DF5E95" w14:paraId="01D10D52" w14:textId="77777777" w:rsidTr="00AA70AA">
        <w:tc>
          <w:tcPr>
            <w:tcW w:w="239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9597CFB" w14:textId="77777777" w:rsidR="00603599" w:rsidRPr="00603599" w:rsidRDefault="00603599" w:rsidP="00667977">
            <w:pPr>
              <w:spacing w:before="80" w:after="80"/>
              <w:rPr>
                <w:rFonts w:cstheme="minorHAnsi"/>
                <w:color w:val="FFFFFF" w:themeColor="background1"/>
              </w:rPr>
            </w:pPr>
            <w:r w:rsidRPr="00603599">
              <w:rPr>
                <w:rFonts w:cstheme="minorHAnsi"/>
                <w:color w:val="FFFFFF" w:themeColor="background1"/>
              </w:rPr>
              <w:t>To be filled in</w:t>
            </w:r>
          </w:p>
        </w:tc>
        <w:tc>
          <w:tcPr>
            <w:tcW w:w="2398" w:type="dxa"/>
            <w:tcBorders>
              <w:top w:val="single" w:sz="4" w:space="0" w:color="auto"/>
              <w:left w:val="single" w:sz="4" w:space="0" w:color="auto"/>
              <w:bottom w:val="single" w:sz="4" w:space="0" w:color="auto"/>
              <w:right w:val="single" w:sz="4" w:space="0" w:color="auto"/>
            </w:tcBorders>
          </w:tcPr>
          <w:p w14:paraId="191C7829" w14:textId="77777777" w:rsidR="00603599" w:rsidRPr="00603599" w:rsidRDefault="00603599" w:rsidP="00667977">
            <w:pPr>
              <w:spacing w:before="80" w:after="80"/>
              <w:rPr>
                <w:rFonts w:cstheme="minorHAnsi"/>
                <w:color w:val="FFFFFF" w:themeColor="background1"/>
              </w:rPr>
            </w:pPr>
            <w:r w:rsidRPr="00603599">
              <w:rPr>
                <w:rFonts w:cstheme="minorHAnsi"/>
                <w:color w:val="FFFFFF" w:themeColor="background1"/>
              </w:rPr>
              <w:t>To be filled in</w:t>
            </w:r>
          </w:p>
        </w:tc>
        <w:tc>
          <w:tcPr>
            <w:tcW w:w="2397" w:type="dxa"/>
            <w:tcBorders>
              <w:top w:val="single" w:sz="4" w:space="0" w:color="auto"/>
              <w:left w:val="single" w:sz="4" w:space="0" w:color="auto"/>
              <w:bottom w:val="single" w:sz="4" w:space="0" w:color="auto"/>
              <w:right w:val="single" w:sz="4" w:space="0" w:color="auto"/>
            </w:tcBorders>
            <w:vAlign w:val="center"/>
          </w:tcPr>
          <w:p w14:paraId="743A819A" w14:textId="77777777" w:rsidR="00603599" w:rsidRPr="00DF5E95" w:rsidRDefault="00603599" w:rsidP="00667977">
            <w:pPr>
              <w:spacing w:before="80" w:after="80"/>
              <w:jc w:val="center"/>
              <w:rPr>
                <w:rFonts w:cs="Calibri"/>
              </w:rPr>
            </w:pPr>
            <w:r w:rsidRPr="00DF5E95">
              <w:rPr>
                <w:rFonts w:cs="Calibri"/>
              </w:rPr>
              <w:sym w:font="Wingdings" w:char="F06F"/>
            </w:r>
          </w:p>
        </w:tc>
        <w:tc>
          <w:tcPr>
            <w:tcW w:w="23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38AE071" w14:textId="77777777" w:rsidR="00603599" w:rsidRPr="00DF5E95" w:rsidRDefault="00603599" w:rsidP="00667977">
            <w:pPr>
              <w:spacing w:before="80" w:after="80"/>
              <w:jc w:val="center"/>
              <w:rPr>
                <w:rFonts w:cs="Calibri"/>
              </w:rPr>
            </w:pPr>
            <w:r w:rsidRPr="00DF5E95">
              <w:rPr>
                <w:rFonts w:cs="Calibri"/>
              </w:rPr>
              <w:sym w:font="Wingdings" w:char="F06F"/>
            </w:r>
          </w:p>
        </w:tc>
      </w:tr>
      <w:tr w:rsidR="00603599" w:rsidRPr="00DF5E95" w14:paraId="006F0F1A" w14:textId="77777777" w:rsidTr="00AA70AA">
        <w:tc>
          <w:tcPr>
            <w:tcW w:w="239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BF8B417" w14:textId="77777777" w:rsidR="00603599" w:rsidRPr="00603599" w:rsidRDefault="00603599" w:rsidP="00667977">
            <w:pPr>
              <w:spacing w:before="80" w:after="80"/>
              <w:rPr>
                <w:rFonts w:cstheme="minorHAnsi"/>
                <w:color w:val="FFFFFF" w:themeColor="background1"/>
              </w:rPr>
            </w:pPr>
            <w:r w:rsidRPr="00603599">
              <w:rPr>
                <w:rFonts w:cstheme="minorHAnsi"/>
                <w:color w:val="FFFFFF" w:themeColor="background1"/>
              </w:rPr>
              <w:t>To be filled in</w:t>
            </w:r>
          </w:p>
        </w:tc>
        <w:tc>
          <w:tcPr>
            <w:tcW w:w="2398" w:type="dxa"/>
            <w:tcBorders>
              <w:top w:val="single" w:sz="4" w:space="0" w:color="auto"/>
              <w:left w:val="single" w:sz="4" w:space="0" w:color="auto"/>
              <w:bottom w:val="single" w:sz="4" w:space="0" w:color="auto"/>
              <w:right w:val="single" w:sz="4" w:space="0" w:color="auto"/>
            </w:tcBorders>
          </w:tcPr>
          <w:p w14:paraId="1F21C421" w14:textId="77777777" w:rsidR="00603599" w:rsidRPr="00603599" w:rsidRDefault="00603599" w:rsidP="00667977">
            <w:pPr>
              <w:spacing w:before="80" w:after="80"/>
              <w:rPr>
                <w:rFonts w:cstheme="minorHAnsi"/>
                <w:color w:val="FFFFFF" w:themeColor="background1"/>
              </w:rPr>
            </w:pPr>
            <w:r w:rsidRPr="00603599">
              <w:rPr>
                <w:rFonts w:cstheme="minorHAnsi"/>
                <w:color w:val="FFFFFF" w:themeColor="background1"/>
              </w:rPr>
              <w:t>To be filled in</w:t>
            </w:r>
          </w:p>
        </w:tc>
        <w:tc>
          <w:tcPr>
            <w:tcW w:w="2397" w:type="dxa"/>
            <w:tcBorders>
              <w:top w:val="single" w:sz="4" w:space="0" w:color="auto"/>
              <w:left w:val="single" w:sz="4" w:space="0" w:color="auto"/>
              <w:bottom w:val="single" w:sz="4" w:space="0" w:color="auto"/>
              <w:right w:val="single" w:sz="4" w:space="0" w:color="auto"/>
            </w:tcBorders>
            <w:vAlign w:val="center"/>
          </w:tcPr>
          <w:p w14:paraId="6D6DF470" w14:textId="77777777" w:rsidR="00603599" w:rsidRPr="00DF5E95" w:rsidRDefault="00603599" w:rsidP="00667977">
            <w:pPr>
              <w:spacing w:before="80" w:after="80"/>
              <w:jc w:val="center"/>
              <w:rPr>
                <w:rFonts w:cs="Calibri"/>
              </w:rPr>
            </w:pPr>
            <w:r w:rsidRPr="00DF5E95">
              <w:rPr>
                <w:rFonts w:cs="Calibri"/>
              </w:rPr>
              <w:sym w:font="Wingdings" w:char="F06F"/>
            </w:r>
          </w:p>
        </w:tc>
        <w:tc>
          <w:tcPr>
            <w:tcW w:w="23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2E474D59" w14:textId="77777777" w:rsidR="00603599" w:rsidRPr="00DF5E95" w:rsidRDefault="00603599" w:rsidP="00667977">
            <w:pPr>
              <w:spacing w:before="80" w:after="80"/>
              <w:jc w:val="center"/>
              <w:rPr>
                <w:rFonts w:cs="Calibri"/>
              </w:rPr>
            </w:pPr>
            <w:r w:rsidRPr="00DF5E95">
              <w:rPr>
                <w:rFonts w:cs="Calibri"/>
              </w:rPr>
              <w:sym w:font="Wingdings" w:char="F06F"/>
            </w:r>
          </w:p>
        </w:tc>
      </w:tr>
      <w:tr w:rsidR="00603599" w:rsidRPr="00DF5E95" w14:paraId="0B7BB893" w14:textId="77777777" w:rsidTr="00AA70AA">
        <w:tc>
          <w:tcPr>
            <w:tcW w:w="239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3FA2FBA9" w14:textId="77777777" w:rsidR="00603599" w:rsidRPr="00603599" w:rsidRDefault="00603599" w:rsidP="00667977">
            <w:pPr>
              <w:spacing w:before="80" w:after="80"/>
              <w:rPr>
                <w:rFonts w:cstheme="minorHAnsi"/>
                <w:color w:val="FFFFFF" w:themeColor="background1"/>
              </w:rPr>
            </w:pPr>
            <w:r w:rsidRPr="00603599">
              <w:rPr>
                <w:rFonts w:cstheme="minorHAnsi"/>
                <w:color w:val="FFFFFF" w:themeColor="background1"/>
              </w:rPr>
              <w:t>To be filled in</w:t>
            </w:r>
          </w:p>
        </w:tc>
        <w:tc>
          <w:tcPr>
            <w:tcW w:w="2398" w:type="dxa"/>
            <w:tcBorders>
              <w:top w:val="single" w:sz="4" w:space="0" w:color="auto"/>
              <w:left w:val="single" w:sz="4" w:space="0" w:color="auto"/>
              <w:bottom w:val="single" w:sz="4" w:space="0" w:color="auto"/>
              <w:right w:val="single" w:sz="4" w:space="0" w:color="auto"/>
            </w:tcBorders>
          </w:tcPr>
          <w:p w14:paraId="6A9D6A78" w14:textId="77777777" w:rsidR="00603599" w:rsidRPr="00603599" w:rsidRDefault="00603599" w:rsidP="00667977">
            <w:pPr>
              <w:spacing w:before="80" w:after="80"/>
              <w:rPr>
                <w:rFonts w:cstheme="minorHAnsi"/>
                <w:color w:val="FFFFFF" w:themeColor="background1"/>
              </w:rPr>
            </w:pPr>
            <w:r w:rsidRPr="00603599">
              <w:rPr>
                <w:rFonts w:cstheme="minorHAnsi"/>
                <w:color w:val="FFFFFF" w:themeColor="background1"/>
              </w:rPr>
              <w:t>To be filled in</w:t>
            </w:r>
          </w:p>
        </w:tc>
        <w:tc>
          <w:tcPr>
            <w:tcW w:w="2397" w:type="dxa"/>
            <w:tcBorders>
              <w:top w:val="single" w:sz="4" w:space="0" w:color="auto"/>
              <w:left w:val="single" w:sz="4" w:space="0" w:color="auto"/>
              <w:bottom w:val="single" w:sz="4" w:space="0" w:color="auto"/>
              <w:right w:val="single" w:sz="4" w:space="0" w:color="auto"/>
            </w:tcBorders>
            <w:vAlign w:val="center"/>
          </w:tcPr>
          <w:p w14:paraId="340A6E5D" w14:textId="77777777" w:rsidR="00603599" w:rsidRPr="00DF5E95" w:rsidRDefault="00603599" w:rsidP="00667977">
            <w:pPr>
              <w:spacing w:before="80" w:after="80"/>
              <w:jc w:val="center"/>
              <w:rPr>
                <w:rFonts w:cs="Calibri"/>
              </w:rPr>
            </w:pPr>
            <w:r w:rsidRPr="00DF5E95">
              <w:rPr>
                <w:rFonts w:cs="Calibri"/>
              </w:rPr>
              <w:sym w:font="Wingdings" w:char="F06F"/>
            </w:r>
          </w:p>
        </w:tc>
        <w:tc>
          <w:tcPr>
            <w:tcW w:w="23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F38A76D" w14:textId="77777777" w:rsidR="00603599" w:rsidRPr="00DF5E95" w:rsidRDefault="00603599" w:rsidP="00667977">
            <w:pPr>
              <w:spacing w:before="80" w:after="80"/>
              <w:jc w:val="center"/>
              <w:rPr>
                <w:rFonts w:cs="Calibri"/>
              </w:rPr>
            </w:pPr>
            <w:r w:rsidRPr="00DF5E95">
              <w:rPr>
                <w:rFonts w:cs="Calibri"/>
              </w:rPr>
              <w:sym w:font="Wingdings" w:char="F06F"/>
            </w:r>
          </w:p>
        </w:tc>
      </w:tr>
    </w:tbl>
    <w:p w14:paraId="246486D1" w14:textId="77777777" w:rsidR="003110BC" w:rsidRPr="00DF5E95" w:rsidRDefault="003110BC" w:rsidP="003110BC">
      <w:pPr>
        <w:pStyle w:val="TTIdea"/>
        <w:spacing w:line="276" w:lineRule="auto"/>
        <w:rPr>
          <w:rFonts w:asciiTheme="minorHAnsi" w:eastAsiaTheme="majorEastAsia" w:hAnsiTheme="minorHAnsi" w:cstheme="majorBidi"/>
          <w:bCs/>
          <w:color w:val="auto"/>
          <w:kern w:val="0"/>
          <w:sz w:val="24"/>
          <w:szCs w:val="24"/>
          <w:lang w:eastAsia="en-US" w:bidi="ar-SA"/>
        </w:rPr>
      </w:pPr>
    </w:p>
    <w:p w14:paraId="3F94C83B" w14:textId="77777777" w:rsidR="00603599" w:rsidRDefault="00603599">
      <w:pPr>
        <w:rPr>
          <w:rFonts w:eastAsiaTheme="majorEastAsia" w:cstheme="majorBidi"/>
          <w:b/>
          <w:bCs/>
          <w:color w:val="365F91" w:themeColor="accent1" w:themeShade="BF"/>
          <w:sz w:val="24"/>
          <w:szCs w:val="24"/>
        </w:rPr>
      </w:pPr>
    </w:p>
    <w:p w14:paraId="49D26423" w14:textId="77777777" w:rsidR="003110BC" w:rsidRPr="00A33ABC" w:rsidRDefault="003110BC" w:rsidP="00116706">
      <w:pPr>
        <w:pStyle w:val="Heading3"/>
        <w:numPr>
          <w:ilvl w:val="0"/>
          <w:numId w:val="51"/>
        </w:numPr>
        <w:rPr>
          <w:spacing w:val="-4"/>
        </w:rPr>
      </w:pPr>
      <w:bookmarkStart w:id="111" w:name="_Toc444109491"/>
      <w:bookmarkStart w:id="112" w:name="_Toc466287869"/>
      <w:r w:rsidRPr="00A33ABC">
        <w:rPr>
          <w:spacing w:val="-4"/>
        </w:rPr>
        <w:t>Identify Hosting Solutions for a Scalable System (to Assure Interoperability between Call Centers)</w:t>
      </w:r>
      <w:bookmarkEnd w:id="111"/>
      <w:bookmarkEnd w:id="112"/>
    </w:p>
    <w:p w14:paraId="2758715A" w14:textId="77777777" w:rsidR="003110BC" w:rsidRPr="00DF5E95" w:rsidRDefault="003110BC" w:rsidP="00A07041">
      <w:pPr>
        <w:spacing w:after="240"/>
        <w:rPr>
          <w:color w:val="000000"/>
          <w:sz w:val="24"/>
          <w:szCs w:val="24"/>
        </w:rPr>
      </w:pPr>
      <w:r w:rsidRPr="00DF5E95">
        <w:rPr>
          <w:sz w:val="24"/>
          <w:szCs w:val="24"/>
        </w:rPr>
        <w:t>In steps one and three</w:t>
      </w:r>
      <w:r w:rsidR="00C564C0">
        <w:rPr>
          <w:sz w:val="24"/>
          <w:szCs w:val="24"/>
        </w:rPr>
        <w:t xml:space="preserve"> </w:t>
      </w:r>
      <w:r w:rsidR="00C564C0" w:rsidRPr="00DF5E95">
        <w:rPr>
          <w:sz w:val="24"/>
          <w:szCs w:val="24"/>
        </w:rPr>
        <w:t>to implementing tiered dispatch</w:t>
      </w:r>
      <w:r w:rsidRPr="00DF5E95">
        <w:rPr>
          <w:sz w:val="24"/>
          <w:szCs w:val="24"/>
        </w:rPr>
        <w:t xml:space="preserve">, your planning team collected detailed data on the software and technology systems employed by your community dispatch and other call centers. Including EMS technology experts </w:t>
      </w:r>
      <w:r w:rsidRPr="00DF5E95">
        <w:rPr>
          <w:color w:val="000000"/>
          <w:sz w:val="24"/>
          <w:szCs w:val="24"/>
        </w:rPr>
        <w:t>in all discussions will be essential</w:t>
      </w:r>
      <w:r w:rsidRPr="00DF5E95">
        <w:rPr>
          <w:sz w:val="24"/>
          <w:szCs w:val="24"/>
        </w:rPr>
        <w:t xml:space="preserve"> as your planning team navigates the very complex technology (e.g., networks, software applications, databases, CPE components) operating 9-1-1 dispatch and other call centers</w:t>
      </w:r>
      <w:r w:rsidRPr="00DF5E95">
        <w:rPr>
          <w:color w:val="000000"/>
          <w:sz w:val="24"/>
          <w:szCs w:val="24"/>
        </w:rPr>
        <w:t>.</w:t>
      </w:r>
    </w:p>
    <w:p w14:paraId="07014CFC" w14:textId="7B3509E2" w:rsidR="003110BC" w:rsidRDefault="00A07041" w:rsidP="00842CC3">
      <w:pPr>
        <w:spacing w:after="120"/>
        <w:rPr>
          <w:rFonts w:eastAsia="Times New Roman" w:cs="Times New Roman"/>
          <w:sz w:val="24"/>
          <w:szCs w:val="24"/>
        </w:rPr>
      </w:pPr>
      <w:r>
        <w:rPr>
          <w:rFonts w:eastAsia="Times New Roman" w:cs="Times New Roman"/>
          <w:sz w:val="24"/>
          <w:szCs w:val="24"/>
        </w:rPr>
        <w:t xml:space="preserve">Diagram </w:t>
      </w:r>
      <w:r w:rsidR="00D96F63">
        <w:rPr>
          <w:rFonts w:eastAsia="Times New Roman" w:cs="Times New Roman"/>
          <w:sz w:val="24"/>
          <w:szCs w:val="24"/>
        </w:rPr>
        <w:t>3.</w:t>
      </w:r>
      <w:r>
        <w:rPr>
          <w:rFonts w:eastAsia="Times New Roman" w:cs="Times New Roman"/>
          <w:sz w:val="24"/>
          <w:szCs w:val="24"/>
        </w:rPr>
        <w:t>1</w:t>
      </w:r>
      <w:r w:rsidR="003110BC" w:rsidRPr="00DF5E95">
        <w:rPr>
          <w:rFonts w:eastAsia="Times New Roman" w:cs="Times New Roman"/>
          <w:sz w:val="24"/>
          <w:szCs w:val="24"/>
        </w:rPr>
        <w:t xml:space="preserve"> summarize</w:t>
      </w:r>
      <w:r w:rsidR="00EB6CE8" w:rsidRPr="00DF5E95">
        <w:rPr>
          <w:rFonts w:eastAsia="Times New Roman" w:cs="Times New Roman"/>
          <w:sz w:val="24"/>
          <w:szCs w:val="24"/>
        </w:rPr>
        <w:t>s</w:t>
      </w:r>
      <w:r w:rsidR="003110BC" w:rsidRPr="00DF5E95">
        <w:rPr>
          <w:rFonts w:eastAsia="Times New Roman" w:cs="Times New Roman"/>
          <w:sz w:val="24"/>
          <w:szCs w:val="24"/>
        </w:rPr>
        <w:t xml:space="preserve"> various technology systems that are common in 9-1-1 dispa</w:t>
      </w:r>
      <w:r>
        <w:rPr>
          <w:rFonts w:eastAsia="Times New Roman" w:cs="Times New Roman"/>
          <w:sz w:val="24"/>
          <w:szCs w:val="24"/>
        </w:rPr>
        <w:t>tch and communications centers.</w:t>
      </w:r>
    </w:p>
    <w:p w14:paraId="57F3175E" w14:textId="77777777" w:rsidR="00FE40D8" w:rsidRDefault="00A07041" w:rsidP="00A07041">
      <w:pPr>
        <w:tabs>
          <w:tab w:val="left" w:pos="810"/>
        </w:tabs>
        <w:spacing w:after="120"/>
        <w:rPr>
          <w:rFonts w:eastAsia="Times New Roman" w:cs="Times New Roman"/>
          <w:sz w:val="24"/>
          <w:szCs w:val="24"/>
        </w:rPr>
      </w:pPr>
      <w:r>
        <w:rPr>
          <w:rFonts w:eastAsia="Times New Roman" w:cs="Times New Roman"/>
          <w:sz w:val="24"/>
          <w:szCs w:val="24"/>
        </w:rPr>
        <w:tab/>
      </w:r>
    </w:p>
    <w:p w14:paraId="23D4575A" w14:textId="77777777" w:rsidR="00FE40D8" w:rsidRDefault="00FE40D8">
      <w:pPr>
        <w:rPr>
          <w:rFonts w:eastAsia="Times New Roman" w:cs="Times New Roman"/>
          <w:sz w:val="24"/>
          <w:szCs w:val="24"/>
        </w:rPr>
      </w:pPr>
      <w:r>
        <w:rPr>
          <w:rFonts w:eastAsia="Times New Roman" w:cs="Times New Roman"/>
          <w:sz w:val="24"/>
          <w:szCs w:val="24"/>
        </w:rPr>
        <w:br w:type="page"/>
      </w:r>
    </w:p>
    <w:p w14:paraId="2427E83F" w14:textId="77777777" w:rsidR="00A07041" w:rsidRPr="00A07041" w:rsidRDefault="00A07041" w:rsidP="00A07041">
      <w:pPr>
        <w:tabs>
          <w:tab w:val="left" w:pos="810"/>
        </w:tabs>
        <w:spacing w:after="120"/>
        <w:rPr>
          <w:rFonts w:eastAsia="Times New Roman" w:cs="Times New Roman"/>
          <w:b/>
          <w:sz w:val="24"/>
          <w:szCs w:val="24"/>
        </w:rPr>
      </w:pPr>
      <w:r>
        <w:rPr>
          <w:rFonts w:eastAsia="Times New Roman" w:cs="Times New Roman"/>
          <w:b/>
          <w:sz w:val="24"/>
          <w:szCs w:val="24"/>
        </w:rPr>
        <w:t xml:space="preserve">Diagram </w:t>
      </w:r>
      <w:r w:rsidR="006E051C">
        <w:rPr>
          <w:rFonts w:eastAsia="Times New Roman" w:cs="Times New Roman"/>
          <w:b/>
          <w:sz w:val="24"/>
          <w:szCs w:val="24"/>
        </w:rPr>
        <w:t>3.</w:t>
      </w:r>
      <w:r>
        <w:rPr>
          <w:rFonts w:eastAsia="Times New Roman" w:cs="Times New Roman"/>
          <w:b/>
          <w:sz w:val="24"/>
          <w:szCs w:val="24"/>
        </w:rPr>
        <w:t xml:space="preserve">1. </w:t>
      </w:r>
      <w:r w:rsidR="00F41981">
        <w:rPr>
          <w:rFonts w:eastAsia="Times New Roman" w:cs="Times New Roman"/>
          <w:b/>
          <w:sz w:val="24"/>
          <w:szCs w:val="24"/>
        </w:rPr>
        <w:t xml:space="preserve">A Typical </w:t>
      </w:r>
      <w:r w:rsidRPr="00DF5E95">
        <w:rPr>
          <w:b/>
          <w:sz w:val="24"/>
          <w:szCs w:val="24"/>
        </w:rPr>
        <w:t>9-1-1 System</w:t>
      </w:r>
      <w:r w:rsidRPr="00DF5E95">
        <w:rPr>
          <w:rStyle w:val="FootnoteReference"/>
          <w:sz w:val="18"/>
          <w:szCs w:val="18"/>
        </w:rPr>
        <w:footnoteReference w:id="5"/>
      </w:r>
    </w:p>
    <w:p w14:paraId="2A05767B" w14:textId="77777777" w:rsidR="003110BC" w:rsidRPr="00DF5E95" w:rsidRDefault="003110BC" w:rsidP="00842CC3">
      <w:pPr>
        <w:pStyle w:val="TTIdea"/>
        <w:tabs>
          <w:tab w:val="clear" w:pos="4819"/>
          <w:tab w:val="clear" w:pos="9638"/>
        </w:tabs>
        <w:jc w:val="center"/>
        <w:rPr>
          <w:rFonts w:asciiTheme="minorHAnsi" w:hAnsiTheme="minorHAnsi"/>
          <w:sz w:val="22"/>
          <w:szCs w:val="22"/>
        </w:rPr>
      </w:pPr>
      <w:r w:rsidRPr="00DF5E95">
        <w:rPr>
          <w:rFonts w:asciiTheme="minorHAnsi" w:hAnsiTheme="minorHAnsi"/>
          <w:noProof/>
          <w:lang w:eastAsia="en-US" w:bidi="ar-SA"/>
        </w:rPr>
        <w:drawing>
          <wp:inline distT="0" distB="0" distL="0" distR="0" wp14:anchorId="3BB727AA" wp14:editId="7C798124">
            <wp:extent cx="5113020" cy="3947160"/>
            <wp:effectExtent l="0" t="0" r="0" b="0"/>
            <wp:docPr id="20" name="Picture 20" descr="Diagram of a typical 9-1-1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113020" cy="3947160"/>
                    </a:xfrm>
                    <a:prstGeom prst="rect">
                      <a:avLst/>
                    </a:prstGeom>
                  </pic:spPr>
                </pic:pic>
              </a:graphicData>
            </a:graphic>
          </wp:inline>
        </w:drawing>
      </w:r>
    </w:p>
    <w:p w14:paraId="2E9F0C00" w14:textId="77777777" w:rsidR="003110BC" w:rsidRPr="00DF5E95" w:rsidRDefault="003110BC" w:rsidP="00EE2108">
      <w:pPr>
        <w:spacing w:after="0"/>
      </w:pPr>
    </w:p>
    <w:p w14:paraId="269C2222" w14:textId="77777777" w:rsidR="003110BC" w:rsidRPr="00DF5E95" w:rsidRDefault="003110BC" w:rsidP="004E3F3A">
      <w:pPr>
        <w:spacing w:after="240"/>
        <w:rPr>
          <w:sz w:val="24"/>
          <w:szCs w:val="24"/>
        </w:rPr>
      </w:pPr>
      <w:r w:rsidRPr="00DF5E95">
        <w:rPr>
          <w:sz w:val="24"/>
          <w:szCs w:val="24"/>
        </w:rPr>
        <w:t xml:space="preserve">For definitions of the technology listed in the above diagrams and other types used in 9-1-1 dispatch centers, see the National Emergency Number Association's (NENA) </w:t>
      </w:r>
      <w:r w:rsidRPr="0067227C">
        <w:rPr>
          <w:sz w:val="24"/>
          <w:szCs w:val="24"/>
        </w:rPr>
        <w:t>Master Glossary of 9-1-1 Terminology</w:t>
      </w:r>
      <w:r w:rsidR="0067227C">
        <w:rPr>
          <w:sz w:val="24"/>
          <w:szCs w:val="24"/>
        </w:rPr>
        <w:t xml:space="preserve"> (</w:t>
      </w:r>
      <w:r w:rsidR="000E4119">
        <w:rPr>
          <w:sz w:val="24"/>
          <w:szCs w:val="24"/>
        </w:rPr>
        <w:t xml:space="preserve">available at </w:t>
      </w:r>
      <w:hyperlink r:id="rId56" w:tooltip="Master Glossary of 9-1-1 Terminology" w:history="1">
        <w:r w:rsidR="0067227C" w:rsidRPr="0067227C">
          <w:rPr>
            <w:rStyle w:val="Hyperlink"/>
            <w:sz w:val="24"/>
            <w:szCs w:val="24"/>
          </w:rPr>
          <w:t>http://c.ymcdn.com/sites/www.nena.org/resource/collection/625eab1d-49b3-4694-b037-8e854b43ca16/NENA-ADM-000.17_Master_Glossary_20130909.pdf?hhSearchTerms=%22911+and+glossary%22</w:t>
        </w:r>
      </w:hyperlink>
      <w:r w:rsidR="0067227C">
        <w:rPr>
          <w:sz w:val="24"/>
          <w:szCs w:val="24"/>
        </w:rPr>
        <w:t>)</w:t>
      </w:r>
      <w:r w:rsidRPr="0067227C">
        <w:rPr>
          <w:sz w:val="24"/>
          <w:szCs w:val="24"/>
        </w:rPr>
        <w:t>.</w:t>
      </w:r>
      <w:r w:rsidRPr="00DF5E95">
        <w:rPr>
          <w:sz w:val="24"/>
          <w:szCs w:val="24"/>
        </w:rPr>
        <w:t xml:space="preserve"> This glossary may be helpful to establish consistent terms, definitions, and acronyms when your planning team is discussing technology solutions for tiered dispatch during a disaster.</w:t>
      </w:r>
    </w:p>
    <w:p w14:paraId="4ED64CCA" w14:textId="77777777" w:rsidR="003110BC" w:rsidRDefault="003110BC" w:rsidP="00DC7C36">
      <w:pPr>
        <w:spacing w:after="240"/>
        <w:rPr>
          <w:color w:val="000000"/>
          <w:sz w:val="24"/>
          <w:szCs w:val="24"/>
        </w:rPr>
      </w:pPr>
      <w:r w:rsidRPr="00DF5E95">
        <w:rPr>
          <w:color w:val="000000"/>
          <w:sz w:val="24"/>
          <w:szCs w:val="24"/>
        </w:rPr>
        <w:t xml:space="preserve">One term used in conjunction with technology is </w:t>
      </w:r>
      <w:r w:rsidRPr="00DF5E95">
        <w:rPr>
          <w:i/>
          <w:iCs/>
          <w:color w:val="000000"/>
          <w:sz w:val="24"/>
          <w:szCs w:val="24"/>
        </w:rPr>
        <w:t>interoperability</w:t>
      </w:r>
      <w:r w:rsidRPr="00DF5E95">
        <w:rPr>
          <w:color w:val="000000"/>
          <w:sz w:val="24"/>
          <w:szCs w:val="24"/>
        </w:rPr>
        <w:t xml:space="preserve">. This term refers to, in this case, the ability for dispatch centers and other call centers' technologies and communication systems to interface and communicate with each other without special technical effort. For example, some call centers use private vendor provided systems that may not interface with systems provided by a competing vendor. In such cases, additional software or systems may need to be installed, and communities will need to assess the financial resources available for </w:t>
      </w:r>
      <w:r w:rsidRPr="00F14200">
        <w:rPr>
          <w:color w:val="000000"/>
          <w:sz w:val="24"/>
          <w:szCs w:val="24"/>
        </w:rPr>
        <w:t>such efforts.</w:t>
      </w:r>
    </w:p>
    <w:tbl>
      <w:tblPr>
        <w:tblW w:w="0" w:type="auto"/>
        <w:tblBorders>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Description w:val="A Note on Computer Assisted Dispatch (CAD) Software"/>
      </w:tblPr>
      <w:tblGrid>
        <w:gridCol w:w="9360"/>
      </w:tblGrid>
      <w:tr w:rsidR="0035501E" w14:paraId="3218DB79" w14:textId="77777777" w:rsidTr="00577510">
        <w:trPr>
          <w:cantSplit/>
          <w:tblHeader/>
        </w:trPr>
        <w:tc>
          <w:tcPr>
            <w:tcW w:w="9576" w:type="dxa"/>
            <w:tcBorders>
              <w:top w:val="nil"/>
              <w:left w:val="nil"/>
              <w:right w:val="nil"/>
            </w:tcBorders>
          </w:tcPr>
          <w:p w14:paraId="0E4CC471" w14:textId="77777777" w:rsidR="0035501E" w:rsidRDefault="0035501E" w:rsidP="00CD2E82">
            <w:pPr>
              <w:spacing w:after="240"/>
              <w:jc w:val="center"/>
            </w:pPr>
            <w:r w:rsidRPr="00DF5E95">
              <w:rPr>
                <w:rFonts w:cs="Arial"/>
                <w:b/>
                <w:color w:val="365F91" w:themeColor="accent1" w:themeShade="BF"/>
              </w:rPr>
              <w:t xml:space="preserve">A Note on </w:t>
            </w:r>
            <w:r w:rsidRPr="009756EF">
              <w:rPr>
                <w:rFonts w:cs="Arial"/>
                <w:b/>
                <w:color w:val="365F91" w:themeColor="accent1" w:themeShade="BF"/>
              </w:rPr>
              <w:t>Computer</w:t>
            </w:r>
            <w:r w:rsidR="009912E9" w:rsidRPr="009756EF">
              <w:rPr>
                <w:rFonts w:cs="Arial"/>
                <w:b/>
                <w:color w:val="365F91" w:themeColor="accent1" w:themeShade="BF"/>
              </w:rPr>
              <w:t>-Aided</w:t>
            </w:r>
            <w:r w:rsidRPr="00DF5E95">
              <w:rPr>
                <w:rFonts w:cs="Arial"/>
                <w:b/>
                <w:color w:val="365F91" w:themeColor="accent1" w:themeShade="BF"/>
              </w:rPr>
              <w:t xml:space="preserve"> Dispatch Software</w:t>
            </w:r>
          </w:p>
        </w:tc>
      </w:tr>
      <w:tr w:rsidR="0035501E" w14:paraId="2B4B5DB4" w14:textId="77777777" w:rsidTr="00577510">
        <w:trPr>
          <w:tblHeader/>
        </w:trPr>
        <w:tc>
          <w:tcPr>
            <w:tcW w:w="9576" w:type="dxa"/>
            <w:shd w:val="clear" w:color="auto" w:fill="DBE5F1" w:themeFill="accent1" w:themeFillTint="33"/>
          </w:tcPr>
          <w:p w14:paraId="7EA8822D" w14:textId="77777777" w:rsidR="0035501E" w:rsidRDefault="0035501E" w:rsidP="009E59F5">
            <w:pPr>
              <w:spacing w:before="240" w:after="240"/>
            </w:pPr>
            <w:r>
              <w:t>"</w:t>
            </w:r>
            <w:r w:rsidRPr="00FC1A35">
              <w:t>The design, development, purchase and installation of CAD systems can be a complex process for a medium</w:t>
            </w:r>
            <w:r w:rsidR="00416736">
              <w:t>-</w:t>
            </w:r>
            <w:r w:rsidRPr="00FC1A35">
              <w:t xml:space="preserve"> or large-size EMS agency. It involves not only the installation of computers and the CAD software, but </w:t>
            </w:r>
            <w:r w:rsidR="00416736">
              <w:t xml:space="preserve">also </w:t>
            </w:r>
            <w:r w:rsidRPr="00FC1A35">
              <w:t>usually connection to a wide variety of other systems: alarm inputs, mobile data systems, time synchronization sources, records management systems, CAD systems of other agencies, and the local, county, state</w:t>
            </w:r>
            <w:r w:rsidR="00416736">
              <w:t>,</w:t>
            </w:r>
            <w:r w:rsidRPr="00FC1A35">
              <w:t xml:space="preserve"> and federal network of criminal justice databases</w:t>
            </w:r>
            <w:r w:rsidRPr="0059292E">
              <w:t>."</w:t>
            </w:r>
          </w:p>
          <w:p w14:paraId="2196F4A8" w14:textId="77777777" w:rsidR="0035501E" w:rsidRDefault="0035501E" w:rsidP="00AA70AA">
            <w:pPr>
              <w:spacing w:before="240" w:after="0"/>
              <w:jc w:val="both"/>
            </w:pPr>
            <w:r>
              <w:t>–Gary Allen</w:t>
            </w:r>
          </w:p>
          <w:p w14:paraId="373491B2" w14:textId="77777777" w:rsidR="0035501E" w:rsidRDefault="0035501E" w:rsidP="00AA70AA">
            <w:pPr>
              <w:spacing w:after="0"/>
              <w:jc w:val="both"/>
            </w:pPr>
            <w:r w:rsidRPr="0018003F">
              <w:t>former edit</w:t>
            </w:r>
            <w:r>
              <w:t>or and publisher</w:t>
            </w:r>
          </w:p>
          <w:p w14:paraId="76C62A22" w14:textId="77777777" w:rsidR="0035501E" w:rsidRDefault="0035501E" w:rsidP="00AA70AA">
            <w:pPr>
              <w:spacing w:after="0"/>
            </w:pPr>
            <w:r w:rsidRPr="0018003F">
              <w:rPr>
                <w:i/>
                <w:iCs/>
              </w:rPr>
              <w:t>Dispatch Monthly</w:t>
            </w:r>
            <w:r w:rsidRPr="0018003F">
              <w:t xml:space="preserve"> magazine </w:t>
            </w:r>
            <w:r w:rsidRPr="00CD2E82">
              <w:t xml:space="preserve">and </w:t>
            </w:r>
            <w:r w:rsidRPr="00CD2E82">
              <w:rPr>
                <w:iCs/>
              </w:rPr>
              <w:t>9-1-1 Dispatch</w:t>
            </w:r>
            <w:r w:rsidRPr="0018003F">
              <w:t xml:space="preserve"> website</w:t>
            </w:r>
          </w:p>
        </w:tc>
      </w:tr>
    </w:tbl>
    <w:p w14:paraId="055685E8" w14:textId="77777777" w:rsidR="0035501E" w:rsidRPr="00DF5E95" w:rsidRDefault="0035501E" w:rsidP="009E59F5">
      <w:pPr>
        <w:spacing w:after="0"/>
        <w:rPr>
          <w:color w:val="000000"/>
          <w:sz w:val="24"/>
          <w:szCs w:val="24"/>
        </w:rPr>
      </w:pPr>
    </w:p>
    <w:p w14:paraId="635BBBA5" w14:textId="3CC92015" w:rsidR="003110BC" w:rsidRPr="000E4119" w:rsidRDefault="00416736" w:rsidP="000976B8">
      <w:pPr>
        <w:spacing w:after="240"/>
        <w:rPr>
          <w:spacing w:val="-2"/>
          <w:sz w:val="24"/>
          <w:szCs w:val="24"/>
        </w:rPr>
      </w:pPr>
      <w:r w:rsidRPr="000E4119">
        <w:rPr>
          <w:spacing w:val="-2"/>
          <w:sz w:val="24"/>
          <w:szCs w:val="24"/>
        </w:rPr>
        <w:t>P</w:t>
      </w:r>
      <w:r w:rsidR="003110BC" w:rsidRPr="000E4119">
        <w:rPr>
          <w:spacing w:val="-2"/>
          <w:sz w:val="24"/>
          <w:szCs w:val="24"/>
        </w:rPr>
        <w:t>urchas</w:t>
      </w:r>
      <w:r w:rsidRPr="000E4119">
        <w:rPr>
          <w:spacing w:val="-2"/>
          <w:sz w:val="24"/>
          <w:szCs w:val="24"/>
        </w:rPr>
        <w:t>ing</w:t>
      </w:r>
      <w:r w:rsidR="003110BC" w:rsidRPr="000E4119">
        <w:rPr>
          <w:spacing w:val="-2"/>
          <w:sz w:val="24"/>
          <w:szCs w:val="24"/>
        </w:rPr>
        <w:t xml:space="preserve"> CAD software as part of disaster preparedness planning</w:t>
      </w:r>
      <w:r w:rsidRPr="000E4119">
        <w:rPr>
          <w:spacing w:val="-2"/>
          <w:sz w:val="24"/>
          <w:szCs w:val="24"/>
        </w:rPr>
        <w:t xml:space="preserve"> is unrealistic</w:t>
      </w:r>
      <w:r w:rsidR="003110BC" w:rsidRPr="000E4119">
        <w:rPr>
          <w:spacing w:val="-2"/>
          <w:sz w:val="24"/>
          <w:szCs w:val="24"/>
        </w:rPr>
        <w:t xml:space="preserve">; however, in communities already employing this technology, CAD software can assist in establishing a more robust </w:t>
      </w:r>
      <w:r w:rsidR="00563970" w:rsidRPr="000E4119">
        <w:rPr>
          <w:spacing w:val="-2"/>
          <w:sz w:val="24"/>
          <w:szCs w:val="24"/>
        </w:rPr>
        <w:t>tiered</w:t>
      </w:r>
      <w:r w:rsidR="00B948CE">
        <w:rPr>
          <w:spacing w:val="-2"/>
          <w:sz w:val="24"/>
          <w:szCs w:val="24"/>
        </w:rPr>
        <w:t xml:space="preserve"> </w:t>
      </w:r>
      <w:r w:rsidR="00563970" w:rsidRPr="000E4119">
        <w:rPr>
          <w:spacing w:val="-2"/>
          <w:sz w:val="24"/>
          <w:szCs w:val="24"/>
        </w:rPr>
        <w:t>dispatch</w:t>
      </w:r>
      <w:r w:rsidR="003110BC" w:rsidRPr="000E4119">
        <w:rPr>
          <w:spacing w:val="-2"/>
          <w:sz w:val="24"/>
          <w:szCs w:val="24"/>
        </w:rPr>
        <w:t xml:space="preserve"> system during a disaster. </w:t>
      </w:r>
      <w:r w:rsidR="00AD5500" w:rsidRPr="000E4119">
        <w:rPr>
          <w:spacing w:val="-2"/>
          <w:sz w:val="24"/>
          <w:szCs w:val="24"/>
        </w:rPr>
        <w:t>In particular, establishing CAD-to-</w:t>
      </w:r>
      <w:r w:rsidR="003110BC" w:rsidRPr="000E4119">
        <w:rPr>
          <w:spacing w:val="-2"/>
          <w:sz w:val="24"/>
          <w:szCs w:val="24"/>
        </w:rPr>
        <w:t xml:space="preserve">CAD interfaces </w:t>
      </w:r>
      <w:r w:rsidR="009F6EF1" w:rsidRPr="000E4119">
        <w:rPr>
          <w:spacing w:val="-2"/>
          <w:sz w:val="24"/>
          <w:szCs w:val="24"/>
        </w:rPr>
        <w:t xml:space="preserve">can allow </w:t>
      </w:r>
      <w:r w:rsidR="003110BC" w:rsidRPr="000E4119">
        <w:rPr>
          <w:spacing w:val="-2"/>
          <w:sz w:val="24"/>
          <w:szCs w:val="24"/>
        </w:rPr>
        <w:t xml:space="preserve">one dispatch center </w:t>
      </w:r>
      <w:r w:rsidR="009F6EF1" w:rsidRPr="000E4119">
        <w:rPr>
          <w:spacing w:val="-2"/>
          <w:sz w:val="24"/>
          <w:szCs w:val="24"/>
        </w:rPr>
        <w:t xml:space="preserve">to </w:t>
      </w:r>
      <w:r w:rsidR="003110BC" w:rsidRPr="000E4119">
        <w:rPr>
          <w:spacing w:val="-2"/>
          <w:sz w:val="24"/>
          <w:szCs w:val="24"/>
        </w:rPr>
        <w:t>communicate and share calls with another dispatch center.</w:t>
      </w:r>
    </w:p>
    <w:tbl>
      <w:tblPr>
        <w:tblW w:w="76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Description w:val="EMS Subject Matter Expert Tips"/>
      </w:tblPr>
      <w:tblGrid>
        <w:gridCol w:w="7603"/>
      </w:tblGrid>
      <w:tr w:rsidR="00A24EA9" w14:paraId="4CB80454" w14:textId="77777777" w:rsidTr="00577510">
        <w:trPr>
          <w:cantSplit/>
          <w:tblHeader/>
          <w:jc w:val="center"/>
        </w:trPr>
        <w:tc>
          <w:tcPr>
            <w:tcW w:w="9576" w:type="dxa"/>
            <w:tcBorders>
              <w:top w:val="single" w:sz="12" w:space="0" w:color="auto"/>
              <w:left w:val="single" w:sz="12" w:space="0" w:color="auto"/>
              <w:bottom w:val="nil"/>
              <w:right w:val="single" w:sz="12" w:space="0" w:color="auto"/>
            </w:tcBorders>
            <w:shd w:val="clear" w:color="auto" w:fill="DBE5F1" w:themeFill="accent1" w:themeFillTint="33"/>
          </w:tcPr>
          <w:p w14:paraId="513A82C8" w14:textId="77777777" w:rsidR="00A24EA9" w:rsidRDefault="00A24EA9" w:rsidP="00987CD0">
            <w:pPr>
              <w:spacing w:before="240"/>
              <w:jc w:val="center"/>
            </w:pPr>
            <w:r w:rsidRPr="00C27C25">
              <w:rPr>
                <w:b/>
              </w:rPr>
              <w:t>EMS Subject Matter Expert Tips</w:t>
            </w:r>
          </w:p>
        </w:tc>
      </w:tr>
      <w:tr w:rsidR="00A24EA9" w14:paraId="3481E829" w14:textId="77777777" w:rsidTr="00577510">
        <w:trPr>
          <w:tblHeader/>
          <w:jc w:val="center"/>
        </w:trPr>
        <w:tc>
          <w:tcPr>
            <w:tcW w:w="9576" w:type="dxa"/>
            <w:tcBorders>
              <w:top w:val="nil"/>
            </w:tcBorders>
            <w:shd w:val="clear" w:color="auto" w:fill="DBE5F1" w:themeFill="accent1" w:themeFillTint="33"/>
          </w:tcPr>
          <w:p w14:paraId="4A8AE3E8" w14:textId="0AE09E93" w:rsidR="000976B8" w:rsidRDefault="00970F52" w:rsidP="00DF361E">
            <w:pPr>
              <w:pStyle w:val="ListParagraph"/>
              <w:numPr>
                <w:ilvl w:val="0"/>
                <w:numId w:val="14"/>
              </w:numPr>
              <w:tabs>
                <w:tab w:val="left" w:pos="360"/>
              </w:tabs>
              <w:spacing w:before="240" w:after="240"/>
              <w:ind w:left="360"/>
              <w:contextualSpacing w:val="0"/>
            </w:pPr>
            <w:r>
              <w:t xml:space="preserve">Ensure </w:t>
            </w:r>
            <w:r w:rsidR="000976B8">
              <w:t>CAD has a back-up power system.</w:t>
            </w:r>
          </w:p>
          <w:p w14:paraId="4D560982" w14:textId="77777777" w:rsidR="000976B8" w:rsidRDefault="000976B8" w:rsidP="00DF361E">
            <w:pPr>
              <w:pStyle w:val="ListParagraph"/>
              <w:numPr>
                <w:ilvl w:val="0"/>
                <w:numId w:val="14"/>
              </w:numPr>
              <w:tabs>
                <w:tab w:val="left" w:pos="360"/>
              </w:tabs>
              <w:spacing w:after="240"/>
              <w:ind w:left="360"/>
              <w:contextualSpacing w:val="0"/>
            </w:pPr>
            <w:r>
              <w:t>Plan several layers of back-up technology to assure continuity of operations during an event.</w:t>
            </w:r>
          </w:p>
          <w:p w14:paraId="78B78BFA" w14:textId="77777777" w:rsidR="00A24EA9" w:rsidRPr="000976B8" w:rsidRDefault="000976B8" w:rsidP="00DF361E">
            <w:pPr>
              <w:pStyle w:val="ListParagraph"/>
              <w:numPr>
                <w:ilvl w:val="0"/>
                <w:numId w:val="14"/>
              </w:numPr>
              <w:tabs>
                <w:tab w:val="left" w:pos="360"/>
              </w:tabs>
              <w:spacing w:after="240"/>
              <w:ind w:left="360"/>
              <w:contextualSpacing w:val="0"/>
            </w:pPr>
            <w:r>
              <w:t>Consider inviting HAM radio clubs to engage with your planning team and to assist when critical equipment is down. Organizations</w:t>
            </w:r>
            <w:r w:rsidR="00CB314A">
              <w:t>,</w:t>
            </w:r>
            <w:r>
              <w:t xml:space="preserve"> such as the American Radio Relay League (AARL)</w:t>
            </w:r>
            <w:r w:rsidR="00CB314A">
              <w:t>,</w:t>
            </w:r>
            <w:r>
              <w:t xml:space="preserve"> can help with point-to-point communications; however, they may be unable to assist with communications between units.</w:t>
            </w:r>
          </w:p>
        </w:tc>
      </w:tr>
    </w:tbl>
    <w:p w14:paraId="76B44DEC" w14:textId="77777777" w:rsidR="003110BC" w:rsidRPr="00DF5E95" w:rsidRDefault="003110BC" w:rsidP="00116706">
      <w:pPr>
        <w:pStyle w:val="Heading3"/>
        <w:numPr>
          <w:ilvl w:val="0"/>
          <w:numId w:val="51"/>
        </w:numPr>
        <w:spacing w:before="240"/>
      </w:pPr>
      <w:bookmarkStart w:id="113" w:name="_Toc444109492"/>
      <w:bookmarkStart w:id="114" w:name="_Toc466287870"/>
      <w:r w:rsidRPr="00DF5E95">
        <w:t xml:space="preserve">Develop </w:t>
      </w:r>
      <w:r w:rsidR="00607CA8">
        <w:t xml:space="preserve">Standard </w:t>
      </w:r>
      <w:r w:rsidRPr="00DF5E95">
        <w:t>Methodology and Protocols</w:t>
      </w:r>
      <w:bookmarkEnd w:id="113"/>
      <w:bookmarkEnd w:id="114"/>
    </w:p>
    <w:p w14:paraId="7E1E5F8D" w14:textId="663011D1" w:rsidR="00D8277C" w:rsidRPr="00DF5E95" w:rsidRDefault="003110BC" w:rsidP="00184BF5">
      <w:pPr>
        <w:pStyle w:val="TTIdea"/>
        <w:tabs>
          <w:tab w:val="clear" w:pos="9638"/>
        </w:tabs>
        <w:spacing w:after="240" w:line="276" w:lineRule="auto"/>
        <w:rPr>
          <w:rFonts w:asciiTheme="minorHAnsi" w:hAnsiTheme="minorHAnsi"/>
          <w:sz w:val="24"/>
          <w:szCs w:val="24"/>
        </w:rPr>
      </w:pPr>
      <w:r w:rsidRPr="00DF5E95">
        <w:rPr>
          <w:rFonts w:asciiTheme="minorHAnsi" w:hAnsiTheme="minorHAnsi"/>
          <w:sz w:val="24"/>
          <w:szCs w:val="24"/>
        </w:rPr>
        <w:t xml:space="preserve">Carefully crafted protocols are the most essential component of any </w:t>
      </w:r>
      <w:r w:rsidR="00563970">
        <w:rPr>
          <w:rFonts w:asciiTheme="minorHAnsi" w:hAnsiTheme="minorHAnsi"/>
          <w:sz w:val="24"/>
          <w:szCs w:val="24"/>
        </w:rPr>
        <w:t>tiered</w:t>
      </w:r>
      <w:r w:rsidR="00B948CE">
        <w:rPr>
          <w:rFonts w:asciiTheme="minorHAnsi" w:hAnsiTheme="minorHAnsi"/>
          <w:sz w:val="24"/>
          <w:szCs w:val="24"/>
        </w:rPr>
        <w:t xml:space="preserve"> </w:t>
      </w:r>
      <w:r w:rsidR="00563970">
        <w:rPr>
          <w:rFonts w:asciiTheme="minorHAnsi" w:hAnsiTheme="minorHAnsi"/>
          <w:sz w:val="24"/>
          <w:szCs w:val="24"/>
        </w:rPr>
        <w:t>dispatch</w:t>
      </w:r>
      <w:r w:rsidRPr="00DF5E95">
        <w:rPr>
          <w:rFonts w:asciiTheme="minorHAnsi" w:hAnsiTheme="minorHAnsi"/>
          <w:sz w:val="24"/>
          <w:szCs w:val="24"/>
        </w:rPr>
        <w:t xml:space="preserve"> system. Protocols should be developed by or in coordination with EMS</w:t>
      </w:r>
      <w:r w:rsidR="00F80EAC" w:rsidRPr="00DF5E95">
        <w:rPr>
          <w:rFonts w:asciiTheme="minorHAnsi" w:hAnsiTheme="minorHAnsi"/>
          <w:sz w:val="24"/>
          <w:szCs w:val="24"/>
        </w:rPr>
        <w:t>, health</w:t>
      </w:r>
      <w:r w:rsidR="009C133B" w:rsidRPr="00DF5E95">
        <w:rPr>
          <w:rFonts w:asciiTheme="minorHAnsi" w:hAnsiTheme="minorHAnsi"/>
          <w:sz w:val="24"/>
          <w:szCs w:val="24"/>
        </w:rPr>
        <w:t>care systems, medical professional organization</w:t>
      </w:r>
      <w:r w:rsidR="00F80EAC" w:rsidRPr="00DF5E95">
        <w:rPr>
          <w:rFonts w:asciiTheme="minorHAnsi" w:hAnsiTheme="minorHAnsi"/>
          <w:sz w:val="24"/>
          <w:szCs w:val="24"/>
        </w:rPr>
        <w:t>s</w:t>
      </w:r>
      <w:r w:rsidR="009C133B" w:rsidRPr="00DF5E95">
        <w:rPr>
          <w:rFonts w:asciiTheme="minorHAnsi" w:hAnsiTheme="minorHAnsi"/>
          <w:sz w:val="24"/>
          <w:szCs w:val="24"/>
        </w:rPr>
        <w:t>,</w:t>
      </w:r>
      <w:r w:rsidRPr="00DF5E95">
        <w:rPr>
          <w:rFonts w:asciiTheme="minorHAnsi" w:hAnsiTheme="minorHAnsi"/>
          <w:sz w:val="24"/>
          <w:szCs w:val="24"/>
        </w:rPr>
        <w:t xml:space="preserve"> and dispatch leadership and vetted with the EMS and dispatch personnel who will be expected to use them during an emergency. According to the laws in your state, they should be approved by the EMS </w:t>
      </w:r>
      <w:r w:rsidR="00184BF5" w:rsidRPr="00DF5E95">
        <w:rPr>
          <w:rFonts w:asciiTheme="minorHAnsi" w:hAnsiTheme="minorHAnsi"/>
          <w:sz w:val="24"/>
          <w:szCs w:val="24"/>
        </w:rPr>
        <w:t xml:space="preserve">medical directors </w:t>
      </w:r>
      <w:r w:rsidRPr="00DF5E95">
        <w:rPr>
          <w:rFonts w:asciiTheme="minorHAnsi" w:hAnsiTheme="minorHAnsi"/>
          <w:sz w:val="24"/>
          <w:szCs w:val="24"/>
        </w:rPr>
        <w:t>at agency, local, and state levels. Protocols should be tested and revised on a regular basis.</w:t>
      </w:r>
    </w:p>
    <w:p w14:paraId="6E449822" w14:textId="5D286367" w:rsidR="003110BC" w:rsidRPr="00DF5E95" w:rsidRDefault="003110BC" w:rsidP="00D8277C">
      <w:pPr>
        <w:pStyle w:val="TTIdea"/>
        <w:tabs>
          <w:tab w:val="clear" w:pos="9638"/>
        </w:tabs>
        <w:spacing w:after="240" w:line="276" w:lineRule="auto"/>
        <w:rPr>
          <w:rFonts w:asciiTheme="minorHAnsi" w:hAnsiTheme="minorHAnsi"/>
          <w:sz w:val="24"/>
          <w:szCs w:val="24"/>
        </w:rPr>
      </w:pPr>
      <w:r w:rsidRPr="00DF5E95">
        <w:rPr>
          <w:rFonts w:asciiTheme="minorHAnsi" w:hAnsiTheme="minorHAnsi"/>
          <w:sz w:val="24"/>
          <w:szCs w:val="24"/>
        </w:rPr>
        <w:t xml:space="preserve">EMS experts (who attended the August 2013 EMS </w:t>
      </w:r>
      <w:r w:rsidR="00184BF5">
        <w:rPr>
          <w:rFonts w:asciiTheme="minorHAnsi" w:hAnsiTheme="minorHAnsi"/>
          <w:sz w:val="24"/>
          <w:szCs w:val="24"/>
        </w:rPr>
        <w:t>s</w:t>
      </w:r>
      <w:r w:rsidRPr="00DF5E95">
        <w:rPr>
          <w:rFonts w:asciiTheme="minorHAnsi" w:hAnsiTheme="minorHAnsi"/>
          <w:sz w:val="24"/>
          <w:szCs w:val="24"/>
        </w:rPr>
        <w:t xml:space="preserve">takeholder meeting) provided the following advice for creating protocols for each component of an expanded </w:t>
      </w:r>
      <w:r w:rsidR="00563970">
        <w:rPr>
          <w:rFonts w:asciiTheme="minorHAnsi" w:hAnsiTheme="minorHAnsi"/>
          <w:sz w:val="24"/>
          <w:szCs w:val="24"/>
        </w:rPr>
        <w:t>tiered</w:t>
      </w:r>
      <w:r w:rsidR="00B948CE">
        <w:rPr>
          <w:rFonts w:asciiTheme="minorHAnsi" w:hAnsiTheme="minorHAnsi"/>
          <w:sz w:val="24"/>
          <w:szCs w:val="24"/>
        </w:rPr>
        <w:t xml:space="preserve"> </w:t>
      </w:r>
      <w:r w:rsidR="00563970">
        <w:rPr>
          <w:rFonts w:asciiTheme="minorHAnsi" w:hAnsiTheme="minorHAnsi"/>
          <w:sz w:val="24"/>
          <w:szCs w:val="24"/>
        </w:rPr>
        <w:t>dispatch</w:t>
      </w:r>
      <w:r w:rsidRPr="00DF5E95">
        <w:rPr>
          <w:rFonts w:asciiTheme="minorHAnsi" w:hAnsiTheme="minorHAnsi"/>
          <w:sz w:val="24"/>
          <w:szCs w:val="24"/>
        </w:rPr>
        <w:t xml:space="preserve"> system:</w:t>
      </w:r>
    </w:p>
    <w:p w14:paraId="588D508D" w14:textId="77777777" w:rsidR="009E4A1B" w:rsidRPr="00DF5E95" w:rsidRDefault="001B14E2" w:rsidP="00D8277C">
      <w:pPr>
        <w:pStyle w:val="ListParagraph"/>
        <w:numPr>
          <w:ilvl w:val="0"/>
          <w:numId w:val="1"/>
        </w:numPr>
        <w:tabs>
          <w:tab w:val="left" w:pos="720"/>
        </w:tabs>
        <w:spacing w:after="240"/>
        <w:ind w:left="720"/>
        <w:contextualSpacing w:val="0"/>
        <w:rPr>
          <w:sz w:val="24"/>
          <w:szCs w:val="24"/>
        </w:rPr>
      </w:pPr>
      <w:r w:rsidRPr="00DF5E95">
        <w:rPr>
          <w:sz w:val="24"/>
          <w:szCs w:val="24"/>
        </w:rPr>
        <w:t>Write protocols</w:t>
      </w:r>
      <w:r w:rsidR="009E4A1B" w:rsidRPr="00DF5E95">
        <w:rPr>
          <w:sz w:val="24"/>
          <w:szCs w:val="24"/>
        </w:rPr>
        <w:t xml:space="preserve"> </w:t>
      </w:r>
      <w:r w:rsidRPr="00DF5E95">
        <w:rPr>
          <w:sz w:val="24"/>
          <w:szCs w:val="24"/>
        </w:rPr>
        <w:t xml:space="preserve">to </w:t>
      </w:r>
      <w:r w:rsidR="00B73BDB" w:rsidRPr="00DF5E95">
        <w:rPr>
          <w:sz w:val="24"/>
          <w:szCs w:val="24"/>
        </w:rPr>
        <w:t>include that</w:t>
      </w:r>
      <w:r w:rsidR="009E4A1B" w:rsidRPr="00DF5E95">
        <w:rPr>
          <w:sz w:val="24"/>
          <w:szCs w:val="24"/>
        </w:rPr>
        <w:t xml:space="preserve"> all calls received will be handled using the tiered response and that any call received i</w:t>
      </w:r>
      <w:r w:rsidR="00D8277C" w:rsidRPr="00DF5E95">
        <w:rPr>
          <w:sz w:val="24"/>
          <w:szCs w:val="24"/>
        </w:rPr>
        <w:t>s subject to triage guidelines.</w:t>
      </w:r>
    </w:p>
    <w:tbl>
      <w:tblPr>
        <w:tblpPr w:leftFromText="180" w:rightFromText="180" w:vertAnchor="text" w:tblpXSpec="right" w:tblpY="1"/>
        <w:tblOverlap w:val="never"/>
        <w:tblW w:w="4075" w:type="dxa"/>
        <w:jc w:val="right"/>
        <w:tblBorders>
          <w:top w:val="single" w:sz="12" w:space="0" w:color="auto"/>
          <w:left w:val="single" w:sz="12" w:space="0" w:color="auto"/>
          <w:bottom w:val="single" w:sz="12" w:space="0" w:color="auto"/>
          <w:right w:val="single" w:sz="12" w:space="0" w:color="auto"/>
          <w:insideV w:val="single" w:sz="12" w:space="0" w:color="auto"/>
        </w:tblBorders>
        <w:shd w:val="clear" w:color="auto" w:fill="DBE5F1" w:themeFill="accent1" w:themeFillTint="33"/>
        <w:tblLook w:val="04A0" w:firstRow="1" w:lastRow="0" w:firstColumn="1" w:lastColumn="0" w:noHBand="0" w:noVBand="1"/>
        <w:tblDescription w:val="EMS Subject Matter Expert Tip"/>
      </w:tblPr>
      <w:tblGrid>
        <w:gridCol w:w="4075"/>
      </w:tblGrid>
      <w:tr w:rsidR="00987CD0" w14:paraId="1136823D" w14:textId="77777777" w:rsidTr="00D54986">
        <w:trPr>
          <w:cantSplit/>
          <w:tblHeader/>
          <w:jc w:val="right"/>
        </w:trPr>
        <w:tc>
          <w:tcPr>
            <w:tcW w:w="9576" w:type="dxa"/>
            <w:shd w:val="clear" w:color="auto" w:fill="DBE5F1" w:themeFill="accent1" w:themeFillTint="33"/>
          </w:tcPr>
          <w:p w14:paraId="40582955" w14:textId="77777777" w:rsidR="00987CD0" w:rsidRPr="00987CD0" w:rsidRDefault="00180FEE" w:rsidP="00987CD0">
            <w:pPr>
              <w:tabs>
                <w:tab w:val="left" w:pos="720"/>
              </w:tabs>
              <w:spacing w:before="240"/>
              <w:jc w:val="center"/>
            </w:pPr>
            <w:r>
              <w:rPr>
                <w:b/>
              </w:rPr>
              <w:t>EMS Subject Matter Expert Tip</w:t>
            </w:r>
          </w:p>
        </w:tc>
      </w:tr>
      <w:tr w:rsidR="00987CD0" w14:paraId="732884D4" w14:textId="77777777" w:rsidTr="00D54986">
        <w:trPr>
          <w:tblHeader/>
          <w:jc w:val="right"/>
        </w:trPr>
        <w:tc>
          <w:tcPr>
            <w:tcW w:w="9576" w:type="dxa"/>
            <w:shd w:val="clear" w:color="auto" w:fill="DBE5F1" w:themeFill="accent1" w:themeFillTint="33"/>
          </w:tcPr>
          <w:p w14:paraId="732F2843" w14:textId="77777777" w:rsidR="00987CD0" w:rsidRPr="00987CD0" w:rsidRDefault="00987CD0" w:rsidP="00BE2881">
            <w:pPr>
              <w:tabs>
                <w:tab w:val="left" w:pos="720"/>
              </w:tabs>
              <w:spacing w:before="240" w:after="240"/>
            </w:pPr>
            <w:r>
              <w:t>Some EMS experts recommend limiting use of answering machines and prerecorded messages due to a tendency for patients to learn (and often take advantage of) the terminology/criteria that will connect them to a medical dispatcher. One option to consider in lieu of prerecorded messages is use of answering services with pre-scripted directions.</w:t>
            </w:r>
          </w:p>
        </w:tc>
      </w:tr>
    </w:tbl>
    <w:p w14:paraId="747CA7D5" w14:textId="77777777" w:rsidR="00D07293" w:rsidRPr="00DF5E95" w:rsidRDefault="00D07293" w:rsidP="00D8277C">
      <w:pPr>
        <w:pStyle w:val="ListParagraph"/>
        <w:numPr>
          <w:ilvl w:val="0"/>
          <w:numId w:val="1"/>
        </w:numPr>
        <w:tabs>
          <w:tab w:val="left" w:pos="720"/>
        </w:tabs>
        <w:spacing w:after="240"/>
        <w:ind w:left="720"/>
        <w:contextualSpacing w:val="0"/>
        <w:rPr>
          <w:sz w:val="24"/>
          <w:szCs w:val="24"/>
        </w:rPr>
      </w:pPr>
      <w:r w:rsidRPr="00DF5E95">
        <w:rPr>
          <w:sz w:val="24"/>
          <w:szCs w:val="24"/>
        </w:rPr>
        <w:t xml:space="preserve">Engage </w:t>
      </w:r>
      <w:r w:rsidR="00F80EAC" w:rsidRPr="00DF5E95">
        <w:rPr>
          <w:sz w:val="24"/>
          <w:szCs w:val="24"/>
        </w:rPr>
        <w:t xml:space="preserve">public health, </w:t>
      </w:r>
      <w:r w:rsidRPr="00DF5E95">
        <w:rPr>
          <w:sz w:val="24"/>
          <w:szCs w:val="24"/>
        </w:rPr>
        <w:t>medical professional associations</w:t>
      </w:r>
      <w:r w:rsidR="00F80EAC" w:rsidRPr="00DF5E95">
        <w:rPr>
          <w:sz w:val="24"/>
          <w:szCs w:val="24"/>
        </w:rPr>
        <w:t>,</w:t>
      </w:r>
      <w:r w:rsidRPr="00DF5E95">
        <w:rPr>
          <w:sz w:val="24"/>
          <w:szCs w:val="24"/>
        </w:rPr>
        <w:t xml:space="preserve"> and healthcare systems </w:t>
      </w:r>
      <w:r w:rsidR="00D03F0E" w:rsidRPr="00DF5E95">
        <w:rPr>
          <w:sz w:val="24"/>
          <w:szCs w:val="24"/>
        </w:rPr>
        <w:t>to develop triggers for crisis protocols; any decision to deviate from standard EMS practice must be determined by and communicated across the healthcare system</w:t>
      </w:r>
      <w:r w:rsidR="00C27C25" w:rsidRPr="00DF5E95">
        <w:rPr>
          <w:sz w:val="24"/>
          <w:szCs w:val="24"/>
        </w:rPr>
        <w:t>.</w:t>
      </w:r>
    </w:p>
    <w:p w14:paraId="6D3F8917" w14:textId="77777777" w:rsidR="006E3D13" w:rsidRPr="00DF5E95" w:rsidRDefault="003110BC" w:rsidP="006E3D13">
      <w:pPr>
        <w:pStyle w:val="ListParagraph"/>
        <w:numPr>
          <w:ilvl w:val="0"/>
          <w:numId w:val="1"/>
        </w:numPr>
        <w:tabs>
          <w:tab w:val="left" w:pos="720"/>
        </w:tabs>
        <w:spacing w:after="0"/>
        <w:ind w:left="720"/>
        <w:contextualSpacing w:val="0"/>
        <w:rPr>
          <w:sz w:val="24"/>
          <w:szCs w:val="24"/>
        </w:rPr>
      </w:pPr>
      <w:r w:rsidRPr="00DF5E95">
        <w:rPr>
          <w:sz w:val="24"/>
          <w:szCs w:val="24"/>
        </w:rPr>
        <w:t>Use prereco</w:t>
      </w:r>
      <w:r w:rsidR="006E3D13" w:rsidRPr="00DF5E95">
        <w:rPr>
          <w:sz w:val="24"/>
          <w:szCs w:val="24"/>
        </w:rPr>
        <w:t>rded messages to filter calls</w:t>
      </w:r>
    </w:p>
    <w:p w14:paraId="397B3B28" w14:textId="77777777" w:rsidR="003110BC" w:rsidRPr="00DF5E95" w:rsidRDefault="00381233" w:rsidP="006E3D13">
      <w:pPr>
        <w:pStyle w:val="ListParagraph"/>
        <w:tabs>
          <w:tab w:val="left" w:pos="720"/>
        </w:tabs>
        <w:spacing w:after="240"/>
        <w:contextualSpacing w:val="0"/>
        <w:rPr>
          <w:sz w:val="24"/>
          <w:szCs w:val="24"/>
        </w:rPr>
      </w:pPr>
      <w:r w:rsidRPr="00DF5E95">
        <w:rPr>
          <w:sz w:val="24"/>
          <w:szCs w:val="24"/>
        </w:rPr>
        <w:t xml:space="preserve">(e.g., </w:t>
      </w:r>
      <w:r w:rsidR="00D03F0E" w:rsidRPr="00DF5E95">
        <w:rPr>
          <w:sz w:val="24"/>
          <w:szCs w:val="24"/>
        </w:rPr>
        <w:t>a</w:t>
      </w:r>
      <w:r w:rsidR="003110BC" w:rsidRPr="00DF5E95">
        <w:rPr>
          <w:sz w:val="24"/>
          <w:szCs w:val="24"/>
        </w:rPr>
        <w:t>dvise the caller that no ambulance transport is available or may be delayed because requests for assistance have exceeded system capacity</w:t>
      </w:r>
      <w:r w:rsidRPr="00DF5E95">
        <w:rPr>
          <w:sz w:val="24"/>
          <w:szCs w:val="24"/>
        </w:rPr>
        <w:t>)</w:t>
      </w:r>
      <w:r w:rsidR="00C27C25" w:rsidRPr="00DF5E95">
        <w:rPr>
          <w:sz w:val="24"/>
          <w:szCs w:val="24"/>
        </w:rPr>
        <w:t>.</w:t>
      </w:r>
    </w:p>
    <w:p w14:paraId="4799347D" w14:textId="77777777" w:rsidR="003110BC" w:rsidRPr="00DF5E95" w:rsidRDefault="003110BC" w:rsidP="00D8277C">
      <w:pPr>
        <w:pStyle w:val="ListParagraph"/>
        <w:numPr>
          <w:ilvl w:val="0"/>
          <w:numId w:val="1"/>
        </w:numPr>
        <w:tabs>
          <w:tab w:val="left" w:pos="720"/>
        </w:tabs>
        <w:spacing w:after="240"/>
        <w:ind w:left="720"/>
        <w:contextualSpacing w:val="0"/>
        <w:rPr>
          <w:sz w:val="24"/>
          <w:szCs w:val="24"/>
        </w:rPr>
      </w:pPr>
      <w:r w:rsidRPr="00DF5E95">
        <w:rPr>
          <w:sz w:val="24"/>
          <w:szCs w:val="24"/>
        </w:rPr>
        <w:t>Develop criteria to tri</w:t>
      </w:r>
      <w:r w:rsidR="0054305E" w:rsidRPr="00DF5E95">
        <w:rPr>
          <w:sz w:val="24"/>
          <w:szCs w:val="24"/>
        </w:rPr>
        <w:t xml:space="preserve">age </w:t>
      </w:r>
      <w:r w:rsidRPr="00DF5E95">
        <w:rPr>
          <w:sz w:val="24"/>
          <w:szCs w:val="24"/>
        </w:rPr>
        <w:t>calls</w:t>
      </w:r>
      <w:r w:rsidR="0054305E" w:rsidRPr="00DF5E95">
        <w:rPr>
          <w:sz w:val="24"/>
          <w:szCs w:val="24"/>
        </w:rPr>
        <w:t xml:space="preserve"> and prioritize the order of response</w:t>
      </w:r>
      <w:r w:rsidR="009E5DFA" w:rsidRPr="00DF5E95">
        <w:rPr>
          <w:sz w:val="24"/>
          <w:szCs w:val="24"/>
        </w:rPr>
        <w:t xml:space="preserve"> (a responsibility of EMS </w:t>
      </w:r>
      <w:r w:rsidR="00BB1298" w:rsidRPr="00DF5E95">
        <w:rPr>
          <w:sz w:val="24"/>
          <w:szCs w:val="24"/>
        </w:rPr>
        <w:t>medical directors</w:t>
      </w:r>
      <w:r w:rsidR="009E5DFA" w:rsidRPr="00DF5E95">
        <w:rPr>
          <w:sz w:val="24"/>
          <w:szCs w:val="24"/>
        </w:rPr>
        <w:t>)</w:t>
      </w:r>
      <w:r w:rsidR="00C27C25" w:rsidRPr="00DF5E95">
        <w:rPr>
          <w:sz w:val="24"/>
          <w:szCs w:val="24"/>
        </w:rPr>
        <w:t>.</w:t>
      </w:r>
    </w:p>
    <w:p w14:paraId="5B7F79C6" w14:textId="77777777" w:rsidR="003110BC" w:rsidRPr="00DF5E95" w:rsidRDefault="003110BC" w:rsidP="00D8277C">
      <w:pPr>
        <w:pStyle w:val="ListParagraph"/>
        <w:numPr>
          <w:ilvl w:val="0"/>
          <w:numId w:val="1"/>
        </w:numPr>
        <w:tabs>
          <w:tab w:val="left" w:pos="720"/>
        </w:tabs>
        <w:spacing w:after="240"/>
        <w:ind w:left="720"/>
        <w:contextualSpacing w:val="0"/>
        <w:rPr>
          <w:sz w:val="24"/>
          <w:szCs w:val="24"/>
        </w:rPr>
      </w:pPr>
      <w:r w:rsidRPr="00DF5E95">
        <w:rPr>
          <w:sz w:val="24"/>
          <w:szCs w:val="24"/>
        </w:rPr>
        <w:t>Develop protocols to provide for tiered response of different EMS unit types (e.g., conserving ALS for the most acute patients)</w:t>
      </w:r>
      <w:r w:rsidR="00D03F0E" w:rsidRPr="00DF5E95">
        <w:rPr>
          <w:sz w:val="24"/>
          <w:szCs w:val="24"/>
        </w:rPr>
        <w:t xml:space="preserve"> to maximize efficient and appropriate use of EMS resources</w:t>
      </w:r>
      <w:r w:rsidR="00C27C25" w:rsidRPr="00DF5E95">
        <w:rPr>
          <w:sz w:val="24"/>
          <w:szCs w:val="24"/>
        </w:rPr>
        <w:t>.</w:t>
      </w:r>
    </w:p>
    <w:p w14:paraId="446F7D04" w14:textId="77777777" w:rsidR="00C56A25" w:rsidRPr="00DF5E95" w:rsidRDefault="00381233" w:rsidP="00D8277C">
      <w:pPr>
        <w:pStyle w:val="ListParagraph"/>
        <w:numPr>
          <w:ilvl w:val="0"/>
          <w:numId w:val="1"/>
        </w:numPr>
        <w:tabs>
          <w:tab w:val="left" w:pos="720"/>
        </w:tabs>
        <w:spacing w:after="240"/>
        <w:ind w:left="720"/>
        <w:contextualSpacing w:val="0"/>
        <w:rPr>
          <w:sz w:val="24"/>
          <w:szCs w:val="24"/>
        </w:rPr>
      </w:pPr>
      <w:r w:rsidRPr="00DF5E95">
        <w:rPr>
          <w:sz w:val="24"/>
          <w:szCs w:val="24"/>
        </w:rPr>
        <w:t>Develop specific protocols for emerging infectious d</w:t>
      </w:r>
      <w:r w:rsidR="00C56A25" w:rsidRPr="00DF5E95">
        <w:rPr>
          <w:sz w:val="24"/>
          <w:szCs w:val="24"/>
        </w:rPr>
        <w:t>iseases (</w:t>
      </w:r>
      <w:r w:rsidR="00F80EAC" w:rsidRPr="00DF5E95">
        <w:rPr>
          <w:sz w:val="24"/>
          <w:szCs w:val="24"/>
        </w:rPr>
        <w:t xml:space="preserve">e.g., </w:t>
      </w:r>
      <w:r w:rsidR="00C56A25" w:rsidRPr="00DF5E95">
        <w:rPr>
          <w:sz w:val="24"/>
          <w:szCs w:val="24"/>
        </w:rPr>
        <w:t>Ebola</w:t>
      </w:r>
      <w:r w:rsidR="00F80EAC" w:rsidRPr="00DF5E95">
        <w:rPr>
          <w:sz w:val="24"/>
          <w:szCs w:val="24"/>
        </w:rPr>
        <w:t xml:space="preserve">, </w:t>
      </w:r>
      <w:r w:rsidR="00A65159" w:rsidRPr="00DF5E95">
        <w:rPr>
          <w:sz w:val="24"/>
          <w:szCs w:val="24"/>
        </w:rPr>
        <w:t>pandemic influenza</w:t>
      </w:r>
      <w:r w:rsidR="00C56A25" w:rsidRPr="00DF5E95">
        <w:rPr>
          <w:sz w:val="24"/>
          <w:szCs w:val="24"/>
        </w:rPr>
        <w:t>)</w:t>
      </w:r>
      <w:r w:rsidR="00C27C25" w:rsidRPr="00DF5E95">
        <w:rPr>
          <w:sz w:val="24"/>
          <w:szCs w:val="24"/>
        </w:rPr>
        <w:t>.</w:t>
      </w:r>
    </w:p>
    <w:p w14:paraId="041BE55D" w14:textId="5710062F" w:rsidR="003110BC" w:rsidRPr="00DF5E95" w:rsidRDefault="00093D6A" w:rsidP="00D8277C">
      <w:pPr>
        <w:pStyle w:val="ListParagraph"/>
        <w:numPr>
          <w:ilvl w:val="0"/>
          <w:numId w:val="1"/>
        </w:numPr>
        <w:tabs>
          <w:tab w:val="left" w:pos="720"/>
        </w:tabs>
        <w:spacing w:after="240"/>
        <w:ind w:left="720"/>
        <w:contextualSpacing w:val="0"/>
        <w:rPr>
          <w:sz w:val="24"/>
          <w:szCs w:val="24"/>
        </w:rPr>
      </w:pPr>
      <w:r w:rsidRPr="00DF5E95">
        <w:rPr>
          <w:sz w:val="24"/>
          <w:szCs w:val="24"/>
        </w:rPr>
        <w:t>Refer non</w:t>
      </w:r>
      <w:r w:rsidR="00FF3623">
        <w:rPr>
          <w:sz w:val="24"/>
          <w:szCs w:val="24"/>
        </w:rPr>
        <w:t xml:space="preserve"> </w:t>
      </w:r>
      <w:r w:rsidRPr="00DF5E95">
        <w:rPr>
          <w:sz w:val="24"/>
          <w:szCs w:val="24"/>
        </w:rPr>
        <w:t>life-</w:t>
      </w:r>
      <w:r w:rsidR="003110BC" w:rsidRPr="00DF5E95">
        <w:rPr>
          <w:sz w:val="24"/>
          <w:szCs w:val="24"/>
        </w:rPr>
        <w:t>threatening calls to a</w:t>
      </w:r>
      <w:r w:rsidR="00381233" w:rsidRPr="00DF5E95">
        <w:rPr>
          <w:sz w:val="24"/>
          <w:szCs w:val="24"/>
        </w:rPr>
        <w:t xml:space="preserve">dvice lines (e.g., </w:t>
      </w:r>
      <w:r w:rsidR="003110BC" w:rsidRPr="00DF5E95">
        <w:rPr>
          <w:sz w:val="24"/>
          <w:szCs w:val="24"/>
        </w:rPr>
        <w:t>advise the caller of locally designated patient collection and treatment points</w:t>
      </w:r>
      <w:r w:rsidR="00381233" w:rsidRPr="00DF5E95">
        <w:rPr>
          <w:sz w:val="24"/>
          <w:szCs w:val="24"/>
        </w:rPr>
        <w:t>)</w:t>
      </w:r>
      <w:r w:rsidR="00C27C25" w:rsidRPr="00DF5E95">
        <w:rPr>
          <w:sz w:val="24"/>
          <w:szCs w:val="24"/>
        </w:rPr>
        <w:t>.</w:t>
      </w:r>
    </w:p>
    <w:p w14:paraId="3D3ACB45" w14:textId="3ECB5E11" w:rsidR="003110BC" w:rsidRPr="007C4CAC" w:rsidRDefault="003110BC" w:rsidP="00CF0F92">
      <w:pPr>
        <w:pStyle w:val="ListParagraph"/>
        <w:numPr>
          <w:ilvl w:val="0"/>
          <w:numId w:val="1"/>
        </w:numPr>
        <w:tabs>
          <w:tab w:val="left" w:pos="720"/>
        </w:tabs>
        <w:spacing w:after="240"/>
        <w:ind w:left="720"/>
        <w:contextualSpacing w:val="0"/>
        <w:rPr>
          <w:spacing w:val="-2"/>
          <w:sz w:val="24"/>
          <w:szCs w:val="24"/>
        </w:rPr>
      </w:pPr>
      <w:r w:rsidRPr="007C4CAC">
        <w:rPr>
          <w:spacing w:val="-2"/>
          <w:sz w:val="24"/>
          <w:szCs w:val="24"/>
        </w:rPr>
        <w:t xml:space="preserve">Dispatch </w:t>
      </w:r>
      <w:r w:rsidR="00093D6A" w:rsidRPr="007C4CAC">
        <w:rPr>
          <w:spacing w:val="-2"/>
          <w:sz w:val="24"/>
          <w:szCs w:val="24"/>
        </w:rPr>
        <w:t>non</w:t>
      </w:r>
      <w:r w:rsidR="00FF3623">
        <w:rPr>
          <w:spacing w:val="-2"/>
          <w:sz w:val="24"/>
          <w:szCs w:val="24"/>
        </w:rPr>
        <w:t>-</w:t>
      </w:r>
      <w:r w:rsidRPr="007C4CAC">
        <w:rPr>
          <w:spacing w:val="-2"/>
          <w:sz w:val="24"/>
          <w:szCs w:val="24"/>
        </w:rPr>
        <w:t xml:space="preserve">ambulance vehicles (e.g., passenger vans) for transport of </w:t>
      </w:r>
      <w:r w:rsidR="00093D6A" w:rsidRPr="007C4CAC">
        <w:rPr>
          <w:spacing w:val="-2"/>
          <w:sz w:val="24"/>
          <w:szCs w:val="24"/>
        </w:rPr>
        <w:t>non</w:t>
      </w:r>
      <w:r w:rsidR="00FF3623">
        <w:rPr>
          <w:spacing w:val="-2"/>
          <w:sz w:val="24"/>
          <w:szCs w:val="24"/>
        </w:rPr>
        <w:t>-</w:t>
      </w:r>
      <w:r w:rsidRPr="007C4CAC">
        <w:rPr>
          <w:spacing w:val="-2"/>
          <w:sz w:val="24"/>
          <w:szCs w:val="24"/>
        </w:rPr>
        <w:t>acute patients</w:t>
      </w:r>
    </w:p>
    <w:p w14:paraId="1394EF89" w14:textId="03295F05" w:rsidR="002B70B7" w:rsidRDefault="003110BC" w:rsidP="00CF0F92">
      <w:pPr>
        <w:spacing w:after="240"/>
        <w:rPr>
          <w:sz w:val="24"/>
          <w:szCs w:val="24"/>
        </w:rPr>
      </w:pPr>
      <w:r w:rsidRPr="00DF5E95">
        <w:rPr>
          <w:sz w:val="24"/>
          <w:szCs w:val="24"/>
        </w:rPr>
        <w:t xml:space="preserve">Table </w:t>
      </w:r>
      <w:r w:rsidR="0038214D">
        <w:rPr>
          <w:sz w:val="24"/>
          <w:szCs w:val="24"/>
        </w:rPr>
        <w:t>3</w:t>
      </w:r>
      <w:r w:rsidRPr="00DF5E95">
        <w:rPr>
          <w:sz w:val="24"/>
          <w:szCs w:val="24"/>
        </w:rPr>
        <w:t>.</w:t>
      </w:r>
      <w:r w:rsidR="002B70B7">
        <w:rPr>
          <w:sz w:val="24"/>
          <w:szCs w:val="24"/>
        </w:rPr>
        <w:t>2</w:t>
      </w:r>
      <w:r w:rsidRPr="00DF5E95">
        <w:rPr>
          <w:sz w:val="24"/>
          <w:szCs w:val="24"/>
        </w:rPr>
        <w:t xml:space="preserve"> summarizes sample protocols for tiered dispatch during disasters. </w:t>
      </w:r>
    </w:p>
    <w:p w14:paraId="53B60999" w14:textId="77777777" w:rsidR="002B70B7" w:rsidRDefault="002B70B7">
      <w:pPr>
        <w:rPr>
          <w:sz w:val="24"/>
          <w:szCs w:val="24"/>
        </w:rPr>
      </w:pPr>
      <w:r>
        <w:rPr>
          <w:sz w:val="24"/>
          <w:szCs w:val="24"/>
        </w:rPr>
        <w:br w:type="page"/>
      </w:r>
    </w:p>
    <w:p w14:paraId="099B2095" w14:textId="77777777" w:rsidR="003110BC" w:rsidRDefault="003110BC" w:rsidP="00CF0F92">
      <w:pPr>
        <w:spacing w:after="240"/>
        <w:rPr>
          <w:sz w:val="24"/>
          <w:szCs w:val="24"/>
        </w:rPr>
      </w:pPr>
    </w:p>
    <w:p w14:paraId="1F3D9A1F" w14:textId="70FACAA9" w:rsidR="0038214D" w:rsidRPr="00DF5E95" w:rsidRDefault="0038214D" w:rsidP="0038214D">
      <w:pPr>
        <w:spacing w:after="120"/>
        <w:jc w:val="center"/>
        <w:rPr>
          <w:sz w:val="24"/>
          <w:szCs w:val="24"/>
        </w:rPr>
      </w:pPr>
      <w:r w:rsidRPr="0038214D">
        <w:rPr>
          <w:rFonts w:eastAsiaTheme="majorEastAsia" w:cstheme="majorBidi"/>
          <w:b/>
          <w:bCs/>
          <w:sz w:val="24"/>
        </w:rPr>
        <w:t>Table 3.</w:t>
      </w:r>
      <w:r w:rsidR="002B70B7">
        <w:rPr>
          <w:rFonts w:eastAsiaTheme="majorEastAsia" w:cstheme="majorBidi"/>
          <w:b/>
          <w:bCs/>
          <w:sz w:val="24"/>
        </w:rPr>
        <w:t>2</w:t>
      </w:r>
      <w:r w:rsidRPr="0038214D">
        <w:rPr>
          <w:rFonts w:eastAsiaTheme="majorEastAsia" w:cstheme="majorBidi"/>
          <w:b/>
          <w:bCs/>
          <w:sz w:val="24"/>
        </w:rPr>
        <w:t xml:space="preserve"> – Methodology and Protocol Examples for Tiered Dispatch during a Disaster</w:t>
      </w:r>
    </w:p>
    <w:tbl>
      <w:tblPr>
        <w:tblW w:w="9576" w:type="dxa"/>
        <w:tblLayout w:type="fixed"/>
        <w:tblLook w:val="04A0" w:firstRow="1" w:lastRow="0" w:firstColumn="1" w:lastColumn="0" w:noHBand="0" w:noVBand="1"/>
        <w:tblDescription w:val="Table 3.1 – Methodology and Protocol Examples for Tiered Dispatch during a Disaster"/>
      </w:tblPr>
      <w:tblGrid>
        <w:gridCol w:w="3192"/>
        <w:gridCol w:w="3192"/>
        <w:gridCol w:w="3192"/>
      </w:tblGrid>
      <w:tr w:rsidR="003110BC" w:rsidRPr="00DF5E95" w14:paraId="0FE212D3" w14:textId="77777777" w:rsidTr="00252D29">
        <w:trPr>
          <w:cantSplit/>
          <w:tblHeader/>
        </w:trPr>
        <w:tc>
          <w:tcPr>
            <w:tcW w:w="3192" w:type="dxa"/>
            <w:shd w:val="clear" w:color="auto" w:fill="8DB3E2" w:themeFill="text2" w:themeFillTint="66"/>
            <w:vAlign w:val="center"/>
          </w:tcPr>
          <w:p w14:paraId="194E4E43" w14:textId="77777777" w:rsidR="003110BC" w:rsidRPr="00DF5E95" w:rsidRDefault="003110BC" w:rsidP="00D13DFD">
            <w:pPr>
              <w:spacing w:before="120" w:after="120"/>
              <w:jc w:val="center"/>
              <w:rPr>
                <w:rFonts w:eastAsiaTheme="majorEastAsia" w:cstheme="majorBidi"/>
                <w:b/>
                <w:bCs/>
              </w:rPr>
            </w:pPr>
            <w:r w:rsidRPr="00DF5E95">
              <w:rPr>
                <w:rFonts w:eastAsiaTheme="majorEastAsia" w:cstheme="majorBidi"/>
                <w:b/>
                <w:bCs/>
              </w:rPr>
              <w:t>Author or Organization</w:t>
            </w:r>
          </w:p>
        </w:tc>
        <w:tc>
          <w:tcPr>
            <w:tcW w:w="3192" w:type="dxa"/>
            <w:shd w:val="clear" w:color="auto" w:fill="8DB3E2" w:themeFill="text2" w:themeFillTint="66"/>
            <w:vAlign w:val="center"/>
          </w:tcPr>
          <w:p w14:paraId="6C1D2040" w14:textId="77777777" w:rsidR="003110BC" w:rsidRPr="00DF5E95" w:rsidRDefault="00D13DFD" w:rsidP="00D13DFD">
            <w:pPr>
              <w:spacing w:before="240" w:after="120"/>
              <w:jc w:val="center"/>
              <w:rPr>
                <w:rFonts w:eastAsiaTheme="majorEastAsia" w:cstheme="majorBidi"/>
                <w:b/>
                <w:bCs/>
              </w:rPr>
            </w:pPr>
            <w:r>
              <w:rPr>
                <w:rFonts w:eastAsiaTheme="majorEastAsia" w:cstheme="majorBidi"/>
                <w:b/>
                <w:bCs/>
              </w:rPr>
              <w:t>Title and D</w:t>
            </w:r>
            <w:r w:rsidR="003110BC" w:rsidRPr="00DF5E95">
              <w:rPr>
                <w:rFonts w:eastAsiaTheme="majorEastAsia" w:cstheme="majorBidi"/>
                <w:b/>
                <w:bCs/>
              </w:rPr>
              <w:t>escription</w:t>
            </w:r>
          </w:p>
        </w:tc>
        <w:tc>
          <w:tcPr>
            <w:tcW w:w="3192" w:type="dxa"/>
            <w:shd w:val="clear" w:color="auto" w:fill="8DB3E2" w:themeFill="text2" w:themeFillTint="66"/>
            <w:vAlign w:val="center"/>
          </w:tcPr>
          <w:p w14:paraId="346B3521" w14:textId="77777777" w:rsidR="003110BC" w:rsidRPr="00DF5E95" w:rsidRDefault="003110BC" w:rsidP="00D13DFD">
            <w:pPr>
              <w:spacing w:before="240" w:after="120"/>
              <w:jc w:val="center"/>
              <w:rPr>
                <w:rFonts w:eastAsiaTheme="majorEastAsia" w:cstheme="majorBidi"/>
                <w:b/>
                <w:bCs/>
              </w:rPr>
            </w:pPr>
            <w:r w:rsidRPr="00DF5E95">
              <w:rPr>
                <w:rFonts w:eastAsiaTheme="majorEastAsia" w:cstheme="majorBidi"/>
                <w:b/>
                <w:bCs/>
              </w:rPr>
              <w:t>Available at</w:t>
            </w:r>
          </w:p>
        </w:tc>
      </w:tr>
      <w:tr w:rsidR="003110BC" w:rsidRPr="00DF5E95" w14:paraId="2D60D7AD" w14:textId="77777777" w:rsidTr="00252D29">
        <w:tc>
          <w:tcPr>
            <w:tcW w:w="3192" w:type="dxa"/>
          </w:tcPr>
          <w:p w14:paraId="6EF8E857" w14:textId="77777777" w:rsidR="003110BC" w:rsidRPr="00DF5E95" w:rsidRDefault="003110BC" w:rsidP="003D38E3">
            <w:pPr>
              <w:spacing w:before="120" w:after="120"/>
              <w:rPr>
                <w:rFonts w:eastAsiaTheme="majorEastAsia" w:cstheme="majorBidi"/>
                <w:b/>
                <w:bCs/>
              </w:rPr>
            </w:pPr>
            <w:r w:rsidRPr="00DF5E95">
              <w:t>NASEMSO</w:t>
            </w:r>
          </w:p>
        </w:tc>
        <w:tc>
          <w:tcPr>
            <w:tcW w:w="3192" w:type="dxa"/>
          </w:tcPr>
          <w:p w14:paraId="5DF63A94" w14:textId="77777777" w:rsidR="003110BC" w:rsidRPr="00DF5E95" w:rsidRDefault="003110BC" w:rsidP="003D38E3">
            <w:pPr>
              <w:spacing w:before="120" w:after="240"/>
            </w:pPr>
            <w:r w:rsidRPr="00DF5E95">
              <w:rPr>
                <w:i/>
              </w:rPr>
              <w:t>Sample Pandemic Influenza Virulent Infectious Disease Protocol and Dynamic System Severity Score</w:t>
            </w:r>
          </w:p>
          <w:p w14:paraId="4A322C09" w14:textId="77777777" w:rsidR="003110BC" w:rsidRPr="00DF5E95" w:rsidRDefault="003110BC" w:rsidP="003D38E3">
            <w:pPr>
              <w:spacing w:after="120"/>
              <w:rPr>
                <w:rFonts w:cs="Arial,Italic"/>
                <w:iCs/>
              </w:rPr>
            </w:pPr>
            <w:r w:rsidRPr="00DF5E95">
              <w:rPr>
                <w:rFonts w:cs="Arial"/>
                <w:bCs/>
                <w:iCs/>
              </w:rPr>
              <w:t xml:space="preserve">One example </w:t>
            </w:r>
            <w:r w:rsidRPr="00DF5E95">
              <w:rPr>
                <w:rFonts w:cs="Arial"/>
                <w:iCs/>
              </w:rPr>
              <w:t>of how resources may be evaluated and reallocated</w:t>
            </w:r>
            <w:r w:rsidRPr="00DF5E95">
              <w:rPr>
                <w:rFonts w:cs="Arial,Italic"/>
                <w:iCs/>
              </w:rPr>
              <w:t xml:space="preserve"> </w:t>
            </w:r>
            <w:r w:rsidRPr="00DF5E95">
              <w:rPr>
                <w:rFonts w:cs="Arial"/>
                <w:iCs/>
              </w:rPr>
              <w:t>within the system during an influenza pandemic.</w:t>
            </w:r>
          </w:p>
        </w:tc>
        <w:tc>
          <w:tcPr>
            <w:tcW w:w="3192" w:type="dxa"/>
          </w:tcPr>
          <w:p w14:paraId="01D0412C" w14:textId="77777777" w:rsidR="003110BC" w:rsidRPr="00DF5E95" w:rsidRDefault="00252D29" w:rsidP="003D38E3">
            <w:pPr>
              <w:pStyle w:val="TTIdea"/>
              <w:spacing w:before="120" w:after="120" w:line="276" w:lineRule="auto"/>
              <w:rPr>
                <w:rFonts w:asciiTheme="minorHAnsi" w:hAnsiTheme="minorHAnsi"/>
                <w:sz w:val="22"/>
                <w:szCs w:val="22"/>
              </w:rPr>
            </w:pPr>
            <w:hyperlink r:id="rId57" w:tooltip="Sample Pandemic Influenza Virulent Infectious Disease Protocol for EMS" w:history="1">
              <w:r w:rsidR="003110BC" w:rsidRPr="00DF5E95">
                <w:rPr>
                  <w:rStyle w:val="Hyperlink"/>
                  <w:rFonts w:asciiTheme="minorHAnsi" w:hAnsiTheme="minorHAnsi"/>
                  <w:sz w:val="22"/>
                  <w:szCs w:val="22"/>
                </w:rPr>
                <w:t>http://www.nasemso.org/Resources/documents/DynamicSystemSeverity20080701.pdf</w:t>
              </w:r>
            </w:hyperlink>
          </w:p>
        </w:tc>
      </w:tr>
      <w:tr w:rsidR="003110BC" w:rsidRPr="00DF5E95" w14:paraId="756E1ACF" w14:textId="77777777" w:rsidTr="00252D29">
        <w:tc>
          <w:tcPr>
            <w:tcW w:w="3192" w:type="dxa"/>
          </w:tcPr>
          <w:p w14:paraId="773EE582" w14:textId="77777777" w:rsidR="003110BC" w:rsidRPr="00DF5E95" w:rsidRDefault="003110BC" w:rsidP="003D38E3">
            <w:pPr>
              <w:spacing w:before="120" w:after="120"/>
              <w:rPr>
                <w:rFonts w:eastAsiaTheme="majorEastAsia" w:cstheme="majorBidi"/>
                <w:bCs/>
              </w:rPr>
            </w:pPr>
            <w:r w:rsidRPr="00DF5E95">
              <w:t>NASEMSO</w:t>
            </w:r>
          </w:p>
        </w:tc>
        <w:tc>
          <w:tcPr>
            <w:tcW w:w="3192" w:type="dxa"/>
          </w:tcPr>
          <w:p w14:paraId="42F79F04" w14:textId="77777777" w:rsidR="003110BC" w:rsidRPr="00DF5E95" w:rsidRDefault="003110BC" w:rsidP="003D38E3">
            <w:pPr>
              <w:spacing w:before="120" w:after="120"/>
              <w:rPr>
                <w:i/>
              </w:rPr>
            </w:pPr>
            <w:r w:rsidRPr="00DF5E95">
              <w:rPr>
                <w:i/>
              </w:rPr>
              <w:t>Maxim</w:t>
            </w:r>
            <w:r w:rsidR="00D95F18" w:rsidRPr="00DF5E95">
              <w:rPr>
                <w:i/>
              </w:rPr>
              <w:t>ize the Use of Limited Resources, Alternative Dispatch Protocols</w:t>
            </w:r>
          </w:p>
        </w:tc>
        <w:tc>
          <w:tcPr>
            <w:tcW w:w="3192" w:type="dxa"/>
          </w:tcPr>
          <w:p w14:paraId="309C40C9" w14:textId="77777777" w:rsidR="003110BC" w:rsidRPr="00DF5E95" w:rsidRDefault="00252D29" w:rsidP="003D38E3">
            <w:pPr>
              <w:pStyle w:val="TTIdea"/>
              <w:spacing w:before="120" w:after="120" w:line="276" w:lineRule="auto"/>
              <w:rPr>
                <w:rFonts w:asciiTheme="minorHAnsi" w:hAnsiTheme="minorHAnsi"/>
                <w:sz w:val="22"/>
                <w:szCs w:val="22"/>
              </w:rPr>
            </w:pPr>
            <w:hyperlink r:id="rId58" w:tooltip="Maximize the Use of Limited Resources, Alternative Dispatch Protocols" w:history="1">
              <w:r w:rsidR="003110BC" w:rsidRPr="00DF5E95">
                <w:rPr>
                  <w:rStyle w:val="Hyperlink"/>
                  <w:rFonts w:asciiTheme="minorHAnsi" w:hAnsiTheme="minorHAnsi"/>
                  <w:sz w:val="22"/>
                  <w:szCs w:val="22"/>
                </w:rPr>
                <w:t>http://www.nasemso.org/Resources/documents/Goes_with_ON_SCENE__Pan_Flu_EMD__APPROVED.pdf</w:t>
              </w:r>
            </w:hyperlink>
          </w:p>
        </w:tc>
      </w:tr>
      <w:tr w:rsidR="003110BC" w:rsidRPr="00DF5E95" w14:paraId="22CDAB66" w14:textId="77777777" w:rsidTr="00252D29">
        <w:tc>
          <w:tcPr>
            <w:tcW w:w="3192" w:type="dxa"/>
          </w:tcPr>
          <w:p w14:paraId="1C077575" w14:textId="77777777" w:rsidR="003110BC" w:rsidRPr="00DF5E95" w:rsidRDefault="003110BC" w:rsidP="003D38E3">
            <w:pPr>
              <w:spacing w:before="120" w:after="120"/>
              <w:rPr>
                <w:rFonts w:eastAsiaTheme="majorEastAsia" w:cstheme="majorBidi"/>
                <w:bCs/>
              </w:rPr>
            </w:pPr>
            <w:r w:rsidRPr="00DF5E95">
              <w:t>State of Arizona Chapter, Association of Public Safety Communications Officials (APCO), NENA</w:t>
            </w:r>
          </w:p>
        </w:tc>
        <w:tc>
          <w:tcPr>
            <w:tcW w:w="3192" w:type="dxa"/>
          </w:tcPr>
          <w:p w14:paraId="6531BF86" w14:textId="77777777" w:rsidR="003110BC" w:rsidRPr="00DF5E95" w:rsidRDefault="003110BC" w:rsidP="003D38E3">
            <w:pPr>
              <w:spacing w:before="120" w:after="240"/>
            </w:pPr>
            <w:r w:rsidRPr="00DF5E95">
              <w:rPr>
                <w:i/>
              </w:rPr>
              <w:t>Pandemic Influenza Response Plan</w:t>
            </w:r>
            <w:r w:rsidRPr="00DF5E95">
              <w:t xml:space="preserve"> </w:t>
            </w:r>
            <w:r w:rsidRPr="00DF5E95">
              <w:rPr>
                <w:i/>
              </w:rPr>
              <w:t>Appendix 4. Dispatch Protocols</w:t>
            </w:r>
          </w:p>
          <w:p w14:paraId="408D7675" w14:textId="36E24D6C" w:rsidR="003110BC" w:rsidRPr="00DF5E95" w:rsidRDefault="003110BC" w:rsidP="003D38E3">
            <w:pPr>
              <w:spacing w:after="120"/>
              <w:rPr>
                <w:rFonts w:eastAsiaTheme="majorEastAsia" w:cstheme="majorBidi"/>
                <w:bCs/>
              </w:rPr>
            </w:pPr>
            <w:r w:rsidRPr="00DF5E95">
              <w:t xml:space="preserve">Includes samples of call flow diagram for standard versus pandemic flu EMD calls, EMS </w:t>
            </w:r>
            <w:r w:rsidR="00EB5CA9">
              <w:t>d</w:t>
            </w:r>
            <w:r w:rsidRPr="00DF5E95">
              <w:t xml:space="preserve">ispatch protocol, EMS </w:t>
            </w:r>
            <w:r w:rsidR="00EB5CA9">
              <w:t>o</w:t>
            </w:r>
            <w:r w:rsidRPr="00DF5E95">
              <w:t>perating protocol, pandemic influenza</w:t>
            </w:r>
            <w:r w:rsidR="00EB5CA9">
              <w:t>-</w:t>
            </w:r>
            <w:r w:rsidRPr="00DF5E95">
              <w:t>specific protocol questionnaire (surveillance)</w:t>
            </w:r>
            <w:r w:rsidR="006E3D13" w:rsidRPr="00DF5E95">
              <w:t>, and EMS pre</w:t>
            </w:r>
            <w:r w:rsidR="00FF3623">
              <w:t>-</w:t>
            </w:r>
            <w:r w:rsidR="00842CC3" w:rsidRPr="00DF5E95">
              <w:t>arrival guidance</w:t>
            </w:r>
          </w:p>
        </w:tc>
        <w:tc>
          <w:tcPr>
            <w:tcW w:w="3192" w:type="dxa"/>
          </w:tcPr>
          <w:p w14:paraId="0E064D3C" w14:textId="77777777" w:rsidR="003110BC" w:rsidRPr="00DF5E95" w:rsidRDefault="00252D29" w:rsidP="003D38E3">
            <w:pPr>
              <w:pStyle w:val="TTIdea"/>
              <w:spacing w:before="120" w:after="120" w:line="276" w:lineRule="auto"/>
              <w:rPr>
                <w:rFonts w:asciiTheme="minorHAnsi" w:hAnsiTheme="minorHAnsi"/>
                <w:sz w:val="22"/>
                <w:szCs w:val="22"/>
              </w:rPr>
            </w:pPr>
            <w:hyperlink r:id="rId59" w:tooltip="State of Arizona Chapter, Association of Public Safety Communications Officials, Appendix 4 - Dispatch Protocols" w:history="1">
              <w:r w:rsidR="003110BC" w:rsidRPr="00DF5E95">
                <w:rPr>
                  <w:rStyle w:val="Hyperlink"/>
                  <w:rFonts w:asciiTheme="minorHAnsi" w:hAnsiTheme="minorHAnsi"/>
                  <w:sz w:val="22"/>
                  <w:szCs w:val="22"/>
                </w:rPr>
                <w:t>http://www.az-apco-nena.org/Newsletters/A_4_dispatch_protocols.htm</w:t>
              </w:r>
            </w:hyperlink>
          </w:p>
        </w:tc>
      </w:tr>
      <w:tr w:rsidR="003110BC" w:rsidRPr="00DF5E95" w14:paraId="5E5FEB68" w14:textId="77777777" w:rsidTr="00252D29">
        <w:tc>
          <w:tcPr>
            <w:tcW w:w="3192" w:type="dxa"/>
          </w:tcPr>
          <w:p w14:paraId="47352F29" w14:textId="77777777" w:rsidR="003110BC" w:rsidRPr="00DF5E95" w:rsidRDefault="003110BC" w:rsidP="003D38E3">
            <w:pPr>
              <w:spacing w:before="120" w:after="120"/>
            </w:pPr>
            <w:r w:rsidRPr="00DF5E95">
              <w:rPr>
                <w:rFonts w:cs="Calibri"/>
              </w:rPr>
              <w:t>State of Massachusetts Emergency Medical Services</w:t>
            </w:r>
          </w:p>
        </w:tc>
        <w:tc>
          <w:tcPr>
            <w:tcW w:w="3192" w:type="dxa"/>
          </w:tcPr>
          <w:p w14:paraId="5E5F2031" w14:textId="77777777" w:rsidR="003110BC" w:rsidRPr="00DF5E95" w:rsidRDefault="003110BC" w:rsidP="003D38E3">
            <w:pPr>
              <w:spacing w:before="120" w:after="240"/>
              <w:rPr>
                <w:rFonts w:cs="Calibri"/>
              </w:rPr>
            </w:pPr>
            <w:r w:rsidRPr="00DF5E95">
              <w:rPr>
                <w:rFonts w:cs="Calibri"/>
                <w:i/>
              </w:rPr>
              <w:t>Pilot On-scene Protocol and Alternative Dispatch Protocol during Declared Public Health Emergency for Pandemic Influenza</w:t>
            </w:r>
          </w:p>
          <w:p w14:paraId="0262F203" w14:textId="717A5682" w:rsidR="003110BC" w:rsidRPr="00DF5E95" w:rsidRDefault="003110BC" w:rsidP="00970F52">
            <w:pPr>
              <w:spacing w:after="720"/>
              <w:rPr>
                <w:i/>
              </w:rPr>
            </w:pPr>
            <w:r w:rsidRPr="00DF5E95">
              <w:rPr>
                <w:rFonts w:cs="Times New Roman"/>
              </w:rPr>
              <w:t xml:space="preserve">A sample protocol designed to be implemented only when a significant infectious disease </w:t>
            </w:r>
            <w:r w:rsidR="004C0475">
              <w:rPr>
                <w:rFonts w:cs="Times New Roman"/>
              </w:rPr>
              <w:t xml:space="preserve">exists </w:t>
            </w:r>
            <w:r w:rsidRPr="00DF5E95">
              <w:rPr>
                <w:rFonts w:cs="Times New Roman"/>
              </w:rPr>
              <w:t>that has impacted the healthcare system to the extent that all hospital beds are full, the EMS/Dispatch work force is significantly depleted due to absenteeism, and the calls for EMS support overwhelm resources to manage all calls.</w:t>
            </w:r>
          </w:p>
        </w:tc>
        <w:tc>
          <w:tcPr>
            <w:tcW w:w="3192" w:type="dxa"/>
          </w:tcPr>
          <w:p w14:paraId="28EB1A62" w14:textId="77777777" w:rsidR="003110BC" w:rsidRPr="00DF5E95" w:rsidRDefault="00252D29" w:rsidP="003D38E3">
            <w:pPr>
              <w:tabs>
                <w:tab w:val="right" w:leader="dot" w:pos="9360"/>
              </w:tabs>
              <w:spacing w:before="120" w:after="120"/>
              <w:rPr>
                <w:rFonts w:cs="Calibri"/>
              </w:rPr>
            </w:pPr>
            <w:hyperlink r:id="rId60" w:tooltip="On Scene Protocol and Alternative Dispatch Protocol" w:history="1">
              <w:r w:rsidR="003110BC" w:rsidRPr="00DF5E95">
                <w:rPr>
                  <w:rStyle w:val="Hyperlink"/>
                  <w:rFonts w:cs="Calibri"/>
                </w:rPr>
                <w:t>http://www.nasemso.org/Resources/documents/MAProtocolOnSceneAndAlternativeDispatch101909.pdf</w:t>
              </w:r>
            </w:hyperlink>
          </w:p>
        </w:tc>
      </w:tr>
      <w:tr w:rsidR="003110BC" w:rsidRPr="00DF5E95" w14:paraId="738B324F" w14:textId="77777777" w:rsidTr="00252D29">
        <w:tc>
          <w:tcPr>
            <w:tcW w:w="3192" w:type="dxa"/>
          </w:tcPr>
          <w:p w14:paraId="20D6E267" w14:textId="77777777" w:rsidR="003110BC" w:rsidRPr="00DF5E95" w:rsidRDefault="003110BC" w:rsidP="003D38E3">
            <w:pPr>
              <w:tabs>
                <w:tab w:val="right" w:leader="dot" w:pos="9360"/>
              </w:tabs>
              <w:spacing w:before="120" w:after="120"/>
            </w:pPr>
            <w:r w:rsidRPr="00DF5E95">
              <w:t>North Dakota Department of Health</w:t>
            </w:r>
          </w:p>
        </w:tc>
        <w:tc>
          <w:tcPr>
            <w:tcW w:w="3192" w:type="dxa"/>
          </w:tcPr>
          <w:p w14:paraId="6EB8594A" w14:textId="77777777" w:rsidR="003110BC" w:rsidRPr="00DF5E95" w:rsidRDefault="003110BC" w:rsidP="003D38E3">
            <w:pPr>
              <w:spacing w:before="120" w:after="120"/>
              <w:rPr>
                <w:i/>
              </w:rPr>
            </w:pPr>
            <w:r w:rsidRPr="00DF5E95">
              <w:rPr>
                <w:i/>
              </w:rPr>
              <w:t>Emergency Medical Service Pandemic Surge Protocols and Public Safety Answering Point Pandemic Surge Protocols</w:t>
            </w:r>
          </w:p>
        </w:tc>
        <w:tc>
          <w:tcPr>
            <w:tcW w:w="3192" w:type="dxa"/>
          </w:tcPr>
          <w:p w14:paraId="31465DDA" w14:textId="77777777" w:rsidR="003110BC" w:rsidRPr="00DF5E95" w:rsidRDefault="00252D29" w:rsidP="003D38E3">
            <w:pPr>
              <w:tabs>
                <w:tab w:val="right" w:leader="dot" w:pos="9360"/>
              </w:tabs>
              <w:spacing w:before="120" w:after="120"/>
            </w:pPr>
            <w:hyperlink r:id="rId61" w:history="1">
              <w:r w:rsidR="004B3A1E" w:rsidRPr="00DF5E95">
                <w:rPr>
                  <w:rStyle w:val="Hyperlink"/>
                </w:rPr>
                <w:t>http://www.ndhealth.gov/EPR/Publications%5CEMS-PSAP-Stages-for-Standards-of-care2.pdf</w:t>
              </w:r>
            </w:hyperlink>
          </w:p>
        </w:tc>
      </w:tr>
      <w:tr w:rsidR="0041424A" w:rsidRPr="00DF5E95" w14:paraId="51F31BF4" w14:textId="77777777" w:rsidTr="00252D29">
        <w:tc>
          <w:tcPr>
            <w:tcW w:w="3192" w:type="dxa"/>
          </w:tcPr>
          <w:p w14:paraId="3E15F0CB" w14:textId="77777777" w:rsidR="0041424A" w:rsidRPr="00DF5E95" w:rsidRDefault="00C27C25" w:rsidP="003D38E3">
            <w:pPr>
              <w:spacing w:before="120" w:after="120"/>
            </w:pPr>
            <w:r w:rsidRPr="00DF5E95">
              <w:br w:type="page"/>
            </w:r>
            <w:r w:rsidR="0041424A" w:rsidRPr="00DF5E95">
              <w:t>Committee on Guidance for Establishing Crisis Standards of Care for Use in Disaster Situations</w:t>
            </w:r>
            <w:r w:rsidR="003D38E3">
              <w:t>,</w:t>
            </w:r>
            <w:r w:rsidR="0041424A" w:rsidRPr="00DF5E95">
              <w:t xml:space="preserve"> Institute of Medicine</w:t>
            </w:r>
          </w:p>
        </w:tc>
        <w:tc>
          <w:tcPr>
            <w:tcW w:w="3192" w:type="dxa"/>
          </w:tcPr>
          <w:p w14:paraId="6AC36B65" w14:textId="77777777" w:rsidR="0041424A" w:rsidRPr="00DF5E95" w:rsidRDefault="0041424A" w:rsidP="00D8277C">
            <w:pPr>
              <w:spacing w:before="120" w:after="240"/>
            </w:pPr>
            <w:r w:rsidRPr="00DF5E95">
              <w:rPr>
                <w:i/>
              </w:rPr>
              <w:t>Crisis Standards of Care: A Systems Framework for Catastrophic Disaster Response</w:t>
            </w:r>
          </w:p>
          <w:p w14:paraId="65FBDEC0" w14:textId="77777777" w:rsidR="0041424A" w:rsidRPr="00DF5E95" w:rsidRDefault="0041424A" w:rsidP="0041424A">
            <w:pPr>
              <w:spacing w:after="120"/>
            </w:pPr>
            <w:r w:rsidRPr="00DF5E95">
              <w:rPr>
                <w:rFonts w:cs="Times New Roman"/>
              </w:rPr>
              <w:t>Table 6-1. Potential EMS Response Adaptations Under Conventional, Contingency, and Crisis Conditions</w:t>
            </w:r>
            <w:r w:rsidR="00C27C25" w:rsidRPr="00DF5E95">
              <w:rPr>
                <w:rFonts w:cs="Times New Roman"/>
              </w:rPr>
              <w:t>.</w:t>
            </w:r>
          </w:p>
        </w:tc>
        <w:tc>
          <w:tcPr>
            <w:tcW w:w="3192" w:type="dxa"/>
          </w:tcPr>
          <w:p w14:paraId="0A9D5C85" w14:textId="77777777" w:rsidR="0041424A" w:rsidRPr="00DF5E95" w:rsidRDefault="00252D29" w:rsidP="00C27C25">
            <w:pPr>
              <w:tabs>
                <w:tab w:val="right" w:leader="dot" w:pos="9360"/>
              </w:tabs>
              <w:spacing w:before="120" w:after="120"/>
            </w:pPr>
            <w:hyperlink r:id="rId62" w:tooltip="Crisis Standards of Care: A Systems Framework for Catastrophic Disaster Response, Table 6-1. Potential EMS Response Adaptations Under Conventional, Contingency, and Crisis Conditions" w:history="1">
              <w:r w:rsidR="0041424A" w:rsidRPr="00DF5E95">
                <w:rPr>
                  <w:rStyle w:val="Hyperlink"/>
                </w:rPr>
                <w:t>http://www.ncbi.nlm.nih.gov/books/NBK201058/table/tab6_1/?report=objectonly</w:t>
              </w:r>
            </w:hyperlink>
          </w:p>
        </w:tc>
      </w:tr>
    </w:tbl>
    <w:p w14:paraId="76843DF9" w14:textId="77777777" w:rsidR="003D38E3" w:rsidRDefault="003D38E3" w:rsidP="003D38E3">
      <w:pPr>
        <w:tabs>
          <w:tab w:val="left" w:pos="8550"/>
        </w:tabs>
        <w:spacing w:after="0"/>
        <w:jc w:val="both"/>
        <w:rPr>
          <w:sz w:val="24"/>
          <w:szCs w:val="24"/>
        </w:rPr>
      </w:pPr>
    </w:p>
    <w:p w14:paraId="4A4A6D98" w14:textId="0501B7A2" w:rsidR="00EE364F" w:rsidRDefault="00EE364F">
      <w:pPr>
        <w:rPr>
          <w:sz w:val="24"/>
          <w:szCs w:val="24"/>
        </w:rPr>
      </w:pPr>
      <w:r>
        <w:rPr>
          <w:sz w:val="24"/>
          <w:szCs w:val="24"/>
        </w:rPr>
        <w:br w:type="page"/>
      </w:r>
    </w:p>
    <w:p w14:paraId="2DEE6299" w14:textId="77777777" w:rsidR="003D38E3" w:rsidRDefault="003D38E3" w:rsidP="003D38E3">
      <w:pPr>
        <w:tabs>
          <w:tab w:val="left" w:pos="8550"/>
        </w:tabs>
        <w:spacing w:after="0"/>
        <w:jc w:val="both"/>
        <w:rPr>
          <w:sz w:val="24"/>
          <w:szCs w:val="24"/>
        </w:rPr>
      </w:pPr>
    </w:p>
    <w:p w14:paraId="019E0CF8" w14:textId="77777777" w:rsidR="00EE364F" w:rsidRDefault="00EE364F" w:rsidP="00EE364F">
      <w:pPr>
        <w:spacing w:before="6000" w:after="4000"/>
        <w:jc w:val="center"/>
        <w:rPr>
          <w:sz w:val="24"/>
        </w:rPr>
      </w:pPr>
      <w:r>
        <w:rPr>
          <w:sz w:val="24"/>
        </w:rPr>
        <w:t>[This page is intentionally blank]</w:t>
      </w:r>
    </w:p>
    <w:p w14:paraId="7334D38C" w14:textId="77777777" w:rsidR="00EE364F" w:rsidRDefault="00EE364F" w:rsidP="003D38E3">
      <w:pPr>
        <w:tabs>
          <w:tab w:val="left" w:pos="8550"/>
        </w:tabs>
        <w:spacing w:after="0"/>
        <w:jc w:val="both"/>
        <w:rPr>
          <w:sz w:val="24"/>
          <w:szCs w:val="24"/>
        </w:rPr>
      </w:pPr>
    </w:p>
    <w:p w14:paraId="276447BC" w14:textId="77777777" w:rsidR="00EE364F" w:rsidRPr="00DF5E95" w:rsidRDefault="00EE364F" w:rsidP="003D38E3">
      <w:pPr>
        <w:tabs>
          <w:tab w:val="left" w:pos="8550"/>
        </w:tabs>
        <w:spacing w:after="0"/>
        <w:jc w:val="both"/>
        <w:rPr>
          <w:sz w:val="24"/>
          <w:szCs w:val="24"/>
        </w:rPr>
        <w:sectPr w:rsidR="00EE364F" w:rsidRPr="00DF5E95" w:rsidSect="0021269C">
          <w:headerReference w:type="even" r:id="rId63"/>
          <w:headerReference w:type="default" r:id="rId64"/>
          <w:footerReference w:type="default" r:id="rId65"/>
          <w:headerReference w:type="first" r:id="rId66"/>
          <w:pgSz w:w="12240" w:h="15840"/>
          <w:pgMar w:top="720" w:right="1440" w:bottom="720" w:left="1440" w:header="720" w:footer="720" w:gutter="0"/>
          <w:cols w:space="720"/>
        </w:sectPr>
      </w:pPr>
    </w:p>
    <w:p w14:paraId="245B4F0A" w14:textId="77777777" w:rsidR="003110BC" w:rsidRPr="00DF5E95" w:rsidRDefault="003110BC" w:rsidP="00B17501">
      <w:pPr>
        <w:pStyle w:val="Heading1"/>
      </w:pPr>
      <w:bookmarkStart w:id="115" w:name="_Toc423607427"/>
      <w:bookmarkStart w:id="116" w:name="_Toc426323366"/>
      <w:bookmarkStart w:id="117" w:name="_Toc466287871"/>
      <w:r w:rsidRPr="00DF5E95">
        <w:t xml:space="preserve">Chapter </w:t>
      </w:r>
      <w:bookmarkStart w:id="118" w:name="_Toc423607428"/>
      <w:bookmarkEnd w:id="115"/>
      <w:r w:rsidR="0090606B" w:rsidRPr="00DF5E95">
        <w:t>Four</w:t>
      </w:r>
      <w:r w:rsidR="003E2775">
        <w:t xml:space="preserve"> – </w:t>
      </w:r>
      <w:r w:rsidRPr="00DF5E95">
        <w:t>Modified</w:t>
      </w:r>
      <w:r w:rsidR="00156935" w:rsidRPr="00DF5E95">
        <w:t xml:space="preserve"> Treatment and Transport</w:t>
      </w:r>
      <w:r w:rsidRPr="00DF5E95">
        <w:t xml:space="preserve"> Strategies</w:t>
      </w:r>
      <w:bookmarkEnd w:id="116"/>
      <w:bookmarkEnd w:id="118"/>
      <w:bookmarkEnd w:id="117"/>
    </w:p>
    <w:p w14:paraId="5DF3FEE9" w14:textId="77777777" w:rsidR="003110BC" w:rsidRPr="00DF5E95" w:rsidRDefault="003110BC" w:rsidP="00BF1F12">
      <w:pPr>
        <w:pStyle w:val="Heading2"/>
      </w:pPr>
      <w:bookmarkStart w:id="119" w:name="_Toc423607429"/>
      <w:bookmarkStart w:id="120" w:name="_Toc426323367"/>
      <w:bookmarkStart w:id="121" w:name="_Toc466287872"/>
      <w:r w:rsidRPr="00DF5E95">
        <w:t>Overview</w:t>
      </w:r>
      <w:bookmarkEnd w:id="119"/>
      <w:bookmarkEnd w:id="120"/>
      <w:bookmarkEnd w:id="121"/>
    </w:p>
    <w:p w14:paraId="74870709" w14:textId="5FA1F9C8" w:rsidR="003110BC" w:rsidRPr="00DF5E95" w:rsidRDefault="003110BC" w:rsidP="00F34824">
      <w:pPr>
        <w:autoSpaceDE w:val="0"/>
        <w:autoSpaceDN w:val="0"/>
        <w:adjustRightInd w:val="0"/>
        <w:spacing w:after="240"/>
        <w:rPr>
          <w:rFonts w:cs="Times New Roman"/>
          <w:color w:val="000000"/>
          <w:sz w:val="24"/>
          <w:szCs w:val="24"/>
        </w:rPr>
      </w:pPr>
      <w:r w:rsidRPr="00DF5E95">
        <w:rPr>
          <w:rFonts w:cs="Times New Roman"/>
          <w:color w:val="000000"/>
          <w:sz w:val="24"/>
          <w:szCs w:val="24"/>
        </w:rPr>
        <w:t xml:space="preserve">As highlighted in </w:t>
      </w:r>
      <w:r w:rsidRPr="00C14837">
        <w:rPr>
          <w:rFonts w:cs="Times New Roman"/>
          <w:i/>
          <w:color w:val="000000"/>
          <w:sz w:val="24"/>
          <w:szCs w:val="24"/>
        </w:rPr>
        <w:t>Innovation Opportunities for Emergency Medical Services</w:t>
      </w:r>
      <w:r w:rsidR="007A5A6A">
        <w:rPr>
          <w:rFonts w:cs="Times New Roman"/>
          <w:color w:val="000000"/>
          <w:sz w:val="24"/>
          <w:szCs w:val="24"/>
        </w:rPr>
        <w:t xml:space="preserve"> (</w:t>
      </w:r>
      <w:r w:rsidR="004C6B33">
        <w:rPr>
          <w:rFonts w:cs="Times New Roman"/>
          <w:color w:val="000000"/>
          <w:sz w:val="24"/>
          <w:szCs w:val="24"/>
        </w:rPr>
        <w:t xml:space="preserve">available at </w:t>
      </w:r>
      <w:hyperlink r:id="rId67" w:tooltip="Innovation Opportunities for Emergency Medical Services: A Draft White Paper" w:history="1">
        <w:r w:rsidR="007A5A6A" w:rsidRPr="00DF5E95">
          <w:rPr>
            <w:rStyle w:val="Hyperlink"/>
            <w:sz w:val="24"/>
            <w:szCs w:val="24"/>
          </w:rPr>
          <w:t>http://ems.gov/pdf/2013/EMS_Innovation_White_Paper-draft.pdf</w:t>
        </w:r>
      </w:hyperlink>
      <w:r w:rsidR="007A5A6A" w:rsidRPr="004C6B33">
        <w:rPr>
          <w:rStyle w:val="Hyperlink"/>
          <w:color w:val="auto"/>
          <w:sz w:val="24"/>
          <w:szCs w:val="24"/>
          <w:u w:val="none"/>
        </w:rPr>
        <w:t>)</w:t>
      </w:r>
      <w:r w:rsidRPr="00DF5E95">
        <w:rPr>
          <w:rFonts w:cs="Times New Roman"/>
          <w:color w:val="000000"/>
          <w:sz w:val="24"/>
          <w:szCs w:val="24"/>
        </w:rPr>
        <w:t xml:space="preserve">, EMS </w:t>
      </w:r>
      <w:r w:rsidR="00B87EB8" w:rsidRPr="00DF5E95">
        <w:rPr>
          <w:rFonts w:cs="Times New Roman"/>
          <w:color w:val="000000"/>
          <w:sz w:val="24"/>
          <w:szCs w:val="24"/>
        </w:rPr>
        <w:t>providers</w:t>
      </w:r>
      <w:r w:rsidRPr="00DF5E95">
        <w:rPr>
          <w:rFonts w:cs="Times New Roman"/>
          <w:color w:val="000000"/>
          <w:sz w:val="24"/>
          <w:szCs w:val="24"/>
        </w:rPr>
        <w:t xml:space="preserve"> contribute to ED overcrowding on a daily basis by transporting</w:t>
      </w:r>
      <w:r w:rsidR="00C82916">
        <w:rPr>
          <w:rFonts w:cs="Times New Roman"/>
          <w:color w:val="000000"/>
          <w:sz w:val="24"/>
          <w:szCs w:val="24"/>
        </w:rPr>
        <w:t>—</w:t>
      </w:r>
      <w:r w:rsidR="00B87EB8" w:rsidRPr="00DF5E95">
        <w:rPr>
          <w:rFonts w:cs="Times New Roman"/>
          <w:color w:val="000000"/>
          <w:sz w:val="24"/>
          <w:szCs w:val="24"/>
        </w:rPr>
        <w:t xml:space="preserve">based on EMS </w:t>
      </w:r>
      <w:r w:rsidR="00970F52">
        <w:rPr>
          <w:rFonts w:cs="Times New Roman"/>
          <w:color w:val="000000"/>
          <w:sz w:val="24"/>
          <w:szCs w:val="24"/>
        </w:rPr>
        <w:t>s</w:t>
      </w:r>
      <w:r w:rsidR="00970F52" w:rsidRPr="00DF5E95">
        <w:rPr>
          <w:rFonts w:cs="Times New Roman"/>
          <w:color w:val="000000"/>
          <w:sz w:val="24"/>
          <w:szCs w:val="24"/>
        </w:rPr>
        <w:t xml:space="preserve">ystem </w:t>
      </w:r>
      <w:r w:rsidR="00B87EB8" w:rsidRPr="00DF5E95">
        <w:rPr>
          <w:rFonts w:cs="Times New Roman"/>
          <w:color w:val="000000"/>
          <w:sz w:val="24"/>
          <w:szCs w:val="24"/>
        </w:rPr>
        <w:t>protocols</w:t>
      </w:r>
      <w:r w:rsidR="00C82916">
        <w:rPr>
          <w:rFonts w:cs="Times New Roman"/>
          <w:color w:val="000000"/>
          <w:sz w:val="24"/>
          <w:szCs w:val="24"/>
        </w:rPr>
        <w:t>—</w:t>
      </w:r>
      <w:r w:rsidR="00381233" w:rsidRPr="00DF5E95">
        <w:rPr>
          <w:rFonts w:cs="Times New Roman"/>
          <w:color w:val="000000"/>
          <w:sz w:val="24"/>
          <w:szCs w:val="24"/>
        </w:rPr>
        <w:t>non</w:t>
      </w:r>
      <w:r w:rsidR="00FF3623">
        <w:rPr>
          <w:rFonts w:cs="Times New Roman"/>
          <w:color w:val="000000"/>
          <w:sz w:val="24"/>
          <w:szCs w:val="24"/>
        </w:rPr>
        <w:t>-</w:t>
      </w:r>
      <w:r w:rsidRPr="00DF5E95">
        <w:rPr>
          <w:rFonts w:cs="Times New Roman"/>
          <w:color w:val="000000"/>
          <w:sz w:val="24"/>
          <w:szCs w:val="24"/>
        </w:rPr>
        <w:t xml:space="preserve">acutely ill or injured patients when these patients could be treated without transport, referred for treatment to a more appropriate destination, or transported to a </w:t>
      </w:r>
      <w:r w:rsidR="00093D6A" w:rsidRPr="00DF5E95">
        <w:rPr>
          <w:rFonts w:cs="Times New Roman"/>
          <w:color w:val="000000"/>
          <w:sz w:val="24"/>
          <w:szCs w:val="24"/>
        </w:rPr>
        <w:t>non</w:t>
      </w:r>
      <w:r w:rsidR="00FF3623">
        <w:rPr>
          <w:rFonts w:cs="Times New Roman"/>
          <w:color w:val="000000"/>
          <w:sz w:val="24"/>
          <w:szCs w:val="24"/>
        </w:rPr>
        <w:t>-</w:t>
      </w:r>
      <w:r w:rsidRPr="00DF5E95">
        <w:rPr>
          <w:rFonts w:cs="Times New Roman"/>
          <w:color w:val="000000"/>
          <w:sz w:val="24"/>
          <w:szCs w:val="24"/>
        </w:rPr>
        <w:t>ED for treatment.</w:t>
      </w:r>
      <w:r w:rsidR="004C0475">
        <w:rPr>
          <w:rFonts w:cs="Times New Roman"/>
          <w:color w:val="000000"/>
          <w:sz w:val="24"/>
          <w:szCs w:val="24"/>
        </w:rPr>
        <w:t xml:space="preserve"> </w:t>
      </w:r>
      <w:r w:rsidR="004856EA" w:rsidRPr="00DF5E95">
        <w:rPr>
          <w:rFonts w:cs="Times New Roman"/>
          <w:color w:val="000000"/>
          <w:sz w:val="24"/>
          <w:szCs w:val="24"/>
        </w:rPr>
        <w:t>(11)</w:t>
      </w:r>
      <w:r w:rsidRPr="00DF5E95">
        <w:rPr>
          <w:rFonts w:cs="Times New Roman"/>
          <w:color w:val="000000"/>
          <w:sz w:val="24"/>
          <w:szCs w:val="24"/>
        </w:rPr>
        <w:t xml:space="preserve"> During any mass medical surge</w:t>
      </w:r>
      <w:r w:rsidR="00540960">
        <w:rPr>
          <w:rFonts w:cs="Times New Roman"/>
          <w:color w:val="000000"/>
          <w:sz w:val="24"/>
          <w:szCs w:val="24"/>
        </w:rPr>
        <w:t xml:space="preserve"> event</w:t>
      </w:r>
      <w:r w:rsidRPr="00DF5E95">
        <w:rPr>
          <w:rFonts w:cs="Times New Roman"/>
          <w:color w:val="000000"/>
          <w:sz w:val="24"/>
          <w:szCs w:val="24"/>
        </w:rPr>
        <w:t xml:space="preserve"> </w:t>
      </w:r>
      <w:r w:rsidR="00B87EB8" w:rsidRPr="007A0C36">
        <w:rPr>
          <w:rFonts w:cs="Times New Roman"/>
          <w:color w:val="000000"/>
          <w:sz w:val="24"/>
          <w:szCs w:val="24"/>
        </w:rPr>
        <w:t xml:space="preserve">based on a </w:t>
      </w:r>
      <w:r w:rsidRPr="007A0C36">
        <w:rPr>
          <w:rFonts w:cs="Times New Roman"/>
          <w:color w:val="000000"/>
          <w:sz w:val="24"/>
          <w:szCs w:val="24"/>
        </w:rPr>
        <w:t>disaster</w:t>
      </w:r>
      <w:r w:rsidRPr="00DF5E95">
        <w:rPr>
          <w:rFonts w:cs="Times New Roman"/>
          <w:color w:val="000000"/>
          <w:sz w:val="24"/>
          <w:szCs w:val="24"/>
        </w:rPr>
        <w:t xml:space="preserve">, ED and EMS resources will be stressed far beyond what is experienced on a daily basis. Modifying transport and treatment </w:t>
      </w:r>
      <w:r w:rsidR="00B87EB8" w:rsidRPr="00DF5E95">
        <w:rPr>
          <w:rFonts w:cs="Times New Roman"/>
          <w:color w:val="000000"/>
          <w:sz w:val="24"/>
          <w:szCs w:val="24"/>
        </w:rPr>
        <w:t xml:space="preserve">protocols </w:t>
      </w:r>
      <w:r w:rsidRPr="00DF5E95">
        <w:rPr>
          <w:rFonts w:cs="Times New Roman"/>
          <w:color w:val="000000"/>
          <w:sz w:val="24"/>
          <w:szCs w:val="24"/>
        </w:rPr>
        <w:t>will be vital to preserv</w:t>
      </w:r>
      <w:r w:rsidR="006B7DEA">
        <w:rPr>
          <w:rFonts w:cs="Times New Roman"/>
          <w:color w:val="000000"/>
          <w:sz w:val="24"/>
          <w:szCs w:val="24"/>
        </w:rPr>
        <w:t>ing</w:t>
      </w:r>
      <w:r w:rsidRPr="00DF5E95">
        <w:rPr>
          <w:rFonts w:cs="Times New Roman"/>
          <w:color w:val="000000"/>
          <w:sz w:val="24"/>
          <w:szCs w:val="24"/>
        </w:rPr>
        <w:t xml:space="preserve"> these resources. In cases of pandemic influenza or another infectious disease outbreak, </w:t>
      </w:r>
      <w:r w:rsidR="00156935" w:rsidRPr="00DF5E95">
        <w:rPr>
          <w:rFonts w:cs="Times New Roman"/>
          <w:color w:val="000000"/>
          <w:sz w:val="24"/>
          <w:szCs w:val="24"/>
        </w:rPr>
        <w:t>modified treatment and transport</w:t>
      </w:r>
      <w:r w:rsidRPr="00DF5E95">
        <w:rPr>
          <w:rFonts w:cs="Times New Roman"/>
          <w:color w:val="000000"/>
          <w:sz w:val="24"/>
          <w:szCs w:val="24"/>
        </w:rPr>
        <w:t xml:space="preserve"> </w:t>
      </w:r>
      <w:r w:rsidR="00B87EB8" w:rsidRPr="00DF5E95">
        <w:rPr>
          <w:rFonts w:cs="Times New Roman"/>
          <w:color w:val="000000"/>
          <w:sz w:val="24"/>
          <w:szCs w:val="24"/>
        </w:rPr>
        <w:t xml:space="preserve">protocols </w:t>
      </w:r>
      <w:r w:rsidRPr="00DF5E95">
        <w:rPr>
          <w:rFonts w:cs="Times New Roman"/>
          <w:color w:val="000000"/>
          <w:sz w:val="24"/>
          <w:szCs w:val="24"/>
        </w:rPr>
        <w:t>also will be necessary for community mitigation strategies, such as social distancing and voluntary quarantine.</w:t>
      </w:r>
    </w:p>
    <w:p w14:paraId="7B25CEAA" w14:textId="77777777" w:rsidR="003110BC" w:rsidRPr="00DF5E95" w:rsidRDefault="003110BC" w:rsidP="00F34824">
      <w:pPr>
        <w:pStyle w:val="TTIdea"/>
        <w:tabs>
          <w:tab w:val="clear" w:pos="9638"/>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 xml:space="preserve">EMS agencies may need to modify routine treatment and transport protocols for EMS to preserve transport resources for the most critically ill and injured patients and to utilize paramedics to optimally distribute patients to community health </w:t>
      </w:r>
      <w:r w:rsidR="00B87EB8" w:rsidRPr="00DF5E95">
        <w:rPr>
          <w:rFonts w:asciiTheme="minorHAnsi" w:eastAsiaTheme="minorHAnsi" w:hAnsiTheme="minorHAnsi" w:cstheme="minorBidi"/>
          <w:color w:val="auto"/>
          <w:kern w:val="0"/>
          <w:sz w:val="24"/>
          <w:szCs w:val="24"/>
          <w:lang w:eastAsia="en-US" w:bidi="ar-SA"/>
        </w:rPr>
        <w:t>facilities</w:t>
      </w:r>
      <w:r w:rsidRPr="00DF5E95">
        <w:rPr>
          <w:rFonts w:asciiTheme="minorHAnsi" w:eastAsiaTheme="minorHAnsi" w:hAnsiTheme="minorHAnsi" w:cstheme="minorBidi"/>
          <w:color w:val="auto"/>
          <w:kern w:val="0"/>
          <w:sz w:val="24"/>
          <w:szCs w:val="24"/>
          <w:lang w:eastAsia="en-US" w:bidi="ar-SA"/>
        </w:rPr>
        <w:t xml:space="preserve">. Community health </w:t>
      </w:r>
      <w:r w:rsidR="00B87EB8" w:rsidRPr="00DF5E95">
        <w:rPr>
          <w:rFonts w:asciiTheme="minorHAnsi" w:eastAsiaTheme="minorHAnsi" w:hAnsiTheme="minorHAnsi" w:cstheme="minorBidi"/>
          <w:color w:val="auto"/>
          <w:kern w:val="0"/>
          <w:sz w:val="24"/>
          <w:szCs w:val="24"/>
          <w:lang w:eastAsia="en-US" w:bidi="ar-SA"/>
        </w:rPr>
        <w:t>facilities</w:t>
      </w:r>
      <w:r w:rsidRPr="00DF5E95">
        <w:rPr>
          <w:rFonts w:asciiTheme="minorHAnsi" w:eastAsiaTheme="minorHAnsi" w:hAnsiTheme="minorHAnsi" w:cstheme="minorBidi"/>
          <w:color w:val="auto"/>
          <w:kern w:val="0"/>
          <w:sz w:val="24"/>
          <w:szCs w:val="24"/>
          <w:lang w:eastAsia="en-US" w:bidi="ar-SA"/>
        </w:rPr>
        <w:t xml:space="preserve"> </w:t>
      </w:r>
      <w:r w:rsidR="007928A4" w:rsidRPr="00DF5E95">
        <w:rPr>
          <w:rFonts w:asciiTheme="minorHAnsi" w:eastAsiaTheme="minorHAnsi" w:hAnsiTheme="minorHAnsi" w:cstheme="minorBidi"/>
          <w:color w:val="auto"/>
          <w:kern w:val="0"/>
          <w:sz w:val="24"/>
          <w:szCs w:val="24"/>
          <w:lang w:eastAsia="en-US" w:bidi="ar-SA"/>
        </w:rPr>
        <w:t>may</w:t>
      </w:r>
      <w:r w:rsidRPr="00DF5E95">
        <w:rPr>
          <w:rFonts w:asciiTheme="minorHAnsi" w:eastAsiaTheme="minorHAnsi" w:hAnsiTheme="minorHAnsi" w:cstheme="minorBidi"/>
          <w:color w:val="auto"/>
          <w:kern w:val="0"/>
          <w:sz w:val="24"/>
          <w:szCs w:val="24"/>
          <w:lang w:eastAsia="en-US" w:bidi="ar-SA"/>
        </w:rPr>
        <w:t xml:space="preserve"> include</w:t>
      </w:r>
      <w:r w:rsidR="007928A4" w:rsidRPr="00DF5E95">
        <w:rPr>
          <w:rFonts w:asciiTheme="minorHAnsi" w:eastAsiaTheme="minorHAnsi" w:hAnsiTheme="minorHAnsi" w:cstheme="minorBidi"/>
          <w:color w:val="auto"/>
          <w:kern w:val="0"/>
          <w:sz w:val="24"/>
          <w:szCs w:val="24"/>
          <w:lang w:eastAsia="en-US" w:bidi="ar-SA"/>
        </w:rPr>
        <w:t>,</w:t>
      </w:r>
      <w:r w:rsidRPr="00DF5E95">
        <w:rPr>
          <w:rFonts w:asciiTheme="minorHAnsi" w:eastAsiaTheme="minorHAnsi" w:hAnsiTheme="minorHAnsi" w:cstheme="minorBidi"/>
          <w:color w:val="auto"/>
          <w:kern w:val="0"/>
          <w:sz w:val="24"/>
          <w:szCs w:val="24"/>
          <w:lang w:eastAsia="en-US" w:bidi="ar-SA"/>
        </w:rPr>
        <w:t xml:space="preserve"> but are not limited to</w:t>
      </w:r>
      <w:r w:rsidR="007928A4" w:rsidRPr="00DF5E95">
        <w:rPr>
          <w:rFonts w:asciiTheme="minorHAnsi" w:eastAsiaTheme="minorHAnsi" w:hAnsiTheme="minorHAnsi" w:cstheme="minorBidi"/>
          <w:color w:val="auto"/>
          <w:kern w:val="0"/>
          <w:sz w:val="24"/>
          <w:szCs w:val="24"/>
          <w:lang w:eastAsia="en-US" w:bidi="ar-SA"/>
        </w:rPr>
        <w:t>,</w:t>
      </w:r>
      <w:r w:rsidRPr="00DF5E95">
        <w:rPr>
          <w:rFonts w:asciiTheme="minorHAnsi" w:eastAsiaTheme="minorHAnsi" w:hAnsiTheme="minorHAnsi" w:cstheme="minorBidi"/>
          <w:color w:val="auto"/>
          <w:kern w:val="0"/>
          <w:sz w:val="24"/>
          <w:szCs w:val="24"/>
          <w:lang w:eastAsia="en-US" w:bidi="ar-SA"/>
        </w:rPr>
        <w:t xml:space="preserve"> alternat</w:t>
      </w:r>
      <w:r w:rsidR="00F72969" w:rsidRPr="00DF5E95">
        <w:rPr>
          <w:rFonts w:asciiTheme="minorHAnsi" w:eastAsiaTheme="minorHAnsi" w:hAnsiTheme="minorHAnsi" w:cstheme="minorBidi"/>
          <w:color w:val="auto"/>
          <w:kern w:val="0"/>
          <w:sz w:val="24"/>
          <w:szCs w:val="24"/>
          <w:lang w:eastAsia="en-US" w:bidi="ar-SA"/>
        </w:rPr>
        <w:t>e</w:t>
      </w:r>
      <w:r w:rsidRPr="00DF5E95">
        <w:rPr>
          <w:rFonts w:asciiTheme="minorHAnsi" w:eastAsiaTheme="minorHAnsi" w:hAnsiTheme="minorHAnsi" w:cstheme="minorBidi"/>
          <w:color w:val="auto"/>
          <w:kern w:val="0"/>
          <w:sz w:val="24"/>
          <w:szCs w:val="24"/>
          <w:lang w:eastAsia="en-US" w:bidi="ar-SA"/>
        </w:rPr>
        <w:t xml:space="preserve"> care facilities, medical shelters, and pr</w:t>
      </w:r>
      <w:r w:rsidR="006E3D13" w:rsidRPr="00DF5E95">
        <w:rPr>
          <w:rFonts w:asciiTheme="minorHAnsi" w:eastAsiaTheme="minorHAnsi" w:hAnsiTheme="minorHAnsi" w:cstheme="minorBidi"/>
          <w:color w:val="auto"/>
          <w:kern w:val="0"/>
          <w:sz w:val="24"/>
          <w:szCs w:val="24"/>
          <w:lang w:eastAsia="en-US" w:bidi="ar-SA"/>
        </w:rPr>
        <w:t>e</w:t>
      </w:r>
      <w:r w:rsidR="00805D40" w:rsidRPr="00DF5E95">
        <w:rPr>
          <w:rFonts w:asciiTheme="minorHAnsi" w:eastAsiaTheme="minorHAnsi" w:hAnsiTheme="minorHAnsi" w:cstheme="minorBidi"/>
          <w:color w:val="auto"/>
          <w:kern w:val="0"/>
          <w:sz w:val="24"/>
          <w:szCs w:val="24"/>
          <w:lang w:eastAsia="en-US" w:bidi="ar-SA"/>
        </w:rPr>
        <w:t xml:space="preserve">hospital stabilization units. </w:t>
      </w:r>
      <w:r w:rsidR="005C5040" w:rsidRPr="00DF5E95">
        <w:rPr>
          <w:rFonts w:asciiTheme="minorHAnsi" w:eastAsiaTheme="minorHAnsi" w:hAnsiTheme="minorHAnsi" w:cstheme="minorBidi"/>
          <w:color w:val="auto"/>
          <w:kern w:val="0"/>
          <w:sz w:val="24"/>
          <w:szCs w:val="24"/>
          <w:lang w:eastAsia="en-US" w:bidi="ar-SA"/>
        </w:rPr>
        <w:t>In addition, p</w:t>
      </w:r>
      <w:r w:rsidRPr="00DF5E95">
        <w:rPr>
          <w:rFonts w:asciiTheme="minorHAnsi" w:eastAsiaTheme="minorHAnsi" w:hAnsiTheme="minorHAnsi" w:cstheme="minorBidi"/>
          <w:color w:val="auto"/>
          <w:kern w:val="0"/>
          <w:sz w:val="24"/>
          <w:szCs w:val="24"/>
          <w:lang w:eastAsia="en-US" w:bidi="ar-SA"/>
        </w:rPr>
        <w:t>rotocols may be needed to allow EMS providers to transport patients away from the hospital to community health resources in order to open up bed space.</w:t>
      </w:r>
    </w:p>
    <w:p w14:paraId="74764D43" w14:textId="77777777" w:rsidR="003110BC" w:rsidRPr="00DF5E95" w:rsidRDefault="003110BC" w:rsidP="00BF1F12">
      <w:pPr>
        <w:pStyle w:val="Heading2"/>
      </w:pPr>
      <w:bookmarkStart w:id="122" w:name="_Toc423607430"/>
      <w:bookmarkStart w:id="123" w:name="_Toc426323368"/>
      <w:bookmarkStart w:id="124" w:name="_Toc466287873"/>
      <w:r w:rsidRPr="00DF5E95">
        <w:t xml:space="preserve">Examples of </w:t>
      </w:r>
      <w:r w:rsidR="00156935" w:rsidRPr="00DF5E95">
        <w:t>Modified Treatment and Transport</w:t>
      </w:r>
      <w:r w:rsidRPr="00DF5E95">
        <w:t xml:space="preserve"> Strategies</w:t>
      </w:r>
      <w:bookmarkEnd w:id="122"/>
      <w:bookmarkEnd w:id="123"/>
      <w:bookmarkEnd w:id="124"/>
    </w:p>
    <w:p w14:paraId="797EE6C4" w14:textId="77777777" w:rsidR="005C5040" w:rsidRPr="00DF5E95" w:rsidRDefault="00156935" w:rsidP="00F34824">
      <w:pPr>
        <w:autoSpaceDE w:val="0"/>
        <w:autoSpaceDN w:val="0"/>
        <w:adjustRightInd w:val="0"/>
        <w:spacing w:after="240"/>
        <w:rPr>
          <w:sz w:val="24"/>
          <w:szCs w:val="24"/>
        </w:rPr>
      </w:pPr>
      <w:r w:rsidRPr="00DF5E95">
        <w:rPr>
          <w:sz w:val="24"/>
          <w:szCs w:val="24"/>
        </w:rPr>
        <w:t>Modified treatment and transport</w:t>
      </w:r>
      <w:r w:rsidR="005C5040" w:rsidRPr="00DF5E95">
        <w:rPr>
          <w:sz w:val="24"/>
          <w:szCs w:val="24"/>
        </w:rPr>
        <w:t xml:space="preserve"> strategies may include development of protocols to allow EMS personnel to assess, treat, release, and re</w:t>
      </w:r>
      <w:r w:rsidR="00F34824" w:rsidRPr="00DF5E95">
        <w:rPr>
          <w:sz w:val="24"/>
          <w:szCs w:val="24"/>
        </w:rPr>
        <w:t>fer patients without transport.</w:t>
      </w:r>
    </w:p>
    <w:p w14:paraId="1467EEE8" w14:textId="4F4D7042" w:rsidR="00F34824" w:rsidRPr="00DF5E95" w:rsidRDefault="003110BC" w:rsidP="00F34824">
      <w:pPr>
        <w:autoSpaceDE w:val="0"/>
        <w:autoSpaceDN w:val="0"/>
        <w:adjustRightInd w:val="0"/>
        <w:spacing w:after="0"/>
        <w:rPr>
          <w:rFonts w:cs="Times New Roman"/>
          <w:color w:val="000000"/>
          <w:sz w:val="24"/>
          <w:szCs w:val="24"/>
        </w:rPr>
      </w:pPr>
      <w:r w:rsidRPr="00DF5E95">
        <w:rPr>
          <w:sz w:val="24"/>
          <w:szCs w:val="24"/>
        </w:rPr>
        <w:t xml:space="preserve">According to the </w:t>
      </w:r>
      <w:r w:rsidR="00411D09">
        <w:rPr>
          <w:sz w:val="24"/>
          <w:szCs w:val="24"/>
        </w:rPr>
        <w:t>Journal of Emergency Medical Services (</w:t>
      </w:r>
      <w:r w:rsidRPr="00DF5E95">
        <w:rPr>
          <w:sz w:val="24"/>
          <w:szCs w:val="24"/>
        </w:rPr>
        <w:t>JEMS</w:t>
      </w:r>
      <w:r w:rsidR="00411D09">
        <w:rPr>
          <w:sz w:val="24"/>
          <w:szCs w:val="24"/>
        </w:rPr>
        <w:t>)</w:t>
      </w:r>
      <w:r w:rsidRPr="00DF5E95">
        <w:rPr>
          <w:sz w:val="24"/>
          <w:szCs w:val="24"/>
        </w:rPr>
        <w:t xml:space="preserve"> 200-City Survey (2005),</w:t>
      </w:r>
      <w:r w:rsidRPr="00DF5E95">
        <w:rPr>
          <w:rFonts w:cs="Times New Roman"/>
          <w:color w:val="000000"/>
          <w:sz w:val="24"/>
          <w:szCs w:val="24"/>
        </w:rPr>
        <w:t xml:space="preserve"> 35.7% of U.S. systems allow EMS to refuse transport under certain conditions</w:t>
      </w:r>
      <w:r w:rsidR="00411D09">
        <w:rPr>
          <w:rFonts w:cs="Times New Roman"/>
          <w:color w:val="000000"/>
          <w:sz w:val="24"/>
          <w:szCs w:val="24"/>
        </w:rPr>
        <w:t>,</w:t>
      </w:r>
      <w:r w:rsidRPr="00DF5E95">
        <w:rPr>
          <w:rFonts w:cs="Times New Roman"/>
          <w:color w:val="000000"/>
          <w:sz w:val="24"/>
          <w:szCs w:val="24"/>
        </w:rPr>
        <w:t xml:space="preserve"> including patients judged to have minor illness or injury after examination. </w:t>
      </w:r>
      <w:r w:rsidR="00A66317" w:rsidRPr="00DF5E95">
        <w:rPr>
          <w:rFonts w:cs="Times New Roman"/>
          <w:color w:val="000000"/>
          <w:sz w:val="24"/>
          <w:szCs w:val="24"/>
        </w:rPr>
        <w:t xml:space="preserve">According to </w:t>
      </w:r>
      <w:r w:rsidR="00A66317" w:rsidRPr="00DF5E95">
        <w:rPr>
          <w:rFonts w:cs="Times New Roman"/>
          <w:i/>
          <w:color w:val="000000"/>
          <w:sz w:val="24"/>
          <w:szCs w:val="24"/>
        </w:rPr>
        <w:t>State EMS System Pandemic Influenza Preparedness: A Report of the FICEMS</w:t>
      </w:r>
      <w:r w:rsidR="00A66317" w:rsidRPr="00DF5E95">
        <w:rPr>
          <w:rFonts w:cs="Times New Roman"/>
          <w:color w:val="000000"/>
          <w:sz w:val="24"/>
          <w:szCs w:val="24"/>
        </w:rPr>
        <w:t xml:space="preserve"> (2009)</w:t>
      </w:r>
      <w:r w:rsidR="00CF490D">
        <w:rPr>
          <w:rFonts w:cs="Times New Roman"/>
          <w:color w:val="000000"/>
          <w:sz w:val="24"/>
          <w:szCs w:val="24"/>
        </w:rPr>
        <w:t>,</w:t>
      </w:r>
      <w:r w:rsidR="00A66317" w:rsidRPr="00DF5E95">
        <w:rPr>
          <w:rFonts w:cs="Times New Roman"/>
          <w:color w:val="000000"/>
          <w:sz w:val="24"/>
          <w:szCs w:val="24"/>
        </w:rPr>
        <w:t xml:space="preserve"> among 22 pandemic influenza supporting activities for EM</w:t>
      </w:r>
      <w:r w:rsidR="00834898" w:rsidRPr="00DF5E95">
        <w:rPr>
          <w:rFonts w:cs="Times New Roman"/>
          <w:color w:val="000000"/>
          <w:sz w:val="24"/>
          <w:szCs w:val="24"/>
        </w:rPr>
        <w:t>S</w:t>
      </w:r>
      <w:r w:rsidR="00CF490D">
        <w:rPr>
          <w:rFonts w:cs="Times New Roman"/>
          <w:color w:val="000000"/>
          <w:sz w:val="24"/>
          <w:szCs w:val="24"/>
        </w:rPr>
        <w:t>,</w:t>
      </w:r>
      <w:r w:rsidR="00834898" w:rsidRPr="00DF5E95">
        <w:rPr>
          <w:rFonts w:cs="Times New Roman"/>
          <w:color w:val="000000"/>
          <w:sz w:val="24"/>
          <w:szCs w:val="24"/>
        </w:rPr>
        <w:t xml:space="preserve"> the supporting activity that s</w:t>
      </w:r>
      <w:r w:rsidR="00A66317" w:rsidRPr="00DF5E95">
        <w:rPr>
          <w:rFonts w:cs="Times New Roman"/>
          <w:color w:val="000000"/>
          <w:sz w:val="24"/>
          <w:szCs w:val="24"/>
        </w:rPr>
        <w:t xml:space="preserve">tates most frequently did not address was defining the role of EMS providers in </w:t>
      </w:r>
      <w:r w:rsidR="001B162C" w:rsidRPr="00DF5E95">
        <w:rPr>
          <w:rFonts w:cs="Times New Roman"/>
          <w:color w:val="000000"/>
          <w:sz w:val="24"/>
          <w:szCs w:val="24"/>
        </w:rPr>
        <w:t>"</w:t>
      </w:r>
      <w:r w:rsidR="00A66317" w:rsidRPr="00DF5E95">
        <w:rPr>
          <w:rFonts w:cs="Times New Roman"/>
          <w:color w:val="000000"/>
          <w:sz w:val="24"/>
          <w:szCs w:val="24"/>
        </w:rPr>
        <w:t>treating and releasing</w:t>
      </w:r>
      <w:r w:rsidR="001B162C" w:rsidRPr="00DF5E95">
        <w:rPr>
          <w:rFonts w:cs="Times New Roman"/>
          <w:color w:val="000000"/>
          <w:sz w:val="24"/>
          <w:szCs w:val="24"/>
        </w:rPr>
        <w:t>"</w:t>
      </w:r>
      <w:r w:rsidR="00A66317" w:rsidRPr="00DF5E95">
        <w:rPr>
          <w:rFonts w:cs="Times New Roman"/>
          <w:color w:val="000000"/>
          <w:sz w:val="24"/>
          <w:szCs w:val="24"/>
        </w:rPr>
        <w:t xml:space="preserve"> patients without transporting them to a healthcare facility. </w:t>
      </w:r>
      <w:r w:rsidRPr="00DF5E95">
        <w:rPr>
          <w:rFonts w:cs="Times New Roman"/>
          <w:color w:val="000000"/>
          <w:sz w:val="24"/>
          <w:szCs w:val="24"/>
        </w:rPr>
        <w:t xml:space="preserve">While these statistics indicate efforts </w:t>
      </w:r>
      <w:r w:rsidR="007928A4" w:rsidRPr="00DF5E95">
        <w:rPr>
          <w:rFonts w:cs="Times New Roman"/>
          <w:color w:val="000000"/>
          <w:sz w:val="24"/>
          <w:szCs w:val="24"/>
        </w:rPr>
        <w:t>have been</w:t>
      </w:r>
      <w:r w:rsidRPr="00DF5E95">
        <w:rPr>
          <w:rFonts w:cs="Times New Roman"/>
          <w:color w:val="000000"/>
          <w:sz w:val="24"/>
          <w:szCs w:val="24"/>
        </w:rPr>
        <w:t xml:space="preserve"> made to modify EMS transport and treatment strategies in some areas, many EMS systems are still required to transport all patients to a hospital </w:t>
      </w:r>
      <w:r w:rsidR="001C4F0C" w:rsidRPr="00DF5E95">
        <w:rPr>
          <w:rFonts w:cs="Times New Roman"/>
          <w:color w:val="000000"/>
          <w:sz w:val="24"/>
          <w:szCs w:val="24"/>
        </w:rPr>
        <w:t>ED</w:t>
      </w:r>
      <w:r w:rsidRPr="00DF5E95">
        <w:rPr>
          <w:rFonts w:cs="Times New Roman"/>
          <w:color w:val="000000"/>
          <w:sz w:val="24"/>
          <w:szCs w:val="24"/>
        </w:rPr>
        <w:t xml:space="preserve"> and are prohibited from treating without</w:t>
      </w:r>
      <w:r w:rsidR="00F72969" w:rsidRPr="00DF5E95">
        <w:rPr>
          <w:rFonts w:cs="Times New Roman"/>
          <w:color w:val="000000"/>
          <w:sz w:val="24"/>
          <w:szCs w:val="24"/>
        </w:rPr>
        <w:t xml:space="preserve"> transport except in those instances with</w:t>
      </w:r>
      <w:r w:rsidRPr="00DF5E95">
        <w:rPr>
          <w:rFonts w:cs="Times New Roman"/>
          <w:color w:val="000000"/>
          <w:sz w:val="24"/>
          <w:szCs w:val="24"/>
        </w:rPr>
        <w:t xml:space="preserve"> a documented patient refusal.</w:t>
      </w:r>
      <w:r w:rsidR="004C0475">
        <w:rPr>
          <w:rFonts w:cs="Times New Roman"/>
          <w:color w:val="000000"/>
          <w:sz w:val="24"/>
          <w:szCs w:val="24"/>
        </w:rPr>
        <w:t xml:space="preserve"> </w:t>
      </w:r>
      <w:r w:rsidR="000D14D6" w:rsidRPr="00DF5E95">
        <w:rPr>
          <w:rFonts w:cs="Times New Roman"/>
          <w:color w:val="000000"/>
          <w:sz w:val="24"/>
          <w:szCs w:val="24"/>
        </w:rPr>
        <w:t>(27)</w:t>
      </w:r>
    </w:p>
    <w:p w14:paraId="7244FDF0" w14:textId="77777777" w:rsidR="00F34824" w:rsidRPr="00DF5E95" w:rsidRDefault="00F34824" w:rsidP="00F34824">
      <w:pPr>
        <w:spacing w:after="0"/>
        <w:rPr>
          <w:rFonts w:cs="Times New Roman"/>
          <w:color w:val="000000"/>
          <w:sz w:val="24"/>
          <w:szCs w:val="24"/>
        </w:rPr>
      </w:pPr>
      <w:r w:rsidRPr="00DF5E95">
        <w:rPr>
          <w:rFonts w:cs="Times New Roman"/>
          <w:color w:val="000000"/>
          <w:sz w:val="24"/>
          <w:szCs w:val="24"/>
        </w:rPr>
        <w:br w:type="page"/>
      </w:r>
    </w:p>
    <w:p w14:paraId="5BCEE136" w14:textId="77777777" w:rsidR="003110BC" w:rsidRPr="00DF5E95" w:rsidRDefault="003110BC" w:rsidP="00F34824">
      <w:pPr>
        <w:tabs>
          <w:tab w:val="right" w:leader="dot" w:pos="9360"/>
        </w:tabs>
        <w:spacing w:after="240"/>
        <w:rPr>
          <w:rFonts w:cs="Arial"/>
          <w:sz w:val="24"/>
          <w:szCs w:val="24"/>
        </w:rPr>
      </w:pPr>
      <w:r w:rsidRPr="00DF5E95">
        <w:rPr>
          <w:rFonts w:cs="Times New Roman"/>
          <w:sz w:val="24"/>
          <w:szCs w:val="24"/>
        </w:rPr>
        <w:t xml:space="preserve">As outlined in </w:t>
      </w:r>
      <w:r w:rsidRPr="00192339">
        <w:rPr>
          <w:rFonts w:cs="Calibri"/>
          <w:bCs/>
          <w:i/>
          <w:color w:val="000000"/>
          <w:sz w:val="24"/>
          <w:szCs w:val="24"/>
        </w:rPr>
        <w:t xml:space="preserve">Innovation Opportunities for Emergency Medical Services: </w:t>
      </w:r>
      <w:r w:rsidRPr="00192339">
        <w:rPr>
          <w:rFonts w:cs="Calibri"/>
          <w:bCs/>
          <w:i/>
          <w:sz w:val="24"/>
          <w:szCs w:val="24"/>
        </w:rPr>
        <w:t>A Draft White Paper</w:t>
      </w:r>
      <w:r w:rsidRPr="00DF5E95">
        <w:rPr>
          <w:rFonts w:cs="Calibri"/>
          <w:bCs/>
          <w:i/>
          <w:sz w:val="24"/>
          <w:szCs w:val="24"/>
        </w:rPr>
        <w:t xml:space="preserve"> </w:t>
      </w:r>
      <w:r w:rsidRPr="00DF5E95">
        <w:rPr>
          <w:rFonts w:cs="Calibri"/>
          <w:bCs/>
          <w:sz w:val="24"/>
          <w:szCs w:val="24"/>
        </w:rPr>
        <w:t xml:space="preserve">from </w:t>
      </w:r>
      <w:r w:rsidR="00F34824" w:rsidRPr="00192339">
        <w:rPr>
          <w:bCs/>
          <w:sz w:val="24"/>
          <w:szCs w:val="24"/>
        </w:rPr>
        <w:t>NHTSA</w:t>
      </w:r>
      <w:r w:rsidRPr="00192339">
        <w:rPr>
          <w:bCs/>
          <w:sz w:val="24"/>
          <w:szCs w:val="24"/>
        </w:rPr>
        <w:t xml:space="preserve">, </w:t>
      </w:r>
      <w:r w:rsidR="00F34824" w:rsidRPr="00192339">
        <w:rPr>
          <w:bCs/>
          <w:sz w:val="24"/>
          <w:szCs w:val="24"/>
        </w:rPr>
        <w:t>ASPR</w:t>
      </w:r>
      <w:r w:rsidRPr="00192339">
        <w:rPr>
          <w:bCs/>
          <w:sz w:val="24"/>
          <w:szCs w:val="24"/>
        </w:rPr>
        <w:t xml:space="preserve">, and </w:t>
      </w:r>
      <w:r w:rsidR="00F34824" w:rsidRPr="00192339">
        <w:rPr>
          <w:bCs/>
          <w:sz w:val="24"/>
          <w:szCs w:val="24"/>
        </w:rPr>
        <w:t>HR</w:t>
      </w:r>
      <w:r w:rsidRPr="00192339">
        <w:rPr>
          <w:bCs/>
          <w:sz w:val="24"/>
          <w:szCs w:val="24"/>
        </w:rPr>
        <w:t>S</w:t>
      </w:r>
      <w:r w:rsidR="00F34824" w:rsidRPr="00192339">
        <w:rPr>
          <w:bCs/>
          <w:sz w:val="24"/>
          <w:szCs w:val="24"/>
        </w:rPr>
        <w:t>A</w:t>
      </w:r>
      <w:r w:rsidRPr="00192339">
        <w:rPr>
          <w:bCs/>
          <w:sz w:val="24"/>
          <w:szCs w:val="24"/>
        </w:rPr>
        <w:t>, EMS systems are uniquely positioned to care for 9</w:t>
      </w:r>
      <w:r w:rsidR="00F34824" w:rsidRPr="00192339">
        <w:rPr>
          <w:bCs/>
          <w:sz w:val="24"/>
          <w:szCs w:val="24"/>
        </w:rPr>
        <w:t>-</w:t>
      </w:r>
      <w:r w:rsidRPr="00192339">
        <w:rPr>
          <w:bCs/>
          <w:sz w:val="24"/>
          <w:szCs w:val="24"/>
        </w:rPr>
        <w:t>1</w:t>
      </w:r>
      <w:r w:rsidR="00F34824" w:rsidRPr="00192339">
        <w:rPr>
          <w:bCs/>
          <w:sz w:val="24"/>
          <w:szCs w:val="24"/>
        </w:rPr>
        <w:t>-</w:t>
      </w:r>
      <w:r w:rsidR="00834898" w:rsidRPr="00192339">
        <w:rPr>
          <w:bCs/>
          <w:sz w:val="24"/>
          <w:szCs w:val="24"/>
        </w:rPr>
        <w:t xml:space="preserve">1 patients and to assist less </w:t>
      </w:r>
      <w:r w:rsidRPr="00192339">
        <w:rPr>
          <w:bCs/>
          <w:sz w:val="24"/>
          <w:szCs w:val="24"/>
        </w:rPr>
        <w:t>emergent patients with transport to the most appropriate care setting based on medical and social needs</w:t>
      </w:r>
      <w:r w:rsidRPr="00DF5E95">
        <w:rPr>
          <w:bCs/>
          <w:sz w:val="24"/>
          <w:szCs w:val="24"/>
        </w:rPr>
        <w:t>. Many communities have initiated pilot programs to expand EMS provider roles</w:t>
      </w:r>
      <w:r w:rsidRPr="00DF5E95">
        <w:rPr>
          <w:rFonts w:cs="Arial"/>
          <w:sz w:val="24"/>
          <w:szCs w:val="24"/>
        </w:rPr>
        <w:t xml:space="preserve"> to enhance access to primary care services particularly in rural or medically underserved populations</w:t>
      </w:r>
      <w:r w:rsidR="001B4CEB" w:rsidRPr="00DF5E95">
        <w:rPr>
          <w:rFonts w:cs="Arial"/>
          <w:sz w:val="24"/>
          <w:szCs w:val="24"/>
        </w:rPr>
        <w:t>. (</w:t>
      </w:r>
      <w:r w:rsidR="00432AE9">
        <w:rPr>
          <w:rFonts w:cs="Arial"/>
          <w:sz w:val="24"/>
          <w:szCs w:val="24"/>
        </w:rPr>
        <w:t>38</w:t>
      </w:r>
      <w:r w:rsidR="00A84E20" w:rsidRPr="00DF5E95">
        <w:rPr>
          <w:rFonts w:cs="Arial"/>
          <w:sz w:val="24"/>
          <w:szCs w:val="24"/>
        </w:rPr>
        <w:t>)</w:t>
      </w:r>
    </w:p>
    <w:p w14:paraId="2AA2CCBB" w14:textId="77777777" w:rsidR="003110BC" w:rsidRPr="00DF5E95" w:rsidRDefault="003110BC" w:rsidP="00F34824">
      <w:pPr>
        <w:spacing w:after="240"/>
        <w:rPr>
          <w:rFonts w:cs="Times New Roman"/>
          <w:sz w:val="24"/>
          <w:szCs w:val="24"/>
        </w:rPr>
      </w:pPr>
      <w:r w:rsidRPr="00DF5E95">
        <w:rPr>
          <w:rFonts w:cs="Arial"/>
          <w:sz w:val="24"/>
          <w:szCs w:val="24"/>
        </w:rPr>
        <w:t xml:space="preserve">As mentioned in the </w:t>
      </w:r>
      <w:r w:rsidR="00716CE9">
        <w:rPr>
          <w:rFonts w:cs="Arial"/>
          <w:sz w:val="24"/>
          <w:szCs w:val="24"/>
        </w:rPr>
        <w:t>i</w:t>
      </w:r>
      <w:r w:rsidRPr="00DF5E95">
        <w:rPr>
          <w:rFonts w:cs="Arial"/>
          <w:sz w:val="24"/>
          <w:szCs w:val="24"/>
        </w:rPr>
        <w:t>ntroduction</w:t>
      </w:r>
      <w:r w:rsidR="00716CE9">
        <w:rPr>
          <w:rFonts w:cs="Arial"/>
          <w:sz w:val="24"/>
          <w:szCs w:val="24"/>
        </w:rPr>
        <w:t xml:space="preserve"> to this document</w:t>
      </w:r>
      <w:r w:rsidRPr="00DF5E95">
        <w:rPr>
          <w:rFonts w:cs="Arial"/>
          <w:sz w:val="24"/>
          <w:szCs w:val="24"/>
        </w:rPr>
        <w:t xml:space="preserve">, </w:t>
      </w:r>
      <w:r w:rsidR="00716CE9" w:rsidRPr="00DF5E95">
        <w:rPr>
          <w:sz w:val="24"/>
          <w:szCs w:val="24"/>
        </w:rPr>
        <w:t xml:space="preserve">community paramedicine and mobile integrated healthcare </w:t>
      </w:r>
      <w:r w:rsidRPr="00DF5E95">
        <w:rPr>
          <w:sz w:val="24"/>
          <w:szCs w:val="24"/>
        </w:rPr>
        <w:t xml:space="preserve">are both strategies for adapting EMS to </w:t>
      </w:r>
      <w:r w:rsidR="00301A43" w:rsidRPr="00DF5E95">
        <w:rPr>
          <w:sz w:val="24"/>
          <w:szCs w:val="24"/>
        </w:rPr>
        <w:t xml:space="preserve">better meet healthcare needs on </w:t>
      </w:r>
      <w:r w:rsidR="006C3940" w:rsidRPr="00DF5E95">
        <w:rPr>
          <w:sz w:val="24"/>
          <w:szCs w:val="24"/>
        </w:rPr>
        <w:t xml:space="preserve">a </w:t>
      </w:r>
      <w:r w:rsidR="00301A43" w:rsidRPr="00DF5E95">
        <w:rPr>
          <w:sz w:val="24"/>
          <w:szCs w:val="24"/>
        </w:rPr>
        <w:t>daily basis</w:t>
      </w:r>
      <w:r w:rsidR="001B4CEB" w:rsidRPr="00DF5E95">
        <w:rPr>
          <w:sz w:val="24"/>
          <w:szCs w:val="24"/>
        </w:rPr>
        <w:t>. (</w:t>
      </w:r>
      <w:r w:rsidR="00301A43" w:rsidRPr="00DF5E95">
        <w:rPr>
          <w:sz w:val="24"/>
          <w:szCs w:val="24"/>
        </w:rPr>
        <w:t>12,</w:t>
      </w:r>
      <w:r w:rsidR="00F34824" w:rsidRPr="00DF5E95">
        <w:rPr>
          <w:sz w:val="24"/>
          <w:szCs w:val="24"/>
        </w:rPr>
        <w:t xml:space="preserve"> </w:t>
      </w:r>
      <w:r w:rsidR="00301A43" w:rsidRPr="00DF5E95">
        <w:rPr>
          <w:sz w:val="24"/>
          <w:szCs w:val="24"/>
        </w:rPr>
        <w:t>13,</w:t>
      </w:r>
      <w:r w:rsidR="00F34824" w:rsidRPr="00DF5E95">
        <w:rPr>
          <w:sz w:val="24"/>
          <w:szCs w:val="24"/>
        </w:rPr>
        <w:t xml:space="preserve"> </w:t>
      </w:r>
      <w:r w:rsidR="00301A43" w:rsidRPr="00DF5E95">
        <w:rPr>
          <w:sz w:val="24"/>
          <w:szCs w:val="24"/>
        </w:rPr>
        <w:t>14)</w:t>
      </w:r>
      <w:r w:rsidR="00301A43" w:rsidRPr="00DF5E95">
        <w:rPr>
          <w:color w:val="FF0000"/>
          <w:sz w:val="24"/>
          <w:szCs w:val="24"/>
          <w:vertAlign w:val="superscript"/>
        </w:rPr>
        <w:t xml:space="preserve"> </w:t>
      </w:r>
      <w:r w:rsidRPr="00DF5E95">
        <w:rPr>
          <w:sz w:val="24"/>
          <w:szCs w:val="24"/>
        </w:rPr>
        <w:t>Both are promising models for integrating EMS with out-of-hospital health services, and may be a good basis for discussions on how best to integrate medical surge planning for expanding EMS system capacity roles into daily operations. At present, North Carolina, Colorado, Minnesota, Maine, and Texas have all implemented variations of community paramedicine</w:t>
      </w:r>
      <w:r w:rsidR="001B4CEB" w:rsidRPr="00DF5E95">
        <w:rPr>
          <w:sz w:val="24"/>
          <w:szCs w:val="24"/>
        </w:rPr>
        <w:t>. (</w:t>
      </w:r>
      <w:r w:rsidR="00432AE9">
        <w:rPr>
          <w:sz w:val="24"/>
          <w:szCs w:val="24"/>
        </w:rPr>
        <w:t>14, 39</w:t>
      </w:r>
      <w:r w:rsidR="00301A43" w:rsidRPr="00DF5E95">
        <w:rPr>
          <w:sz w:val="24"/>
          <w:szCs w:val="24"/>
        </w:rPr>
        <w:t>)</w:t>
      </w:r>
    </w:p>
    <w:p w14:paraId="4294DBEE" w14:textId="77777777" w:rsidR="003110BC" w:rsidRPr="00DF5E95" w:rsidRDefault="00CA263B" w:rsidP="003110BC">
      <w:pPr>
        <w:tabs>
          <w:tab w:val="left" w:pos="8550"/>
        </w:tabs>
        <w:spacing w:after="0"/>
        <w:rPr>
          <w:rFonts w:cs="Arial"/>
          <w:sz w:val="24"/>
          <w:szCs w:val="24"/>
        </w:rPr>
      </w:pPr>
      <w:r>
        <w:rPr>
          <w:rFonts w:cs="Arial"/>
          <w:sz w:val="24"/>
          <w:szCs w:val="24"/>
        </w:rPr>
        <w:t>Figure 4.1 on the next page</w:t>
      </w:r>
      <w:r w:rsidR="003110BC" w:rsidRPr="00DF5E95">
        <w:rPr>
          <w:rFonts w:cs="Arial"/>
          <w:sz w:val="24"/>
          <w:szCs w:val="24"/>
        </w:rPr>
        <w:t xml:space="preserve">, </w:t>
      </w:r>
      <w:r w:rsidR="00B12E66">
        <w:rPr>
          <w:rFonts w:cs="Arial"/>
          <w:sz w:val="24"/>
          <w:szCs w:val="24"/>
        </w:rPr>
        <w:t xml:space="preserve">which is </w:t>
      </w:r>
      <w:r w:rsidR="003110BC" w:rsidRPr="00DF5E95">
        <w:rPr>
          <w:rFonts w:cs="Arial"/>
          <w:sz w:val="24"/>
          <w:szCs w:val="24"/>
        </w:rPr>
        <w:t>provided by Kizer, Shore, and Mouline (2013) in their white paper</w:t>
      </w:r>
      <w:r w:rsidR="00F34824" w:rsidRPr="00DF5E95">
        <w:rPr>
          <w:rFonts w:cs="Arial"/>
          <w:sz w:val="24"/>
          <w:szCs w:val="24"/>
        </w:rPr>
        <w:t>,</w:t>
      </w:r>
      <w:r w:rsidR="003110BC" w:rsidRPr="00DF5E95">
        <w:rPr>
          <w:rFonts w:cs="Arial"/>
          <w:sz w:val="24"/>
          <w:szCs w:val="24"/>
        </w:rPr>
        <w:t xml:space="preserve"> </w:t>
      </w:r>
      <w:r w:rsidR="003110BC" w:rsidRPr="00DF5E95">
        <w:rPr>
          <w:rFonts w:cs="Arial"/>
          <w:i/>
          <w:sz w:val="24"/>
          <w:szCs w:val="24"/>
        </w:rPr>
        <w:t>Community Paramedicine: A Promising Model of Integrating Emergency and Primary Care</w:t>
      </w:r>
      <w:r w:rsidR="00F34824" w:rsidRPr="00DF5E95">
        <w:rPr>
          <w:rFonts w:cs="Arial"/>
          <w:sz w:val="24"/>
          <w:szCs w:val="24"/>
        </w:rPr>
        <w:t xml:space="preserve"> </w:t>
      </w:r>
      <w:r w:rsidR="00834411">
        <w:rPr>
          <w:rFonts w:cs="Arial"/>
          <w:sz w:val="24"/>
          <w:szCs w:val="24"/>
        </w:rPr>
        <w:t>(</w:t>
      </w:r>
      <w:r w:rsidR="00C14837">
        <w:rPr>
          <w:rFonts w:cs="Arial"/>
          <w:sz w:val="24"/>
          <w:szCs w:val="24"/>
        </w:rPr>
        <w:t xml:space="preserve">available at </w:t>
      </w:r>
      <w:hyperlink r:id="rId68" w:tooltip="Community Paramedicine: A Promising Model of Integrating Emergency and Primary Care " w:history="1">
        <w:r w:rsidR="00F34824" w:rsidRPr="00DF5E95">
          <w:rPr>
            <w:rStyle w:val="Hyperlink"/>
            <w:rFonts w:cs="Arial"/>
            <w:sz w:val="24"/>
            <w:szCs w:val="24"/>
          </w:rPr>
          <w:t>http://www.ucdmc.ucdavis.edu/iphi/publications/reports/resources/IPHI_CommunityParamedicineReport_Final%20070913.pdf</w:t>
        </w:r>
      </w:hyperlink>
      <w:r w:rsidR="00834411" w:rsidRPr="00834411">
        <w:rPr>
          <w:rStyle w:val="Hyperlink"/>
          <w:rFonts w:cs="Arial"/>
          <w:color w:val="auto"/>
          <w:sz w:val="24"/>
          <w:szCs w:val="24"/>
          <w:u w:val="none"/>
        </w:rPr>
        <w:t>)</w:t>
      </w:r>
      <w:r w:rsidR="00F325D8">
        <w:rPr>
          <w:rStyle w:val="Hyperlink"/>
          <w:rFonts w:cs="Arial"/>
          <w:color w:val="auto"/>
          <w:sz w:val="24"/>
          <w:szCs w:val="24"/>
          <w:u w:val="none"/>
        </w:rPr>
        <w:t>,</w:t>
      </w:r>
      <w:r w:rsidR="003110BC" w:rsidRPr="00834411">
        <w:rPr>
          <w:rFonts w:cs="Arial"/>
          <w:sz w:val="24"/>
          <w:szCs w:val="24"/>
        </w:rPr>
        <w:t xml:space="preserve"> </w:t>
      </w:r>
      <w:r w:rsidR="003110BC" w:rsidRPr="00DF5E95">
        <w:rPr>
          <w:rFonts w:cs="Arial"/>
          <w:sz w:val="24"/>
          <w:szCs w:val="24"/>
        </w:rPr>
        <w:t xml:space="preserve">summarizes opportunities and challenges in modifying scope of practice to allow EMS personnel to </w:t>
      </w:r>
      <w:r w:rsidR="003110BC" w:rsidRPr="00DF5E95">
        <w:rPr>
          <w:sz w:val="24"/>
          <w:szCs w:val="24"/>
        </w:rPr>
        <w:t>assess, treat, release, and refer patients without transport</w:t>
      </w:r>
      <w:r w:rsidR="00106CEA" w:rsidRPr="00DF5E95">
        <w:rPr>
          <w:rFonts w:cs="Arial"/>
          <w:sz w:val="24"/>
          <w:szCs w:val="24"/>
        </w:rPr>
        <w:t>.</w:t>
      </w:r>
    </w:p>
    <w:p w14:paraId="63C60390" w14:textId="77777777" w:rsidR="00B12E66" w:rsidRDefault="00B12E66">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hemeFill="accent1" w:themeFillTint="33"/>
        <w:tblLook w:val="04A0" w:firstRow="1" w:lastRow="0" w:firstColumn="1" w:lastColumn="0" w:noHBand="0" w:noVBand="1"/>
        <w:tblDescription w:val="Figure 4.1. Assess, Treat as Needed, and Refer for Release by Community Paramedics "/>
      </w:tblPr>
      <w:tblGrid>
        <w:gridCol w:w="9360"/>
      </w:tblGrid>
      <w:tr w:rsidR="00B12E66" w14:paraId="5A49B04A" w14:textId="77777777" w:rsidTr="000500F8">
        <w:trPr>
          <w:cantSplit/>
          <w:tblHeader/>
        </w:trPr>
        <w:tc>
          <w:tcPr>
            <w:tcW w:w="9576" w:type="dxa"/>
            <w:tcBorders>
              <w:top w:val="nil"/>
              <w:left w:val="nil"/>
              <w:right w:val="nil"/>
            </w:tcBorders>
            <w:shd w:val="clear" w:color="auto" w:fill="auto"/>
          </w:tcPr>
          <w:p w14:paraId="3E839DCE" w14:textId="77777777" w:rsidR="00B12E66" w:rsidRPr="00B52E92" w:rsidRDefault="00B52E92" w:rsidP="005F6547">
            <w:pPr>
              <w:spacing w:after="120"/>
              <w:rPr>
                <w:b/>
              </w:rPr>
            </w:pPr>
            <w:r>
              <w:rPr>
                <w:b/>
              </w:rPr>
              <w:t xml:space="preserve">Figure 4.1. </w:t>
            </w:r>
            <w:r w:rsidR="005F6547" w:rsidRPr="00560CC9">
              <w:rPr>
                <w:b/>
              </w:rPr>
              <w:t>Assess, Treat as Needed, and Refer for Release by Community Paramedics</w:t>
            </w:r>
            <w:r w:rsidR="005E5344">
              <w:rPr>
                <w:rStyle w:val="FootnoteReference"/>
                <w:b/>
              </w:rPr>
              <w:footnoteReference w:id="6"/>
            </w:r>
          </w:p>
        </w:tc>
      </w:tr>
      <w:tr w:rsidR="00B12E66" w14:paraId="6C8ADFF6" w14:textId="77777777" w:rsidTr="000500F8">
        <w:trPr>
          <w:tblHeader/>
        </w:trPr>
        <w:tc>
          <w:tcPr>
            <w:tcW w:w="9576" w:type="dxa"/>
            <w:shd w:val="clear" w:color="auto" w:fill="DBE5F1" w:themeFill="accent1" w:themeFillTint="33"/>
          </w:tcPr>
          <w:p w14:paraId="57FCF986" w14:textId="77777777" w:rsidR="00B52E92" w:rsidRPr="00EE364F" w:rsidRDefault="00B52E92" w:rsidP="004A35B3">
            <w:pPr>
              <w:spacing w:before="120" w:after="120" w:line="264" w:lineRule="auto"/>
              <w:rPr>
                <w:b/>
              </w:rPr>
            </w:pPr>
            <w:r w:rsidRPr="00EE364F">
              <w:rPr>
                <w:b/>
                <w:i/>
              </w:rPr>
              <w:t>Opportunities</w:t>
            </w:r>
          </w:p>
          <w:p w14:paraId="1EFD6013" w14:textId="21F7F7F1" w:rsidR="00B52E92" w:rsidRPr="00EE364F" w:rsidRDefault="00B52E92" w:rsidP="00B24BFC">
            <w:pPr>
              <w:spacing w:line="264" w:lineRule="auto"/>
            </w:pPr>
            <w:r w:rsidRPr="00EE364F">
              <w:t>Overarching: Improve patient care by treating at home or at incident site, and then releasing patient or referring for additional care in a non</w:t>
            </w:r>
            <w:r w:rsidR="00FF3623" w:rsidRPr="00EE364F">
              <w:t>-</w:t>
            </w:r>
            <w:r w:rsidRPr="00EE364F">
              <w:t>ED setting; potential for system-wide cost savings when patient is not transported to an ED.</w:t>
            </w:r>
          </w:p>
          <w:p w14:paraId="795B7CEF" w14:textId="77777777" w:rsidR="00B52E92" w:rsidRPr="00EE364F" w:rsidRDefault="00B52E92" w:rsidP="00B24BFC">
            <w:pPr>
              <w:pStyle w:val="ListParagraph"/>
              <w:numPr>
                <w:ilvl w:val="0"/>
                <w:numId w:val="44"/>
              </w:numPr>
              <w:tabs>
                <w:tab w:val="left" w:pos="720"/>
              </w:tabs>
              <w:spacing w:line="264" w:lineRule="auto"/>
              <w:ind w:left="720"/>
              <w:contextualSpacing w:val="0"/>
            </w:pPr>
            <w:r w:rsidRPr="00EE364F">
              <w:t>Ambulances are often sent in response to nonemergency situations; community paramedics could assess patients, treat and release them if appropriate, or if needed, refer patients to providers other than the ED.</w:t>
            </w:r>
          </w:p>
          <w:p w14:paraId="45D4DA54" w14:textId="77777777" w:rsidR="00B52E92" w:rsidRPr="00EE364F" w:rsidRDefault="00B52E92" w:rsidP="00B24BFC">
            <w:pPr>
              <w:pStyle w:val="ListParagraph"/>
              <w:numPr>
                <w:ilvl w:val="0"/>
                <w:numId w:val="44"/>
              </w:numPr>
              <w:tabs>
                <w:tab w:val="left" w:pos="720"/>
              </w:tabs>
              <w:spacing w:line="264" w:lineRule="auto"/>
              <w:ind w:left="720"/>
              <w:contextualSpacing w:val="0"/>
            </w:pPr>
            <w:r w:rsidRPr="00EE364F">
              <w:t>For nonemergency situations care may be administered appropriately in settings, other than the ED, that are less expensive. There would potentially be lower costs for patients, insurers, and the healthcare system overall.</w:t>
            </w:r>
          </w:p>
          <w:p w14:paraId="11C8ABF3" w14:textId="77777777" w:rsidR="00B52E92" w:rsidRPr="00EE364F" w:rsidRDefault="00B52E92" w:rsidP="00B24BFC">
            <w:pPr>
              <w:pStyle w:val="ListParagraph"/>
              <w:numPr>
                <w:ilvl w:val="0"/>
                <w:numId w:val="44"/>
              </w:numPr>
              <w:tabs>
                <w:tab w:val="left" w:pos="720"/>
              </w:tabs>
              <w:spacing w:line="264" w:lineRule="auto"/>
              <w:ind w:left="720"/>
              <w:contextualSpacing w:val="0"/>
            </w:pPr>
            <w:r w:rsidRPr="00EE364F">
              <w:t>Frees up resources for patients in the ED who need emergency care.</w:t>
            </w:r>
          </w:p>
          <w:p w14:paraId="5A793E2D" w14:textId="77777777" w:rsidR="00B52E92" w:rsidRPr="00EE364F" w:rsidRDefault="00B52E92" w:rsidP="00B24BFC">
            <w:pPr>
              <w:pStyle w:val="ListParagraph"/>
              <w:numPr>
                <w:ilvl w:val="0"/>
                <w:numId w:val="44"/>
              </w:numPr>
              <w:tabs>
                <w:tab w:val="left" w:pos="720"/>
              </w:tabs>
              <w:spacing w:line="264" w:lineRule="auto"/>
              <w:ind w:left="720"/>
              <w:contextualSpacing w:val="0"/>
            </w:pPr>
            <w:r w:rsidRPr="00EE364F">
              <w:t>Community Paramedics (CPs) would be connected to other community resources where they could refer patients not needing ED level of care for appropriate treatment.</w:t>
            </w:r>
          </w:p>
          <w:p w14:paraId="78532753" w14:textId="77777777" w:rsidR="00B52E92" w:rsidRPr="00EE364F" w:rsidRDefault="00B52E92" w:rsidP="00B24BFC">
            <w:pPr>
              <w:pStyle w:val="ListParagraph"/>
              <w:numPr>
                <w:ilvl w:val="0"/>
                <w:numId w:val="44"/>
              </w:numPr>
              <w:tabs>
                <w:tab w:val="left" w:pos="720"/>
              </w:tabs>
              <w:spacing w:line="264" w:lineRule="auto"/>
              <w:ind w:left="720"/>
              <w:contextualSpacing w:val="0"/>
            </w:pPr>
            <w:r w:rsidRPr="00EE364F">
              <w:t>Provides formal policy and protocols with training and accountability for CPs working with patients in nonemergency situations versus current informal suggestions that these patients decline transport against medical advice (AMA).</w:t>
            </w:r>
          </w:p>
          <w:p w14:paraId="29189955" w14:textId="77777777" w:rsidR="00B52E92" w:rsidRPr="00EE364F" w:rsidRDefault="00B52E92" w:rsidP="00B24BFC">
            <w:pPr>
              <w:spacing w:after="120" w:line="264" w:lineRule="auto"/>
              <w:rPr>
                <w:b/>
              </w:rPr>
            </w:pPr>
            <w:r w:rsidRPr="00EE364F">
              <w:rPr>
                <w:b/>
                <w:i/>
              </w:rPr>
              <w:t>Challenges</w:t>
            </w:r>
          </w:p>
          <w:p w14:paraId="2FBF2739" w14:textId="77777777" w:rsidR="00B52E92" w:rsidRPr="00EE364F" w:rsidRDefault="00B52E92" w:rsidP="00B24BFC">
            <w:pPr>
              <w:spacing w:line="264" w:lineRule="auto"/>
            </w:pPr>
            <w:r w:rsidRPr="00EE364F">
              <w:t>Overarching: Risk and liability associated with inaccurate evaluations by CPs. Need for protocols to ensure that all patients are treated equally and that none are denied care.</w:t>
            </w:r>
          </w:p>
          <w:p w14:paraId="53508B46" w14:textId="77777777" w:rsidR="00B52E92" w:rsidRPr="00EE364F" w:rsidRDefault="00B52E92" w:rsidP="00B24BFC">
            <w:pPr>
              <w:pStyle w:val="ListParagraph"/>
              <w:numPr>
                <w:ilvl w:val="0"/>
                <w:numId w:val="45"/>
              </w:numPr>
              <w:tabs>
                <w:tab w:val="left" w:pos="720"/>
              </w:tabs>
              <w:spacing w:line="264" w:lineRule="auto"/>
              <w:contextualSpacing w:val="0"/>
            </w:pPr>
            <w:r w:rsidRPr="00EE364F">
              <w:t>CPs will need protocols for patient assessment, along with greater online medical control for consultations on patients, since potential for error is greater than current practice transporting all patients to EDs, where they are evaluated by ED staff.</w:t>
            </w:r>
          </w:p>
          <w:p w14:paraId="53FBE6E7" w14:textId="77777777" w:rsidR="00B52E92" w:rsidRPr="00EE364F" w:rsidRDefault="00B52E92" w:rsidP="00B24BFC">
            <w:pPr>
              <w:pStyle w:val="ListParagraph"/>
              <w:numPr>
                <w:ilvl w:val="0"/>
                <w:numId w:val="45"/>
              </w:numPr>
              <w:tabs>
                <w:tab w:val="left" w:pos="720"/>
              </w:tabs>
              <w:spacing w:line="264" w:lineRule="auto"/>
              <w:contextualSpacing w:val="0"/>
            </w:pPr>
            <w:r w:rsidRPr="00EE364F">
              <w:t>Can be challenging to make accurate patient assessment with incomplete information about patient's condition. Electronic transfer of health information would help improve decision-making and liability. Medical directors may incur extra liability.</w:t>
            </w:r>
          </w:p>
          <w:p w14:paraId="01D60A08" w14:textId="77777777" w:rsidR="00B52E92" w:rsidRPr="00EE364F" w:rsidRDefault="00B52E92" w:rsidP="00B24BFC">
            <w:pPr>
              <w:pStyle w:val="ListParagraph"/>
              <w:numPr>
                <w:ilvl w:val="0"/>
                <w:numId w:val="45"/>
              </w:numPr>
              <w:tabs>
                <w:tab w:val="left" w:pos="720"/>
              </w:tabs>
              <w:spacing w:line="264" w:lineRule="auto"/>
              <w:contextualSpacing w:val="0"/>
            </w:pPr>
            <w:r w:rsidRPr="00EE364F">
              <w:t>Patients and families could think care is being inappropriately denied, potentially based on patient characteristics. CPs will need to be alert to equity in patient care.</w:t>
            </w:r>
          </w:p>
          <w:p w14:paraId="0B4B8DC8" w14:textId="77777777" w:rsidR="00B12E66" w:rsidRDefault="00B52E92" w:rsidP="004A35B3">
            <w:pPr>
              <w:pStyle w:val="ListParagraph"/>
              <w:numPr>
                <w:ilvl w:val="0"/>
                <w:numId w:val="45"/>
              </w:numPr>
              <w:tabs>
                <w:tab w:val="left" w:pos="720"/>
              </w:tabs>
              <w:spacing w:after="120" w:line="264" w:lineRule="auto"/>
              <w:contextualSpacing w:val="0"/>
            </w:pPr>
            <w:r w:rsidRPr="00EE364F">
              <w:t>Need to change statute and regulations to allow CPs to treat and release or refer and change policies to allow payment for care that does not involve transport of patients to hospital EDs.</w:t>
            </w:r>
          </w:p>
        </w:tc>
      </w:tr>
    </w:tbl>
    <w:p w14:paraId="26BEDAF1" w14:textId="77777777" w:rsidR="00324956" w:rsidRPr="00DF5E95" w:rsidRDefault="00324956" w:rsidP="00BF1F12">
      <w:pPr>
        <w:pStyle w:val="Heading2"/>
      </w:pPr>
      <w:bookmarkStart w:id="125" w:name="_Toc466287874"/>
      <w:r w:rsidRPr="00DF5E95">
        <w:t>Addressing Legal Barriers</w:t>
      </w:r>
      <w:bookmarkEnd w:id="125"/>
    </w:p>
    <w:p w14:paraId="02E2208D" w14:textId="77777777" w:rsidR="004A35B3" w:rsidRPr="003E2338" w:rsidRDefault="00324956" w:rsidP="00590ADD">
      <w:pPr>
        <w:spacing w:after="240"/>
        <w:rPr>
          <w:sz w:val="24"/>
          <w:szCs w:val="24"/>
        </w:rPr>
      </w:pPr>
      <w:r w:rsidRPr="00590ADD">
        <w:rPr>
          <w:sz w:val="24"/>
          <w:szCs w:val="24"/>
        </w:rPr>
        <w:t>Modified treatment and transport strategies during medical surge raise questions related to licensure, scope of practice, and medical and legal standards of care, all of which can be addressed with advance consideration and planning.</w:t>
      </w:r>
      <w:r w:rsidR="003E2338">
        <w:rPr>
          <w:sz w:val="24"/>
          <w:szCs w:val="24"/>
        </w:rPr>
        <w:t xml:space="preserve"> (40)</w:t>
      </w:r>
    </w:p>
    <w:p w14:paraId="38078243" w14:textId="77777777" w:rsidR="00324956" w:rsidRPr="00590ADD" w:rsidRDefault="00324956" w:rsidP="00590ADD">
      <w:pPr>
        <w:spacing w:after="240"/>
        <w:rPr>
          <w:sz w:val="24"/>
          <w:szCs w:val="24"/>
        </w:rPr>
      </w:pPr>
      <w:r w:rsidRPr="00590ADD">
        <w:rPr>
          <w:sz w:val="24"/>
          <w:szCs w:val="24"/>
        </w:rPr>
        <w:t>Ensuring sufficient EMS personnel are available, trained, and legally authorized for an expanded scope of practice is a significant challenge during periods of medical surge. Existing state licensure and certification processes, including state-based reciprocity arrangements, may be leveraged extensively through emergency declarations or orders.</w:t>
      </w:r>
      <w:r w:rsidR="003E2338">
        <w:rPr>
          <w:sz w:val="24"/>
          <w:szCs w:val="24"/>
        </w:rPr>
        <w:t xml:space="preserve"> (41)</w:t>
      </w:r>
      <w:r w:rsidRPr="00590ADD">
        <w:rPr>
          <w:sz w:val="24"/>
          <w:szCs w:val="24"/>
        </w:rPr>
        <w:t xml:space="preserve"> These efforts can facilitate rapid out-of-state licensure recognition by allowing temporary suspension of laws and regulations that might hinder response efforts.</w:t>
      </w:r>
      <w:r w:rsidR="003E2338">
        <w:rPr>
          <w:sz w:val="24"/>
          <w:szCs w:val="24"/>
        </w:rPr>
        <w:t xml:space="preserve"> (42)</w:t>
      </w:r>
    </w:p>
    <w:p w14:paraId="131D114C" w14:textId="77777777" w:rsidR="00324956" w:rsidRPr="003E2338" w:rsidRDefault="00324956" w:rsidP="00590ADD">
      <w:pPr>
        <w:spacing w:after="240"/>
        <w:rPr>
          <w:sz w:val="24"/>
          <w:szCs w:val="24"/>
        </w:rPr>
      </w:pPr>
      <w:r w:rsidRPr="00590ADD">
        <w:rPr>
          <w:sz w:val="24"/>
          <w:szCs w:val="24"/>
        </w:rPr>
        <w:t xml:space="preserve">Related licensure issues affect emergency vehicles and ambulance companies. State laws and exclusive local agreements can complicate real-time allocation of vehicles and personnel. However, an array of legal options can help avoid these obstacles, including waiver authorities and existing </w:t>
      </w:r>
      <w:r w:rsidR="00650008">
        <w:rPr>
          <w:sz w:val="24"/>
          <w:szCs w:val="24"/>
        </w:rPr>
        <w:t>mutual aid agreements (</w:t>
      </w:r>
      <w:r w:rsidR="00742340">
        <w:rPr>
          <w:sz w:val="24"/>
          <w:szCs w:val="24"/>
        </w:rPr>
        <w:t>MAAs</w:t>
      </w:r>
      <w:r w:rsidR="00650008">
        <w:rPr>
          <w:sz w:val="24"/>
          <w:szCs w:val="24"/>
        </w:rPr>
        <w:t>)</w:t>
      </w:r>
      <w:r w:rsidRPr="00590ADD">
        <w:rPr>
          <w:sz w:val="24"/>
          <w:szCs w:val="24"/>
        </w:rPr>
        <w:t xml:space="preserve"> between public and private partners.</w:t>
      </w:r>
      <w:r w:rsidR="00D717AE">
        <w:rPr>
          <w:sz w:val="24"/>
          <w:szCs w:val="24"/>
        </w:rPr>
        <w:t xml:space="preserve"> (43</w:t>
      </w:r>
      <w:r w:rsidR="003E2338">
        <w:rPr>
          <w:sz w:val="24"/>
          <w:szCs w:val="24"/>
        </w:rPr>
        <w:t>)</w:t>
      </w:r>
    </w:p>
    <w:p w14:paraId="5D2D49A1" w14:textId="77777777" w:rsidR="00324956" w:rsidRPr="00590ADD" w:rsidRDefault="00324956" w:rsidP="00590ADD">
      <w:pPr>
        <w:spacing w:after="240"/>
        <w:rPr>
          <w:sz w:val="24"/>
          <w:szCs w:val="24"/>
        </w:rPr>
      </w:pPr>
      <w:r w:rsidRPr="00590ADD">
        <w:rPr>
          <w:sz w:val="24"/>
          <w:szCs w:val="24"/>
        </w:rPr>
        <w:t>Medical surge may require EMS professionals to treat and assess patients in nontraditional ways and settings. Scope of practice restrictions must be considered under state law. In many jurisdictions, these restrictions may be altered or temporarily waived via state officials, often via gubernatorial order or declaration.</w:t>
      </w:r>
      <w:r w:rsidR="00D717AE">
        <w:rPr>
          <w:sz w:val="24"/>
          <w:szCs w:val="24"/>
        </w:rPr>
        <w:t xml:space="preserve"> (33)</w:t>
      </w:r>
      <w:r w:rsidR="00D717AE" w:rsidRPr="00590ADD">
        <w:rPr>
          <w:sz w:val="24"/>
          <w:szCs w:val="24"/>
        </w:rPr>
        <w:t xml:space="preserve"> </w:t>
      </w:r>
      <w:r w:rsidRPr="00590ADD">
        <w:rPr>
          <w:sz w:val="24"/>
          <w:szCs w:val="24"/>
        </w:rPr>
        <w:t>Alternatively, existing laws may often be interpreted favorably to allow increased flexibility during emergencies or crises.</w:t>
      </w:r>
    </w:p>
    <w:p w14:paraId="2D6E8818" w14:textId="491C2782" w:rsidR="00324956" w:rsidRPr="00D717AE" w:rsidRDefault="00324956" w:rsidP="00590ADD">
      <w:pPr>
        <w:spacing w:after="240"/>
        <w:rPr>
          <w:sz w:val="24"/>
          <w:szCs w:val="24"/>
        </w:rPr>
      </w:pPr>
      <w:r w:rsidRPr="00590ADD">
        <w:rPr>
          <w:sz w:val="24"/>
          <w:szCs w:val="24"/>
        </w:rPr>
        <w:t>Appropriate surge care is tied as well to disaster protocol development. "Treat and release" protocols help EMS professionals and other providers adapt to limited resources, difficult conditions, and limited communications while still providing quality care.</w:t>
      </w:r>
      <w:r w:rsidR="00D717AE">
        <w:rPr>
          <w:sz w:val="24"/>
          <w:szCs w:val="24"/>
          <w:vertAlign w:val="superscript"/>
        </w:rPr>
        <w:t xml:space="preserve"> </w:t>
      </w:r>
      <w:r w:rsidR="00D717AE">
        <w:rPr>
          <w:sz w:val="24"/>
          <w:szCs w:val="24"/>
        </w:rPr>
        <w:t>(44)</w:t>
      </w:r>
      <w:r w:rsidRPr="00590ADD">
        <w:rPr>
          <w:sz w:val="24"/>
          <w:szCs w:val="24"/>
        </w:rPr>
        <w:t xml:space="preserve"> Activation of these protocols may coincide with </w:t>
      </w:r>
      <w:r w:rsidR="008C60D4">
        <w:rPr>
          <w:sz w:val="24"/>
          <w:szCs w:val="24"/>
        </w:rPr>
        <w:t xml:space="preserve">crisis standards of care </w:t>
      </w:r>
      <w:r w:rsidRPr="00590ADD">
        <w:rPr>
          <w:sz w:val="24"/>
          <w:szCs w:val="24"/>
        </w:rPr>
        <w:t>implementation, which ensures the medical standards of care is appropriate based on available resources in emergencies and shifting from patient needs to the needs of the broader community.</w:t>
      </w:r>
      <w:r w:rsidR="00D717AE">
        <w:rPr>
          <w:sz w:val="24"/>
          <w:szCs w:val="24"/>
        </w:rPr>
        <w:t xml:space="preserve"> (33)</w:t>
      </w:r>
    </w:p>
    <w:p w14:paraId="1F71EF09" w14:textId="73091D0C" w:rsidR="00305C73" w:rsidRPr="00590ADD" w:rsidRDefault="00324956" w:rsidP="00590ADD">
      <w:pPr>
        <w:spacing w:after="240"/>
        <w:rPr>
          <w:rFonts w:eastAsiaTheme="majorEastAsia" w:cstheme="majorBidi"/>
          <w:bCs/>
          <w:color w:val="365F91" w:themeColor="accent1" w:themeShade="BF"/>
          <w:sz w:val="24"/>
          <w:szCs w:val="24"/>
        </w:rPr>
      </w:pPr>
      <w:r w:rsidRPr="00590ADD">
        <w:rPr>
          <w:sz w:val="24"/>
          <w:szCs w:val="24"/>
        </w:rPr>
        <w:t>Public health emergencies heighten liability concerns for EMS personnel and entities. However, legal standards of care (which may determine whether a health professional is liable for failing to provide adequate patient care) can fluctuate sufficiently to accommodate varied practices during crises, effectively absolving potential liability.</w:t>
      </w:r>
      <w:r w:rsidRPr="00590ADD">
        <w:rPr>
          <w:sz w:val="24"/>
          <w:szCs w:val="24"/>
          <w:vertAlign w:val="superscript"/>
        </w:rPr>
        <w:t xml:space="preserve"> </w:t>
      </w:r>
      <w:r w:rsidR="00D717AE">
        <w:rPr>
          <w:sz w:val="24"/>
          <w:szCs w:val="24"/>
        </w:rPr>
        <w:t xml:space="preserve">(45) </w:t>
      </w:r>
      <w:r w:rsidRPr="00590ADD">
        <w:rPr>
          <w:sz w:val="24"/>
          <w:szCs w:val="24"/>
        </w:rPr>
        <w:t>In addition, federal and state liability protections may shield some EMS professionals and entities from liability for acts of negligence, especially concerning volunteers during declared emergencies.</w:t>
      </w:r>
      <w:r w:rsidR="00D717AE">
        <w:rPr>
          <w:sz w:val="24"/>
          <w:szCs w:val="24"/>
        </w:rPr>
        <w:t xml:space="preserve"> (46)</w:t>
      </w:r>
      <w:bookmarkStart w:id="126" w:name="_Toc423607431"/>
      <w:bookmarkStart w:id="127" w:name="_Toc426323369"/>
      <w:r w:rsidR="00305C73" w:rsidRPr="00590ADD">
        <w:rPr>
          <w:color w:val="365F91" w:themeColor="accent1" w:themeShade="BF"/>
          <w:sz w:val="24"/>
          <w:szCs w:val="24"/>
        </w:rPr>
        <w:br w:type="page"/>
      </w:r>
    </w:p>
    <w:p w14:paraId="70EBFFF6" w14:textId="7692577F" w:rsidR="003110BC" w:rsidRPr="00DF5E95" w:rsidRDefault="003110BC" w:rsidP="00BF1F12">
      <w:pPr>
        <w:pStyle w:val="Heading2"/>
      </w:pPr>
      <w:bookmarkStart w:id="128" w:name="_Toc423607432"/>
      <w:bookmarkStart w:id="129" w:name="_Toc426323370"/>
      <w:bookmarkStart w:id="130" w:name="_Toc466287875"/>
      <w:bookmarkEnd w:id="126"/>
      <w:bookmarkEnd w:id="127"/>
      <w:r w:rsidRPr="00DF5E95">
        <w:t xml:space="preserve">How to </w:t>
      </w:r>
      <w:r w:rsidR="00DD7F64" w:rsidRPr="00DF5E95">
        <w:t xml:space="preserve">Plan for </w:t>
      </w:r>
      <w:r w:rsidRPr="00DF5E95">
        <w:t>Implement</w:t>
      </w:r>
      <w:r w:rsidR="00DD7F64" w:rsidRPr="00DF5E95">
        <w:t>ing</w:t>
      </w:r>
      <w:r w:rsidRPr="00DF5E95">
        <w:t xml:space="preserve"> </w:t>
      </w:r>
      <w:r w:rsidR="00156935" w:rsidRPr="00DF5E95">
        <w:t>Modified Treatment and Transport</w:t>
      </w:r>
      <w:r w:rsidRPr="00DF5E95">
        <w:t xml:space="preserve"> Strategies</w:t>
      </w:r>
      <w:bookmarkEnd w:id="128"/>
      <w:bookmarkEnd w:id="129"/>
      <w:bookmarkEnd w:id="130"/>
    </w:p>
    <w:p w14:paraId="28C77C73" w14:textId="77777777" w:rsidR="003110BC" w:rsidRPr="00DF5E95" w:rsidRDefault="003110BC" w:rsidP="00077167">
      <w:pPr>
        <w:pStyle w:val="TTIdea"/>
        <w:tabs>
          <w:tab w:val="clear" w:pos="4819"/>
          <w:tab w:val="clear" w:pos="9638"/>
        </w:tabs>
        <w:spacing w:after="240" w:line="276" w:lineRule="auto"/>
        <w:rPr>
          <w:rFonts w:asciiTheme="minorHAnsi" w:hAnsiTheme="minorHAnsi"/>
          <w:sz w:val="24"/>
          <w:szCs w:val="24"/>
        </w:rPr>
      </w:pPr>
      <w:r w:rsidRPr="00DF5E95">
        <w:rPr>
          <w:rFonts w:asciiTheme="minorHAnsi" w:hAnsiTheme="minorHAnsi"/>
          <w:sz w:val="24"/>
          <w:szCs w:val="24"/>
        </w:rPr>
        <w:t>The</w:t>
      </w:r>
      <w:r w:rsidR="00CE783A" w:rsidRPr="00DF5E95">
        <w:rPr>
          <w:rFonts w:asciiTheme="minorHAnsi" w:hAnsiTheme="minorHAnsi"/>
          <w:sz w:val="24"/>
          <w:szCs w:val="24"/>
        </w:rPr>
        <w:t xml:space="preserve"> two </w:t>
      </w:r>
      <w:r w:rsidRPr="00DF5E95">
        <w:rPr>
          <w:rFonts w:asciiTheme="minorHAnsi" w:hAnsiTheme="minorHAnsi"/>
          <w:sz w:val="24"/>
          <w:szCs w:val="24"/>
        </w:rPr>
        <w:t xml:space="preserve">steps to implementing </w:t>
      </w:r>
      <w:r w:rsidR="00156935" w:rsidRPr="00DF5E95">
        <w:rPr>
          <w:rFonts w:asciiTheme="minorHAnsi" w:hAnsiTheme="minorHAnsi"/>
          <w:sz w:val="24"/>
          <w:szCs w:val="24"/>
        </w:rPr>
        <w:t>modified treatment and transport</w:t>
      </w:r>
      <w:r w:rsidRPr="00DF5E95">
        <w:rPr>
          <w:rFonts w:asciiTheme="minorHAnsi" w:hAnsiTheme="minorHAnsi"/>
          <w:sz w:val="24"/>
          <w:szCs w:val="24"/>
        </w:rPr>
        <w:t xml:space="preserve"> strategies are</w:t>
      </w:r>
    </w:p>
    <w:p w14:paraId="07FE19D4" w14:textId="77777777" w:rsidR="003110BC" w:rsidRPr="00DF5E95" w:rsidRDefault="003110BC" w:rsidP="00077167">
      <w:pPr>
        <w:pStyle w:val="TTIdea"/>
        <w:numPr>
          <w:ilvl w:val="0"/>
          <w:numId w:val="15"/>
        </w:numPr>
        <w:tabs>
          <w:tab w:val="clear" w:pos="4819"/>
          <w:tab w:val="clear" w:pos="9638"/>
          <w:tab w:val="left" w:pos="720"/>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 xml:space="preserve">Determine ways to </w:t>
      </w:r>
      <w:r w:rsidR="00E467EA" w:rsidRPr="00DF5E95">
        <w:rPr>
          <w:rFonts w:asciiTheme="minorHAnsi" w:eastAsiaTheme="minorHAnsi" w:hAnsiTheme="minorHAnsi" w:cstheme="minorBidi"/>
          <w:color w:val="auto"/>
          <w:kern w:val="0"/>
          <w:sz w:val="24"/>
          <w:szCs w:val="24"/>
          <w:lang w:eastAsia="en-US" w:bidi="ar-SA"/>
        </w:rPr>
        <w:t xml:space="preserve">increase the availability of </w:t>
      </w:r>
      <w:r w:rsidRPr="00DF5E95">
        <w:rPr>
          <w:rFonts w:asciiTheme="minorHAnsi" w:eastAsiaTheme="minorHAnsi" w:hAnsiTheme="minorHAnsi" w:cstheme="minorBidi"/>
          <w:color w:val="auto"/>
          <w:kern w:val="0"/>
          <w:sz w:val="24"/>
          <w:szCs w:val="24"/>
          <w:lang w:eastAsia="en-US" w:bidi="ar-SA"/>
        </w:rPr>
        <w:t>EMS personnel in the field</w:t>
      </w:r>
      <w:r w:rsidR="007E6179" w:rsidRPr="00DF5E95">
        <w:rPr>
          <w:rFonts w:asciiTheme="minorHAnsi" w:eastAsiaTheme="minorHAnsi" w:hAnsiTheme="minorHAnsi" w:cstheme="minorBidi"/>
          <w:color w:val="auto"/>
          <w:kern w:val="0"/>
          <w:sz w:val="24"/>
          <w:szCs w:val="24"/>
          <w:lang w:eastAsia="en-US" w:bidi="ar-SA"/>
        </w:rPr>
        <w:t>.</w:t>
      </w:r>
    </w:p>
    <w:p w14:paraId="3A318985" w14:textId="77777777" w:rsidR="003110BC" w:rsidRPr="00DF5E95" w:rsidRDefault="003110BC" w:rsidP="00077167">
      <w:pPr>
        <w:pStyle w:val="TTIdea"/>
        <w:numPr>
          <w:ilvl w:val="0"/>
          <w:numId w:val="15"/>
        </w:numPr>
        <w:tabs>
          <w:tab w:val="clear" w:pos="4819"/>
          <w:tab w:val="clear" w:pos="9638"/>
          <w:tab w:val="left" w:pos="720"/>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 xml:space="preserve">Develop methodology and </w:t>
      </w:r>
      <w:r w:rsidR="00D95F24" w:rsidRPr="00DF5E95">
        <w:rPr>
          <w:rFonts w:asciiTheme="minorHAnsi" w:eastAsiaTheme="minorHAnsi" w:hAnsiTheme="minorHAnsi" w:cstheme="minorBidi"/>
          <w:color w:val="auto"/>
          <w:kern w:val="0"/>
          <w:sz w:val="24"/>
          <w:szCs w:val="24"/>
          <w:lang w:eastAsia="en-US" w:bidi="ar-SA"/>
        </w:rPr>
        <w:t>protocols</w:t>
      </w:r>
      <w:r w:rsidR="007E6179" w:rsidRPr="00DF5E95">
        <w:rPr>
          <w:rFonts w:asciiTheme="minorHAnsi" w:eastAsiaTheme="minorHAnsi" w:hAnsiTheme="minorHAnsi" w:cstheme="minorBidi"/>
          <w:color w:val="auto"/>
          <w:kern w:val="0"/>
          <w:sz w:val="24"/>
          <w:szCs w:val="24"/>
          <w:lang w:eastAsia="en-US" w:bidi="ar-SA"/>
        </w:rPr>
        <w:t>.</w:t>
      </w:r>
    </w:p>
    <w:p w14:paraId="1975934D" w14:textId="77777777" w:rsidR="003110BC" w:rsidRPr="00DF5E95" w:rsidRDefault="003110BC" w:rsidP="00381233">
      <w:pPr>
        <w:pStyle w:val="TTIdea"/>
        <w:tabs>
          <w:tab w:val="clear" w:pos="4819"/>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Each of these steps is discussed in detail below.</w:t>
      </w:r>
    </w:p>
    <w:p w14:paraId="4EA0BE99" w14:textId="77777777" w:rsidR="003110BC" w:rsidRPr="00A11712" w:rsidRDefault="003110BC" w:rsidP="00116706">
      <w:pPr>
        <w:pStyle w:val="Heading3"/>
        <w:numPr>
          <w:ilvl w:val="0"/>
          <w:numId w:val="53"/>
        </w:numPr>
      </w:pPr>
      <w:bookmarkStart w:id="131" w:name="_Toc444109498"/>
      <w:bookmarkStart w:id="132" w:name="_Toc466287876"/>
      <w:r w:rsidRPr="00A11712">
        <w:t xml:space="preserve">Determine Ways to </w:t>
      </w:r>
      <w:r w:rsidR="00E467EA" w:rsidRPr="00A11712">
        <w:t xml:space="preserve">Increase the Availability of </w:t>
      </w:r>
      <w:r w:rsidR="00077167" w:rsidRPr="00A11712">
        <w:t>EMS Personnel in the Field</w:t>
      </w:r>
      <w:bookmarkEnd w:id="131"/>
      <w:bookmarkEnd w:id="132"/>
    </w:p>
    <w:p w14:paraId="07BCD451" w14:textId="77777777" w:rsidR="003110BC" w:rsidRPr="00DF5E95" w:rsidRDefault="003110BC" w:rsidP="00D333A2">
      <w:pPr>
        <w:shd w:val="clear" w:color="auto" w:fill="FFFFFF" w:themeFill="background1"/>
        <w:spacing w:after="240"/>
        <w:rPr>
          <w:sz w:val="24"/>
          <w:szCs w:val="24"/>
        </w:rPr>
      </w:pPr>
      <w:r w:rsidRPr="00DF5E95">
        <w:rPr>
          <w:sz w:val="24"/>
          <w:szCs w:val="24"/>
        </w:rPr>
        <w:t xml:space="preserve">While a modified staffing schedule may meet increased demand when </w:t>
      </w:r>
      <w:r w:rsidR="0077700F" w:rsidRPr="00DF5E95">
        <w:rPr>
          <w:sz w:val="24"/>
          <w:szCs w:val="24"/>
        </w:rPr>
        <w:t>fewer</w:t>
      </w:r>
      <w:r w:rsidRPr="00DF5E95">
        <w:rPr>
          <w:sz w:val="24"/>
          <w:szCs w:val="24"/>
        </w:rPr>
        <w:t xml:space="preserve"> </w:t>
      </w:r>
      <w:r w:rsidR="001B4CEB" w:rsidRPr="00DF5E95">
        <w:rPr>
          <w:sz w:val="24"/>
          <w:szCs w:val="24"/>
        </w:rPr>
        <w:t>personnel</w:t>
      </w:r>
      <w:r w:rsidRPr="00DF5E95">
        <w:rPr>
          <w:sz w:val="24"/>
          <w:szCs w:val="24"/>
        </w:rPr>
        <w:t xml:space="preserve"> are available in the short</w:t>
      </w:r>
      <w:r w:rsidR="00A11712">
        <w:rPr>
          <w:sz w:val="24"/>
          <w:szCs w:val="24"/>
        </w:rPr>
        <w:t xml:space="preserve"> </w:t>
      </w:r>
      <w:r w:rsidRPr="00DF5E95">
        <w:rPr>
          <w:sz w:val="24"/>
          <w:szCs w:val="24"/>
        </w:rPr>
        <w:t xml:space="preserve">term, a long-term event will require careful planning. Solutions like </w:t>
      </w:r>
      <w:r w:rsidR="00263043" w:rsidRPr="00DF5E95">
        <w:rPr>
          <w:sz w:val="24"/>
          <w:szCs w:val="24"/>
        </w:rPr>
        <w:t xml:space="preserve">better utilization of first response and transport resources, </w:t>
      </w:r>
      <w:r w:rsidRPr="00DF5E95">
        <w:rPr>
          <w:sz w:val="24"/>
          <w:szCs w:val="24"/>
        </w:rPr>
        <w:t>recalling off-duty staff, utilizing retired personnel, and providing for emergency credentialing and interstate mutual aid are mechanisms to examine.</w:t>
      </w:r>
    </w:p>
    <w:p w14:paraId="7229EE01" w14:textId="77777777" w:rsidR="003110BC" w:rsidRPr="00DF5E95" w:rsidRDefault="003110BC" w:rsidP="00D333A2">
      <w:pPr>
        <w:widowControl w:val="0"/>
        <w:autoSpaceDE w:val="0"/>
        <w:autoSpaceDN w:val="0"/>
        <w:adjustRightInd w:val="0"/>
        <w:spacing w:after="240"/>
        <w:rPr>
          <w:rFonts w:eastAsiaTheme="majorEastAsia" w:cstheme="majorBidi"/>
          <w:bCs/>
          <w:sz w:val="24"/>
          <w:szCs w:val="24"/>
        </w:rPr>
      </w:pPr>
      <w:r w:rsidRPr="00DF5E95">
        <w:rPr>
          <w:sz w:val="24"/>
          <w:szCs w:val="24"/>
        </w:rPr>
        <w:t xml:space="preserve">EMS experts provided the following advice for </w:t>
      </w:r>
      <w:r w:rsidR="00E467EA" w:rsidRPr="00DF5E95">
        <w:rPr>
          <w:sz w:val="24"/>
          <w:szCs w:val="24"/>
        </w:rPr>
        <w:t xml:space="preserve">increasing the availability of </w:t>
      </w:r>
      <w:r w:rsidRPr="00DF5E95">
        <w:rPr>
          <w:sz w:val="24"/>
          <w:szCs w:val="24"/>
        </w:rPr>
        <w:t>EMS personnel in the field during medical surge:</w:t>
      </w:r>
    </w:p>
    <w:p w14:paraId="4D9CA09C" w14:textId="2787782B" w:rsidR="003110BC" w:rsidRPr="00DF5E95" w:rsidRDefault="003110BC" w:rsidP="00D333A2">
      <w:pPr>
        <w:pStyle w:val="ListParagraph"/>
        <w:widowControl w:val="0"/>
        <w:numPr>
          <w:ilvl w:val="0"/>
          <w:numId w:val="19"/>
        </w:numPr>
        <w:tabs>
          <w:tab w:val="left" w:pos="1080"/>
        </w:tabs>
        <w:autoSpaceDE w:val="0"/>
        <w:autoSpaceDN w:val="0"/>
        <w:adjustRightInd w:val="0"/>
        <w:spacing w:after="240"/>
        <w:contextualSpacing w:val="0"/>
        <w:rPr>
          <w:rFonts w:eastAsiaTheme="majorEastAsia" w:cstheme="majorBidi"/>
          <w:bCs/>
          <w:sz w:val="24"/>
          <w:szCs w:val="24"/>
        </w:rPr>
      </w:pPr>
      <w:r w:rsidRPr="00DF5E95">
        <w:rPr>
          <w:rFonts w:eastAsiaTheme="majorEastAsia" w:cstheme="majorBidi"/>
          <w:bCs/>
          <w:sz w:val="24"/>
          <w:szCs w:val="24"/>
        </w:rPr>
        <w:t>Restructure a</w:t>
      </w:r>
      <w:r w:rsidR="005B48A5" w:rsidRPr="00DF5E95">
        <w:rPr>
          <w:rFonts w:eastAsiaTheme="majorEastAsia" w:cstheme="majorBidi"/>
          <w:bCs/>
          <w:sz w:val="24"/>
          <w:szCs w:val="24"/>
        </w:rPr>
        <w:t>mbulance staffing</w:t>
      </w:r>
      <w:r w:rsidR="00457C84">
        <w:rPr>
          <w:rFonts w:eastAsiaTheme="majorEastAsia" w:cstheme="majorBidi"/>
          <w:bCs/>
          <w:sz w:val="24"/>
          <w:szCs w:val="24"/>
        </w:rPr>
        <w:t>. F</w:t>
      </w:r>
      <w:r w:rsidR="0077700F" w:rsidRPr="00DF5E95">
        <w:rPr>
          <w:rFonts w:eastAsiaTheme="majorEastAsia" w:cstheme="majorBidi"/>
          <w:bCs/>
          <w:sz w:val="24"/>
          <w:szCs w:val="24"/>
        </w:rPr>
        <w:t xml:space="preserve">or example, </w:t>
      </w:r>
      <w:r w:rsidR="001B4CEB" w:rsidRPr="00DF5E95">
        <w:rPr>
          <w:rFonts w:eastAsiaTheme="majorEastAsia" w:cstheme="majorBidi"/>
          <w:bCs/>
          <w:sz w:val="24"/>
          <w:szCs w:val="24"/>
        </w:rPr>
        <w:t>allow BLS</w:t>
      </w:r>
      <w:r w:rsidRPr="00DF5E95">
        <w:rPr>
          <w:rFonts w:eastAsiaTheme="majorEastAsia" w:cstheme="majorBidi"/>
          <w:bCs/>
          <w:sz w:val="24"/>
          <w:szCs w:val="24"/>
        </w:rPr>
        <w:t xml:space="preserve"> to </w:t>
      </w:r>
      <w:r w:rsidR="005B48A5" w:rsidRPr="00DF5E95">
        <w:rPr>
          <w:rFonts w:eastAsiaTheme="majorEastAsia" w:cstheme="majorBidi"/>
          <w:bCs/>
          <w:sz w:val="24"/>
          <w:szCs w:val="24"/>
        </w:rPr>
        <w:t xml:space="preserve">respond to calls and </w:t>
      </w:r>
      <w:r w:rsidRPr="00DF5E95">
        <w:rPr>
          <w:rFonts w:eastAsiaTheme="majorEastAsia" w:cstheme="majorBidi"/>
          <w:bCs/>
          <w:sz w:val="24"/>
          <w:szCs w:val="24"/>
        </w:rPr>
        <w:t>perform simple medical tasks</w:t>
      </w:r>
      <w:r w:rsidR="00263043" w:rsidRPr="00DF5E95">
        <w:rPr>
          <w:rFonts w:eastAsiaTheme="majorEastAsia" w:cstheme="majorBidi"/>
          <w:bCs/>
          <w:sz w:val="24"/>
          <w:szCs w:val="24"/>
        </w:rPr>
        <w:t xml:space="preserve"> </w:t>
      </w:r>
      <w:r w:rsidR="005B48A5" w:rsidRPr="00DF5E95">
        <w:rPr>
          <w:rFonts w:eastAsiaTheme="majorEastAsia" w:cstheme="majorBidi"/>
          <w:bCs/>
          <w:sz w:val="24"/>
          <w:szCs w:val="24"/>
        </w:rPr>
        <w:t>without ALS</w:t>
      </w:r>
      <w:r w:rsidR="00457C84">
        <w:rPr>
          <w:rFonts w:eastAsiaTheme="majorEastAsia" w:cstheme="majorBidi"/>
          <w:bCs/>
          <w:sz w:val="24"/>
          <w:szCs w:val="24"/>
        </w:rPr>
        <w:t>.</w:t>
      </w:r>
      <w:r w:rsidR="005B48A5" w:rsidRPr="00DF5E95">
        <w:rPr>
          <w:rFonts w:eastAsiaTheme="majorEastAsia" w:cstheme="majorBidi"/>
          <w:bCs/>
          <w:sz w:val="24"/>
          <w:szCs w:val="24"/>
        </w:rPr>
        <w:t xml:space="preserve"> </w:t>
      </w:r>
      <w:r w:rsidR="00263043" w:rsidRPr="00DF5E95">
        <w:rPr>
          <w:rFonts w:eastAsiaTheme="majorEastAsia" w:cstheme="majorBidi"/>
          <w:bCs/>
          <w:sz w:val="24"/>
          <w:szCs w:val="24"/>
        </w:rPr>
        <w:t>(</w:t>
      </w:r>
      <w:r w:rsidR="00263043" w:rsidRPr="00DF5E95">
        <w:rPr>
          <w:rFonts w:eastAsiaTheme="majorEastAsia" w:cstheme="majorBidi"/>
          <w:b/>
          <w:bCs/>
          <w:sz w:val="24"/>
          <w:szCs w:val="24"/>
        </w:rPr>
        <w:t>N</w:t>
      </w:r>
      <w:r w:rsidR="0077700F" w:rsidRPr="00DF5E95">
        <w:rPr>
          <w:rFonts w:eastAsiaTheme="majorEastAsia" w:cstheme="majorBidi"/>
          <w:b/>
          <w:bCs/>
          <w:sz w:val="24"/>
          <w:szCs w:val="24"/>
        </w:rPr>
        <w:t>OTE</w:t>
      </w:r>
      <w:r w:rsidR="00263043" w:rsidRPr="00DF5E95">
        <w:rPr>
          <w:rFonts w:eastAsiaTheme="majorEastAsia" w:cstheme="majorBidi"/>
          <w:b/>
          <w:bCs/>
          <w:sz w:val="24"/>
          <w:szCs w:val="24"/>
        </w:rPr>
        <w:t>:</w:t>
      </w:r>
      <w:r w:rsidR="00263043" w:rsidRPr="00DF5E95">
        <w:rPr>
          <w:rFonts w:eastAsiaTheme="majorEastAsia" w:cstheme="majorBidi"/>
          <w:bCs/>
          <w:sz w:val="24"/>
          <w:szCs w:val="24"/>
        </w:rPr>
        <w:t xml:space="preserve"> </w:t>
      </w:r>
      <w:r w:rsidR="00457C84">
        <w:rPr>
          <w:rFonts w:eastAsiaTheme="majorEastAsia" w:cstheme="majorBidi"/>
          <w:bCs/>
          <w:sz w:val="24"/>
          <w:szCs w:val="24"/>
        </w:rPr>
        <w:t>T</w:t>
      </w:r>
      <w:r w:rsidR="00263043" w:rsidRPr="00DF5E95">
        <w:rPr>
          <w:rFonts w:eastAsiaTheme="majorEastAsia" w:cstheme="majorBidi"/>
          <w:bCs/>
          <w:sz w:val="24"/>
          <w:szCs w:val="24"/>
        </w:rPr>
        <w:t xml:space="preserve">his </w:t>
      </w:r>
      <w:r w:rsidR="004D7DB7">
        <w:rPr>
          <w:rFonts w:eastAsiaTheme="majorEastAsia" w:cstheme="majorBidi"/>
          <w:bCs/>
          <w:sz w:val="24"/>
          <w:szCs w:val="24"/>
        </w:rPr>
        <w:t xml:space="preserve">practice </w:t>
      </w:r>
      <w:r w:rsidR="00E467EA" w:rsidRPr="00DF5E95">
        <w:rPr>
          <w:rFonts w:eastAsiaTheme="majorEastAsia" w:cstheme="majorBidi"/>
          <w:bCs/>
          <w:sz w:val="24"/>
          <w:szCs w:val="24"/>
        </w:rPr>
        <w:t xml:space="preserve">may </w:t>
      </w:r>
      <w:r w:rsidR="00263043" w:rsidRPr="00DF5E95">
        <w:rPr>
          <w:rFonts w:eastAsiaTheme="majorEastAsia" w:cstheme="majorBidi"/>
          <w:bCs/>
          <w:sz w:val="24"/>
          <w:szCs w:val="24"/>
        </w:rPr>
        <w:t>require expanding scope of practice)</w:t>
      </w:r>
      <w:r w:rsidR="00683C89" w:rsidRPr="00DF5E95">
        <w:rPr>
          <w:rFonts w:eastAsiaTheme="majorEastAsia" w:cstheme="majorBidi"/>
          <w:bCs/>
          <w:sz w:val="24"/>
          <w:szCs w:val="24"/>
        </w:rPr>
        <w:t>.</w:t>
      </w:r>
    </w:p>
    <w:p w14:paraId="0CCA7171" w14:textId="77777777" w:rsidR="0051238F" w:rsidRPr="00DF5E95" w:rsidRDefault="0051238F" w:rsidP="00D333A2">
      <w:pPr>
        <w:pStyle w:val="ListParagraph"/>
        <w:widowControl w:val="0"/>
        <w:numPr>
          <w:ilvl w:val="0"/>
          <w:numId w:val="19"/>
        </w:numPr>
        <w:tabs>
          <w:tab w:val="left" w:pos="1080"/>
        </w:tabs>
        <w:autoSpaceDE w:val="0"/>
        <w:autoSpaceDN w:val="0"/>
        <w:adjustRightInd w:val="0"/>
        <w:spacing w:after="240"/>
        <w:contextualSpacing w:val="0"/>
        <w:rPr>
          <w:rFonts w:eastAsiaTheme="majorEastAsia" w:cstheme="majorBidi"/>
          <w:bCs/>
          <w:sz w:val="24"/>
          <w:szCs w:val="24"/>
        </w:rPr>
      </w:pPr>
      <w:r w:rsidRPr="00DF5E95">
        <w:rPr>
          <w:rFonts w:eastAsiaTheme="majorEastAsia" w:cstheme="majorBidi"/>
          <w:bCs/>
          <w:sz w:val="24"/>
          <w:szCs w:val="24"/>
        </w:rPr>
        <w:t xml:space="preserve">Change staffing models for EMS units (e.g., </w:t>
      </w:r>
      <w:r w:rsidR="0077700F" w:rsidRPr="00DF5E95">
        <w:rPr>
          <w:rFonts w:eastAsiaTheme="majorEastAsia" w:cstheme="majorBidi"/>
          <w:bCs/>
          <w:sz w:val="24"/>
          <w:szCs w:val="24"/>
        </w:rPr>
        <w:t>two</w:t>
      </w:r>
      <w:r w:rsidRPr="00DF5E95">
        <w:rPr>
          <w:rFonts w:eastAsiaTheme="majorEastAsia" w:cstheme="majorBidi"/>
          <w:bCs/>
          <w:sz w:val="24"/>
          <w:szCs w:val="24"/>
        </w:rPr>
        <w:t xml:space="preserve"> </w:t>
      </w:r>
      <w:r w:rsidR="00E467EA" w:rsidRPr="00DF5E95">
        <w:rPr>
          <w:rFonts w:eastAsiaTheme="majorEastAsia" w:cstheme="majorBidi"/>
          <w:bCs/>
          <w:sz w:val="24"/>
          <w:szCs w:val="24"/>
        </w:rPr>
        <w:t>para</w:t>
      </w:r>
      <w:r w:rsidRPr="00DF5E95">
        <w:rPr>
          <w:rFonts w:eastAsiaTheme="majorEastAsia" w:cstheme="majorBidi"/>
          <w:bCs/>
          <w:sz w:val="24"/>
          <w:szCs w:val="24"/>
        </w:rPr>
        <w:t xml:space="preserve">medics per unit becomes </w:t>
      </w:r>
      <w:r w:rsidR="0077700F" w:rsidRPr="00DF5E95">
        <w:rPr>
          <w:rFonts w:eastAsiaTheme="majorEastAsia" w:cstheme="majorBidi"/>
          <w:bCs/>
          <w:sz w:val="24"/>
          <w:szCs w:val="24"/>
        </w:rPr>
        <w:t>one</w:t>
      </w:r>
      <w:r w:rsidR="00E467EA" w:rsidRPr="00DF5E95">
        <w:rPr>
          <w:rFonts w:eastAsiaTheme="majorEastAsia" w:cstheme="majorBidi"/>
          <w:bCs/>
          <w:sz w:val="24"/>
          <w:szCs w:val="24"/>
        </w:rPr>
        <w:t xml:space="preserve"> paramedic plus </w:t>
      </w:r>
      <w:r w:rsidR="0077700F" w:rsidRPr="00DF5E95">
        <w:rPr>
          <w:rFonts w:eastAsiaTheme="majorEastAsia" w:cstheme="majorBidi"/>
          <w:bCs/>
          <w:sz w:val="24"/>
          <w:szCs w:val="24"/>
        </w:rPr>
        <w:t>one</w:t>
      </w:r>
      <w:r w:rsidR="00E467EA" w:rsidRPr="00DF5E95">
        <w:rPr>
          <w:rFonts w:eastAsiaTheme="majorEastAsia" w:cstheme="majorBidi"/>
          <w:bCs/>
          <w:sz w:val="24"/>
          <w:szCs w:val="24"/>
        </w:rPr>
        <w:t xml:space="preserve"> EMT</w:t>
      </w:r>
      <w:r w:rsidRPr="00DF5E95">
        <w:rPr>
          <w:rFonts w:eastAsiaTheme="majorEastAsia" w:cstheme="majorBidi"/>
          <w:bCs/>
          <w:sz w:val="24"/>
          <w:szCs w:val="24"/>
        </w:rPr>
        <w:t xml:space="preserve"> or only one EMT and a trained drive</w:t>
      </w:r>
      <w:r w:rsidR="00DE1EAD" w:rsidRPr="00DF5E95">
        <w:rPr>
          <w:rFonts w:eastAsiaTheme="majorEastAsia" w:cstheme="majorBidi"/>
          <w:bCs/>
          <w:sz w:val="24"/>
          <w:szCs w:val="24"/>
        </w:rPr>
        <w:t>r</w:t>
      </w:r>
      <w:r w:rsidRPr="00DF5E95">
        <w:rPr>
          <w:rFonts w:eastAsiaTheme="majorEastAsia" w:cstheme="majorBidi"/>
          <w:bCs/>
          <w:sz w:val="24"/>
          <w:szCs w:val="24"/>
        </w:rPr>
        <w:t>)</w:t>
      </w:r>
      <w:r w:rsidR="00683C89" w:rsidRPr="00DF5E95">
        <w:rPr>
          <w:rFonts w:eastAsiaTheme="majorEastAsia" w:cstheme="majorBidi"/>
          <w:bCs/>
          <w:sz w:val="24"/>
          <w:szCs w:val="24"/>
        </w:rPr>
        <w:t>.</w:t>
      </w:r>
    </w:p>
    <w:p w14:paraId="4D6EBDB0" w14:textId="77777777" w:rsidR="003110BC" w:rsidRPr="00DF5E95" w:rsidRDefault="003110BC" w:rsidP="00D333A2">
      <w:pPr>
        <w:pStyle w:val="ListParagraph"/>
        <w:numPr>
          <w:ilvl w:val="0"/>
          <w:numId w:val="19"/>
        </w:numPr>
        <w:tabs>
          <w:tab w:val="left" w:pos="1080"/>
        </w:tabs>
        <w:spacing w:after="240"/>
        <w:contextualSpacing w:val="0"/>
        <w:rPr>
          <w:sz w:val="24"/>
          <w:szCs w:val="24"/>
        </w:rPr>
      </w:pPr>
      <w:r w:rsidRPr="00DF5E95">
        <w:rPr>
          <w:sz w:val="24"/>
          <w:szCs w:val="24"/>
        </w:rPr>
        <w:t xml:space="preserve">Consider different disaster scenarios (refer to your community's </w:t>
      </w:r>
      <w:r w:rsidR="006D1C58" w:rsidRPr="00DF5E95">
        <w:rPr>
          <w:sz w:val="24"/>
          <w:szCs w:val="24"/>
        </w:rPr>
        <w:t>hazard vulnerability analysis) and how they could impact demand for services at variou</w:t>
      </w:r>
      <w:r w:rsidRPr="00DF5E95">
        <w:rPr>
          <w:sz w:val="24"/>
          <w:szCs w:val="24"/>
        </w:rPr>
        <w:t xml:space="preserve">s times of day. Depending on the nature of the </w:t>
      </w:r>
      <w:r w:rsidR="00E467EA" w:rsidRPr="00DF5E95">
        <w:rPr>
          <w:sz w:val="24"/>
          <w:szCs w:val="24"/>
        </w:rPr>
        <w:t>incident</w:t>
      </w:r>
      <w:r w:rsidRPr="00DF5E95">
        <w:rPr>
          <w:sz w:val="24"/>
          <w:szCs w:val="24"/>
        </w:rPr>
        <w:t>, shifts could be reorganized or fewer ambulances could be made available at different times of day to alleviate personnel fatigue.</w:t>
      </w:r>
    </w:p>
    <w:p w14:paraId="2C6FE746" w14:textId="77777777" w:rsidR="006D1F55" w:rsidRPr="00DF5E95" w:rsidRDefault="003110BC" w:rsidP="00D333A2">
      <w:pPr>
        <w:pStyle w:val="ListParagraph"/>
        <w:widowControl w:val="0"/>
        <w:numPr>
          <w:ilvl w:val="0"/>
          <w:numId w:val="19"/>
        </w:numPr>
        <w:tabs>
          <w:tab w:val="left" w:pos="1080"/>
        </w:tabs>
        <w:autoSpaceDE w:val="0"/>
        <w:autoSpaceDN w:val="0"/>
        <w:adjustRightInd w:val="0"/>
        <w:spacing w:after="240"/>
        <w:contextualSpacing w:val="0"/>
        <w:rPr>
          <w:rFonts w:eastAsiaTheme="majorEastAsia" w:cstheme="majorBidi"/>
          <w:bCs/>
          <w:sz w:val="24"/>
          <w:szCs w:val="24"/>
        </w:rPr>
      </w:pPr>
      <w:r w:rsidRPr="00DF5E95">
        <w:rPr>
          <w:sz w:val="24"/>
          <w:szCs w:val="24"/>
        </w:rPr>
        <w:t>Staffing solutions and recommendations are available through statewide programs; such as, the Emergency Systems for Advance Registration of Volunteer Health Professionals</w:t>
      </w:r>
      <w:r w:rsidR="003847D5" w:rsidRPr="00DF5E95">
        <w:rPr>
          <w:sz w:val="24"/>
          <w:szCs w:val="24"/>
        </w:rPr>
        <w:t xml:space="preserve"> (ESAR-VHP) and</w:t>
      </w:r>
      <w:r w:rsidRPr="00DF5E95">
        <w:rPr>
          <w:sz w:val="24"/>
          <w:szCs w:val="24"/>
        </w:rPr>
        <w:t xml:space="preserve"> local programs</w:t>
      </w:r>
      <w:r w:rsidR="003847D5" w:rsidRPr="00DF5E95">
        <w:rPr>
          <w:sz w:val="24"/>
          <w:szCs w:val="24"/>
        </w:rPr>
        <w:t>,</w:t>
      </w:r>
      <w:r w:rsidRPr="00DF5E95">
        <w:rPr>
          <w:sz w:val="24"/>
          <w:szCs w:val="24"/>
        </w:rPr>
        <w:t xml:space="preserve"> </w:t>
      </w:r>
      <w:r w:rsidR="006D1C58">
        <w:rPr>
          <w:sz w:val="24"/>
          <w:szCs w:val="24"/>
        </w:rPr>
        <w:t>such as</w:t>
      </w:r>
      <w:r w:rsidRPr="00DF5E95">
        <w:rPr>
          <w:sz w:val="24"/>
          <w:szCs w:val="24"/>
        </w:rPr>
        <w:t xml:space="preserve"> the Medical Reserve Corps</w:t>
      </w:r>
      <w:r w:rsidR="006D1C58">
        <w:rPr>
          <w:sz w:val="24"/>
          <w:szCs w:val="24"/>
        </w:rPr>
        <w:t xml:space="preserve"> (MRC)</w:t>
      </w:r>
      <w:r w:rsidRPr="00DF5E95">
        <w:rPr>
          <w:sz w:val="24"/>
          <w:szCs w:val="24"/>
        </w:rPr>
        <w:t xml:space="preserve"> and community volunteer groups.</w:t>
      </w:r>
    </w:p>
    <w:p w14:paraId="5C083634" w14:textId="1319CBF0" w:rsidR="00077167" w:rsidRPr="00DF5E95" w:rsidRDefault="007E43D7" w:rsidP="00D333A2">
      <w:pPr>
        <w:pStyle w:val="ListParagraph"/>
        <w:widowControl w:val="0"/>
        <w:numPr>
          <w:ilvl w:val="0"/>
          <w:numId w:val="19"/>
        </w:numPr>
        <w:tabs>
          <w:tab w:val="left" w:pos="1080"/>
        </w:tabs>
        <w:autoSpaceDE w:val="0"/>
        <w:autoSpaceDN w:val="0"/>
        <w:adjustRightInd w:val="0"/>
        <w:spacing w:after="0"/>
        <w:contextualSpacing w:val="0"/>
        <w:rPr>
          <w:sz w:val="24"/>
          <w:szCs w:val="24"/>
        </w:rPr>
      </w:pPr>
      <w:r w:rsidRPr="00DF5E95">
        <w:rPr>
          <w:sz w:val="24"/>
          <w:szCs w:val="24"/>
        </w:rPr>
        <w:t>Consider b</w:t>
      </w:r>
      <w:r w:rsidR="005B48A5" w:rsidRPr="00DF5E95">
        <w:rPr>
          <w:sz w:val="24"/>
          <w:szCs w:val="24"/>
        </w:rPr>
        <w:t xml:space="preserve">atched transports, which </w:t>
      </w:r>
      <w:r w:rsidR="00697776" w:rsidRPr="00DF5E95">
        <w:rPr>
          <w:sz w:val="24"/>
          <w:szCs w:val="24"/>
        </w:rPr>
        <w:t>may</w:t>
      </w:r>
      <w:r w:rsidR="005B48A5" w:rsidRPr="00DF5E95">
        <w:rPr>
          <w:sz w:val="24"/>
          <w:szCs w:val="24"/>
        </w:rPr>
        <w:t xml:space="preserve"> involve</w:t>
      </w:r>
      <w:r w:rsidRPr="00DF5E95">
        <w:rPr>
          <w:sz w:val="24"/>
          <w:szCs w:val="24"/>
        </w:rPr>
        <w:t xml:space="preserve"> </w:t>
      </w:r>
      <w:r w:rsidR="005B48A5" w:rsidRPr="00DF5E95">
        <w:rPr>
          <w:sz w:val="24"/>
          <w:szCs w:val="24"/>
        </w:rPr>
        <w:t xml:space="preserve">a single EMS unit (ambulance or other vehicle) visiting and assessing multiple patients </w:t>
      </w:r>
      <w:r w:rsidR="00697776" w:rsidRPr="00DF5E95">
        <w:rPr>
          <w:sz w:val="24"/>
          <w:szCs w:val="24"/>
        </w:rPr>
        <w:t xml:space="preserve">in multiple locations </w:t>
      </w:r>
      <w:r w:rsidRPr="00DF5E95">
        <w:rPr>
          <w:sz w:val="24"/>
          <w:szCs w:val="24"/>
        </w:rPr>
        <w:t>before transporting</w:t>
      </w:r>
      <w:r w:rsidR="00697776" w:rsidRPr="00DF5E95">
        <w:rPr>
          <w:sz w:val="24"/>
          <w:szCs w:val="24"/>
        </w:rPr>
        <w:t xml:space="preserve"> some or all</w:t>
      </w:r>
      <w:r w:rsidRPr="00DF5E95">
        <w:rPr>
          <w:sz w:val="24"/>
          <w:szCs w:val="24"/>
        </w:rPr>
        <w:t xml:space="preserve"> patients to the hospital</w:t>
      </w:r>
      <w:r w:rsidR="004A657F" w:rsidRPr="00DF5E95">
        <w:rPr>
          <w:sz w:val="24"/>
          <w:szCs w:val="24"/>
        </w:rPr>
        <w:t>.</w:t>
      </w:r>
      <w:r w:rsidR="004D7DB7">
        <w:rPr>
          <w:sz w:val="24"/>
          <w:szCs w:val="24"/>
        </w:rPr>
        <w:t xml:space="preserve"> </w:t>
      </w:r>
      <w:r w:rsidR="00683C89" w:rsidRPr="00DF5E95">
        <w:rPr>
          <w:sz w:val="24"/>
          <w:szCs w:val="24"/>
        </w:rPr>
        <w:t>(2)</w:t>
      </w:r>
    </w:p>
    <w:p w14:paraId="4214578F" w14:textId="77777777" w:rsidR="00077167" w:rsidRPr="00DF5E95" w:rsidRDefault="00077167">
      <w:pPr>
        <w:rPr>
          <w:sz w:val="24"/>
          <w:szCs w:val="24"/>
        </w:rPr>
      </w:pPr>
      <w:r w:rsidRPr="00DF5E95">
        <w:rPr>
          <w:sz w:val="24"/>
          <w:szCs w:val="24"/>
        </w:rPr>
        <w:br w:type="page"/>
      </w:r>
    </w:p>
    <w:p w14:paraId="216FEDA8" w14:textId="77777777" w:rsidR="006D1F55" w:rsidRPr="00DF5E95" w:rsidRDefault="00697776" w:rsidP="00D333A2">
      <w:pPr>
        <w:pStyle w:val="ListParagraph"/>
        <w:widowControl w:val="0"/>
        <w:numPr>
          <w:ilvl w:val="0"/>
          <w:numId w:val="19"/>
        </w:numPr>
        <w:tabs>
          <w:tab w:val="left" w:pos="1080"/>
        </w:tabs>
        <w:autoSpaceDE w:val="0"/>
        <w:autoSpaceDN w:val="0"/>
        <w:adjustRightInd w:val="0"/>
        <w:spacing w:after="240"/>
        <w:contextualSpacing w:val="0"/>
        <w:rPr>
          <w:rFonts w:eastAsiaTheme="majorEastAsia" w:cstheme="majorBidi"/>
          <w:bCs/>
          <w:sz w:val="24"/>
          <w:szCs w:val="24"/>
        </w:rPr>
      </w:pPr>
      <w:r w:rsidRPr="00DF5E95">
        <w:rPr>
          <w:sz w:val="24"/>
          <w:szCs w:val="24"/>
        </w:rPr>
        <w:t xml:space="preserve">Minimize or stop patient offload delays that can occur at the hospital </w:t>
      </w:r>
      <w:r w:rsidR="001C4F0C" w:rsidRPr="00DF5E95">
        <w:rPr>
          <w:sz w:val="24"/>
          <w:szCs w:val="24"/>
        </w:rPr>
        <w:t>ED</w:t>
      </w:r>
      <w:r w:rsidRPr="00DF5E95">
        <w:rPr>
          <w:sz w:val="24"/>
          <w:szCs w:val="24"/>
        </w:rPr>
        <w:t xml:space="preserve"> or other end destination. When EMS must wait for </w:t>
      </w:r>
      <w:r w:rsidR="001C4F0C" w:rsidRPr="00DF5E95">
        <w:rPr>
          <w:sz w:val="24"/>
          <w:szCs w:val="24"/>
        </w:rPr>
        <w:t>ED</w:t>
      </w:r>
      <w:r w:rsidRPr="00DF5E95">
        <w:rPr>
          <w:sz w:val="24"/>
          <w:szCs w:val="24"/>
        </w:rPr>
        <w:t xml:space="preserve"> staff to accept patients and transfer them from the ambulance, they are unable to </w:t>
      </w:r>
      <w:r w:rsidR="00077167" w:rsidRPr="00DF5E95">
        <w:rPr>
          <w:sz w:val="24"/>
          <w:szCs w:val="24"/>
        </w:rPr>
        <w:t>respond to other calls.</w:t>
      </w:r>
    </w:p>
    <w:p w14:paraId="5DFCFE4D" w14:textId="77777777" w:rsidR="003110BC" w:rsidRDefault="003110BC" w:rsidP="00116706">
      <w:pPr>
        <w:pStyle w:val="Heading3"/>
        <w:numPr>
          <w:ilvl w:val="0"/>
          <w:numId w:val="53"/>
        </w:numPr>
      </w:pPr>
      <w:bookmarkStart w:id="133" w:name="_Toc444109499"/>
      <w:bookmarkStart w:id="134" w:name="_Toc466287877"/>
      <w:r w:rsidRPr="007A7FA6">
        <w:t>Develop Methodology and Protocols</w:t>
      </w:r>
      <w:bookmarkEnd w:id="133"/>
      <w:bookmarkEnd w:id="134"/>
    </w:p>
    <w:p w14:paraId="4DB4B99F" w14:textId="5B30944B" w:rsidR="003110BC" w:rsidRPr="00DF5E95" w:rsidRDefault="003110BC" w:rsidP="0025307C">
      <w:pPr>
        <w:widowControl w:val="0"/>
        <w:autoSpaceDE w:val="0"/>
        <w:autoSpaceDN w:val="0"/>
        <w:adjustRightInd w:val="0"/>
        <w:spacing w:after="240" w:line="240" w:lineRule="auto"/>
        <w:rPr>
          <w:sz w:val="24"/>
          <w:szCs w:val="24"/>
        </w:rPr>
      </w:pPr>
      <w:r w:rsidRPr="00DF5E95">
        <w:rPr>
          <w:sz w:val="24"/>
          <w:szCs w:val="24"/>
        </w:rPr>
        <w:t>EMS experts (who attended the August 2013</w:t>
      </w:r>
      <w:r w:rsidR="00313D57" w:rsidRPr="00DF5E95">
        <w:rPr>
          <w:sz w:val="24"/>
          <w:szCs w:val="24"/>
        </w:rPr>
        <w:t xml:space="preserve"> CDC</w:t>
      </w:r>
      <w:r w:rsidR="00847403">
        <w:rPr>
          <w:sz w:val="24"/>
          <w:szCs w:val="24"/>
        </w:rPr>
        <w:t>-</w:t>
      </w:r>
      <w:r w:rsidR="00313D57" w:rsidRPr="00DF5E95">
        <w:rPr>
          <w:sz w:val="24"/>
          <w:szCs w:val="24"/>
        </w:rPr>
        <w:t>HPA and DOT-NHT</w:t>
      </w:r>
      <w:r w:rsidR="00970F52">
        <w:rPr>
          <w:sz w:val="24"/>
          <w:szCs w:val="24"/>
        </w:rPr>
        <w:t>S</w:t>
      </w:r>
      <w:r w:rsidR="00313D57" w:rsidRPr="00DF5E95">
        <w:rPr>
          <w:sz w:val="24"/>
          <w:szCs w:val="24"/>
        </w:rPr>
        <w:t>A</w:t>
      </w:r>
      <w:r w:rsidRPr="00DF5E95">
        <w:rPr>
          <w:sz w:val="24"/>
          <w:szCs w:val="24"/>
        </w:rPr>
        <w:t xml:space="preserve"> </w:t>
      </w:r>
      <w:r w:rsidRPr="00DF5E95">
        <w:rPr>
          <w:i/>
          <w:sz w:val="24"/>
          <w:szCs w:val="24"/>
        </w:rPr>
        <w:t xml:space="preserve">EMS Stakeholder </w:t>
      </w:r>
      <w:r w:rsidR="00313D57" w:rsidRPr="00DF5E95">
        <w:rPr>
          <w:i/>
          <w:sz w:val="24"/>
          <w:szCs w:val="24"/>
        </w:rPr>
        <w:t>M</w:t>
      </w:r>
      <w:r w:rsidRPr="00DF5E95">
        <w:rPr>
          <w:i/>
          <w:sz w:val="24"/>
          <w:szCs w:val="24"/>
        </w:rPr>
        <w:t>eeting</w:t>
      </w:r>
      <w:r w:rsidRPr="00DF5E95">
        <w:rPr>
          <w:sz w:val="24"/>
          <w:szCs w:val="24"/>
        </w:rPr>
        <w:t xml:space="preserve">) provided the following advice for creating protocols for </w:t>
      </w:r>
      <w:r w:rsidR="00156935" w:rsidRPr="00DF5E95">
        <w:rPr>
          <w:sz w:val="24"/>
          <w:szCs w:val="24"/>
        </w:rPr>
        <w:t>modified treatment and transport</w:t>
      </w:r>
      <w:r w:rsidRPr="00DF5E95">
        <w:rPr>
          <w:sz w:val="24"/>
          <w:szCs w:val="24"/>
        </w:rPr>
        <w:t>:</w:t>
      </w:r>
    </w:p>
    <w:p w14:paraId="2941E6F3" w14:textId="77777777" w:rsidR="003110BC" w:rsidRPr="00DF5E95" w:rsidRDefault="003110BC" w:rsidP="0025307C">
      <w:pPr>
        <w:pStyle w:val="ListParagraph"/>
        <w:numPr>
          <w:ilvl w:val="0"/>
          <w:numId w:val="10"/>
        </w:numPr>
        <w:tabs>
          <w:tab w:val="left" w:pos="1080"/>
        </w:tabs>
        <w:autoSpaceDE w:val="0"/>
        <w:autoSpaceDN w:val="0"/>
        <w:adjustRightInd w:val="0"/>
        <w:spacing w:after="240"/>
        <w:contextualSpacing w:val="0"/>
        <w:rPr>
          <w:rFonts w:cs="Arial"/>
          <w:sz w:val="24"/>
          <w:szCs w:val="24"/>
        </w:rPr>
      </w:pPr>
      <w:r w:rsidRPr="00DF5E95">
        <w:rPr>
          <w:rFonts w:cs="Arial"/>
          <w:sz w:val="24"/>
          <w:szCs w:val="24"/>
        </w:rPr>
        <w:t>Develop criteria for treat-and-release, including specific competencies, scope of practice, and certification/license maintenance</w:t>
      </w:r>
      <w:r w:rsidR="00077167" w:rsidRPr="00DF5E95">
        <w:rPr>
          <w:rFonts w:cs="Arial"/>
          <w:sz w:val="24"/>
          <w:szCs w:val="24"/>
        </w:rPr>
        <w:t>.</w:t>
      </w:r>
    </w:p>
    <w:p w14:paraId="6045B81D" w14:textId="77777777" w:rsidR="003110BC" w:rsidRPr="00DF5E95" w:rsidRDefault="003110BC" w:rsidP="0025307C">
      <w:pPr>
        <w:pStyle w:val="ListParagraph"/>
        <w:numPr>
          <w:ilvl w:val="0"/>
          <w:numId w:val="10"/>
        </w:numPr>
        <w:tabs>
          <w:tab w:val="left" w:pos="1080"/>
        </w:tabs>
        <w:autoSpaceDE w:val="0"/>
        <w:autoSpaceDN w:val="0"/>
        <w:adjustRightInd w:val="0"/>
        <w:spacing w:after="240"/>
        <w:contextualSpacing w:val="0"/>
        <w:rPr>
          <w:rFonts w:cs="Arial"/>
          <w:sz w:val="24"/>
          <w:szCs w:val="24"/>
        </w:rPr>
      </w:pPr>
      <w:r w:rsidRPr="00DF5E95">
        <w:rPr>
          <w:rFonts w:cs="Arial"/>
          <w:sz w:val="24"/>
          <w:szCs w:val="24"/>
        </w:rPr>
        <w:t xml:space="preserve">Define how to report to dispatch, clinics, </w:t>
      </w:r>
      <w:r w:rsidR="00A013D5" w:rsidRPr="00DF5E95">
        <w:rPr>
          <w:rFonts w:cs="Arial"/>
          <w:sz w:val="24"/>
          <w:szCs w:val="24"/>
        </w:rPr>
        <w:t xml:space="preserve">and </w:t>
      </w:r>
      <w:r w:rsidRPr="00DF5E95">
        <w:rPr>
          <w:rFonts w:cs="Arial"/>
          <w:sz w:val="24"/>
          <w:szCs w:val="24"/>
        </w:rPr>
        <w:t>medical direct</w:t>
      </w:r>
      <w:r w:rsidR="00A013D5" w:rsidRPr="00DF5E95">
        <w:rPr>
          <w:rFonts w:cs="Arial"/>
          <w:sz w:val="24"/>
          <w:szCs w:val="24"/>
        </w:rPr>
        <w:t xml:space="preserve">ors. Consider use of video-based communications programs in cases where an EMS provider needs </w:t>
      </w:r>
      <w:r w:rsidR="00677004" w:rsidRPr="00DF5E95">
        <w:rPr>
          <w:rFonts w:cs="Arial"/>
          <w:sz w:val="24"/>
          <w:szCs w:val="24"/>
        </w:rPr>
        <w:t>a medical</w:t>
      </w:r>
      <w:r w:rsidR="00A013D5" w:rsidRPr="00DF5E95">
        <w:rPr>
          <w:rFonts w:cs="Arial"/>
          <w:sz w:val="24"/>
          <w:szCs w:val="24"/>
        </w:rPr>
        <w:t xml:space="preserve"> consult (such programs would allow medica</w:t>
      </w:r>
      <w:r w:rsidR="00077167" w:rsidRPr="00DF5E95">
        <w:rPr>
          <w:rFonts w:cs="Arial"/>
          <w:sz w:val="24"/>
          <w:szCs w:val="24"/>
        </w:rPr>
        <w:t>l control to view the patient).</w:t>
      </w:r>
    </w:p>
    <w:p w14:paraId="6DB52772" w14:textId="77777777" w:rsidR="003110BC" w:rsidRPr="00DF5E95" w:rsidRDefault="003110BC" w:rsidP="0025307C">
      <w:pPr>
        <w:pStyle w:val="ListParagraph"/>
        <w:numPr>
          <w:ilvl w:val="0"/>
          <w:numId w:val="10"/>
        </w:numPr>
        <w:tabs>
          <w:tab w:val="left" w:pos="1080"/>
        </w:tabs>
        <w:autoSpaceDE w:val="0"/>
        <w:autoSpaceDN w:val="0"/>
        <w:adjustRightInd w:val="0"/>
        <w:spacing w:after="240"/>
        <w:contextualSpacing w:val="0"/>
        <w:rPr>
          <w:rFonts w:cs="Arial"/>
          <w:sz w:val="24"/>
          <w:szCs w:val="24"/>
        </w:rPr>
      </w:pPr>
      <w:r w:rsidRPr="00DF5E95">
        <w:rPr>
          <w:rFonts w:cs="Arial"/>
          <w:sz w:val="24"/>
          <w:szCs w:val="24"/>
        </w:rPr>
        <w:t>Create pre</w:t>
      </w:r>
      <w:r w:rsidR="002D7EC7" w:rsidRPr="00DF5E95">
        <w:rPr>
          <w:rFonts w:cs="Arial"/>
          <w:sz w:val="24"/>
          <w:szCs w:val="24"/>
        </w:rPr>
        <w:t>-event</w:t>
      </w:r>
      <w:r w:rsidRPr="00DF5E95">
        <w:rPr>
          <w:rFonts w:cs="Arial"/>
          <w:sz w:val="24"/>
          <w:szCs w:val="24"/>
        </w:rPr>
        <w:t xml:space="preserve"> surge status protocols and procedures at the state level</w:t>
      </w:r>
      <w:r w:rsidR="00077167" w:rsidRPr="00DF5E95">
        <w:rPr>
          <w:rFonts w:cs="Arial"/>
          <w:sz w:val="24"/>
          <w:szCs w:val="24"/>
        </w:rPr>
        <w:t>.</w:t>
      </w:r>
    </w:p>
    <w:p w14:paraId="59B7245E" w14:textId="77777777" w:rsidR="003110BC" w:rsidRPr="00DF5E95" w:rsidRDefault="003110BC" w:rsidP="0025307C">
      <w:pPr>
        <w:pStyle w:val="ListParagraph"/>
        <w:numPr>
          <w:ilvl w:val="0"/>
          <w:numId w:val="10"/>
        </w:numPr>
        <w:tabs>
          <w:tab w:val="left" w:pos="1080"/>
        </w:tabs>
        <w:autoSpaceDE w:val="0"/>
        <w:autoSpaceDN w:val="0"/>
        <w:adjustRightInd w:val="0"/>
        <w:spacing w:after="240"/>
        <w:contextualSpacing w:val="0"/>
        <w:rPr>
          <w:rFonts w:cs="Arial"/>
          <w:sz w:val="24"/>
          <w:szCs w:val="24"/>
        </w:rPr>
      </w:pPr>
      <w:r w:rsidRPr="00DF5E95">
        <w:rPr>
          <w:rFonts w:cs="Arial"/>
          <w:sz w:val="24"/>
          <w:szCs w:val="24"/>
        </w:rPr>
        <w:t>Address gaps found in the process from EMS to follow-up care</w:t>
      </w:r>
      <w:r w:rsidR="00077167" w:rsidRPr="00DF5E95">
        <w:rPr>
          <w:rFonts w:cs="Arial"/>
          <w:sz w:val="24"/>
          <w:szCs w:val="24"/>
        </w:rPr>
        <w:t>.</w:t>
      </w:r>
    </w:p>
    <w:p w14:paraId="61FB0FF9" w14:textId="77777777" w:rsidR="003110BC" w:rsidRPr="00DF5E95" w:rsidRDefault="003110BC" w:rsidP="0025307C">
      <w:pPr>
        <w:pStyle w:val="ListParagraph"/>
        <w:numPr>
          <w:ilvl w:val="0"/>
          <w:numId w:val="10"/>
        </w:numPr>
        <w:tabs>
          <w:tab w:val="left" w:pos="1080"/>
        </w:tabs>
        <w:autoSpaceDE w:val="0"/>
        <w:autoSpaceDN w:val="0"/>
        <w:adjustRightInd w:val="0"/>
        <w:spacing w:after="0"/>
        <w:rPr>
          <w:rFonts w:cs="Arial"/>
          <w:sz w:val="24"/>
          <w:szCs w:val="24"/>
        </w:rPr>
      </w:pPr>
      <w:r w:rsidRPr="00DF5E95">
        <w:rPr>
          <w:rFonts w:cs="Arial"/>
          <w:sz w:val="24"/>
          <w:szCs w:val="24"/>
        </w:rPr>
        <w:t>Develop triage definitions and categorization protocols</w:t>
      </w:r>
      <w:r w:rsidR="00077167" w:rsidRPr="00DF5E95">
        <w:rPr>
          <w:rFonts w:cs="Arial"/>
          <w:sz w:val="24"/>
          <w:szCs w:val="24"/>
        </w:rPr>
        <w:t>.</w:t>
      </w:r>
    </w:p>
    <w:tbl>
      <w:tblPr>
        <w:tblpPr w:leftFromText="180" w:rightFromText="180" w:vertAnchor="page" w:horzAnchor="margin" w:tblpXSpec="center" w:tblpY="861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Description w:val="Recognition of EMS Personnel Licensure Interstate Compact (REPLICA)"/>
      </w:tblPr>
      <w:tblGrid>
        <w:gridCol w:w="9216"/>
      </w:tblGrid>
      <w:tr w:rsidR="0025307C" w14:paraId="6CA1A606" w14:textId="77777777" w:rsidTr="00F004DB">
        <w:trPr>
          <w:tblHeader/>
          <w:jc w:val="center"/>
        </w:trPr>
        <w:tc>
          <w:tcPr>
            <w:tcW w:w="9216" w:type="dxa"/>
            <w:tcBorders>
              <w:top w:val="nil"/>
              <w:left w:val="nil"/>
              <w:right w:val="nil"/>
            </w:tcBorders>
          </w:tcPr>
          <w:p w14:paraId="77A0BDE3" w14:textId="77777777" w:rsidR="0025307C" w:rsidRDefault="0025307C" w:rsidP="0025307C">
            <w:pPr>
              <w:widowControl w:val="0"/>
              <w:tabs>
                <w:tab w:val="left" w:pos="360"/>
              </w:tabs>
              <w:spacing w:after="120"/>
              <w:jc w:val="center"/>
              <w:rPr>
                <w:rFonts w:eastAsiaTheme="majorEastAsia" w:cstheme="majorBidi"/>
                <w:bCs/>
                <w:color w:val="365F91" w:themeColor="accent1" w:themeShade="BF"/>
              </w:rPr>
            </w:pPr>
            <w:r w:rsidRPr="00916C95">
              <w:rPr>
                <w:b/>
              </w:rPr>
              <w:t>Recognition of EMS Personnel Licensure Interstate Compact (REPLICA)</w:t>
            </w:r>
          </w:p>
        </w:tc>
      </w:tr>
      <w:tr w:rsidR="0025307C" w14:paraId="3D8FCEC2" w14:textId="77777777" w:rsidTr="00F004DB">
        <w:trPr>
          <w:tblHeader/>
          <w:jc w:val="center"/>
        </w:trPr>
        <w:tc>
          <w:tcPr>
            <w:tcW w:w="9216" w:type="dxa"/>
            <w:shd w:val="clear" w:color="auto" w:fill="DBE5F1" w:themeFill="accent1" w:themeFillTint="33"/>
          </w:tcPr>
          <w:p w14:paraId="106B1810" w14:textId="77777777" w:rsidR="0025307C" w:rsidRDefault="0025307C" w:rsidP="0025307C">
            <w:pPr>
              <w:spacing w:before="240" w:after="240"/>
            </w:pPr>
            <w:r>
              <w:t>Released in 2014 by the National Association of State EMS Officials (NASEMSO) and the Council of State Governments (CSG) National Center for Interstate Compacts, REPLICA allows for member states to honor other jurisdictions' licenses for emergency medical personnel so long as the license is issued in another member state in a manner consistent with the new compact. In order to become a member of the interstate compact, the compact must be signed into state law through a legislative process.</w:t>
            </w:r>
          </w:p>
          <w:p w14:paraId="7786D63B" w14:textId="77777777" w:rsidR="0025307C" w:rsidRDefault="0025307C" w:rsidP="0025307C">
            <w:pPr>
              <w:spacing w:after="240"/>
            </w:pPr>
            <w:r>
              <w:t>NASEMSO suggests that REPLICA can "</w:t>
            </w:r>
            <w:r w:rsidRPr="00413173">
              <w:t>solve the pervasive dilemma of providing appropriately credentialed individuals from other states the legal ability to practice under specified conditions, introduce unprecedented accountability related to those personnel, and create means of information sharing among states</w:t>
            </w:r>
            <w:r>
              <w:t>."</w:t>
            </w:r>
          </w:p>
          <w:p w14:paraId="0AD58D06" w14:textId="77777777" w:rsidR="0025307C" w:rsidRPr="005C190E" w:rsidRDefault="0025307C" w:rsidP="0025307C">
            <w:pPr>
              <w:widowControl w:val="0"/>
              <w:tabs>
                <w:tab w:val="left" w:pos="360"/>
              </w:tabs>
              <w:spacing w:after="240"/>
              <w:rPr>
                <w:rFonts w:eastAsiaTheme="majorEastAsia" w:cstheme="majorBidi"/>
                <w:bCs/>
              </w:rPr>
            </w:pPr>
            <w:r>
              <w:t xml:space="preserve">For more information, go to </w:t>
            </w:r>
            <w:hyperlink r:id="rId69" w:tooltip="National Association of State EMS Officials, Recognition of EMS Personnel Licensure Interstate Project" w:history="1">
              <w:r w:rsidRPr="00E35190">
                <w:rPr>
                  <w:rStyle w:val="Hyperlink"/>
                </w:rPr>
                <w:t>http://www.nasemso.org/Projects/InterstateCompacts/</w:t>
              </w:r>
            </w:hyperlink>
            <w:r>
              <w:rPr>
                <w:rStyle w:val="Hyperlink"/>
                <w:color w:val="auto"/>
                <w:u w:val="none"/>
              </w:rPr>
              <w:t>.</w:t>
            </w:r>
          </w:p>
        </w:tc>
      </w:tr>
    </w:tbl>
    <w:p w14:paraId="50FBCF6D" w14:textId="77777777" w:rsidR="007E6179" w:rsidRPr="00DF5E95" w:rsidRDefault="007E6179">
      <w:pPr>
        <w:rPr>
          <w:sz w:val="24"/>
          <w:szCs w:val="24"/>
        </w:rPr>
      </w:pPr>
      <w:r w:rsidRPr="00DF5E95">
        <w:rPr>
          <w:sz w:val="24"/>
          <w:szCs w:val="24"/>
        </w:rPr>
        <w:br w:type="page"/>
      </w:r>
    </w:p>
    <w:p w14:paraId="67517877" w14:textId="77777777" w:rsidR="007C2DAF" w:rsidRDefault="003110BC" w:rsidP="00381233">
      <w:pPr>
        <w:spacing w:after="120"/>
        <w:rPr>
          <w:sz w:val="24"/>
          <w:szCs w:val="24"/>
        </w:rPr>
      </w:pPr>
      <w:r w:rsidRPr="00DF5E95">
        <w:rPr>
          <w:sz w:val="24"/>
          <w:szCs w:val="24"/>
        </w:rPr>
        <w:t xml:space="preserve">Table </w:t>
      </w:r>
      <w:r w:rsidR="00847403">
        <w:rPr>
          <w:sz w:val="24"/>
          <w:szCs w:val="24"/>
        </w:rPr>
        <w:t>4</w:t>
      </w:r>
      <w:r w:rsidRPr="00DF5E95">
        <w:rPr>
          <w:sz w:val="24"/>
          <w:szCs w:val="24"/>
        </w:rPr>
        <w:t xml:space="preserve">.1 </w:t>
      </w:r>
      <w:r w:rsidR="00847403">
        <w:rPr>
          <w:sz w:val="24"/>
          <w:szCs w:val="24"/>
        </w:rPr>
        <w:t xml:space="preserve">below </w:t>
      </w:r>
      <w:r w:rsidRPr="00DF5E95">
        <w:rPr>
          <w:sz w:val="24"/>
          <w:szCs w:val="24"/>
        </w:rPr>
        <w:t xml:space="preserve">summarizes sample protocols for </w:t>
      </w:r>
      <w:r w:rsidR="00156935" w:rsidRPr="00DF5E95">
        <w:rPr>
          <w:sz w:val="24"/>
          <w:szCs w:val="24"/>
        </w:rPr>
        <w:t>modified treatment and transport</w:t>
      </w:r>
      <w:r w:rsidRPr="00DF5E95">
        <w:rPr>
          <w:sz w:val="24"/>
          <w:szCs w:val="24"/>
        </w:rPr>
        <w:t xml:space="preserve"> during disasters. </w:t>
      </w:r>
      <w:r w:rsidR="007116E7">
        <w:rPr>
          <w:sz w:val="24"/>
          <w:szCs w:val="24"/>
        </w:rPr>
        <w:t xml:space="preserve"> </w:t>
      </w:r>
    </w:p>
    <w:p w14:paraId="3B874E57" w14:textId="77777777" w:rsidR="00847403" w:rsidRPr="00DF5E95" w:rsidRDefault="00847403" w:rsidP="00847403">
      <w:pPr>
        <w:spacing w:before="120"/>
        <w:jc w:val="center"/>
        <w:rPr>
          <w:sz w:val="24"/>
          <w:szCs w:val="24"/>
        </w:rPr>
      </w:pPr>
      <w:r w:rsidRPr="00847403">
        <w:rPr>
          <w:rFonts w:eastAsiaTheme="majorEastAsia" w:cstheme="majorBidi"/>
          <w:b/>
          <w:bCs/>
          <w:sz w:val="24"/>
        </w:rPr>
        <w:t>Table 4.1 – Methodology and Protocol Examples for</w:t>
      </w:r>
      <w:r>
        <w:rPr>
          <w:rFonts w:eastAsiaTheme="majorEastAsia" w:cstheme="majorBidi"/>
          <w:b/>
          <w:bCs/>
          <w:sz w:val="24"/>
        </w:rPr>
        <w:t xml:space="preserve"> </w:t>
      </w:r>
      <w:r w:rsidRPr="00847403">
        <w:rPr>
          <w:rFonts w:eastAsiaTheme="majorEastAsia" w:cstheme="majorBidi"/>
          <w:b/>
          <w:bCs/>
          <w:sz w:val="24"/>
        </w:rPr>
        <w:t xml:space="preserve">Modified </w:t>
      </w:r>
      <w:r w:rsidR="00545671" w:rsidRPr="00847403">
        <w:rPr>
          <w:rFonts w:eastAsiaTheme="majorEastAsia" w:cstheme="majorBidi"/>
          <w:b/>
          <w:bCs/>
          <w:sz w:val="24"/>
        </w:rPr>
        <w:t xml:space="preserve">Treatment </w:t>
      </w:r>
      <w:r w:rsidR="00545671">
        <w:rPr>
          <w:rFonts w:eastAsiaTheme="majorEastAsia" w:cstheme="majorBidi"/>
          <w:b/>
          <w:bCs/>
          <w:sz w:val="24"/>
        </w:rPr>
        <w:br/>
        <w:t>a</w:t>
      </w:r>
      <w:r w:rsidR="00545671" w:rsidRPr="00847403">
        <w:rPr>
          <w:rFonts w:eastAsiaTheme="majorEastAsia" w:cstheme="majorBidi"/>
          <w:b/>
          <w:bCs/>
          <w:sz w:val="24"/>
        </w:rPr>
        <w:t xml:space="preserve">nd Transport </w:t>
      </w:r>
      <w:r w:rsidRPr="00847403">
        <w:rPr>
          <w:rFonts w:eastAsiaTheme="majorEastAsia" w:cstheme="majorBidi"/>
          <w:b/>
          <w:bCs/>
          <w:sz w:val="24"/>
        </w:rPr>
        <w:t>during a Disaster</w:t>
      </w:r>
    </w:p>
    <w:tbl>
      <w:tblPr>
        <w:tblW w:w="9576" w:type="dxa"/>
        <w:tblLayout w:type="fixed"/>
        <w:tblLook w:val="04A0" w:firstRow="1" w:lastRow="0" w:firstColumn="1" w:lastColumn="0" w:noHBand="0" w:noVBand="1"/>
        <w:tblDescription w:val="Table 4.1 – Methodology and Protocol Examples for Modified Treatment &#10;and Transport during a Disaster&#10;"/>
      </w:tblPr>
      <w:tblGrid>
        <w:gridCol w:w="3192"/>
        <w:gridCol w:w="3192"/>
        <w:gridCol w:w="3192"/>
      </w:tblGrid>
      <w:tr w:rsidR="003110BC" w:rsidRPr="00DF5E95" w14:paraId="458F2D30" w14:textId="77777777" w:rsidTr="00D54986">
        <w:trPr>
          <w:cantSplit/>
          <w:tblHeader/>
        </w:trPr>
        <w:tc>
          <w:tcPr>
            <w:tcW w:w="3192" w:type="dxa"/>
            <w:shd w:val="clear" w:color="auto" w:fill="8DB3E2" w:themeFill="text2" w:themeFillTint="66"/>
            <w:vAlign w:val="center"/>
          </w:tcPr>
          <w:p w14:paraId="50D522AA" w14:textId="77777777" w:rsidR="003110BC" w:rsidRPr="00DF5E95" w:rsidRDefault="003110BC" w:rsidP="00545671">
            <w:pPr>
              <w:spacing w:before="120" w:after="120"/>
              <w:jc w:val="center"/>
              <w:rPr>
                <w:rFonts w:eastAsiaTheme="majorEastAsia" w:cstheme="majorBidi"/>
                <w:b/>
                <w:bCs/>
              </w:rPr>
            </w:pPr>
            <w:r w:rsidRPr="00DF5E95">
              <w:rPr>
                <w:rFonts w:eastAsiaTheme="majorEastAsia" w:cstheme="majorBidi"/>
                <w:b/>
                <w:bCs/>
              </w:rPr>
              <w:t>Author or Organization</w:t>
            </w:r>
          </w:p>
        </w:tc>
        <w:tc>
          <w:tcPr>
            <w:tcW w:w="3192" w:type="dxa"/>
            <w:shd w:val="clear" w:color="auto" w:fill="8DB3E2" w:themeFill="text2" w:themeFillTint="66"/>
            <w:vAlign w:val="center"/>
          </w:tcPr>
          <w:p w14:paraId="1B9FC367" w14:textId="77777777" w:rsidR="003110BC" w:rsidRPr="00DF5E95" w:rsidRDefault="003110BC" w:rsidP="00545671">
            <w:pPr>
              <w:spacing w:before="120" w:after="120"/>
              <w:jc w:val="center"/>
              <w:rPr>
                <w:rFonts w:eastAsiaTheme="majorEastAsia" w:cstheme="majorBidi"/>
                <w:b/>
                <w:bCs/>
              </w:rPr>
            </w:pPr>
            <w:r w:rsidRPr="00DF5E95">
              <w:rPr>
                <w:rFonts w:eastAsiaTheme="majorEastAsia" w:cstheme="majorBidi"/>
                <w:b/>
                <w:bCs/>
              </w:rPr>
              <w:t xml:space="preserve">Title and </w:t>
            </w:r>
            <w:r w:rsidR="00545671">
              <w:rPr>
                <w:rFonts w:eastAsiaTheme="majorEastAsia" w:cstheme="majorBidi"/>
                <w:b/>
                <w:bCs/>
              </w:rPr>
              <w:t>D</w:t>
            </w:r>
            <w:r w:rsidRPr="00DF5E95">
              <w:rPr>
                <w:rFonts w:eastAsiaTheme="majorEastAsia" w:cstheme="majorBidi"/>
                <w:b/>
                <w:bCs/>
              </w:rPr>
              <w:t>escription</w:t>
            </w:r>
          </w:p>
        </w:tc>
        <w:tc>
          <w:tcPr>
            <w:tcW w:w="3192" w:type="dxa"/>
            <w:shd w:val="clear" w:color="auto" w:fill="8DB3E2" w:themeFill="text2" w:themeFillTint="66"/>
            <w:vAlign w:val="center"/>
          </w:tcPr>
          <w:p w14:paraId="5B18129E" w14:textId="77777777" w:rsidR="003110BC" w:rsidRPr="00DF5E95" w:rsidRDefault="003110BC" w:rsidP="00545671">
            <w:pPr>
              <w:spacing w:before="120" w:after="120"/>
              <w:jc w:val="center"/>
              <w:rPr>
                <w:rFonts w:eastAsiaTheme="majorEastAsia" w:cstheme="majorBidi"/>
                <w:b/>
                <w:bCs/>
              </w:rPr>
            </w:pPr>
            <w:r w:rsidRPr="00DF5E95">
              <w:rPr>
                <w:rFonts w:eastAsiaTheme="majorEastAsia" w:cstheme="majorBidi"/>
                <w:b/>
                <w:bCs/>
              </w:rPr>
              <w:t>Available at</w:t>
            </w:r>
          </w:p>
        </w:tc>
      </w:tr>
      <w:tr w:rsidR="003110BC" w:rsidRPr="00DF5E95" w14:paraId="441FE661" w14:textId="77777777" w:rsidTr="00D54986">
        <w:trPr>
          <w:tblHeader/>
        </w:trPr>
        <w:tc>
          <w:tcPr>
            <w:tcW w:w="3192" w:type="dxa"/>
          </w:tcPr>
          <w:p w14:paraId="20C55298" w14:textId="77777777" w:rsidR="003110BC" w:rsidRPr="00DF5E95" w:rsidRDefault="003110BC" w:rsidP="00F77F07">
            <w:pPr>
              <w:spacing w:before="120" w:after="240"/>
              <w:rPr>
                <w:rFonts w:eastAsiaTheme="majorEastAsia" w:cstheme="majorBidi"/>
                <w:bCs/>
              </w:rPr>
            </w:pPr>
            <w:r w:rsidRPr="00DF5E95">
              <w:rPr>
                <w:rFonts w:cs="Frutiger LT Std 57 Cn"/>
              </w:rPr>
              <w:t>Utah Hospitals and Health Systems Association for the Utah Department of Health</w:t>
            </w:r>
          </w:p>
        </w:tc>
        <w:tc>
          <w:tcPr>
            <w:tcW w:w="3192" w:type="dxa"/>
          </w:tcPr>
          <w:p w14:paraId="4CFE67FC" w14:textId="77777777" w:rsidR="003110BC" w:rsidRPr="00DF5E95" w:rsidRDefault="00C813CA" w:rsidP="00077167">
            <w:pPr>
              <w:spacing w:before="120" w:after="240"/>
            </w:pPr>
            <w:r w:rsidRPr="00DF5E95">
              <w:rPr>
                <w:i/>
              </w:rPr>
              <w:t xml:space="preserve">Utah </w:t>
            </w:r>
            <w:r w:rsidR="003110BC" w:rsidRPr="00DF5E95">
              <w:rPr>
                <w:i/>
              </w:rPr>
              <w:t>Pandemic Influenza Hospital and ICU Triage Guidelines</w:t>
            </w:r>
          </w:p>
          <w:p w14:paraId="56E8156C" w14:textId="77777777" w:rsidR="003110BC" w:rsidRPr="00DF5E95" w:rsidRDefault="003110BC" w:rsidP="00F77F07">
            <w:pPr>
              <w:spacing w:after="240"/>
              <w:rPr>
                <w:rFonts w:eastAsiaTheme="majorEastAsia" w:cstheme="majorBidi"/>
                <w:bCs/>
              </w:rPr>
            </w:pPr>
            <w:r w:rsidRPr="00DF5E95">
              <w:t>Guidelines and algorithms intended to guide the allocation of patient care resources during an influenza pandemic or other public health emergency, when demand for services dramatically exceeds supply.</w:t>
            </w:r>
          </w:p>
        </w:tc>
        <w:tc>
          <w:tcPr>
            <w:tcW w:w="3192" w:type="dxa"/>
          </w:tcPr>
          <w:p w14:paraId="208AB923" w14:textId="77777777" w:rsidR="003110BC" w:rsidRPr="00DF5E95" w:rsidRDefault="00252D29" w:rsidP="008430D2">
            <w:pPr>
              <w:pStyle w:val="TTIdea"/>
              <w:tabs>
                <w:tab w:val="clear" w:pos="4819"/>
              </w:tabs>
              <w:spacing w:before="120" w:after="240"/>
              <w:rPr>
                <w:rStyle w:val="Hyperlink"/>
                <w:rFonts w:asciiTheme="minorHAnsi" w:hAnsiTheme="minorHAnsi"/>
                <w:color w:val="auto"/>
                <w:sz w:val="22"/>
                <w:szCs w:val="22"/>
                <w:u w:val="none"/>
              </w:rPr>
            </w:pPr>
            <w:hyperlink r:id="rId70" w:tooltip="Utah Pandemic Influenza Hospital and ICU Triage Guidelines" w:history="1">
              <w:r w:rsidR="003110BC" w:rsidRPr="00DF5E95">
                <w:rPr>
                  <w:rStyle w:val="Hyperlink"/>
                  <w:rFonts w:asciiTheme="minorHAnsi" w:hAnsiTheme="minorHAnsi"/>
                  <w:sz w:val="22"/>
                  <w:szCs w:val="22"/>
                </w:rPr>
                <w:t>http://www.nasemso.org/Resources/documents/Utah_Pandemic_Influenza_Hospital_and_ICU_Triage_Guidelines_8_11_09.pdf</w:t>
              </w:r>
            </w:hyperlink>
            <w:r w:rsidR="003110BC" w:rsidRPr="00DF5E95">
              <w:rPr>
                <w:rStyle w:val="Hyperlink"/>
                <w:rFonts w:asciiTheme="minorHAnsi" w:hAnsiTheme="minorHAnsi"/>
                <w:sz w:val="22"/>
                <w:szCs w:val="22"/>
              </w:rPr>
              <w:t xml:space="preserve"> </w:t>
            </w:r>
            <w:r w:rsidR="00381233" w:rsidRPr="00DF5E95">
              <w:rPr>
                <w:rStyle w:val="Hyperlink"/>
                <w:rFonts w:asciiTheme="minorHAnsi" w:hAnsiTheme="minorHAnsi"/>
                <w:color w:val="auto"/>
                <w:sz w:val="22"/>
                <w:szCs w:val="22"/>
                <w:u w:val="none"/>
              </w:rPr>
              <w:t>(Pre</w:t>
            </w:r>
            <w:r w:rsidR="00077167" w:rsidRPr="00DF5E95">
              <w:rPr>
                <w:rStyle w:val="Hyperlink"/>
                <w:rFonts w:asciiTheme="minorHAnsi" w:hAnsiTheme="minorHAnsi"/>
                <w:color w:val="auto"/>
                <w:sz w:val="22"/>
                <w:szCs w:val="22"/>
                <w:u w:val="none"/>
              </w:rPr>
              <w:t xml:space="preserve">hospital settings, EMS, page </w:t>
            </w:r>
            <w:r w:rsidR="003110BC" w:rsidRPr="00DF5E95">
              <w:rPr>
                <w:rStyle w:val="Hyperlink"/>
                <w:rFonts w:asciiTheme="minorHAnsi" w:hAnsiTheme="minorHAnsi"/>
                <w:color w:val="auto"/>
                <w:sz w:val="22"/>
                <w:szCs w:val="22"/>
                <w:u w:val="none"/>
              </w:rPr>
              <w:t>2)</w:t>
            </w:r>
          </w:p>
          <w:p w14:paraId="04ED3295" w14:textId="77777777" w:rsidR="003110BC" w:rsidRPr="00DF5E95" w:rsidRDefault="003110BC" w:rsidP="000C0165">
            <w:pPr>
              <w:pStyle w:val="TTIdea"/>
              <w:tabs>
                <w:tab w:val="clear" w:pos="4819"/>
              </w:tabs>
              <w:spacing w:after="120"/>
              <w:rPr>
                <w:rStyle w:val="Hyperlink"/>
                <w:rFonts w:asciiTheme="minorHAnsi" w:hAnsiTheme="minorHAnsi"/>
                <w:color w:val="auto"/>
                <w:sz w:val="22"/>
                <w:szCs w:val="22"/>
                <w:u w:val="none"/>
              </w:rPr>
            </w:pPr>
            <w:r w:rsidRPr="00DF5E95">
              <w:rPr>
                <w:rStyle w:val="Hyperlink"/>
                <w:rFonts w:asciiTheme="minorHAnsi" w:hAnsiTheme="minorHAnsi"/>
                <w:color w:val="auto"/>
                <w:sz w:val="22"/>
                <w:szCs w:val="22"/>
                <w:u w:val="none"/>
              </w:rPr>
              <w:t>Appendices:</w:t>
            </w:r>
          </w:p>
          <w:p w14:paraId="1ABA40D1" w14:textId="77777777" w:rsidR="003110BC" w:rsidRPr="00DF5E95" w:rsidRDefault="00252D29" w:rsidP="00077167">
            <w:pPr>
              <w:tabs>
                <w:tab w:val="right" w:leader="dot" w:pos="9360"/>
              </w:tabs>
              <w:spacing w:after="240"/>
              <w:rPr>
                <w:rStyle w:val="Hyperlink"/>
                <w:rFonts w:eastAsia="Arial Unicode MS" w:cs="Arial"/>
                <w:color w:val="auto"/>
                <w:kern w:val="1"/>
                <w:u w:val="none"/>
                <w:lang w:eastAsia="hi-IN" w:bidi="hi-IN"/>
              </w:rPr>
            </w:pPr>
            <w:hyperlink r:id="rId71" w:tooltip="Utah Pandemic Influenza Hospital and ICU Triage Guidelines, Appendix A, Initial Triage for Pandemic Influenza" w:history="1">
              <w:r w:rsidR="003110BC" w:rsidRPr="00DF5E95">
                <w:rPr>
                  <w:rStyle w:val="Hyperlink"/>
                  <w:rFonts w:eastAsia="Arial Unicode MS" w:cs="Arial"/>
                  <w:kern w:val="1"/>
                  <w:lang w:eastAsia="hi-IN" w:bidi="hi-IN"/>
                </w:rPr>
                <w:t>http://www.nasemso.org/Resources/documents/Utah_Panflu_Hospital_Triage_and_ICU_Guidelines_Appendix_A.pdf</w:t>
              </w:r>
            </w:hyperlink>
          </w:p>
          <w:p w14:paraId="76555EB9" w14:textId="77777777" w:rsidR="003110BC" w:rsidRPr="00DF5E95" w:rsidRDefault="00252D29" w:rsidP="00F77F07">
            <w:pPr>
              <w:tabs>
                <w:tab w:val="right" w:leader="dot" w:pos="9360"/>
              </w:tabs>
              <w:spacing w:after="240"/>
              <w:rPr>
                <w:rFonts w:eastAsia="Arial Unicode MS" w:cs="Arial"/>
                <w:color w:val="0000FF" w:themeColor="hyperlink"/>
                <w:kern w:val="1"/>
                <w:u w:val="single"/>
                <w:lang w:eastAsia="hi-IN" w:bidi="hi-IN"/>
              </w:rPr>
            </w:pPr>
            <w:hyperlink r:id="rId72" w:tooltip="Utah Pandemic Influenza Hospital and ICU Triage Guidelines, Appendix B, Patient Worksheet for Pandemic Influenza" w:history="1">
              <w:r w:rsidR="003110BC" w:rsidRPr="00DF5E95">
                <w:rPr>
                  <w:rStyle w:val="Hyperlink"/>
                  <w:rFonts w:eastAsia="Arial Unicode MS" w:cs="Arial"/>
                  <w:kern w:val="1"/>
                  <w:lang w:eastAsia="hi-IN" w:bidi="hi-IN"/>
                </w:rPr>
                <w:t>http://www.nasemso.org/Resources/documents/Utah_Panflu_Hospital_Triage_and_ICU_Guidelines_Appendix_B.pdf</w:t>
              </w:r>
            </w:hyperlink>
          </w:p>
        </w:tc>
      </w:tr>
      <w:tr w:rsidR="0046184E" w:rsidRPr="00DF5E95" w14:paraId="26733383" w14:textId="77777777" w:rsidTr="00D54986">
        <w:trPr>
          <w:tblHeader/>
        </w:trPr>
        <w:tc>
          <w:tcPr>
            <w:tcW w:w="3192" w:type="dxa"/>
          </w:tcPr>
          <w:p w14:paraId="16D5E4CB" w14:textId="77777777" w:rsidR="0046184E" w:rsidRPr="00DF5E95" w:rsidRDefault="0046184E" w:rsidP="00F77F07">
            <w:pPr>
              <w:spacing w:before="120" w:after="240"/>
              <w:rPr>
                <w:rFonts w:cs="Frutiger LT Std 57 Cn"/>
              </w:rPr>
            </w:pPr>
            <w:r w:rsidRPr="00DF5E95">
              <w:t>Committee on Guidance for Establishing Crisis Standards of Care for Use in Disaster Situations; Institute of Medicine</w:t>
            </w:r>
          </w:p>
        </w:tc>
        <w:tc>
          <w:tcPr>
            <w:tcW w:w="3192" w:type="dxa"/>
          </w:tcPr>
          <w:p w14:paraId="26B6F326" w14:textId="77777777" w:rsidR="0046184E" w:rsidRPr="00DF5E95" w:rsidRDefault="0046184E" w:rsidP="00077167">
            <w:pPr>
              <w:spacing w:before="120" w:after="240"/>
            </w:pPr>
            <w:r w:rsidRPr="00DF5E95">
              <w:rPr>
                <w:i/>
              </w:rPr>
              <w:t>Crisis Standards of Care: A Systems Framework for Catastrophic Disaster Response</w:t>
            </w:r>
          </w:p>
          <w:p w14:paraId="539AC382" w14:textId="77777777" w:rsidR="0046184E" w:rsidRPr="00DF5E95" w:rsidRDefault="0046184E" w:rsidP="00F77F07">
            <w:pPr>
              <w:spacing w:after="240"/>
            </w:pPr>
            <w:r w:rsidRPr="00DF5E95">
              <w:rPr>
                <w:rFonts w:cs="Times New Roman"/>
              </w:rPr>
              <w:t>Table 6-1. Potential EMS Response Adaptations Under Conventional, Contingency, and Crisis Conditions</w:t>
            </w:r>
          </w:p>
        </w:tc>
        <w:tc>
          <w:tcPr>
            <w:tcW w:w="3192" w:type="dxa"/>
          </w:tcPr>
          <w:p w14:paraId="734B2FBC" w14:textId="77777777" w:rsidR="0046184E" w:rsidRPr="00DF5E95" w:rsidRDefault="00252D29" w:rsidP="00F77F07">
            <w:pPr>
              <w:tabs>
                <w:tab w:val="right" w:leader="dot" w:pos="9360"/>
              </w:tabs>
              <w:spacing w:before="120" w:after="240"/>
            </w:pPr>
            <w:hyperlink r:id="rId73" w:tooltip="Crisis Standards of Care: A Systems Framework for Catastrophic Disaster Response, Table 6-1. Potential EMS Response Adaptations Under Conventional, Contingency, and Crisis Conditions" w:history="1">
              <w:r w:rsidR="0046184E" w:rsidRPr="00DF5E95">
                <w:rPr>
                  <w:rStyle w:val="Hyperlink"/>
                  <w:rFonts w:eastAsia="Arial Unicode MS" w:cs="Arial"/>
                  <w:kern w:val="1"/>
                  <w:lang w:eastAsia="hi-IN" w:bidi="hi-IN"/>
                </w:rPr>
                <w:t>http://www.ncbi.nlm.nih.gov/books/NBK201058/table/tab6_1/?report=objectonly</w:t>
              </w:r>
            </w:hyperlink>
          </w:p>
        </w:tc>
      </w:tr>
    </w:tbl>
    <w:p w14:paraId="2C8BF7F1" w14:textId="77777777" w:rsidR="004C34B4" w:rsidRDefault="004C34B4" w:rsidP="004C34B4">
      <w:pPr>
        <w:spacing w:after="0"/>
      </w:pPr>
    </w:p>
    <w:p w14:paraId="3B4F95A6" w14:textId="77777777" w:rsidR="00EE364F" w:rsidRDefault="00EE364F">
      <w:pPr>
        <w:rPr>
          <w:rFonts w:eastAsiaTheme="majorEastAsia" w:cstheme="majorBidi"/>
          <w:b/>
          <w:bCs/>
          <w:color w:val="365F91" w:themeColor="accent1" w:themeShade="BF"/>
          <w:spacing w:val="-2"/>
          <w:sz w:val="28"/>
          <w:szCs w:val="28"/>
        </w:rPr>
      </w:pPr>
      <w:r>
        <w:rPr>
          <w:spacing w:val="-2"/>
        </w:rPr>
        <w:br w:type="page"/>
      </w:r>
    </w:p>
    <w:p w14:paraId="10B399BE" w14:textId="587C8037" w:rsidR="003110BC" w:rsidRPr="005630B6" w:rsidRDefault="003110BC" w:rsidP="005630B6">
      <w:pPr>
        <w:pStyle w:val="Heading2"/>
        <w:rPr>
          <w:spacing w:val="-2"/>
        </w:rPr>
      </w:pPr>
      <w:bookmarkStart w:id="135" w:name="_Toc466287878"/>
      <w:r w:rsidRPr="005630B6">
        <w:rPr>
          <w:spacing w:val="-2"/>
        </w:rPr>
        <w:t xml:space="preserve">A Note on Training EMS Personnel to Perform </w:t>
      </w:r>
      <w:r w:rsidR="00156935" w:rsidRPr="005630B6">
        <w:rPr>
          <w:spacing w:val="-2"/>
        </w:rPr>
        <w:t>Modified Treatment and Transport</w:t>
      </w:r>
      <w:bookmarkEnd w:id="135"/>
    </w:p>
    <w:p w14:paraId="551DC28C" w14:textId="77777777" w:rsidR="006317C0" w:rsidRPr="00DF5E95" w:rsidRDefault="003110BC" w:rsidP="00077167">
      <w:pPr>
        <w:spacing w:after="240"/>
        <w:rPr>
          <w:rFonts w:eastAsia="Arial Unicode MS" w:cs="Arial"/>
          <w:color w:val="000000"/>
          <w:kern w:val="1"/>
          <w:sz w:val="24"/>
          <w:szCs w:val="24"/>
          <w:lang w:eastAsia="hi-IN" w:bidi="hi-IN"/>
        </w:rPr>
      </w:pPr>
      <w:r w:rsidRPr="00DF5E95">
        <w:rPr>
          <w:rFonts w:eastAsia="Arial Unicode MS" w:cs="Arial"/>
          <w:color w:val="000000"/>
          <w:kern w:val="1"/>
          <w:sz w:val="24"/>
          <w:szCs w:val="24"/>
          <w:lang w:eastAsia="hi-IN" w:bidi="hi-IN"/>
        </w:rPr>
        <w:t xml:space="preserve">Implementing </w:t>
      </w:r>
      <w:r w:rsidR="00156935" w:rsidRPr="00DF5E95">
        <w:rPr>
          <w:rFonts w:eastAsia="Arial Unicode MS" w:cs="Arial"/>
          <w:color w:val="000000"/>
          <w:kern w:val="1"/>
          <w:sz w:val="24"/>
          <w:szCs w:val="24"/>
          <w:lang w:eastAsia="hi-IN" w:bidi="hi-IN"/>
        </w:rPr>
        <w:t>modified treatment and transport</w:t>
      </w:r>
      <w:r w:rsidRPr="00DF5E95">
        <w:rPr>
          <w:rFonts w:eastAsia="Arial Unicode MS" w:cs="Arial"/>
          <w:color w:val="000000"/>
          <w:kern w:val="1"/>
          <w:sz w:val="24"/>
          <w:szCs w:val="24"/>
          <w:lang w:eastAsia="hi-IN" w:bidi="hi-IN"/>
        </w:rPr>
        <w:t xml:space="preserve"> strategies represents a </w:t>
      </w:r>
      <w:r w:rsidR="00EB1B37" w:rsidRPr="00DF5E95">
        <w:rPr>
          <w:rFonts w:eastAsia="Arial Unicode MS" w:cs="Arial"/>
          <w:color w:val="000000"/>
          <w:kern w:val="1"/>
          <w:sz w:val="24"/>
          <w:szCs w:val="24"/>
          <w:lang w:eastAsia="hi-IN" w:bidi="hi-IN"/>
        </w:rPr>
        <w:t>change in</w:t>
      </w:r>
      <w:r w:rsidRPr="00DF5E95">
        <w:rPr>
          <w:rFonts w:eastAsia="Arial Unicode MS" w:cs="Arial"/>
          <w:color w:val="000000"/>
          <w:kern w:val="1"/>
          <w:sz w:val="24"/>
          <w:szCs w:val="24"/>
          <w:lang w:eastAsia="hi-IN" w:bidi="hi-IN"/>
        </w:rPr>
        <w:t xml:space="preserve"> traditional EMS practice. </w:t>
      </w:r>
      <w:r w:rsidR="00CE37C0">
        <w:rPr>
          <w:rFonts w:eastAsia="Arial Unicode MS" w:cs="Arial"/>
          <w:color w:val="000000"/>
          <w:kern w:val="1"/>
          <w:sz w:val="24"/>
          <w:szCs w:val="24"/>
          <w:lang w:eastAsia="hi-IN" w:bidi="hi-IN"/>
        </w:rPr>
        <w:t xml:space="preserve">Providing </w:t>
      </w:r>
      <w:r w:rsidR="00AF428A" w:rsidRPr="00DF5E95">
        <w:rPr>
          <w:rFonts w:eastAsia="Arial Unicode MS" w:cs="Arial"/>
          <w:color w:val="000000"/>
          <w:kern w:val="1"/>
          <w:sz w:val="24"/>
          <w:szCs w:val="24"/>
          <w:lang w:eastAsia="hi-IN" w:bidi="hi-IN"/>
        </w:rPr>
        <w:t xml:space="preserve">education and </w:t>
      </w:r>
      <w:r w:rsidR="006317C0" w:rsidRPr="00DF5E95">
        <w:rPr>
          <w:rFonts w:eastAsia="Arial Unicode MS" w:cs="Arial"/>
          <w:color w:val="000000"/>
          <w:kern w:val="1"/>
          <w:sz w:val="24"/>
          <w:szCs w:val="24"/>
          <w:lang w:eastAsia="hi-IN" w:bidi="hi-IN"/>
        </w:rPr>
        <w:t xml:space="preserve">training to perform </w:t>
      </w:r>
      <w:r w:rsidR="00156935" w:rsidRPr="00DF5E95">
        <w:rPr>
          <w:rFonts w:eastAsia="Arial Unicode MS" w:cs="Arial"/>
          <w:color w:val="000000"/>
          <w:kern w:val="1"/>
          <w:sz w:val="24"/>
          <w:szCs w:val="24"/>
          <w:lang w:eastAsia="hi-IN" w:bidi="hi-IN"/>
        </w:rPr>
        <w:t>modified treatment and transport</w:t>
      </w:r>
      <w:r w:rsidR="006317C0" w:rsidRPr="00DF5E95">
        <w:rPr>
          <w:rFonts w:eastAsia="Arial Unicode MS" w:cs="Arial"/>
          <w:color w:val="000000"/>
          <w:kern w:val="1"/>
          <w:sz w:val="24"/>
          <w:szCs w:val="24"/>
          <w:lang w:eastAsia="hi-IN" w:bidi="hi-IN"/>
        </w:rPr>
        <w:t xml:space="preserve"> </w:t>
      </w:r>
      <w:r w:rsidR="000E4C0F" w:rsidRPr="00DF5E95">
        <w:rPr>
          <w:rFonts w:eastAsia="Arial Unicode MS" w:cs="Arial"/>
          <w:color w:val="000000"/>
          <w:kern w:val="1"/>
          <w:sz w:val="24"/>
          <w:szCs w:val="24"/>
          <w:lang w:eastAsia="hi-IN" w:bidi="hi-IN"/>
        </w:rPr>
        <w:t>in advance of an actual incident</w:t>
      </w:r>
      <w:r w:rsidR="00CE37C0" w:rsidRPr="00CE37C0">
        <w:rPr>
          <w:rFonts w:eastAsia="Arial Unicode MS" w:cs="Arial"/>
          <w:color w:val="000000"/>
          <w:kern w:val="1"/>
          <w:sz w:val="24"/>
          <w:szCs w:val="24"/>
          <w:lang w:eastAsia="hi-IN" w:bidi="hi-IN"/>
        </w:rPr>
        <w:t xml:space="preserve"> is recommended</w:t>
      </w:r>
      <w:r w:rsidR="006317C0" w:rsidRPr="00DF5E95">
        <w:rPr>
          <w:rFonts w:eastAsia="Arial Unicode MS" w:cs="Arial"/>
          <w:color w:val="000000"/>
          <w:kern w:val="1"/>
          <w:sz w:val="24"/>
          <w:szCs w:val="24"/>
          <w:lang w:eastAsia="hi-IN" w:bidi="hi-IN"/>
        </w:rPr>
        <w:t xml:space="preserve">. This </w:t>
      </w:r>
      <w:r w:rsidR="000E4C0F" w:rsidRPr="00DF5E95">
        <w:rPr>
          <w:rFonts w:eastAsia="Arial Unicode MS" w:cs="Arial"/>
          <w:color w:val="000000"/>
          <w:kern w:val="1"/>
          <w:sz w:val="24"/>
          <w:szCs w:val="24"/>
          <w:lang w:eastAsia="hi-IN" w:bidi="hi-IN"/>
        </w:rPr>
        <w:t xml:space="preserve">change </w:t>
      </w:r>
      <w:r w:rsidR="006317C0" w:rsidRPr="00DF5E95">
        <w:rPr>
          <w:rFonts w:eastAsia="Arial Unicode MS" w:cs="Arial"/>
          <w:color w:val="000000"/>
          <w:kern w:val="1"/>
          <w:sz w:val="24"/>
          <w:szCs w:val="24"/>
          <w:lang w:eastAsia="hi-IN" w:bidi="hi-IN"/>
        </w:rPr>
        <w:t xml:space="preserve">in </w:t>
      </w:r>
      <w:r w:rsidR="000E4C0F" w:rsidRPr="00DF5E95">
        <w:rPr>
          <w:rFonts w:eastAsia="Arial Unicode MS" w:cs="Arial"/>
          <w:color w:val="000000"/>
          <w:kern w:val="1"/>
          <w:sz w:val="24"/>
          <w:szCs w:val="24"/>
          <w:lang w:eastAsia="hi-IN" w:bidi="hi-IN"/>
        </w:rPr>
        <w:t>traditional</w:t>
      </w:r>
      <w:r w:rsidR="006317C0" w:rsidRPr="00DF5E95">
        <w:rPr>
          <w:rFonts w:eastAsia="Arial Unicode MS" w:cs="Arial"/>
          <w:color w:val="000000"/>
          <w:kern w:val="1"/>
          <w:sz w:val="24"/>
          <w:szCs w:val="24"/>
          <w:lang w:eastAsia="hi-IN" w:bidi="hi-IN"/>
        </w:rPr>
        <w:t xml:space="preserve"> practice to incorporate more complex decision making requires more</w:t>
      </w:r>
      <w:r w:rsidR="00AF428A" w:rsidRPr="00DF5E95">
        <w:rPr>
          <w:rFonts w:eastAsia="Arial Unicode MS" w:cs="Arial"/>
          <w:color w:val="000000"/>
          <w:kern w:val="1"/>
          <w:sz w:val="24"/>
          <w:szCs w:val="24"/>
          <w:lang w:eastAsia="hi-IN" w:bidi="hi-IN"/>
        </w:rPr>
        <w:t xml:space="preserve"> education and </w:t>
      </w:r>
      <w:r w:rsidR="006317C0" w:rsidRPr="00DF5E95">
        <w:rPr>
          <w:rFonts w:eastAsia="Arial Unicode MS" w:cs="Arial"/>
          <w:color w:val="000000"/>
          <w:kern w:val="1"/>
          <w:sz w:val="24"/>
          <w:szCs w:val="24"/>
          <w:lang w:eastAsia="hi-IN" w:bidi="hi-IN"/>
        </w:rPr>
        <w:t xml:space="preserve">training. </w:t>
      </w:r>
      <w:r w:rsidR="00AF428A" w:rsidRPr="00DF5E95">
        <w:rPr>
          <w:rFonts w:eastAsia="Arial Unicode MS" w:cs="Arial"/>
          <w:color w:val="000000"/>
          <w:kern w:val="1"/>
          <w:sz w:val="24"/>
          <w:szCs w:val="24"/>
          <w:lang w:eastAsia="hi-IN" w:bidi="hi-IN"/>
        </w:rPr>
        <w:t xml:space="preserve">Education </w:t>
      </w:r>
      <w:r w:rsidR="006317C0" w:rsidRPr="00DF5E95">
        <w:rPr>
          <w:rFonts w:eastAsia="Arial Unicode MS" w:cs="Arial"/>
          <w:color w:val="000000"/>
          <w:kern w:val="1"/>
          <w:sz w:val="24"/>
          <w:szCs w:val="24"/>
          <w:lang w:eastAsia="hi-IN" w:bidi="hi-IN"/>
        </w:rPr>
        <w:t>on the actual protocols for where to transport can be just-in-time.</w:t>
      </w:r>
    </w:p>
    <w:p w14:paraId="71BD5B5C" w14:textId="77777777" w:rsidR="00313D57" w:rsidRPr="00DF5E95" w:rsidRDefault="003110BC" w:rsidP="00313D57">
      <w:pPr>
        <w:spacing w:after="0"/>
        <w:rPr>
          <w:rFonts w:eastAsia="Arial Unicode MS" w:cs="Arial"/>
          <w:color w:val="000000"/>
          <w:kern w:val="1"/>
          <w:sz w:val="24"/>
          <w:szCs w:val="24"/>
          <w:lang w:eastAsia="hi-IN" w:bidi="hi-IN"/>
        </w:rPr>
      </w:pPr>
      <w:r w:rsidRPr="00DF5E95">
        <w:rPr>
          <w:rFonts w:eastAsia="Arial Unicode MS" w:cs="Arial"/>
          <w:color w:val="000000"/>
          <w:kern w:val="1"/>
          <w:sz w:val="24"/>
          <w:szCs w:val="24"/>
          <w:lang w:eastAsia="hi-IN" w:bidi="hi-IN"/>
        </w:rPr>
        <w:t>Providers must be trained</w:t>
      </w:r>
      <w:r w:rsidR="006A5AB0">
        <w:rPr>
          <w:rFonts w:eastAsia="Arial Unicode MS" w:cs="Arial"/>
          <w:color w:val="000000"/>
          <w:kern w:val="1"/>
          <w:sz w:val="24"/>
          <w:szCs w:val="24"/>
          <w:lang w:eastAsia="hi-IN" w:bidi="hi-IN"/>
        </w:rPr>
        <w:t xml:space="preserve"> and</w:t>
      </w:r>
      <w:r w:rsidRPr="00DF5E95">
        <w:rPr>
          <w:rFonts w:eastAsia="Arial Unicode MS" w:cs="Arial"/>
          <w:color w:val="000000"/>
          <w:kern w:val="1"/>
          <w:sz w:val="24"/>
          <w:szCs w:val="24"/>
          <w:lang w:eastAsia="hi-IN" w:bidi="hi-IN"/>
        </w:rPr>
        <w:t xml:space="preserve"> retrained, and </w:t>
      </w:r>
      <w:r w:rsidR="00AB2BB9" w:rsidRPr="00DF5E95">
        <w:rPr>
          <w:rFonts w:eastAsia="Arial Unicode MS" w:cs="Arial"/>
          <w:color w:val="000000"/>
          <w:kern w:val="1"/>
          <w:sz w:val="24"/>
          <w:szCs w:val="24"/>
          <w:lang w:eastAsia="hi-IN" w:bidi="hi-IN"/>
        </w:rPr>
        <w:t xml:space="preserve">their knowledge/skills </w:t>
      </w:r>
      <w:r w:rsidR="006A5AB0">
        <w:rPr>
          <w:rFonts w:eastAsia="Arial Unicode MS" w:cs="Arial"/>
          <w:color w:val="000000"/>
          <w:kern w:val="1"/>
          <w:sz w:val="24"/>
          <w:szCs w:val="24"/>
          <w:lang w:eastAsia="hi-IN" w:bidi="hi-IN"/>
        </w:rPr>
        <w:t xml:space="preserve">must be </w:t>
      </w:r>
      <w:r w:rsidR="00AB2BB9" w:rsidRPr="00DF5E95">
        <w:rPr>
          <w:rFonts w:eastAsia="Arial Unicode MS" w:cs="Arial"/>
          <w:color w:val="000000"/>
          <w:kern w:val="1"/>
          <w:sz w:val="24"/>
          <w:szCs w:val="24"/>
          <w:lang w:eastAsia="hi-IN" w:bidi="hi-IN"/>
        </w:rPr>
        <w:t>validated</w:t>
      </w:r>
      <w:r w:rsidRPr="00DF5E95">
        <w:rPr>
          <w:rFonts w:eastAsia="Arial Unicode MS" w:cs="Arial"/>
          <w:color w:val="000000"/>
          <w:kern w:val="1"/>
          <w:sz w:val="24"/>
          <w:szCs w:val="24"/>
          <w:lang w:eastAsia="hi-IN" w:bidi="hi-IN"/>
        </w:rPr>
        <w:t xml:space="preserve"> on a regular basis. As many EMS experts have argued, strategies for expanding EMS systems capacity will be most successful if at least some activities are integrated into daily operations.</w:t>
      </w:r>
    </w:p>
    <w:p w14:paraId="699A6603" w14:textId="77777777" w:rsidR="00077167" w:rsidRPr="00DF5E95" w:rsidRDefault="00077167" w:rsidP="00313D57">
      <w:pPr>
        <w:spacing w:after="0"/>
        <w:rPr>
          <w:rFonts w:eastAsia="Arial Unicode MS" w:cs="Arial"/>
          <w:color w:val="000000"/>
          <w:kern w:val="1"/>
          <w:sz w:val="24"/>
          <w:szCs w:val="24"/>
          <w:lang w:eastAsia="hi-IN" w:bidi="hi-IN"/>
        </w:rPr>
        <w:sectPr w:rsidR="00077167" w:rsidRPr="00DF5E95" w:rsidSect="0021269C">
          <w:headerReference w:type="even" r:id="rId74"/>
          <w:headerReference w:type="default" r:id="rId75"/>
          <w:footerReference w:type="default" r:id="rId76"/>
          <w:headerReference w:type="first" r:id="rId77"/>
          <w:pgSz w:w="12240" w:h="15840"/>
          <w:pgMar w:top="720" w:right="1440" w:bottom="720" w:left="1440" w:header="720" w:footer="720" w:gutter="0"/>
          <w:cols w:space="720"/>
        </w:sectPr>
      </w:pPr>
    </w:p>
    <w:p w14:paraId="6593D932" w14:textId="77777777" w:rsidR="003110BC" w:rsidRPr="00DF5E95" w:rsidRDefault="003110BC" w:rsidP="00B17501">
      <w:pPr>
        <w:pStyle w:val="Heading1"/>
      </w:pPr>
      <w:bookmarkStart w:id="136" w:name="_Toc423607433"/>
      <w:bookmarkStart w:id="137" w:name="_Toc426323371"/>
      <w:bookmarkStart w:id="138" w:name="_Toc466287879"/>
      <w:r w:rsidRPr="00DF5E95">
        <w:t xml:space="preserve">Chapter </w:t>
      </w:r>
      <w:bookmarkStart w:id="139" w:name="_Toc423607434"/>
      <w:bookmarkEnd w:id="136"/>
      <w:r w:rsidR="00CF4599" w:rsidRPr="00DF5E95">
        <w:t>Five</w:t>
      </w:r>
      <w:r w:rsidR="00446169" w:rsidRPr="00DF5E95">
        <w:t xml:space="preserve"> </w:t>
      </w:r>
      <w:r w:rsidR="005A5D01">
        <w:t xml:space="preserve">– </w:t>
      </w:r>
      <w:r w:rsidRPr="00DF5E95">
        <w:t>Coordinating Transport to Alternate Destinations</w:t>
      </w:r>
      <w:bookmarkEnd w:id="137"/>
      <w:bookmarkEnd w:id="139"/>
      <w:bookmarkEnd w:id="138"/>
    </w:p>
    <w:p w14:paraId="74004A13" w14:textId="77777777" w:rsidR="003110BC" w:rsidRPr="00DF5E95" w:rsidRDefault="003110BC" w:rsidP="00E626B3">
      <w:pPr>
        <w:pStyle w:val="Heading2"/>
      </w:pPr>
      <w:bookmarkStart w:id="140" w:name="_Toc423607435"/>
      <w:bookmarkStart w:id="141" w:name="_Toc426323372"/>
      <w:bookmarkStart w:id="142" w:name="_Toc466287880"/>
      <w:r w:rsidRPr="00DF5E95">
        <w:t>Overview</w:t>
      </w:r>
      <w:bookmarkEnd w:id="140"/>
      <w:bookmarkEnd w:id="141"/>
      <w:bookmarkEnd w:id="142"/>
    </w:p>
    <w:tbl>
      <w:tblPr>
        <w:tblpPr w:leftFromText="180" w:rightFromText="180" w:vertAnchor="text" w:tblpXSpec="right" w:tblpY="1"/>
        <w:tblOverlap w:val="never"/>
        <w:tblW w:w="4320"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Description w:val="EMS Subject Matter Expert Consideration"/>
      </w:tblPr>
      <w:tblGrid>
        <w:gridCol w:w="4320"/>
      </w:tblGrid>
      <w:tr w:rsidR="00314442" w14:paraId="46A91D63" w14:textId="77777777" w:rsidTr="00F004DB">
        <w:trPr>
          <w:cantSplit/>
          <w:tblHeader/>
          <w:jc w:val="right"/>
        </w:trPr>
        <w:tc>
          <w:tcPr>
            <w:tcW w:w="9576" w:type="dxa"/>
            <w:tcBorders>
              <w:top w:val="single" w:sz="12" w:space="0" w:color="auto"/>
              <w:left w:val="single" w:sz="12" w:space="0" w:color="auto"/>
              <w:bottom w:val="nil"/>
              <w:right w:val="single" w:sz="12" w:space="0" w:color="auto"/>
            </w:tcBorders>
            <w:shd w:val="clear" w:color="auto" w:fill="DBE5F1" w:themeFill="accent1" w:themeFillTint="33"/>
          </w:tcPr>
          <w:p w14:paraId="4A269EDB" w14:textId="77777777" w:rsidR="00314442" w:rsidRPr="00314442" w:rsidRDefault="00314442" w:rsidP="000721DD">
            <w:pPr>
              <w:pStyle w:val="TTIdea"/>
              <w:tabs>
                <w:tab w:val="clear" w:pos="4819"/>
                <w:tab w:val="clear" w:pos="9638"/>
              </w:tabs>
              <w:spacing w:before="240" w:line="276" w:lineRule="auto"/>
              <w:jc w:val="center"/>
              <w:rPr>
                <w:rFonts w:asciiTheme="minorHAnsi" w:eastAsiaTheme="minorHAnsi" w:hAnsiTheme="minorHAnsi" w:cstheme="minorBidi"/>
                <w:color w:val="auto"/>
                <w:kern w:val="0"/>
                <w:sz w:val="22"/>
                <w:szCs w:val="22"/>
                <w:lang w:eastAsia="en-US" w:bidi="ar-SA"/>
              </w:rPr>
            </w:pPr>
            <w:r w:rsidRPr="00314442">
              <w:rPr>
                <w:rFonts w:asciiTheme="minorHAnsi" w:hAnsiTheme="minorHAnsi"/>
                <w:b/>
                <w:sz w:val="22"/>
                <w:szCs w:val="22"/>
              </w:rPr>
              <w:t xml:space="preserve">EMS Subject Matter Expert </w:t>
            </w:r>
            <w:r w:rsidRPr="001955B2">
              <w:rPr>
                <w:rFonts w:asciiTheme="minorHAnsi" w:hAnsiTheme="minorHAnsi"/>
                <w:b/>
                <w:sz w:val="22"/>
                <w:szCs w:val="22"/>
              </w:rPr>
              <w:t>Consideration</w:t>
            </w:r>
          </w:p>
        </w:tc>
      </w:tr>
      <w:tr w:rsidR="00314442" w14:paraId="7BD66308" w14:textId="77777777" w:rsidTr="00F004DB">
        <w:trPr>
          <w:tblHeader/>
          <w:jc w:val="right"/>
        </w:trPr>
        <w:tc>
          <w:tcPr>
            <w:tcW w:w="9576" w:type="dxa"/>
            <w:tcBorders>
              <w:top w:val="nil"/>
            </w:tcBorders>
            <w:shd w:val="clear" w:color="auto" w:fill="DBE5F1" w:themeFill="accent1" w:themeFillTint="33"/>
          </w:tcPr>
          <w:p w14:paraId="60D93308" w14:textId="77777777" w:rsidR="00314442" w:rsidRPr="00314442" w:rsidRDefault="00314442" w:rsidP="00A51824">
            <w:pPr>
              <w:tabs>
                <w:tab w:val="right" w:leader="dot" w:pos="9360"/>
              </w:tabs>
              <w:spacing w:before="240" w:after="240"/>
            </w:pPr>
            <w:r w:rsidRPr="00314442">
              <w:t>Beginning transport of patients outside of routine sites of definitive care for the first time in the midst of a crisis will be extremely challenging.</w:t>
            </w:r>
          </w:p>
          <w:p w14:paraId="0787B278" w14:textId="77777777" w:rsidR="00314442" w:rsidRPr="00314442" w:rsidRDefault="00314442" w:rsidP="00F42A9C">
            <w:pPr>
              <w:pStyle w:val="TTIdea"/>
              <w:tabs>
                <w:tab w:val="clear" w:pos="4819"/>
                <w:tab w:val="clear" w:pos="9638"/>
              </w:tabs>
              <w:spacing w:before="240" w:after="240" w:line="276" w:lineRule="auto"/>
              <w:rPr>
                <w:rFonts w:asciiTheme="minorHAnsi" w:eastAsiaTheme="minorHAnsi" w:hAnsiTheme="minorHAnsi" w:cstheme="minorBidi"/>
                <w:color w:val="auto"/>
                <w:kern w:val="0"/>
                <w:sz w:val="22"/>
                <w:szCs w:val="22"/>
                <w:lang w:eastAsia="en-US" w:bidi="ar-SA"/>
              </w:rPr>
            </w:pPr>
            <w:r w:rsidRPr="00314442">
              <w:rPr>
                <w:rFonts w:asciiTheme="minorHAnsi" w:hAnsiTheme="minorHAnsi"/>
                <w:sz w:val="22"/>
                <w:szCs w:val="22"/>
              </w:rPr>
              <w:t xml:space="preserve">An EMS </w:t>
            </w:r>
            <w:r w:rsidR="00F42A9C">
              <w:rPr>
                <w:rFonts w:asciiTheme="minorHAnsi" w:hAnsiTheme="minorHAnsi"/>
                <w:sz w:val="22"/>
                <w:szCs w:val="22"/>
              </w:rPr>
              <w:t>s</w:t>
            </w:r>
            <w:r w:rsidRPr="00314442">
              <w:rPr>
                <w:rFonts w:asciiTheme="minorHAnsi" w:hAnsiTheme="minorHAnsi"/>
                <w:sz w:val="22"/>
                <w:szCs w:val="22"/>
              </w:rPr>
              <w:t xml:space="preserve">ystem will be more successful if it can explore transport to alternate facilities on a routine basis. At </w:t>
            </w:r>
            <w:r w:rsidR="00F62EDB">
              <w:rPr>
                <w:rFonts w:asciiTheme="minorHAnsi" w:hAnsiTheme="minorHAnsi"/>
                <w:sz w:val="22"/>
                <w:szCs w:val="22"/>
              </w:rPr>
              <w:t xml:space="preserve">a </w:t>
            </w:r>
            <w:r w:rsidRPr="00314442">
              <w:rPr>
                <w:rFonts w:asciiTheme="minorHAnsi" w:hAnsiTheme="minorHAnsi"/>
                <w:sz w:val="22"/>
                <w:szCs w:val="22"/>
              </w:rPr>
              <w:t>minimum, transport to alternate destinations (using disaster protocols) should be exercised regularly.</w:t>
            </w:r>
          </w:p>
        </w:tc>
      </w:tr>
    </w:tbl>
    <w:p w14:paraId="6AA22802" w14:textId="77777777" w:rsidR="003110BC" w:rsidRPr="00DF5E95" w:rsidRDefault="003110BC" w:rsidP="004B5136">
      <w:pPr>
        <w:pStyle w:val="TTIdea"/>
        <w:tabs>
          <w:tab w:val="clear" w:pos="4819"/>
          <w:tab w:val="clear" w:pos="9638"/>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 xml:space="preserve">EMS personnel may need to transport patients to settings other than </w:t>
      </w:r>
      <w:r w:rsidR="001C4F0C" w:rsidRPr="00DF5E95">
        <w:rPr>
          <w:rFonts w:asciiTheme="minorHAnsi" w:eastAsiaTheme="minorHAnsi" w:hAnsiTheme="minorHAnsi" w:cstheme="minorBidi"/>
          <w:color w:val="auto"/>
          <w:kern w:val="0"/>
          <w:sz w:val="24"/>
          <w:szCs w:val="24"/>
          <w:lang w:eastAsia="en-US" w:bidi="ar-SA"/>
        </w:rPr>
        <w:t>ED</w:t>
      </w:r>
      <w:r w:rsidRPr="00DF5E95">
        <w:rPr>
          <w:rFonts w:asciiTheme="minorHAnsi" w:eastAsiaTheme="minorHAnsi" w:hAnsiTheme="minorHAnsi" w:cstheme="minorBidi"/>
          <w:color w:val="auto"/>
          <w:kern w:val="0"/>
          <w:sz w:val="24"/>
          <w:szCs w:val="24"/>
          <w:lang w:eastAsia="en-US" w:bidi="ar-SA"/>
        </w:rPr>
        <w:t>s during situations of expanded demand. Transport to facilities that traditionally do not receive 9-1-1 patients will depend on established surge protocols to ensure care can be safely, efficiently, and more appropriately provided at the alternate destination.</w:t>
      </w:r>
    </w:p>
    <w:p w14:paraId="69E5C98A" w14:textId="77777777" w:rsidR="00CE7FB7" w:rsidRPr="00DF5E95" w:rsidRDefault="003110BC" w:rsidP="004B5136">
      <w:pPr>
        <w:pStyle w:val="TTIdea"/>
        <w:tabs>
          <w:tab w:val="clear" w:pos="4819"/>
          <w:tab w:val="clear" w:pos="9638"/>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Alternat</w:t>
      </w:r>
      <w:r w:rsidR="00677004" w:rsidRPr="00DF5E95">
        <w:rPr>
          <w:rFonts w:asciiTheme="minorHAnsi" w:eastAsiaTheme="minorHAnsi" w:hAnsiTheme="minorHAnsi" w:cstheme="minorBidi"/>
          <w:color w:val="auto"/>
          <w:kern w:val="0"/>
          <w:sz w:val="24"/>
          <w:szCs w:val="24"/>
          <w:lang w:eastAsia="en-US" w:bidi="ar-SA"/>
        </w:rPr>
        <w:t>ive</w:t>
      </w:r>
      <w:r w:rsidRPr="00DF5E95">
        <w:rPr>
          <w:rFonts w:asciiTheme="minorHAnsi" w:eastAsiaTheme="minorHAnsi" w:hAnsiTheme="minorHAnsi" w:cstheme="minorBidi"/>
          <w:color w:val="auto"/>
          <w:kern w:val="0"/>
          <w:sz w:val="24"/>
          <w:szCs w:val="24"/>
          <w:lang w:eastAsia="en-US" w:bidi="ar-SA"/>
        </w:rPr>
        <w:t xml:space="preserve"> d</w:t>
      </w:r>
      <w:r w:rsidR="004F07D4" w:rsidRPr="00DF5E95">
        <w:rPr>
          <w:rFonts w:asciiTheme="minorHAnsi" w:eastAsiaTheme="minorHAnsi" w:hAnsiTheme="minorHAnsi" w:cstheme="minorBidi"/>
          <w:color w:val="auto"/>
          <w:kern w:val="0"/>
          <w:sz w:val="24"/>
          <w:szCs w:val="24"/>
          <w:lang w:eastAsia="en-US" w:bidi="ar-SA"/>
        </w:rPr>
        <w:t>estinations</w:t>
      </w:r>
      <w:r w:rsidRPr="00DF5E95">
        <w:rPr>
          <w:rFonts w:asciiTheme="minorHAnsi" w:eastAsiaTheme="minorHAnsi" w:hAnsiTheme="minorHAnsi" w:cstheme="minorBidi"/>
          <w:color w:val="auto"/>
          <w:kern w:val="0"/>
          <w:sz w:val="24"/>
          <w:szCs w:val="24"/>
          <w:lang w:eastAsia="en-US" w:bidi="ar-SA"/>
        </w:rPr>
        <w:t xml:space="preserve"> may include clinics, urgent care</w:t>
      </w:r>
      <w:r w:rsidR="00DE1EAD" w:rsidRPr="00DF5E95">
        <w:rPr>
          <w:rFonts w:asciiTheme="minorHAnsi" w:eastAsiaTheme="minorHAnsi" w:hAnsiTheme="minorHAnsi" w:cstheme="minorBidi"/>
          <w:color w:val="auto"/>
          <w:kern w:val="0"/>
          <w:sz w:val="24"/>
          <w:szCs w:val="24"/>
          <w:lang w:eastAsia="en-US" w:bidi="ar-SA"/>
        </w:rPr>
        <w:t xml:space="preserve"> centers</w:t>
      </w:r>
      <w:r w:rsidRPr="00DF5E95">
        <w:rPr>
          <w:rFonts w:asciiTheme="minorHAnsi" w:eastAsiaTheme="minorHAnsi" w:hAnsiTheme="minorHAnsi" w:cstheme="minorBidi"/>
          <w:color w:val="auto"/>
          <w:kern w:val="0"/>
          <w:sz w:val="24"/>
          <w:szCs w:val="24"/>
          <w:lang w:eastAsia="en-US" w:bidi="ar-SA"/>
        </w:rPr>
        <w:t>, surgery centers, and alternate care sites. Several states curren</w:t>
      </w:r>
      <w:r w:rsidR="00677004" w:rsidRPr="00DF5E95">
        <w:rPr>
          <w:rFonts w:asciiTheme="minorHAnsi" w:eastAsiaTheme="minorHAnsi" w:hAnsiTheme="minorHAnsi" w:cstheme="minorBidi"/>
          <w:color w:val="auto"/>
          <w:kern w:val="0"/>
          <w:sz w:val="24"/>
          <w:szCs w:val="24"/>
          <w:lang w:eastAsia="en-US" w:bidi="ar-SA"/>
        </w:rPr>
        <w:t>tly have established alternate care facilities</w:t>
      </w:r>
      <w:r w:rsidRPr="00DF5E95">
        <w:rPr>
          <w:rFonts w:asciiTheme="minorHAnsi" w:eastAsiaTheme="minorHAnsi" w:hAnsiTheme="minorHAnsi" w:cstheme="minorBidi"/>
          <w:color w:val="auto"/>
          <w:kern w:val="0"/>
          <w:sz w:val="24"/>
          <w:szCs w:val="24"/>
          <w:lang w:eastAsia="en-US" w:bidi="ar-SA"/>
        </w:rPr>
        <w:t xml:space="preserve"> with medical support, logistics, and scope of care defined</w:t>
      </w:r>
      <w:r w:rsidR="00F62EDB">
        <w:rPr>
          <w:rFonts w:asciiTheme="minorHAnsi" w:eastAsiaTheme="minorHAnsi" w:hAnsiTheme="minorHAnsi" w:cstheme="minorBidi"/>
          <w:color w:val="auto"/>
          <w:kern w:val="0"/>
          <w:sz w:val="24"/>
          <w:szCs w:val="24"/>
          <w:lang w:eastAsia="en-US" w:bidi="ar-SA"/>
        </w:rPr>
        <w:t>,</w:t>
      </w:r>
      <w:r w:rsidRPr="00DF5E95">
        <w:rPr>
          <w:rFonts w:asciiTheme="minorHAnsi" w:eastAsiaTheme="minorHAnsi" w:hAnsiTheme="minorHAnsi" w:cstheme="minorBidi"/>
          <w:color w:val="auto"/>
          <w:kern w:val="0"/>
          <w:sz w:val="24"/>
          <w:szCs w:val="24"/>
          <w:lang w:eastAsia="en-US" w:bidi="ar-SA"/>
        </w:rPr>
        <w:t xml:space="preserve"> but will not be used until surge stress is significant.</w:t>
      </w:r>
    </w:p>
    <w:p w14:paraId="2F7193CB" w14:textId="77777777" w:rsidR="003110BC" w:rsidRPr="00DF5E95" w:rsidRDefault="00CE7FB7" w:rsidP="004B5136">
      <w:pPr>
        <w:pStyle w:val="TTIdea"/>
        <w:tabs>
          <w:tab w:val="clear" w:pos="4819"/>
          <w:tab w:val="clear" w:pos="9638"/>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 xml:space="preserve">If current statutes and regulations do not </w:t>
      </w:r>
      <w:r w:rsidR="00AE50E6" w:rsidRPr="00DF5E95">
        <w:rPr>
          <w:rFonts w:asciiTheme="minorHAnsi" w:eastAsiaTheme="minorHAnsi" w:hAnsiTheme="minorHAnsi" w:cstheme="minorBidi"/>
          <w:color w:val="auto"/>
          <w:kern w:val="0"/>
          <w:sz w:val="24"/>
          <w:szCs w:val="24"/>
          <w:lang w:eastAsia="en-US" w:bidi="ar-SA"/>
        </w:rPr>
        <w:t xml:space="preserve">permit </w:t>
      </w:r>
      <w:r w:rsidRPr="00DF5E95">
        <w:rPr>
          <w:rFonts w:asciiTheme="minorHAnsi" w:eastAsiaTheme="minorHAnsi" w:hAnsiTheme="minorHAnsi" w:cstheme="minorBidi"/>
          <w:color w:val="auto"/>
          <w:kern w:val="0"/>
          <w:sz w:val="24"/>
          <w:szCs w:val="24"/>
          <w:lang w:eastAsia="en-US" w:bidi="ar-SA"/>
        </w:rPr>
        <w:t xml:space="preserve">transport to alternate destinations in a community, EMS systems may face </w:t>
      </w:r>
      <w:r w:rsidR="00AE50E6" w:rsidRPr="00DF5E95">
        <w:rPr>
          <w:rFonts w:asciiTheme="minorHAnsi" w:eastAsiaTheme="minorHAnsi" w:hAnsiTheme="minorHAnsi" w:cstheme="minorBidi"/>
          <w:color w:val="auto"/>
          <w:kern w:val="0"/>
          <w:sz w:val="24"/>
          <w:szCs w:val="24"/>
          <w:lang w:eastAsia="en-US" w:bidi="ar-SA"/>
        </w:rPr>
        <w:t xml:space="preserve">resistance to such plans from their various healthcare partners. </w:t>
      </w:r>
      <w:r w:rsidRPr="00DF5E95">
        <w:rPr>
          <w:rFonts w:asciiTheme="minorHAnsi" w:eastAsiaTheme="minorHAnsi" w:hAnsiTheme="minorHAnsi" w:cstheme="minorBidi"/>
          <w:color w:val="auto"/>
          <w:kern w:val="0"/>
          <w:sz w:val="24"/>
          <w:szCs w:val="24"/>
          <w:lang w:eastAsia="en-US" w:bidi="ar-SA"/>
        </w:rPr>
        <w:t>Healthcare partners should be engaged early in the planning process to work through opposition in favor of a mutually beneficial disaster response</w:t>
      </w:r>
      <w:r w:rsidR="004B5136" w:rsidRPr="00DF5E95">
        <w:rPr>
          <w:rFonts w:asciiTheme="minorHAnsi" w:eastAsiaTheme="minorHAnsi" w:hAnsiTheme="minorHAnsi" w:cstheme="minorBidi"/>
          <w:color w:val="auto"/>
          <w:kern w:val="0"/>
          <w:sz w:val="24"/>
          <w:szCs w:val="24"/>
          <w:lang w:eastAsia="en-US" w:bidi="ar-SA"/>
        </w:rPr>
        <w:t>.</w:t>
      </w:r>
    </w:p>
    <w:p w14:paraId="333F925C" w14:textId="77777777" w:rsidR="003110BC" w:rsidRPr="00DF5E95" w:rsidRDefault="003110BC" w:rsidP="00BF1F12">
      <w:pPr>
        <w:pStyle w:val="Heading2"/>
      </w:pPr>
      <w:bookmarkStart w:id="143" w:name="_Toc423607436"/>
      <w:bookmarkStart w:id="144" w:name="_Toc426323373"/>
      <w:bookmarkStart w:id="145" w:name="_Toc466287881"/>
      <w:r w:rsidRPr="00DF5E95">
        <w:t>Examples of Coordinating Transport to Alternate Destinations</w:t>
      </w:r>
      <w:bookmarkEnd w:id="143"/>
      <w:bookmarkEnd w:id="144"/>
      <w:bookmarkEnd w:id="145"/>
    </w:p>
    <w:p w14:paraId="28DEB56E" w14:textId="3ED508EB" w:rsidR="003110BC" w:rsidRPr="00DF5E95" w:rsidRDefault="003110BC" w:rsidP="004B5136">
      <w:pPr>
        <w:pStyle w:val="TTIdea"/>
        <w:tabs>
          <w:tab w:val="clear" w:pos="4819"/>
          <w:tab w:val="clear" w:pos="9638"/>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Unlike other strategies for expanding EMS systems capacity during a disaster, few examples of ways in which EMS systems are engaging in coordinated transport to alternate destinations</w:t>
      </w:r>
      <w:r w:rsidR="00A73784">
        <w:rPr>
          <w:rFonts w:asciiTheme="minorHAnsi" w:eastAsiaTheme="minorHAnsi" w:hAnsiTheme="minorHAnsi" w:cstheme="minorBidi"/>
          <w:color w:val="auto"/>
          <w:kern w:val="0"/>
          <w:sz w:val="24"/>
          <w:szCs w:val="24"/>
          <w:lang w:eastAsia="en-US" w:bidi="ar-SA"/>
        </w:rPr>
        <w:t xml:space="preserve"> exist</w:t>
      </w:r>
      <w:r w:rsidRPr="00DF5E95">
        <w:rPr>
          <w:rFonts w:asciiTheme="minorHAnsi" w:eastAsiaTheme="minorHAnsi" w:hAnsiTheme="minorHAnsi" w:cstheme="minorBidi"/>
          <w:color w:val="auto"/>
          <w:kern w:val="0"/>
          <w:sz w:val="24"/>
          <w:szCs w:val="24"/>
          <w:lang w:eastAsia="en-US" w:bidi="ar-SA"/>
        </w:rPr>
        <w:t xml:space="preserve">. Current reimbursement mechanisms for EMS mandate transport of patients to a designated emergency patient destination (i.e., hospital </w:t>
      </w:r>
      <w:r w:rsidR="001C4F0C" w:rsidRPr="00DF5E95">
        <w:rPr>
          <w:rFonts w:asciiTheme="minorHAnsi" w:eastAsiaTheme="minorHAnsi" w:hAnsiTheme="minorHAnsi" w:cstheme="minorBidi"/>
          <w:color w:val="auto"/>
          <w:kern w:val="0"/>
          <w:sz w:val="24"/>
          <w:szCs w:val="24"/>
          <w:lang w:eastAsia="en-US" w:bidi="ar-SA"/>
        </w:rPr>
        <w:t>ED</w:t>
      </w:r>
      <w:r w:rsidRPr="00DF5E95">
        <w:rPr>
          <w:rFonts w:asciiTheme="minorHAnsi" w:eastAsiaTheme="minorHAnsi" w:hAnsiTheme="minorHAnsi" w:cstheme="minorBidi"/>
          <w:color w:val="auto"/>
          <w:kern w:val="0"/>
          <w:sz w:val="24"/>
          <w:szCs w:val="24"/>
          <w:lang w:eastAsia="en-US" w:bidi="ar-SA"/>
        </w:rPr>
        <w:t xml:space="preserve">) based on proximity, </w:t>
      </w:r>
      <w:r w:rsidR="002A3DB4" w:rsidRPr="00DF5E95">
        <w:rPr>
          <w:rFonts w:asciiTheme="minorHAnsi" w:eastAsiaTheme="minorHAnsi" w:hAnsiTheme="minorHAnsi" w:cstheme="minorBidi"/>
          <w:color w:val="auto"/>
          <w:kern w:val="0"/>
          <w:sz w:val="24"/>
          <w:szCs w:val="24"/>
          <w:lang w:eastAsia="en-US" w:bidi="ar-SA"/>
        </w:rPr>
        <w:t xml:space="preserve">specialty designations, </w:t>
      </w:r>
      <w:r w:rsidRPr="00DF5E95">
        <w:rPr>
          <w:rFonts w:asciiTheme="minorHAnsi" w:eastAsiaTheme="minorHAnsi" w:hAnsiTheme="minorHAnsi" w:cstheme="minorBidi"/>
          <w:color w:val="auto"/>
          <w:kern w:val="0"/>
          <w:sz w:val="24"/>
          <w:szCs w:val="24"/>
          <w:lang w:eastAsia="en-US" w:bidi="ar-SA"/>
        </w:rPr>
        <w:t>hospital capacity, and</w:t>
      </w:r>
      <w:r w:rsidR="00A73784">
        <w:rPr>
          <w:rFonts w:asciiTheme="minorHAnsi" w:eastAsiaTheme="minorHAnsi" w:hAnsiTheme="minorHAnsi" w:cstheme="minorBidi"/>
          <w:color w:val="auto"/>
          <w:kern w:val="0"/>
          <w:sz w:val="24"/>
          <w:szCs w:val="24"/>
          <w:lang w:eastAsia="en-US" w:bidi="ar-SA"/>
        </w:rPr>
        <w:t>,</w:t>
      </w:r>
      <w:r w:rsidRPr="00DF5E95">
        <w:rPr>
          <w:rFonts w:asciiTheme="minorHAnsi" w:eastAsiaTheme="minorHAnsi" w:hAnsiTheme="minorHAnsi" w:cstheme="minorBidi"/>
          <w:color w:val="auto"/>
          <w:kern w:val="0"/>
          <w:sz w:val="24"/>
          <w:szCs w:val="24"/>
          <w:lang w:eastAsia="en-US" w:bidi="ar-SA"/>
        </w:rPr>
        <w:t xml:space="preserve"> in some cases, patient requests. Such reimbursement mechanisms incentivize EMS systems to transport patients to </w:t>
      </w:r>
      <w:r w:rsidR="001C4F0C" w:rsidRPr="00DF5E95">
        <w:rPr>
          <w:rFonts w:asciiTheme="minorHAnsi" w:eastAsiaTheme="minorHAnsi" w:hAnsiTheme="minorHAnsi" w:cstheme="minorBidi"/>
          <w:color w:val="auto"/>
          <w:kern w:val="0"/>
          <w:sz w:val="24"/>
          <w:szCs w:val="24"/>
          <w:lang w:eastAsia="en-US" w:bidi="ar-SA"/>
        </w:rPr>
        <w:t>ED</w:t>
      </w:r>
      <w:r w:rsidR="000B4A93">
        <w:rPr>
          <w:rFonts w:asciiTheme="minorHAnsi" w:eastAsiaTheme="minorHAnsi" w:hAnsiTheme="minorHAnsi" w:cstheme="minorBidi"/>
          <w:color w:val="auto"/>
          <w:kern w:val="0"/>
          <w:sz w:val="24"/>
          <w:szCs w:val="24"/>
          <w:lang w:eastAsia="en-US" w:bidi="ar-SA"/>
        </w:rPr>
        <w:t>s and dis</w:t>
      </w:r>
      <w:r w:rsidRPr="00DF5E95">
        <w:rPr>
          <w:rFonts w:asciiTheme="minorHAnsi" w:eastAsiaTheme="minorHAnsi" w:hAnsiTheme="minorHAnsi" w:cstheme="minorBidi"/>
          <w:color w:val="auto"/>
          <w:kern w:val="0"/>
          <w:sz w:val="24"/>
          <w:szCs w:val="24"/>
          <w:lang w:eastAsia="en-US" w:bidi="ar-SA"/>
        </w:rPr>
        <w:t xml:space="preserve">incentivize efforts to explore coordinating transport to destinations outside of the hospital either as part of routine care or during a disaster. </w:t>
      </w:r>
    </w:p>
    <w:p w14:paraId="02E306EB" w14:textId="0DC3ED4D" w:rsidR="003110BC" w:rsidRPr="00DF5E95" w:rsidRDefault="003110BC" w:rsidP="004B5136">
      <w:pPr>
        <w:autoSpaceDE w:val="0"/>
        <w:autoSpaceDN w:val="0"/>
        <w:adjustRightInd w:val="0"/>
        <w:spacing w:after="240"/>
        <w:rPr>
          <w:sz w:val="24"/>
          <w:szCs w:val="24"/>
        </w:rPr>
      </w:pPr>
      <w:r w:rsidRPr="00DF5E95">
        <w:rPr>
          <w:sz w:val="24"/>
          <w:szCs w:val="24"/>
        </w:rPr>
        <w:t xml:space="preserve">In 2008, the American College of Emergency Physicians (ACEP) and NAEMSP reaffirmed its 2001 position on </w:t>
      </w:r>
      <w:r w:rsidR="00EC7D79">
        <w:rPr>
          <w:sz w:val="24"/>
          <w:szCs w:val="24"/>
        </w:rPr>
        <w:t>"</w:t>
      </w:r>
      <w:hyperlink r:id="rId78" w:history="1">
        <w:r w:rsidR="00EC7D79" w:rsidRPr="00DF5E95">
          <w:rPr>
            <w:sz w:val="24"/>
            <w:szCs w:val="24"/>
          </w:rPr>
          <w:t>alternate ambulance transportation and destin</w:t>
        </w:r>
        <w:r w:rsidRPr="00DF5E95">
          <w:rPr>
            <w:sz w:val="24"/>
            <w:szCs w:val="24"/>
          </w:rPr>
          <w:t>ation</w:t>
        </w:r>
      </w:hyperlink>
      <w:r w:rsidRPr="00DF5E95">
        <w:rPr>
          <w:sz w:val="24"/>
          <w:szCs w:val="24"/>
        </w:rPr>
        <w:t>.</w:t>
      </w:r>
      <w:r w:rsidR="00EC7D79">
        <w:rPr>
          <w:sz w:val="24"/>
          <w:szCs w:val="24"/>
        </w:rPr>
        <w:t>"</w:t>
      </w:r>
      <w:r w:rsidRPr="00DF5E95">
        <w:rPr>
          <w:sz w:val="24"/>
          <w:szCs w:val="24"/>
        </w:rPr>
        <w:t xml:space="preserve"> ACEP and NAEMSP agreed that "EMS systems may encounter patients who do not need ALS level care or evaluation at an </w:t>
      </w:r>
      <w:r w:rsidR="001C4F0C" w:rsidRPr="00DF5E95">
        <w:rPr>
          <w:sz w:val="24"/>
          <w:szCs w:val="24"/>
        </w:rPr>
        <w:t>ED</w:t>
      </w:r>
      <w:r w:rsidRPr="00DF5E95">
        <w:rPr>
          <w:sz w:val="24"/>
          <w:szCs w:val="24"/>
        </w:rPr>
        <w:t>. In these circumstances, transportation by alternate means or to an alternate destination may be appropriate. EMS systems that choose to implement such options, either in the dispatch phase or following on-scene evaluation by field personnel, should develop a formal program to address these alternatives. Alternate transportation and destination decisions may affect the EMS system's liability</w:t>
      </w:r>
      <w:r w:rsidR="00D61303">
        <w:rPr>
          <w:sz w:val="24"/>
          <w:szCs w:val="24"/>
        </w:rPr>
        <w:t>.</w:t>
      </w:r>
      <w:r w:rsidRPr="00DF5E95">
        <w:rPr>
          <w:sz w:val="24"/>
          <w:szCs w:val="24"/>
        </w:rPr>
        <w:t>"</w:t>
      </w:r>
      <w:r w:rsidR="001B4CEB" w:rsidRPr="00DF5E95">
        <w:rPr>
          <w:sz w:val="24"/>
          <w:szCs w:val="24"/>
        </w:rPr>
        <w:t xml:space="preserve"> (</w:t>
      </w:r>
      <w:r w:rsidR="00431FAB">
        <w:rPr>
          <w:sz w:val="24"/>
          <w:szCs w:val="24"/>
        </w:rPr>
        <w:t>47</w:t>
      </w:r>
      <w:r w:rsidR="00603AA9" w:rsidRPr="00DF5E95">
        <w:rPr>
          <w:sz w:val="24"/>
          <w:szCs w:val="24"/>
        </w:rPr>
        <w:t>)</w:t>
      </w:r>
    </w:p>
    <w:p w14:paraId="5A8D238F" w14:textId="77777777" w:rsidR="003110BC" w:rsidRPr="00DF5E95" w:rsidRDefault="003110BC" w:rsidP="004B5136">
      <w:pPr>
        <w:shd w:val="clear" w:color="auto" w:fill="FFFFFF"/>
        <w:spacing w:after="240"/>
        <w:rPr>
          <w:rFonts w:eastAsia="Times New Roman" w:cs="Arial"/>
          <w:sz w:val="24"/>
          <w:szCs w:val="24"/>
        </w:rPr>
      </w:pPr>
      <w:r w:rsidRPr="00DF5E95">
        <w:rPr>
          <w:rFonts w:eastAsia="Times New Roman" w:cs="Arial"/>
          <w:sz w:val="24"/>
          <w:szCs w:val="24"/>
        </w:rPr>
        <w:t>ACEP and NAEMSP outlined key elements of alternate transportation and destination programs:</w:t>
      </w:r>
    </w:p>
    <w:p w14:paraId="739A1C03" w14:textId="77777777" w:rsidR="003110BC" w:rsidRPr="00DF5E95" w:rsidRDefault="003110BC" w:rsidP="004B5136">
      <w:pPr>
        <w:numPr>
          <w:ilvl w:val="0"/>
          <w:numId w:val="16"/>
        </w:numPr>
        <w:shd w:val="clear" w:color="auto" w:fill="FFFFFF"/>
        <w:spacing w:after="240"/>
        <w:rPr>
          <w:rFonts w:eastAsia="Times New Roman" w:cs="Arial"/>
          <w:sz w:val="24"/>
          <w:szCs w:val="24"/>
        </w:rPr>
      </w:pPr>
      <w:r w:rsidRPr="00DF5E95">
        <w:rPr>
          <w:rFonts w:eastAsia="Times New Roman" w:cs="Arial"/>
          <w:sz w:val="24"/>
          <w:szCs w:val="24"/>
        </w:rPr>
        <w:t>EMS physician medical director oversight for all components of the EMS system from dispatch centers and first responders to basic life support and ALS services.</w:t>
      </w:r>
    </w:p>
    <w:p w14:paraId="7A31819E" w14:textId="77777777" w:rsidR="003110BC" w:rsidRPr="00DF5E95" w:rsidRDefault="003110BC" w:rsidP="004B5136">
      <w:pPr>
        <w:numPr>
          <w:ilvl w:val="0"/>
          <w:numId w:val="16"/>
        </w:numPr>
        <w:shd w:val="clear" w:color="auto" w:fill="FFFFFF"/>
        <w:spacing w:after="240"/>
        <w:rPr>
          <w:rFonts w:eastAsia="Times New Roman" w:cs="Arial"/>
          <w:sz w:val="24"/>
          <w:szCs w:val="24"/>
        </w:rPr>
      </w:pPr>
      <w:r w:rsidRPr="00DF5E95">
        <w:rPr>
          <w:rFonts w:eastAsia="Times New Roman" w:cs="Arial"/>
          <w:sz w:val="24"/>
          <w:szCs w:val="24"/>
        </w:rPr>
        <w:t>EMS physician medical director-led development, implementation, continuous quality improvement of policies and procedures, and research designed to ensure patient safety and appropriateness of any alternate transportation or destination decisions.</w:t>
      </w:r>
    </w:p>
    <w:p w14:paraId="58468534" w14:textId="77777777" w:rsidR="003110BC" w:rsidRPr="00DF5E95" w:rsidRDefault="003110BC" w:rsidP="004B5136">
      <w:pPr>
        <w:numPr>
          <w:ilvl w:val="0"/>
          <w:numId w:val="16"/>
        </w:numPr>
        <w:shd w:val="clear" w:color="auto" w:fill="FFFFFF"/>
        <w:spacing w:after="240"/>
        <w:rPr>
          <w:rFonts w:eastAsia="Times New Roman" w:cs="Arial"/>
          <w:sz w:val="24"/>
          <w:szCs w:val="24"/>
        </w:rPr>
      </w:pPr>
      <w:r w:rsidRPr="00DF5E95">
        <w:rPr>
          <w:rFonts w:eastAsia="Times New Roman" w:cs="Arial"/>
          <w:sz w:val="24"/>
          <w:szCs w:val="24"/>
        </w:rPr>
        <w:t>Education programs for EMS personnel, physicians, and the community.</w:t>
      </w:r>
    </w:p>
    <w:p w14:paraId="24711101" w14:textId="77777777" w:rsidR="003110BC" w:rsidRPr="00DF5E95" w:rsidRDefault="003110BC" w:rsidP="004B5136">
      <w:pPr>
        <w:numPr>
          <w:ilvl w:val="0"/>
          <w:numId w:val="16"/>
        </w:numPr>
        <w:shd w:val="clear" w:color="auto" w:fill="FFFFFF"/>
        <w:spacing w:after="240"/>
        <w:rPr>
          <w:rFonts w:eastAsia="Times New Roman" w:cs="Arial"/>
          <w:sz w:val="24"/>
          <w:szCs w:val="24"/>
        </w:rPr>
      </w:pPr>
      <w:r w:rsidRPr="00DF5E95">
        <w:rPr>
          <w:rFonts w:eastAsia="Times New Roman" w:cs="Arial"/>
          <w:sz w:val="24"/>
          <w:szCs w:val="24"/>
        </w:rPr>
        <w:t>Compliance with established emergency medical dispatch criteria.</w:t>
      </w:r>
    </w:p>
    <w:p w14:paraId="20A62988" w14:textId="77777777" w:rsidR="003110BC" w:rsidRPr="00DF5E95" w:rsidRDefault="003110BC" w:rsidP="004B5136">
      <w:pPr>
        <w:numPr>
          <w:ilvl w:val="0"/>
          <w:numId w:val="16"/>
        </w:numPr>
        <w:shd w:val="clear" w:color="auto" w:fill="FFFFFF"/>
        <w:spacing w:after="240"/>
        <w:rPr>
          <w:rFonts w:eastAsia="Times New Roman" w:cs="Arial"/>
          <w:sz w:val="24"/>
          <w:szCs w:val="24"/>
        </w:rPr>
      </w:pPr>
      <w:r w:rsidRPr="00DF5E95">
        <w:rPr>
          <w:rFonts w:eastAsia="Times New Roman" w:cs="Arial"/>
          <w:sz w:val="24"/>
          <w:szCs w:val="24"/>
        </w:rPr>
        <w:t xml:space="preserve">Opposition to patient incentive programs that circumvent the established 9-1-1 (or equivalent) </w:t>
      </w:r>
      <w:r w:rsidR="00FE6664">
        <w:rPr>
          <w:rFonts w:eastAsia="Times New Roman" w:cs="Arial"/>
          <w:sz w:val="24"/>
          <w:szCs w:val="24"/>
        </w:rPr>
        <w:t>PSAP</w:t>
      </w:r>
      <w:r w:rsidRPr="00DF5E95">
        <w:rPr>
          <w:rFonts w:eastAsia="Times New Roman" w:cs="Arial"/>
          <w:sz w:val="24"/>
          <w:szCs w:val="24"/>
        </w:rPr>
        <w:t xml:space="preserve"> as the initial call for a perceived medical emergency.</w:t>
      </w:r>
    </w:p>
    <w:p w14:paraId="21941BE7" w14:textId="77777777" w:rsidR="003110BC" w:rsidRPr="00DF5E95" w:rsidRDefault="003110BC" w:rsidP="004B5136">
      <w:pPr>
        <w:numPr>
          <w:ilvl w:val="0"/>
          <w:numId w:val="16"/>
        </w:numPr>
        <w:shd w:val="clear" w:color="auto" w:fill="FFFFFF"/>
        <w:spacing w:after="240"/>
        <w:rPr>
          <w:rFonts w:eastAsia="Times New Roman" w:cs="Arial"/>
          <w:sz w:val="24"/>
          <w:szCs w:val="24"/>
        </w:rPr>
      </w:pPr>
      <w:r w:rsidRPr="00DF5E95">
        <w:rPr>
          <w:rFonts w:eastAsia="Times New Roman" w:cs="Arial"/>
          <w:sz w:val="24"/>
          <w:szCs w:val="24"/>
        </w:rPr>
        <w:t>Assurance that alternate transportation and destination decisions are consistent with medical necessity and with consideration for patient preference when the patient's condition allows.</w:t>
      </w:r>
    </w:p>
    <w:p w14:paraId="49FF2A0F" w14:textId="2FAA36ED" w:rsidR="003110BC" w:rsidRPr="00DF5E95" w:rsidRDefault="003110BC" w:rsidP="004B5136">
      <w:pPr>
        <w:numPr>
          <w:ilvl w:val="0"/>
          <w:numId w:val="16"/>
        </w:numPr>
        <w:shd w:val="clear" w:color="auto" w:fill="FFFFFF"/>
        <w:spacing w:after="240"/>
        <w:rPr>
          <w:rFonts w:eastAsia="Times New Roman" w:cs="Arial"/>
          <w:sz w:val="24"/>
          <w:szCs w:val="24"/>
        </w:rPr>
      </w:pPr>
      <w:r w:rsidRPr="00DF5E95">
        <w:rPr>
          <w:rFonts w:eastAsia="Times New Roman" w:cs="Arial"/>
          <w:sz w:val="24"/>
          <w:szCs w:val="24"/>
        </w:rPr>
        <w:t>Support of appropriate compensation for EMS systems based on patient evaluation and treatment as well as on transport.</w:t>
      </w:r>
      <w:r w:rsidR="00D61303">
        <w:rPr>
          <w:rFonts w:eastAsia="Times New Roman" w:cs="Arial"/>
          <w:sz w:val="24"/>
          <w:szCs w:val="24"/>
        </w:rPr>
        <w:t xml:space="preserve"> </w:t>
      </w:r>
      <w:r w:rsidR="00431FAB">
        <w:rPr>
          <w:rFonts w:eastAsia="Times New Roman" w:cs="Arial"/>
          <w:sz w:val="24"/>
          <w:szCs w:val="24"/>
        </w:rPr>
        <w:t>(47</w:t>
      </w:r>
      <w:r w:rsidR="00603AA9" w:rsidRPr="00DF5E95">
        <w:rPr>
          <w:rFonts w:eastAsia="Times New Roman" w:cs="Arial"/>
          <w:sz w:val="24"/>
          <w:szCs w:val="24"/>
        </w:rPr>
        <w:t>)</w:t>
      </w:r>
    </w:p>
    <w:p w14:paraId="5CFD63AE" w14:textId="77777777" w:rsidR="003110BC" w:rsidRPr="00DF5E95" w:rsidRDefault="00CE7FB7" w:rsidP="004B5136">
      <w:pPr>
        <w:shd w:val="clear" w:color="auto" w:fill="FFFFFF"/>
        <w:spacing w:after="240"/>
        <w:rPr>
          <w:rFonts w:eastAsia="Times New Roman" w:cs="Arial"/>
          <w:sz w:val="24"/>
          <w:szCs w:val="24"/>
        </w:rPr>
      </w:pPr>
      <w:r w:rsidRPr="00DF5E95">
        <w:rPr>
          <w:rFonts w:eastAsia="Times New Roman" w:cs="Arial"/>
          <w:sz w:val="24"/>
          <w:szCs w:val="24"/>
        </w:rPr>
        <w:t xml:space="preserve">Other possible elements of alternate transport and destination programs recommended by EMS </w:t>
      </w:r>
      <w:r w:rsidR="000721DD">
        <w:rPr>
          <w:rFonts w:eastAsia="Times New Roman" w:cs="Arial"/>
          <w:sz w:val="24"/>
          <w:szCs w:val="24"/>
        </w:rPr>
        <w:t>SME</w:t>
      </w:r>
      <w:r w:rsidRPr="00DF5E95">
        <w:rPr>
          <w:rFonts w:eastAsia="Times New Roman" w:cs="Arial"/>
          <w:sz w:val="24"/>
          <w:szCs w:val="24"/>
        </w:rPr>
        <w:t>s incl</w:t>
      </w:r>
      <w:r w:rsidR="004B5136" w:rsidRPr="00DF5E95">
        <w:rPr>
          <w:rFonts w:eastAsia="Times New Roman" w:cs="Arial"/>
          <w:sz w:val="24"/>
          <w:szCs w:val="24"/>
        </w:rPr>
        <w:t>ude:</w:t>
      </w:r>
    </w:p>
    <w:p w14:paraId="7FE5E911" w14:textId="77777777" w:rsidR="00CE7FB7" w:rsidRPr="00DF5E95" w:rsidRDefault="00CE7FB7" w:rsidP="004B5136">
      <w:pPr>
        <w:numPr>
          <w:ilvl w:val="0"/>
          <w:numId w:val="16"/>
        </w:numPr>
        <w:shd w:val="clear" w:color="auto" w:fill="FFFFFF"/>
        <w:spacing w:after="240"/>
        <w:rPr>
          <w:rFonts w:eastAsia="Times New Roman" w:cs="Arial"/>
          <w:sz w:val="24"/>
          <w:szCs w:val="24"/>
        </w:rPr>
      </w:pPr>
      <w:r w:rsidRPr="00DF5E95">
        <w:rPr>
          <w:rFonts w:eastAsia="Times New Roman" w:cs="Arial"/>
          <w:sz w:val="24"/>
          <w:szCs w:val="24"/>
        </w:rPr>
        <w:t xml:space="preserve">Engagement of alternate community resources to develop transfer and communication protocols with them. The purpose is to assure that they have the capacity to accept a patient and </w:t>
      </w:r>
      <w:r w:rsidR="00FC7340">
        <w:rPr>
          <w:rFonts w:eastAsia="Times New Roman" w:cs="Arial"/>
          <w:sz w:val="24"/>
          <w:szCs w:val="24"/>
        </w:rPr>
        <w:t xml:space="preserve">to determine </w:t>
      </w:r>
      <w:r w:rsidRPr="00DF5E95">
        <w:rPr>
          <w:rFonts w:eastAsia="Times New Roman" w:cs="Arial"/>
          <w:sz w:val="24"/>
          <w:szCs w:val="24"/>
        </w:rPr>
        <w:t>how the patient care will be transferred.</w:t>
      </w:r>
    </w:p>
    <w:p w14:paraId="322B2FBB" w14:textId="40EF92EC" w:rsidR="00677004" w:rsidRPr="00DF5E95" w:rsidRDefault="006E3D13" w:rsidP="004B5136">
      <w:pPr>
        <w:numPr>
          <w:ilvl w:val="0"/>
          <w:numId w:val="16"/>
        </w:numPr>
        <w:shd w:val="clear" w:color="auto" w:fill="FFFFFF"/>
        <w:spacing w:after="0"/>
        <w:rPr>
          <w:rFonts w:eastAsia="Times New Roman" w:cs="Arial"/>
          <w:sz w:val="24"/>
          <w:szCs w:val="24"/>
        </w:rPr>
      </w:pPr>
      <w:r w:rsidRPr="00DF5E95">
        <w:rPr>
          <w:rFonts w:eastAsia="Times New Roman" w:cs="Arial"/>
          <w:sz w:val="24"/>
          <w:szCs w:val="24"/>
        </w:rPr>
        <w:t>Incorporating a pre</w:t>
      </w:r>
      <w:r w:rsidR="00FF3623">
        <w:rPr>
          <w:rFonts w:eastAsia="Times New Roman" w:cs="Arial"/>
          <w:sz w:val="24"/>
          <w:szCs w:val="24"/>
        </w:rPr>
        <w:t>-</w:t>
      </w:r>
      <w:r w:rsidR="00677004" w:rsidRPr="00DF5E95">
        <w:rPr>
          <w:rFonts w:eastAsia="Times New Roman" w:cs="Arial"/>
          <w:sz w:val="24"/>
          <w:szCs w:val="24"/>
        </w:rPr>
        <w:t xml:space="preserve">incident agreement with </w:t>
      </w:r>
      <w:r w:rsidR="00FC7340">
        <w:rPr>
          <w:rFonts w:eastAsia="Times New Roman" w:cs="Arial"/>
          <w:sz w:val="24"/>
          <w:szCs w:val="24"/>
        </w:rPr>
        <w:t>the g</w:t>
      </w:r>
      <w:r w:rsidR="00677004" w:rsidRPr="00DF5E95">
        <w:rPr>
          <w:rFonts w:eastAsia="Times New Roman" w:cs="Arial"/>
          <w:sz w:val="24"/>
          <w:szCs w:val="24"/>
        </w:rPr>
        <w:t xml:space="preserve">overnor of the state or </w:t>
      </w:r>
      <w:r w:rsidR="00FC7340">
        <w:rPr>
          <w:rFonts w:eastAsia="Times New Roman" w:cs="Arial"/>
          <w:sz w:val="24"/>
          <w:szCs w:val="24"/>
        </w:rPr>
        <w:t xml:space="preserve">the </w:t>
      </w:r>
      <w:r w:rsidR="00677004" w:rsidRPr="00DF5E95">
        <w:rPr>
          <w:rFonts w:eastAsia="Times New Roman" w:cs="Arial"/>
          <w:sz w:val="24"/>
          <w:szCs w:val="24"/>
        </w:rPr>
        <w:t xml:space="preserve">National Guard to </w:t>
      </w:r>
      <w:r w:rsidR="000A163C" w:rsidRPr="00DF5E95">
        <w:rPr>
          <w:rFonts w:eastAsia="Times New Roman" w:cs="Arial"/>
          <w:sz w:val="24"/>
          <w:szCs w:val="24"/>
        </w:rPr>
        <w:t>utilize mobile hospitals</w:t>
      </w:r>
      <w:r w:rsidR="00677004" w:rsidRPr="00DF5E95">
        <w:rPr>
          <w:rFonts w:eastAsia="Times New Roman" w:cs="Arial"/>
          <w:sz w:val="24"/>
          <w:szCs w:val="24"/>
        </w:rPr>
        <w:t xml:space="preserve"> if building space </w:t>
      </w:r>
      <w:r w:rsidR="000A163C" w:rsidRPr="00DF5E95">
        <w:rPr>
          <w:rFonts w:eastAsia="Times New Roman" w:cs="Arial"/>
          <w:sz w:val="24"/>
          <w:szCs w:val="24"/>
        </w:rPr>
        <w:t>reaches</w:t>
      </w:r>
      <w:r w:rsidR="004B5136" w:rsidRPr="00DF5E95">
        <w:rPr>
          <w:rFonts w:eastAsia="Times New Roman" w:cs="Arial"/>
          <w:sz w:val="24"/>
          <w:szCs w:val="24"/>
        </w:rPr>
        <w:t xml:space="preserve"> capacity.</w:t>
      </w:r>
    </w:p>
    <w:p w14:paraId="3DD2EAD5" w14:textId="77777777" w:rsidR="00FC7340" w:rsidRDefault="00FC7340">
      <w:pPr>
        <w:rPr>
          <w:sz w:val="24"/>
          <w:szCs w:val="24"/>
        </w:rPr>
      </w:pPr>
      <w:r>
        <w:rPr>
          <w:sz w:val="24"/>
          <w:szCs w:val="24"/>
        </w:rPr>
        <w:br w:type="page"/>
      </w:r>
    </w:p>
    <w:tbl>
      <w:tblPr>
        <w:tblW w:w="0" w:type="auto"/>
        <w:tblBorders>
          <w:top w:val="single" w:sz="12" w:space="0" w:color="auto"/>
          <w:left w:val="single" w:sz="12" w:space="0" w:color="auto"/>
          <w:bottom w:val="single" w:sz="12" w:space="0" w:color="auto"/>
          <w:right w:val="single" w:sz="12" w:space="0" w:color="auto"/>
          <w:insideV w:val="single" w:sz="12" w:space="0" w:color="auto"/>
        </w:tblBorders>
        <w:shd w:val="clear" w:color="auto" w:fill="DBE5F1" w:themeFill="accent1" w:themeFillTint="33"/>
        <w:tblLook w:val="04A0" w:firstRow="1" w:lastRow="0" w:firstColumn="1" w:lastColumn="0" w:noHBand="0" w:noVBand="1"/>
        <w:tblDescription w:val="Case Study: Grady Emergency Medical Services Alternate Destination Care Program (Atlanta, Georgia)"/>
      </w:tblPr>
      <w:tblGrid>
        <w:gridCol w:w="9330"/>
      </w:tblGrid>
      <w:tr w:rsidR="00493C35" w14:paraId="74437FEC" w14:textId="77777777" w:rsidTr="00F004DB">
        <w:trPr>
          <w:cantSplit/>
          <w:tblHeader/>
        </w:trPr>
        <w:tc>
          <w:tcPr>
            <w:tcW w:w="9576" w:type="dxa"/>
            <w:shd w:val="clear" w:color="auto" w:fill="DBE5F1" w:themeFill="accent1" w:themeFillTint="33"/>
          </w:tcPr>
          <w:p w14:paraId="5F87B54F" w14:textId="77777777" w:rsidR="00493C35" w:rsidRPr="003B06CF" w:rsidRDefault="000F40C1" w:rsidP="00B1080C">
            <w:pPr>
              <w:spacing w:before="240"/>
              <w:jc w:val="center"/>
              <w:rPr>
                <w:b/>
              </w:rPr>
            </w:pPr>
            <w:r w:rsidRPr="003B06CF">
              <w:rPr>
                <w:b/>
              </w:rPr>
              <w:t>Case Study: Grady Emergency Medical Services Alternate Destination Care Program (Atlanta, Georgia)</w:t>
            </w:r>
          </w:p>
        </w:tc>
      </w:tr>
      <w:tr w:rsidR="00FC7340" w14:paraId="523229F8" w14:textId="77777777" w:rsidTr="00F004DB">
        <w:trPr>
          <w:tblHeader/>
        </w:trPr>
        <w:tc>
          <w:tcPr>
            <w:tcW w:w="9576" w:type="dxa"/>
            <w:shd w:val="clear" w:color="auto" w:fill="DBE5F1" w:themeFill="accent1" w:themeFillTint="33"/>
          </w:tcPr>
          <w:p w14:paraId="5C8F73F9" w14:textId="77777777" w:rsidR="00FC7340" w:rsidRDefault="000F40C1" w:rsidP="00B577D1">
            <w:pPr>
              <w:spacing w:before="240" w:after="240"/>
            </w:pPr>
            <w:r w:rsidRPr="001A5454">
              <w:t>Started in 2010, the program is designed to offer patient transports to a neighborhood clinic rather than an ED for nonemergent medical problems. Grady EMS permits its field EMS providers "to transport stable ambulatory patients that meet specific criteria to one of the Grady Hospital System ambulatory care clinics. The responding ambulance will be notified prior to arrival if the patient meets the EMD determinant code to qualify for the program. Upon arrival</w:t>
            </w:r>
            <w:r w:rsidR="00503056">
              <w:t>,</w:t>
            </w:r>
            <w:r w:rsidRPr="001A5454">
              <w:t xml:space="preserve"> the field provider will complete an assessment and establish concordance with the EMD determinant. If the patient meets this concordance, the patient will be offered transport to one of four preselected ambulatory clinics. Should the field assessment result in discordance, the patient will be transported to an ED."</w:t>
            </w:r>
          </w:p>
          <w:p w14:paraId="0660FF63" w14:textId="77777777" w:rsidR="00B577D1" w:rsidRDefault="00503056" w:rsidP="00B577D1">
            <w:pPr>
              <w:spacing w:before="240" w:after="240"/>
            </w:pPr>
            <w:r>
              <w:t>From</w:t>
            </w:r>
            <w:r w:rsidR="003B06CF">
              <w:t xml:space="preserve"> Grady EMS Field Operations, available at</w:t>
            </w:r>
            <w:r>
              <w:t xml:space="preserve"> </w:t>
            </w:r>
            <w:hyperlink r:id="rId79" w:tooltip="Grady EMS Field Operations" w:history="1">
              <w:r w:rsidR="00B577D1" w:rsidRPr="003B06CF">
                <w:rPr>
                  <w:rStyle w:val="Hyperlink"/>
                </w:rPr>
                <w:t>https://www.gradyhealth.org/ems/field_operations.php</w:t>
              </w:r>
            </w:hyperlink>
            <w:r w:rsidR="003B06CF">
              <w:t>.</w:t>
            </w:r>
          </w:p>
        </w:tc>
      </w:tr>
    </w:tbl>
    <w:p w14:paraId="6980E0FD" w14:textId="77777777" w:rsidR="004B5136" w:rsidRPr="00DF5E95" w:rsidRDefault="004B5136" w:rsidP="00DA0BCE">
      <w:pPr>
        <w:spacing w:after="0"/>
        <w:rPr>
          <w:sz w:val="24"/>
          <w:szCs w:val="24"/>
        </w:rPr>
      </w:pPr>
    </w:p>
    <w:p w14:paraId="10443835" w14:textId="77777777" w:rsidR="003110BC" w:rsidRDefault="003110BC" w:rsidP="00C15078">
      <w:pPr>
        <w:spacing w:after="240"/>
        <w:rPr>
          <w:rFonts w:cs="Arial"/>
          <w:sz w:val="24"/>
          <w:szCs w:val="24"/>
        </w:rPr>
      </w:pPr>
      <w:r w:rsidRPr="00DF5E95">
        <w:rPr>
          <w:sz w:val="24"/>
          <w:szCs w:val="24"/>
        </w:rPr>
        <w:t xml:space="preserve">Glassman and Parrillo (2010) confirmed that patient transport to alternate destinations increases healthcare system surge capacity during an emergency by alleviating less severely ill or injured patients from traditional points of entry. </w:t>
      </w:r>
      <w:r w:rsidRPr="00DF5E95">
        <w:rPr>
          <w:rFonts w:eastAsiaTheme="majorEastAsia" w:cstheme="majorBidi"/>
          <w:bCs/>
          <w:sz w:val="24"/>
          <w:szCs w:val="24"/>
        </w:rPr>
        <w:t xml:space="preserve">As with </w:t>
      </w:r>
      <w:r w:rsidR="00156935" w:rsidRPr="00DF5E95">
        <w:rPr>
          <w:rFonts w:eastAsiaTheme="majorEastAsia" w:cstheme="majorBidi"/>
          <w:bCs/>
          <w:sz w:val="24"/>
          <w:szCs w:val="24"/>
        </w:rPr>
        <w:t>modified treatment and transport</w:t>
      </w:r>
      <w:r w:rsidRPr="00DF5E95">
        <w:rPr>
          <w:rFonts w:eastAsiaTheme="majorEastAsia" w:cstheme="majorBidi"/>
          <w:bCs/>
          <w:sz w:val="24"/>
          <w:szCs w:val="24"/>
        </w:rPr>
        <w:t xml:space="preserve"> strategies, </w:t>
      </w:r>
      <w:r w:rsidR="004900F1" w:rsidRPr="00DF5E95">
        <w:rPr>
          <w:rFonts w:eastAsiaTheme="majorEastAsia" w:cstheme="majorBidi"/>
          <w:bCs/>
          <w:sz w:val="24"/>
          <w:szCs w:val="24"/>
        </w:rPr>
        <w:t xml:space="preserve">community paramedicine </w:t>
      </w:r>
      <w:r w:rsidRPr="00DF5E95">
        <w:rPr>
          <w:rFonts w:eastAsiaTheme="majorEastAsia" w:cstheme="majorBidi"/>
          <w:bCs/>
          <w:sz w:val="24"/>
          <w:szCs w:val="24"/>
        </w:rPr>
        <w:t xml:space="preserve">provides a promising model for coordinating transport to alternate destinations and may provide insights into implementing this strategy during an emergency. </w:t>
      </w:r>
      <w:r w:rsidR="000C09D6">
        <w:rPr>
          <w:rFonts w:cs="Arial"/>
          <w:sz w:val="24"/>
          <w:szCs w:val="24"/>
        </w:rPr>
        <w:t>Figure 5.1 on the next page</w:t>
      </w:r>
      <w:r w:rsidRPr="00DF5E95">
        <w:rPr>
          <w:rFonts w:cs="Arial"/>
          <w:sz w:val="24"/>
          <w:szCs w:val="24"/>
        </w:rPr>
        <w:t>, provided by Kizer, Shore, and Mouline (2013) in their white paper</w:t>
      </w:r>
      <w:r w:rsidR="004B5136" w:rsidRPr="00DF5E95">
        <w:rPr>
          <w:rFonts w:cs="Arial"/>
          <w:sz w:val="24"/>
          <w:szCs w:val="24"/>
        </w:rPr>
        <w:t>,</w:t>
      </w:r>
      <w:r w:rsidRPr="00DF5E95">
        <w:rPr>
          <w:rFonts w:cs="Arial"/>
          <w:sz w:val="24"/>
          <w:szCs w:val="24"/>
        </w:rPr>
        <w:t xml:space="preserve"> </w:t>
      </w:r>
      <w:r w:rsidRPr="00DF5E95">
        <w:rPr>
          <w:rFonts w:cs="Arial"/>
          <w:i/>
          <w:sz w:val="24"/>
          <w:szCs w:val="24"/>
        </w:rPr>
        <w:t>Community Paramedicine: A Promising Model of Integrating Emergency and Primary Care</w:t>
      </w:r>
      <w:r w:rsidR="004B5136" w:rsidRPr="00DF5E95">
        <w:rPr>
          <w:rFonts w:cs="Arial"/>
          <w:i/>
          <w:sz w:val="24"/>
          <w:szCs w:val="24"/>
        </w:rPr>
        <w:t xml:space="preserve"> </w:t>
      </w:r>
      <w:r w:rsidR="00B1080C">
        <w:rPr>
          <w:rFonts w:cs="Arial"/>
          <w:sz w:val="24"/>
          <w:szCs w:val="24"/>
        </w:rPr>
        <w:t xml:space="preserve">(available at </w:t>
      </w:r>
      <w:hyperlink r:id="rId80" w:tooltip="Community Paramedicine: A Promising Model of Integrating Emergency and Primary Care" w:history="1">
        <w:r w:rsidR="004B5136" w:rsidRPr="00DF5E95">
          <w:rPr>
            <w:rStyle w:val="Hyperlink"/>
            <w:rFonts w:cs="Arial"/>
            <w:sz w:val="24"/>
            <w:szCs w:val="24"/>
          </w:rPr>
          <w:t>http://www.ucdmc.ucdavis.edu/iphi/publications/reports/resources/IPHI_CommunityParamedicineReport_Final%20070913.pdf</w:t>
        </w:r>
      </w:hyperlink>
      <w:r w:rsidR="00B1080C">
        <w:rPr>
          <w:rStyle w:val="Hyperlink"/>
          <w:rFonts w:cs="Arial"/>
          <w:color w:val="auto"/>
          <w:sz w:val="24"/>
          <w:szCs w:val="24"/>
          <w:u w:val="none"/>
        </w:rPr>
        <w:t>)</w:t>
      </w:r>
      <w:r w:rsidR="004B5136" w:rsidRPr="00DF5E95">
        <w:rPr>
          <w:rFonts w:cs="Arial"/>
          <w:sz w:val="24"/>
          <w:szCs w:val="24"/>
        </w:rPr>
        <w:t>,</w:t>
      </w:r>
      <w:r w:rsidR="00E446F7" w:rsidRPr="00DF5E95">
        <w:rPr>
          <w:rFonts w:cs="Arial"/>
          <w:sz w:val="24"/>
          <w:szCs w:val="24"/>
        </w:rPr>
        <w:t xml:space="preserve"> </w:t>
      </w:r>
      <w:r w:rsidRPr="00DF5E95">
        <w:rPr>
          <w:rFonts w:cs="Arial"/>
          <w:sz w:val="24"/>
          <w:szCs w:val="24"/>
        </w:rPr>
        <w:t xml:space="preserve">summarizes opportunities and challenges in transporting patients to destinations other than the </w:t>
      </w:r>
      <w:r w:rsidR="001C4F0C" w:rsidRPr="00DF5E95">
        <w:rPr>
          <w:rFonts w:cs="Arial"/>
          <w:sz w:val="24"/>
          <w:szCs w:val="24"/>
        </w:rPr>
        <w:t>ED</w:t>
      </w:r>
      <w:r w:rsidRPr="00DF5E95">
        <w:rPr>
          <w:rFonts w:cs="Arial"/>
          <w:sz w:val="24"/>
          <w:szCs w:val="24"/>
        </w:rPr>
        <w:t>.</w:t>
      </w:r>
    </w:p>
    <w:p w14:paraId="242D0B1E" w14:textId="77777777" w:rsidR="002C279F" w:rsidRDefault="002C279F">
      <w:pPr>
        <w:rPr>
          <w:rFonts w:cs="Arial"/>
          <w:sz w:val="24"/>
          <w:szCs w:val="24"/>
        </w:rPr>
      </w:pPr>
      <w:r>
        <w:rPr>
          <w:rFonts w:cs="Arial"/>
          <w:sz w:val="24"/>
          <w:szCs w:val="24"/>
        </w:rPr>
        <w:br w:type="page"/>
      </w:r>
    </w:p>
    <w:p w14:paraId="6F104AC6" w14:textId="77777777" w:rsidR="00B457A4" w:rsidRPr="001955B2" w:rsidRDefault="00B457A4" w:rsidP="007E47A2">
      <w:pPr>
        <w:spacing w:after="120"/>
        <w:rPr>
          <w:rFonts w:cs="Arial"/>
          <w:spacing w:val="-6"/>
          <w:sz w:val="24"/>
          <w:szCs w:val="24"/>
        </w:rPr>
      </w:pPr>
      <w:r w:rsidRPr="001955B2">
        <w:rPr>
          <w:rFonts w:eastAsiaTheme="majorEastAsia" w:cstheme="majorBidi"/>
          <w:b/>
          <w:bCs/>
          <w:spacing w:val="-6"/>
          <w:sz w:val="24"/>
        </w:rPr>
        <w:t xml:space="preserve">Figure 5.1. </w:t>
      </w:r>
      <w:r w:rsidRPr="001955B2">
        <w:rPr>
          <w:b/>
          <w:spacing w:val="-6"/>
          <w:sz w:val="24"/>
        </w:rPr>
        <w:t>Community Paramedics Transporting Patients to Locations Other Than the Hospital ED</w:t>
      </w:r>
      <w:r w:rsidR="007538D7" w:rsidRPr="001955B2">
        <w:rPr>
          <w:rStyle w:val="FootnoteReference"/>
          <w:b/>
          <w:spacing w:val="-6"/>
        </w:rPr>
        <w:footnoteReference w:id="7"/>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hemeFill="accent1" w:themeFillTint="33"/>
        <w:tblLook w:val="04A0" w:firstRow="1" w:lastRow="0" w:firstColumn="1" w:lastColumn="0" w:noHBand="0" w:noVBand="1"/>
        <w:tblDescription w:val="Figure 5.1. Community Paramedics Transporting Patients to Locations Other Than the Hospital ED"/>
      </w:tblPr>
      <w:tblGrid>
        <w:gridCol w:w="9330"/>
      </w:tblGrid>
      <w:tr w:rsidR="00C15078" w14:paraId="3BDD6A42" w14:textId="77777777" w:rsidTr="00F004DB">
        <w:trPr>
          <w:cantSplit/>
          <w:tblHeader/>
        </w:trPr>
        <w:tc>
          <w:tcPr>
            <w:tcW w:w="9576" w:type="dxa"/>
            <w:tcBorders>
              <w:top w:val="single" w:sz="12" w:space="0" w:color="auto"/>
              <w:left w:val="single" w:sz="12" w:space="0" w:color="auto"/>
              <w:bottom w:val="nil"/>
              <w:right w:val="single" w:sz="12" w:space="0" w:color="auto"/>
            </w:tcBorders>
            <w:shd w:val="clear" w:color="auto" w:fill="DBE5F1" w:themeFill="accent1" w:themeFillTint="33"/>
          </w:tcPr>
          <w:p w14:paraId="5F1175B4" w14:textId="77777777" w:rsidR="00C15078" w:rsidRPr="002C279F" w:rsidRDefault="00B457A4" w:rsidP="00495842">
            <w:pPr>
              <w:spacing w:before="120" w:after="120"/>
              <w:rPr>
                <w:b/>
              </w:rPr>
            </w:pPr>
            <w:r w:rsidRPr="00560CC9">
              <w:rPr>
                <w:b/>
                <w:i/>
              </w:rPr>
              <w:t>Opportunities</w:t>
            </w:r>
          </w:p>
        </w:tc>
      </w:tr>
      <w:tr w:rsidR="00C15078" w14:paraId="7E8834A2" w14:textId="77777777" w:rsidTr="00F004DB">
        <w:trPr>
          <w:tblHeader/>
        </w:trPr>
        <w:tc>
          <w:tcPr>
            <w:tcW w:w="9576" w:type="dxa"/>
            <w:tcBorders>
              <w:top w:val="nil"/>
            </w:tcBorders>
            <w:shd w:val="clear" w:color="auto" w:fill="DBE5F1" w:themeFill="accent1" w:themeFillTint="33"/>
          </w:tcPr>
          <w:p w14:paraId="38424716" w14:textId="77777777" w:rsidR="002C279F" w:rsidRDefault="002C279F" w:rsidP="007E47A2">
            <w:pPr>
              <w:spacing w:after="240"/>
            </w:pPr>
            <w:r>
              <w:t>Overarching: Method for getting right level of care to patients in an efficient, effective, and timely manner. May reduce crowding in some emergency rooms.</w:t>
            </w:r>
          </w:p>
          <w:p w14:paraId="61ADDA0D" w14:textId="77777777" w:rsidR="002C279F" w:rsidRDefault="002C279F" w:rsidP="007E47A2">
            <w:pPr>
              <w:pStyle w:val="ListParagraph"/>
              <w:numPr>
                <w:ilvl w:val="0"/>
                <w:numId w:val="46"/>
              </w:numPr>
              <w:tabs>
                <w:tab w:val="left" w:pos="720"/>
              </w:tabs>
              <w:spacing w:after="240"/>
              <w:contextualSpacing w:val="0"/>
            </w:pPr>
            <w:r>
              <w:t>Many patients may be treated appropriately in a location other than a hospital ED</w:t>
            </w:r>
            <w:r w:rsidR="004C185E">
              <w:t xml:space="preserve"> </w:t>
            </w:r>
            <w:r>
              <w:t>(e.g., patients with minor upper respiratory infections, chronic inebriates).</w:t>
            </w:r>
          </w:p>
          <w:p w14:paraId="6593145D" w14:textId="77777777" w:rsidR="002C279F" w:rsidRDefault="002C279F" w:rsidP="007E47A2">
            <w:pPr>
              <w:pStyle w:val="ListParagraph"/>
              <w:numPr>
                <w:ilvl w:val="0"/>
                <w:numId w:val="46"/>
              </w:numPr>
              <w:tabs>
                <w:tab w:val="left" w:pos="720"/>
              </w:tabs>
              <w:spacing w:after="240"/>
              <w:contextualSpacing w:val="0"/>
            </w:pPr>
            <w:r>
              <w:t>Means of getting patients to services they need more quickly and efficiently. Reduction or eliminations of secondary transfers or referrals if the individual is taken to the most appropriate treatment facility initially.</w:t>
            </w:r>
          </w:p>
          <w:p w14:paraId="56812659" w14:textId="77777777" w:rsidR="002C279F" w:rsidRDefault="002C279F" w:rsidP="007E47A2">
            <w:pPr>
              <w:pStyle w:val="ListParagraph"/>
              <w:numPr>
                <w:ilvl w:val="0"/>
                <w:numId w:val="46"/>
              </w:numPr>
              <w:tabs>
                <w:tab w:val="left" w:pos="720"/>
              </w:tabs>
              <w:spacing w:after="240"/>
              <w:contextualSpacing w:val="0"/>
            </w:pPr>
            <w:r>
              <w:t>May reduce overcrowding in EDs if fewer patients with nonemergent conditions are there, potentially reducing costs and making more efficient use of ED resources. May also reduce ED division rates and EMS wait times.</w:t>
            </w:r>
          </w:p>
          <w:p w14:paraId="33A91A1F" w14:textId="77777777" w:rsidR="002C279F" w:rsidRDefault="002C279F" w:rsidP="007E47A2">
            <w:pPr>
              <w:pStyle w:val="ListParagraph"/>
              <w:numPr>
                <w:ilvl w:val="0"/>
                <w:numId w:val="46"/>
              </w:numPr>
              <w:tabs>
                <w:tab w:val="left" w:pos="720"/>
              </w:tabs>
              <w:spacing w:after="240"/>
              <w:contextualSpacing w:val="0"/>
            </w:pPr>
            <w:r>
              <w:t>CPs would be connected to other community resources where appropriate treatment could be obtained by patients not needing ED level of carte.</w:t>
            </w:r>
          </w:p>
          <w:p w14:paraId="795BDF6A" w14:textId="77777777" w:rsidR="002C279F" w:rsidRDefault="002C279F" w:rsidP="007E47A2">
            <w:pPr>
              <w:pStyle w:val="ListParagraph"/>
              <w:numPr>
                <w:ilvl w:val="0"/>
                <w:numId w:val="46"/>
              </w:numPr>
              <w:tabs>
                <w:tab w:val="left" w:pos="720"/>
              </w:tabs>
              <w:spacing w:after="240"/>
              <w:contextualSpacing w:val="0"/>
            </w:pPr>
            <w:r>
              <w:t>Use of technology</w:t>
            </w:r>
            <w:r w:rsidR="00795868">
              <w:t>,</w:t>
            </w:r>
            <w:r>
              <w:t xml:space="preserve"> such as telehealth consultations</w:t>
            </w:r>
            <w:r w:rsidR="00795868">
              <w:t>,</w:t>
            </w:r>
            <w:r>
              <w:t xml:space="preserve"> could help to ensure accurate assessment of patients, particularly in rural, underserved areas.</w:t>
            </w:r>
          </w:p>
          <w:p w14:paraId="5496E2A3" w14:textId="77777777" w:rsidR="002C279F" w:rsidRDefault="002C279F" w:rsidP="007E47A2">
            <w:pPr>
              <w:pStyle w:val="ListParagraph"/>
              <w:numPr>
                <w:ilvl w:val="0"/>
                <w:numId w:val="46"/>
              </w:numPr>
              <w:tabs>
                <w:tab w:val="left" w:pos="720"/>
              </w:tabs>
              <w:spacing w:after="240"/>
              <w:contextualSpacing w:val="0"/>
            </w:pPr>
            <w:r>
              <w:t xml:space="preserve">Patients may prefer being taken to a facility where they can immediately obtain the appropriate level and type of care, and they may perceive improvements in the quality of service. </w:t>
            </w:r>
          </w:p>
          <w:p w14:paraId="3B816E3E" w14:textId="77777777" w:rsidR="002C279F" w:rsidRDefault="002C279F" w:rsidP="007E47A2">
            <w:pPr>
              <w:pStyle w:val="ListParagraph"/>
              <w:numPr>
                <w:ilvl w:val="0"/>
                <w:numId w:val="47"/>
              </w:numPr>
              <w:spacing w:after="240"/>
              <w:contextualSpacing w:val="0"/>
            </w:pPr>
            <w:r>
              <w:t>Because the current system takes everybody to a hospital ED, transport to alternate locations may be seen by patients as lower-quality care. Appropriate education is needed so the public accepts that this approach is beneficial.</w:t>
            </w:r>
          </w:p>
          <w:p w14:paraId="6F6F10FE" w14:textId="77777777" w:rsidR="002C279F" w:rsidRDefault="002C279F" w:rsidP="007E47A2">
            <w:pPr>
              <w:pStyle w:val="ListParagraph"/>
              <w:numPr>
                <w:ilvl w:val="0"/>
                <w:numId w:val="47"/>
              </w:numPr>
              <w:spacing w:after="240"/>
              <w:contextualSpacing w:val="0"/>
            </w:pPr>
            <w:r>
              <w:t>May result in overutilization of transportation resources by patients.</w:t>
            </w:r>
          </w:p>
          <w:p w14:paraId="12EBE3A0" w14:textId="1369D75D" w:rsidR="00FD487E" w:rsidRPr="00861BF5" w:rsidRDefault="002C279F">
            <w:pPr>
              <w:pStyle w:val="ListParagraph"/>
              <w:numPr>
                <w:ilvl w:val="0"/>
                <w:numId w:val="47"/>
              </w:numPr>
              <w:spacing w:after="240"/>
              <w:contextualSpacing w:val="0"/>
            </w:pPr>
            <w:r>
              <w:t xml:space="preserve">Need to </w:t>
            </w:r>
            <w:r w:rsidR="008C60D4">
              <w:t xml:space="preserve">change </w:t>
            </w:r>
            <w:r>
              <w:t>statutes and regulations to allow transport of patients to non</w:t>
            </w:r>
            <w:r w:rsidR="00FF3623">
              <w:t>-</w:t>
            </w:r>
            <w:r>
              <w:t>ED locations and to allow community paramedics to practice in locations other than those currently specified.</w:t>
            </w:r>
          </w:p>
        </w:tc>
      </w:tr>
    </w:tbl>
    <w:p w14:paraId="4A581DF1" w14:textId="77777777" w:rsidR="00DF5E95" w:rsidRDefault="00DF5E95">
      <w:pPr>
        <w:rPr>
          <w:rFonts w:eastAsiaTheme="majorEastAsia" w:cstheme="majorBidi"/>
          <w:bCs/>
        </w:rPr>
      </w:pPr>
      <w:r>
        <w:rPr>
          <w:rFonts w:eastAsiaTheme="majorEastAsia" w:cstheme="majorBidi"/>
          <w:bCs/>
        </w:rPr>
        <w:br w:type="page"/>
      </w:r>
    </w:p>
    <w:p w14:paraId="31818064" w14:textId="77777777" w:rsidR="003110BC" w:rsidRDefault="00A006BC" w:rsidP="003110BC">
      <w:pPr>
        <w:spacing w:after="0"/>
        <w:rPr>
          <w:b/>
          <w:spacing w:val="-4"/>
          <w:sz w:val="24"/>
        </w:rPr>
      </w:pPr>
      <w:r w:rsidRPr="002C279F">
        <w:rPr>
          <w:rFonts w:eastAsiaTheme="majorEastAsia" w:cstheme="majorBidi"/>
          <w:b/>
          <w:bCs/>
          <w:spacing w:val="-4"/>
          <w:sz w:val="24"/>
        </w:rPr>
        <w:t xml:space="preserve">Figure 5.1. </w:t>
      </w:r>
      <w:r w:rsidRPr="002C279F">
        <w:rPr>
          <w:b/>
          <w:spacing w:val="-4"/>
          <w:sz w:val="24"/>
        </w:rPr>
        <w:t>Community Paramedics Transporting Patients to Locations Other Than the Hospital ED</w:t>
      </w:r>
    </w:p>
    <w:p w14:paraId="50274E00" w14:textId="77777777" w:rsidR="00495842" w:rsidRPr="00DF5E95" w:rsidRDefault="00495842" w:rsidP="00495842">
      <w:pPr>
        <w:spacing w:after="120"/>
        <w:rPr>
          <w:rFonts w:eastAsiaTheme="majorEastAsia" w:cstheme="majorBidi"/>
          <w:bCs/>
        </w:rPr>
      </w:pPr>
      <w:r>
        <w:rPr>
          <w:b/>
          <w:spacing w:val="-4"/>
          <w:sz w:val="24"/>
        </w:rPr>
        <w:t>(continued)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hemeFill="text2" w:themeFillTint="33"/>
        <w:tblLook w:val="04A0" w:firstRow="1" w:lastRow="0" w:firstColumn="1" w:lastColumn="0" w:noHBand="0" w:noVBand="1"/>
        <w:tblDescription w:val="Figure 5.1. Community Paramedics Transporting Patients to Locations Other Than the Hospital ED (continued)"/>
      </w:tblPr>
      <w:tblGrid>
        <w:gridCol w:w="9330"/>
      </w:tblGrid>
      <w:tr w:rsidR="007E47A2" w14:paraId="7C6EDD8D" w14:textId="77777777" w:rsidTr="003D7C33">
        <w:trPr>
          <w:cantSplit/>
          <w:tblHeader/>
        </w:trPr>
        <w:tc>
          <w:tcPr>
            <w:tcW w:w="9576" w:type="dxa"/>
            <w:tcBorders>
              <w:bottom w:val="nil"/>
            </w:tcBorders>
            <w:shd w:val="clear" w:color="auto" w:fill="DBE5F1" w:themeFill="accent1" w:themeFillTint="33"/>
          </w:tcPr>
          <w:p w14:paraId="0EE82F65" w14:textId="77777777" w:rsidR="007E47A2" w:rsidRPr="00495842" w:rsidRDefault="00495842" w:rsidP="00495842">
            <w:pPr>
              <w:spacing w:before="120" w:after="120"/>
              <w:rPr>
                <w:b/>
              </w:rPr>
            </w:pPr>
            <w:r w:rsidRPr="00560CC9">
              <w:rPr>
                <w:b/>
                <w:i/>
              </w:rPr>
              <w:t>Challenges</w:t>
            </w:r>
          </w:p>
        </w:tc>
      </w:tr>
      <w:tr w:rsidR="007E47A2" w14:paraId="350F10A8" w14:textId="77777777" w:rsidTr="003D7C33">
        <w:trPr>
          <w:tblHeader/>
        </w:trPr>
        <w:tc>
          <w:tcPr>
            <w:tcW w:w="9576" w:type="dxa"/>
            <w:tcBorders>
              <w:top w:val="nil"/>
            </w:tcBorders>
            <w:shd w:val="clear" w:color="auto" w:fill="DBE5F1" w:themeFill="accent1" w:themeFillTint="33"/>
          </w:tcPr>
          <w:p w14:paraId="44365C57" w14:textId="77777777" w:rsidR="007E47A2" w:rsidRDefault="007E47A2" w:rsidP="00495842">
            <w:pPr>
              <w:spacing w:after="240"/>
            </w:pPr>
            <w:r>
              <w:t>Overarching: CPs must be well trained to assess patients in the field using protocols and must have access to online medical experts, and state regulations must be changed.</w:t>
            </w:r>
          </w:p>
          <w:p w14:paraId="748141A8" w14:textId="77777777" w:rsidR="007E47A2" w:rsidRDefault="007E47A2" w:rsidP="00495842">
            <w:pPr>
              <w:pStyle w:val="ListParagraph"/>
              <w:numPr>
                <w:ilvl w:val="0"/>
                <w:numId w:val="47"/>
              </w:numPr>
              <w:tabs>
                <w:tab w:val="left" w:pos="720"/>
              </w:tabs>
              <w:spacing w:after="240"/>
              <w:contextualSpacing w:val="0"/>
            </w:pPr>
            <w:r>
              <w:t>CPs will need additional training and protocols for patient assessment, along with greater online medical control for consultation on patients, since potential for error is greater than current practice of transporting all patients to EDs, where they are evaluated by ED staff.</w:t>
            </w:r>
          </w:p>
          <w:p w14:paraId="1DC0B1E2" w14:textId="77777777" w:rsidR="007E47A2" w:rsidRDefault="007E47A2" w:rsidP="00495842">
            <w:pPr>
              <w:pStyle w:val="ListParagraph"/>
              <w:numPr>
                <w:ilvl w:val="0"/>
                <w:numId w:val="47"/>
              </w:numPr>
              <w:tabs>
                <w:tab w:val="left" w:pos="720"/>
              </w:tabs>
              <w:spacing w:after="240"/>
              <w:contextualSpacing w:val="0"/>
            </w:pPr>
            <w:r>
              <w:t>Need for viable alternate locations for patients to be transported to; often, there are limited resources in communities for mental health care, substance abuse treatment, urgent care, and primary care. Need exchange of data with all providers and quality assurance/improvement processes in place.</w:t>
            </w:r>
          </w:p>
          <w:p w14:paraId="0474FBA7" w14:textId="77777777" w:rsidR="007E47A2" w:rsidRDefault="007E47A2" w:rsidP="00495842">
            <w:pPr>
              <w:pStyle w:val="ListParagraph"/>
              <w:numPr>
                <w:ilvl w:val="0"/>
                <w:numId w:val="47"/>
              </w:numPr>
              <w:tabs>
                <w:tab w:val="left" w:pos="720"/>
              </w:tabs>
              <w:spacing w:after="240"/>
              <w:contextualSpacing w:val="0"/>
            </w:pPr>
            <w:r>
              <w:t>Need appropriate medical condition evaluation prior to transport to an alternate facility.</w:t>
            </w:r>
          </w:p>
          <w:p w14:paraId="16E6F343" w14:textId="77777777" w:rsidR="007E47A2" w:rsidRPr="007E47A2" w:rsidRDefault="007E47A2" w:rsidP="00495842">
            <w:pPr>
              <w:pStyle w:val="ListParagraph"/>
              <w:numPr>
                <w:ilvl w:val="0"/>
                <w:numId w:val="47"/>
              </w:numPr>
              <w:tabs>
                <w:tab w:val="left" w:pos="720"/>
              </w:tabs>
              <w:spacing w:after="240"/>
              <w:contextualSpacing w:val="0"/>
            </w:pPr>
            <w:r>
              <w:t>Difficult to accurately assess complex patients (e.g., those with psychological or substance abuse issues) with the potential of underlying medical conditions.</w:t>
            </w:r>
          </w:p>
        </w:tc>
      </w:tr>
    </w:tbl>
    <w:p w14:paraId="1DFEC32B" w14:textId="77777777" w:rsidR="00DF5E95" w:rsidRDefault="00DF5E95" w:rsidP="0083699D">
      <w:pPr>
        <w:spacing w:after="0"/>
        <w:rPr>
          <w:rFonts w:eastAsiaTheme="majorEastAsia" w:cstheme="majorBidi"/>
          <w:bCs/>
          <w:sz w:val="24"/>
          <w:szCs w:val="24"/>
        </w:rPr>
      </w:pPr>
    </w:p>
    <w:p w14:paraId="5191FCB2" w14:textId="5E77C6E0" w:rsidR="0083699D" w:rsidRPr="00DF5E95" w:rsidRDefault="0083699D" w:rsidP="00327DE3">
      <w:pPr>
        <w:spacing w:after="240"/>
        <w:rPr>
          <w:rFonts w:eastAsiaTheme="majorEastAsia" w:cstheme="majorBidi"/>
          <w:bCs/>
          <w:sz w:val="24"/>
          <w:szCs w:val="24"/>
        </w:rPr>
      </w:pPr>
      <w:r w:rsidRPr="00DF5E95">
        <w:rPr>
          <w:rFonts w:eastAsiaTheme="majorEastAsia" w:cstheme="majorBidi"/>
          <w:bCs/>
          <w:sz w:val="24"/>
          <w:szCs w:val="24"/>
        </w:rPr>
        <w:t xml:space="preserve">If communities </w:t>
      </w:r>
      <w:r w:rsidR="003B1AE6" w:rsidRPr="00DF5E95">
        <w:rPr>
          <w:rFonts w:eastAsiaTheme="majorEastAsia" w:cstheme="majorBidi"/>
          <w:bCs/>
          <w:sz w:val="24"/>
          <w:szCs w:val="24"/>
        </w:rPr>
        <w:t xml:space="preserve">have existing </w:t>
      </w:r>
      <w:r w:rsidRPr="00DF5E95">
        <w:rPr>
          <w:rFonts w:eastAsiaTheme="majorEastAsia" w:cstheme="majorBidi"/>
          <w:bCs/>
          <w:sz w:val="24"/>
          <w:szCs w:val="24"/>
        </w:rPr>
        <w:t>programs</w:t>
      </w:r>
      <w:r w:rsidR="00603AA9" w:rsidRPr="00DF5E95">
        <w:rPr>
          <w:rFonts w:eastAsiaTheme="majorEastAsia" w:cstheme="majorBidi"/>
          <w:bCs/>
          <w:sz w:val="24"/>
          <w:szCs w:val="24"/>
        </w:rPr>
        <w:t xml:space="preserve"> for transport to destinations other than an </w:t>
      </w:r>
      <w:r w:rsidR="001C4F0C" w:rsidRPr="00DF5E95">
        <w:rPr>
          <w:rFonts w:eastAsiaTheme="majorEastAsia" w:cstheme="majorBidi"/>
          <w:bCs/>
          <w:sz w:val="24"/>
          <w:szCs w:val="24"/>
        </w:rPr>
        <w:t>ED</w:t>
      </w:r>
      <w:r w:rsidRPr="00DF5E95">
        <w:rPr>
          <w:rFonts w:eastAsiaTheme="majorEastAsia" w:cstheme="majorBidi"/>
          <w:bCs/>
          <w:sz w:val="24"/>
          <w:szCs w:val="24"/>
        </w:rPr>
        <w:t>,</w:t>
      </w:r>
      <w:r w:rsidR="00603AA9" w:rsidRPr="00DF5E95">
        <w:rPr>
          <w:rFonts w:eastAsiaTheme="majorEastAsia" w:cstheme="majorBidi"/>
          <w:bCs/>
          <w:sz w:val="24"/>
          <w:szCs w:val="24"/>
        </w:rPr>
        <w:t xml:space="preserve"> </w:t>
      </w:r>
      <w:r w:rsidRPr="00DF5E95">
        <w:rPr>
          <w:rFonts w:eastAsiaTheme="majorEastAsia" w:cstheme="majorBidi"/>
          <w:bCs/>
          <w:sz w:val="24"/>
          <w:szCs w:val="24"/>
        </w:rPr>
        <w:t>the</w:t>
      </w:r>
      <w:r w:rsidR="00D61303">
        <w:rPr>
          <w:rFonts w:eastAsiaTheme="majorEastAsia" w:cstheme="majorBidi"/>
          <w:bCs/>
          <w:sz w:val="24"/>
          <w:szCs w:val="24"/>
        </w:rPr>
        <w:t xml:space="preserve"> program leads</w:t>
      </w:r>
      <w:r w:rsidRPr="00DF5E95">
        <w:rPr>
          <w:rFonts w:eastAsiaTheme="majorEastAsia" w:cstheme="majorBidi"/>
          <w:bCs/>
          <w:sz w:val="24"/>
          <w:szCs w:val="24"/>
        </w:rPr>
        <w:t xml:space="preserve"> could serve as the lead agencies in working out agreements for coordinating transport to alternate destinations during medical surge. </w:t>
      </w:r>
      <w:r w:rsidR="00603AA9" w:rsidRPr="00DF5E95">
        <w:rPr>
          <w:rFonts w:eastAsiaTheme="majorEastAsia" w:cstheme="majorBidi"/>
          <w:bCs/>
          <w:sz w:val="24"/>
          <w:szCs w:val="24"/>
        </w:rPr>
        <w:t>P</w:t>
      </w:r>
      <w:r w:rsidRPr="00DF5E95">
        <w:rPr>
          <w:rFonts w:eastAsiaTheme="majorEastAsia" w:cstheme="majorBidi"/>
          <w:bCs/>
          <w:sz w:val="24"/>
          <w:szCs w:val="24"/>
        </w:rPr>
        <w:t>roviders</w:t>
      </w:r>
      <w:r w:rsidR="00603AA9" w:rsidRPr="00DF5E95">
        <w:rPr>
          <w:rFonts w:eastAsiaTheme="majorEastAsia" w:cstheme="majorBidi"/>
          <w:bCs/>
          <w:sz w:val="24"/>
          <w:szCs w:val="24"/>
        </w:rPr>
        <w:t xml:space="preserve"> for these programs</w:t>
      </w:r>
      <w:r w:rsidRPr="00DF5E95">
        <w:rPr>
          <w:rFonts w:eastAsiaTheme="majorEastAsia" w:cstheme="majorBidi"/>
          <w:bCs/>
          <w:sz w:val="24"/>
          <w:szCs w:val="24"/>
        </w:rPr>
        <w:t xml:space="preserve"> could be assigned transports to non</w:t>
      </w:r>
      <w:r w:rsidR="00FF3623">
        <w:rPr>
          <w:rFonts w:eastAsiaTheme="majorEastAsia" w:cstheme="majorBidi"/>
          <w:bCs/>
          <w:sz w:val="24"/>
          <w:szCs w:val="24"/>
        </w:rPr>
        <w:t>-</w:t>
      </w:r>
      <w:r w:rsidR="001C4F0C" w:rsidRPr="00DF5E95">
        <w:rPr>
          <w:rFonts w:eastAsiaTheme="majorEastAsia" w:cstheme="majorBidi"/>
          <w:bCs/>
          <w:sz w:val="24"/>
          <w:szCs w:val="24"/>
        </w:rPr>
        <w:t>ED</w:t>
      </w:r>
      <w:r w:rsidRPr="00DF5E95">
        <w:rPr>
          <w:rFonts w:eastAsiaTheme="majorEastAsia" w:cstheme="majorBidi"/>
          <w:bCs/>
          <w:sz w:val="24"/>
          <w:szCs w:val="24"/>
        </w:rPr>
        <w:t xml:space="preserve">s since they </w:t>
      </w:r>
      <w:r w:rsidR="00A556FB" w:rsidRPr="00DF5E95">
        <w:rPr>
          <w:rFonts w:eastAsiaTheme="majorEastAsia" w:cstheme="majorBidi"/>
          <w:bCs/>
          <w:sz w:val="24"/>
          <w:szCs w:val="24"/>
        </w:rPr>
        <w:t>may</w:t>
      </w:r>
      <w:r w:rsidRPr="00DF5E95">
        <w:rPr>
          <w:rFonts w:eastAsiaTheme="majorEastAsia" w:cstheme="majorBidi"/>
          <w:bCs/>
          <w:sz w:val="24"/>
          <w:szCs w:val="24"/>
        </w:rPr>
        <w:t xml:space="preserve"> be </w:t>
      </w:r>
      <w:r w:rsidR="00A563CD" w:rsidRPr="00DF5E95">
        <w:rPr>
          <w:rFonts w:eastAsiaTheme="majorEastAsia" w:cstheme="majorBidi"/>
          <w:bCs/>
          <w:sz w:val="24"/>
          <w:szCs w:val="24"/>
        </w:rPr>
        <w:t xml:space="preserve">already </w:t>
      </w:r>
      <w:r w:rsidRPr="00DF5E95">
        <w:rPr>
          <w:rFonts w:eastAsiaTheme="majorEastAsia" w:cstheme="majorBidi"/>
          <w:bCs/>
          <w:sz w:val="24"/>
          <w:szCs w:val="24"/>
        </w:rPr>
        <w:t xml:space="preserve">familiar with </w:t>
      </w:r>
      <w:r w:rsidR="00A556FB" w:rsidRPr="00DF5E95">
        <w:rPr>
          <w:rFonts w:eastAsiaTheme="majorEastAsia" w:cstheme="majorBidi"/>
          <w:bCs/>
          <w:sz w:val="24"/>
          <w:szCs w:val="24"/>
        </w:rPr>
        <w:t xml:space="preserve">clinics and other </w:t>
      </w:r>
      <w:r w:rsidR="001C4F0C" w:rsidRPr="00DF5E95">
        <w:rPr>
          <w:rFonts w:eastAsiaTheme="majorEastAsia" w:cstheme="majorBidi"/>
          <w:bCs/>
          <w:sz w:val="24"/>
          <w:szCs w:val="24"/>
        </w:rPr>
        <w:t>nontraditional sites of care.</w:t>
      </w:r>
    </w:p>
    <w:p w14:paraId="68981BB8" w14:textId="77777777" w:rsidR="00197146" w:rsidRPr="00DF5E95" w:rsidRDefault="00197146" w:rsidP="00BF1F12">
      <w:pPr>
        <w:pStyle w:val="Heading2"/>
      </w:pPr>
      <w:bookmarkStart w:id="146" w:name="_Toc423607437"/>
      <w:bookmarkStart w:id="147" w:name="_Toc426323374"/>
      <w:bookmarkStart w:id="148" w:name="_Toc466287882"/>
      <w:r w:rsidRPr="004900D7">
        <w:t>Addressing Legal Barriers</w:t>
      </w:r>
      <w:bookmarkEnd w:id="146"/>
      <w:bookmarkEnd w:id="147"/>
      <w:bookmarkEnd w:id="148"/>
    </w:p>
    <w:p w14:paraId="2E6C40A1" w14:textId="11B99B2E" w:rsidR="00CC35D8" w:rsidRPr="004900D7" w:rsidRDefault="00CC35D8" w:rsidP="0071203F">
      <w:pPr>
        <w:spacing w:after="240"/>
        <w:rPr>
          <w:sz w:val="24"/>
          <w:szCs w:val="24"/>
        </w:rPr>
      </w:pPr>
      <w:r w:rsidRPr="00DF5E95">
        <w:rPr>
          <w:sz w:val="24"/>
          <w:szCs w:val="24"/>
        </w:rPr>
        <w:t xml:space="preserve">A number of legal concerns are implicated by the need to ensure that EMS personnel are permitted to transport patients to </w:t>
      </w:r>
      <w:r w:rsidR="0089725D" w:rsidRPr="00DF5E95">
        <w:rPr>
          <w:sz w:val="24"/>
          <w:szCs w:val="24"/>
        </w:rPr>
        <w:t xml:space="preserve">alternate care sites </w:t>
      </w:r>
      <w:r w:rsidR="00327DE3">
        <w:rPr>
          <w:sz w:val="24"/>
          <w:szCs w:val="24"/>
        </w:rPr>
        <w:t xml:space="preserve">(ACSs) </w:t>
      </w:r>
      <w:r w:rsidRPr="00DF5E95">
        <w:rPr>
          <w:sz w:val="24"/>
          <w:szCs w:val="24"/>
        </w:rPr>
        <w:t xml:space="preserve">during emergencies. Most states authorize EMS providers to transport emergency patients to </w:t>
      </w:r>
      <w:r w:rsidR="00093D6A" w:rsidRPr="00DF5E95">
        <w:rPr>
          <w:sz w:val="24"/>
          <w:szCs w:val="24"/>
        </w:rPr>
        <w:t>nonemergency</w:t>
      </w:r>
      <w:r w:rsidRPr="00DF5E95">
        <w:rPr>
          <w:sz w:val="24"/>
          <w:szCs w:val="24"/>
        </w:rPr>
        <w:t xml:space="preserve"> health care facilities only under specific conditions based on statutory or regulatory mandates, local protocols, or medical control.</w:t>
      </w:r>
      <w:r w:rsidR="00D61303">
        <w:rPr>
          <w:sz w:val="24"/>
          <w:szCs w:val="24"/>
        </w:rPr>
        <w:t xml:space="preserve"> </w:t>
      </w:r>
      <w:r w:rsidR="004900D7">
        <w:rPr>
          <w:sz w:val="24"/>
          <w:szCs w:val="24"/>
        </w:rPr>
        <w:t>(46)</w:t>
      </w:r>
      <w:r w:rsidRPr="00DF5E95">
        <w:rPr>
          <w:sz w:val="24"/>
          <w:szCs w:val="24"/>
        </w:rPr>
        <w:t xml:space="preserve"> Some states</w:t>
      </w:r>
      <w:r w:rsidR="001B162C" w:rsidRPr="00DF5E95">
        <w:rPr>
          <w:sz w:val="24"/>
          <w:szCs w:val="24"/>
        </w:rPr>
        <w:t>'</w:t>
      </w:r>
      <w:r w:rsidRPr="00DF5E95">
        <w:rPr>
          <w:sz w:val="24"/>
          <w:szCs w:val="24"/>
        </w:rPr>
        <w:t xml:space="preserve"> statutes, like Massachusetts, even require EMS personnel to transport all patients to specified locations, generally acute care centers or trauma hospitals.</w:t>
      </w:r>
      <w:r w:rsidR="00D61303">
        <w:rPr>
          <w:sz w:val="24"/>
          <w:szCs w:val="24"/>
        </w:rPr>
        <w:t xml:space="preserve"> </w:t>
      </w:r>
      <w:r w:rsidR="004900D7">
        <w:rPr>
          <w:sz w:val="24"/>
          <w:szCs w:val="24"/>
        </w:rPr>
        <w:t>(32)</w:t>
      </w:r>
    </w:p>
    <w:p w14:paraId="09F831B7" w14:textId="1882F666" w:rsidR="00CC35D8" w:rsidRPr="004900D7" w:rsidRDefault="00CC35D8" w:rsidP="0071203F">
      <w:pPr>
        <w:spacing w:after="240"/>
        <w:rPr>
          <w:sz w:val="24"/>
          <w:szCs w:val="24"/>
        </w:rPr>
      </w:pPr>
      <w:r w:rsidRPr="00DF5E95">
        <w:rPr>
          <w:sz w:val="24"/>
          <w:szCs w:val="24"/>
        </w:rPr>
        <w:t xml:space="preserve">While these laws may hamper the use of ACSs and other facilities, emergency powers, waivers, and surge protocols provide multiple legal routes to overcome destination restrictions. Emergency declarations permit state officials to suspend laws that hamper emergency response, including limits on EMS transport destinations. For example, during the 2013 Boston Marathon, the Massachusetts Office for Emergency Medical Services temporarily suspended the state legal definition of </w:t>
      </w:r>
      <w:r w:rsidR="001B162C" w:rsidRPr="00DF5E95">
        <w:rPr>
          <w:sz w:val="24"/>
          <w:szCs w:val="24"/>
        </w:rPr>
        <w:t>"</w:t>
      </w:r>
      <w:r w:rsidRPr="00DF5E95">
        <w:rPr>
          <w:sz w:val="24"/>
          <w:szCs w:val="24"/>
        </w:rPr>
        <w:t>appropriate health care facility,</w:t>
      </w:r>
      <w:r w:rsidR="001B162C" w:rsidRPr="00DF5E95">
        <w:rPr>
          <w:sz w:val="24"/>
          <w:szCs w:val="24"/>
        </w:rPr>
        <w:t>"</w:t>
      </w:r>
      <w:r w:rsidRPr="00DF5E95">
        <w:rPr>
          <w:sz w:val="24"/>
          <w:szCs w:val="24"/>
        </w:rPr>
        <w:t xml:space="preserve"> permitting EMS personnel to transport patients to medical care tents along the route instead of acute care facilities.</w:t>
      </w:r>
      <w:r w:rsidR="00D61303">
        <w:rPr>
          <w:sz w:val="24"/>
          <w:szCs w:val="24"/>
        </w:rPr>
        <w:t xml:space="preserve"> </w:t>
      </w:r>
      <w:r w:rsidR="004900D7">
        <w:rPr>
          <w:sz w:val="24"/>
          <w:szCs w:val="24"/>
        </w:rPr>
        <w:t>(48)</w:t>
      </w:r>
    </w:p>
    <w:p w14:paraId="1197E910" w14:textId="733373DA" w:rsidR="00CC35D8" w:rsidRPr="004900D7" w:rsidRDefault="00CC35D8" w:rsidP="0071203F">
      <w:pPr>
        <w:spacing w:after="240"/>
        <w:rPr>
          <w:sz w:val="24"/>
          <w:szCs w:val="24"/>
        </w:rPr>
      </w:pPr>
      <w:r w:rsidRPr="00DF5E95">
        <w:rPr>
          <w:sz w:val="24"/>
          <w:szCs w:val="24"/>
        </w:rPr>
        <w:t xml:space="preserve">Under permissive state laws, or when appropriate waivers are in place, EMS personnel may transport patients to temporary treatment sites such as ACSs or </w:t>
      </w:r>
      <w:r w:rsidR="0074582D" w:rsidRPr="00DF5E95">
        <w:rPr>
          <w:sz w:val="24"/>
          <w:szCs w:val="24"/>
        </w:rPr>
        <w:t xml:space="preserve">extended treatment areas </w:t>
      </w:r>
      <w:r w:rsidRPr="00DF5E95">
        <w:rPr>
          <w:sz w:val="24"/>
          <w:szCs w:val="24"/>
        </w:rPr>
        <w:t>(ETAs)</w:t>
      </w:r>
      <w:r w:rsidR="00980B6F" w:rsidRPr="00DF5E95">
        <w:rPr>
          <w:sz w:val="24"/>
          <w:szCs w:val="24"/>
        </w:rPr>
        <w:t xml:space="preserve">. </w:t>
      </w:r>
      <w:r w:rsidRPr="00DF5E95">
        <w:rPr>
          <w:sz w:val="24"/>
          <w:szCs w:val="24"/>
        </w:rPr>
        <w:t xml:space="preserve">Temporary use of private property for these sites </w:t>
      </w:r>
      <w:r w:rsidR="001F6C04" w:rsidRPr="00DF5E95">
        <w:rPr>
          <w:sz w:val="24"/>
          <w:szCs w:val="24"/>
        </w:rPr>
        <w:t xml:space="preserve">also </w:t>
      </w:r>
      <w:r w:rsidRPr="00DF5E95">
        <w:rPr>
          <w:sz w:val="24"/>
          <w:szCs w:val="24"/>
        </w:rPr>
        <w:t>may be permitted via emergency powers subject to constitutional requirements that compensation be provided later.</w:t>
      </w:r>
      <w:r w:rsidR="00D61303">
        <w:rPr>
          <w:sz w:val="24"/>
          <w:szCs w:val="24"/>
        </w:rPr>
        <w:t xml:space="preserve"> </w:t>
      </w:r>
      <w:r w:rsidR="004900D7">
        <w:rPr>
          <w:sz w:val="24"/>
          <w:szCs w:val="24"/>
        </w:rPr>
        <w:t>(49)</w:t>
      </w:r>
    </w:p>
    <w:p w14:paraId="0BD4CB67" w14:textId="7F6CD8B2" w:rsidR="00CC35D8" w:rsidRPr="00DF5E95" w:rsidRDefault="00CC35D8" w:rsidP="0071203F">
      <w:pPr>
        <w:spacing w:after="240"/>
        <w:rPr>
          <w:sz w:val="24"/>
          <w:szCs w:val="24"/>
        </w:rPr>
      </w:pPr>
      <w:r w:rsidRPr="00DF5E95">
        <w:rPr>
          <w:sz w:val="24"/>
          <w:szCs w:val="24"/>
        </w:rPr>
        <w:t>Reimbursement for Medicaid and Medicare emergency transport can also hinge on patient destination, restricting transport to hospitals, skilled nursing facilities, a patient</w:t>
      </w:r>
      <w:r w:rsidR="001B162C" w:rsidRPr="00DF5E95">
        <w:rPr>
          <w:sz w:val="24"/>
          <w:szCs w:val="24"/>
        </w:rPr>
        <w:t>'</w:t>
      </w:r>
      <w:r w:rsidRPr="00DF5E95">
        <w:rPr>
          <w:sz w:val="24"/>
          <w:szCs w:val="24"/>
        </w:rPr>
        <w:t>s home, and dialysis centers.</w:t>
      </w:r>
      <w:r w:rsidR="004900D7">
        <w:rPr>
          <w:sz w:val="24"/>
          <w:szCs w:val="24"/>
        </w:rPr>
        <w:t>(50)</w:t>
      </w:r>
      <w:r w:rsidRPr="00DF5E95">
        <w:rPr>
          <w:sz w:val="24"/>
          <w:szCs w:val="24"/>
        </w:rPr>
        <w:t xml:space="preserve"> While CMS waivers do not apply typically to ambulance coverage requirements, it may reimburse for an ambulance transport to ETAs that are mere extensions of already-approved destinations (e.g., a hospital).</w:t>
      </w:r>
      <w:r w:rsidR="00D61303">
        <w:rPr>
          <w:sz w:val="24"/>
          <w:szCs w:val="24"/>
        </w:rPr>
        <w:t xml:space="preserve"> </w:t>
      </w:r>
      <w:r w:rsidR="004900D7">
        <w:rPr>
          <w:sz w:val="24"/>
          <w:szCs w:val="24"/>
        </w:rPr>
        <w:t>(51)</w:t>
      </w:r>
      <w:r w:rsidRPr="00DF5E95">
        <w:rPr>
          <w:sz w:val="24"/>
          <w:szCs w:val="24"/>
        </w:rPr>
        <w:t xml:space="preserve"> Additional reimbursement for EMS transportation services </w:t>
      </w:r>
      <w:r w:rsidR="001F6C04" w:rsidRPr="00DF5E95">
        <w:rPr>
          <w:sz w:val="24"/>
          <w:szCs w:val="24"/>
        </w:rPr>
        <w:t xml:space="preserve">also </w:t>
      </w:r>
      <w:r w:rsidRPr="00DF5E95">
        <w:rPr>
          <w:sz w:val="24"/>
          <w:szCs w:val="24"/>
        </w:rPr>
        <w:t>may be available through federal grants in declared emergencies.</w:t>
      </w:r>
      <w:r w:rsidR="00603AA9" w:rsidRPr="00DF5E95">
        <w:rPr>
          <w:sz w:val="24"/>
          <w:szCs w:val="24"/>
        </w:rPr>
        <w:t xml:space="preserve"> Unlike hospital care, EMS can be reimbursed under a Robert T. Stafford Disaster Relief and Emergency Assistance Act </w:t>
      </w:r>
      <w:r w:rsidR="00603AA9" w:rsidRPr="0053090A">
        <w:rPr>
          <w:sz w:val="24"/>
          <w:szCs w:val="24"/>
        </w:rPr>
        <w:t>declaration.</w:t>
      </w:r>
      <w:r w:rsidR="00D61303">
        <w:rPr>
          <w:sz w:val="24"/>
          <w:szCs w:val="24"/>
        </w:rPr>
        <w:t xml:space="preserve"> </w:t>
      </w:r>
      <w:r w:rsidR="004900D7">
        <w:rPr>
          <w:sz w:val="24"/>
          <w:szCs w:val="24"/>
        </w:rPr>
        <w:t>(53)</w:t>
      </w:r>
      <w:r w:rsidR="004900D7" w:rsidRPr="00DF5E95">
        <w:rPr>
          <w:sz w:val="24"/>
          <w:szCs w:val="24"/>
        </w:rPr>
        <w:t xml:space="preserve"> </w:t>
      </w:r>
    </w:p>
    <w:p w14:paraId="7D8BF7EB" w14:textId="0DC224CB" w:rsidR="007E1354" w:rsidRDefault="00CC35D8" w:rsidP="0071203F">
      <w:pPr>
        <w:spacing w:after="0"/>
        <w:rPr>
          <w:sz w:val="24"/>
          <w:szCs w:val="24"/>
        </w:rPr>
      </w:pPr>
      <w:r w:rsidRPr="00DF5E95">
        <w:rPr>
          <w:sz w:val="24"/>
          <w:szCs w:val="24"/>
        </w:rPr>
        <w:t>Potential liability claims against EMS providers framed in negligent care, transport, or lack of medical oversight can always arise, but liability protections are in place for EMS providers via emergency declarations, Good Samaritan statutes, and other laws.</w:t>
      </w:r>
      <w:r w:rsidR="00D61303">
        <w:rPr>
          <w:sz w:val="24"/>
          <w:szCs w:val="24"/>
        </w:rPr>
        <w:t xml:space="preserve"> </w:t>
      </w:r>
      <w:r w:rsidR="00757839">
        <w:rPr>
          <w:sz w:val="24"/>
          <w:szCs w:val="24"/>
        </w:rPr>
        <w:t>(54)</w:t>
      </w:r>
      <w:r w:rsidRPr="00DF5E95">
        <w:rPr>
          <w:sz w:val="24"/>
          <w:szCs w:val="24"/>
        </w:rPr>
        <w:t xml:space="preserve"> Evolving standards of care, reflecting emergency conditions or lack of resources, may also protect EMS providers from liability for harms resulting from transportation. So long as EMS providers act in good faith and without willful or wanton intent to harm, resulting acts of negligence may be </w:t>
      </w:r>
      <w:r w:rsidR="00093D6A" w:rsidRPr="00DF5E95">
        <w:rPr>
          <w:sz w:val="24"/>
          <w:szCs w:val="24"/>
        </w:rPr>
        <w:t>non</w:t>
      </w:r>
      <w:r w:rsidRPr="00DF5E95">
        <w:rPr>
          <w:sz w:val="24"/>
          <w:szCs w:val="24"/>
        </w:rPr>
        <w:t>actionable due to liability protections or adherence to crisis standards of care.</w:t>
      </w:r>
    </w:p>
    <w:p w14:paraId="7DB2F9D7" w14:textId="77777777" w:rsidR="0021269C" w:rsidRDefault="0021269C" w:rsidP="0071203F">
      <w:pPr>
        <w:spacing w:after="0"/>
        <w:rPr>
          <w:sz w:val="24"/>
          <w:szCs w:val="24"/>
        </w:rPr>
      </w:pPr>
    </w:p>
    <w:p w14:paraId="56279687" w14:textId="77777777" w:rsidR="003110BC" w:rsidRPr="00DF5E95" w:rsidRDefault="003110BC" w:rsidP="00BF1F12">
      <w:pPr>
        <w:pStyle w:val="Heading2"/>
      </w:pPr>
      <w:bookmarkStart w:id="149" w:name="_Toc423607438"/>
      <w:bookmarkStart w:id="150" w:name="_Toc426323375"/>
      <w:bookmarkStart w:id="151" w:name="_Toc466287883"/>
      <w:r w:rsidRPr="00DF5E95">
        <w:t xml:space="preserve">How to </w:t>
      </w:r>
      <w:r w:rsidR="00DD7F64" w:rsidRPr="00DF5E95">
        <w:t xml:space="preserve">Plan for </w:t>
      </w:r>
      <w:r w:rsidRPr="00DF5E95">
        <w:t>Implement</w:t>
      </w:r>
      <w:r w:rsidR="00DD7F64" w:rsidRPr="00DF5E95">
        <w:t>ing</w:t>
      </w:r>
      <w:r w:rsidRPr="00DF5E95">
        <w:t xml:space="preserve"> Coordinating Transport to Alternate Destinations</w:t>
      </w:r>
      <w:bookmarkEnd w:id="149"/>
      <w:bookmarkEnd w:id="150"/>
      <w:bookmarkEnd w:id="151"/>
    </w:p>
    <w:p w14:paraId="47C6A8C3" w14:textId="77777777" w:rsidR="003110BC" w:rsidRPr="00DF5E95" w:rsidRDefault="003110BC" w:rsidP="00624DFA">
      <w:pPr>
        <w:pStyle w:val="TTIdea"/>
        <w:tabs>
          <w:tab w:val="clear" w:pos="4819"/>
          <w:tab w:val="clear" w:pos="9638"/>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 xml:space="preserve">The </w:t>
      </w:r>
      <w:r w:rsidR="00367D40" w:rsidRPr="00DF5E95">
        <w:rPr>
          <w:rFonts w:asciiTheme="minorHAnsi" w:eastAsiaTheme="minorHAnsi" w:hAnsiTheme="minorHAnsi" w:cstheme="minorBidi"/>
          <w:color w:val="auto"/>
          <w:kern w:val="0"/>
          <w:sz w:val="24"/>
          <w:szCs w:val="24"/>
          <w:lang w:eastAsia="en-US" w:bidi="ar-SA"/>
        </w:rPr>
        <w:t>six</w:t>
      </w:r>
      <w:r w:rsidRPr="00DF5E95">
        <w:rPr>
          <w:rFonts w:asciiTheme="minorHAnsi" w:eastAsiaTheme="minorHAnsi" w:hAnsiTheme="minorHAnsi" w:cstheme="minorBidi"/>
          <w:color w:val="auto"/>
          <w:kern w:val="0"/>
          <w:sz w:val="24"/>
          <w:szCs w:val="24"/>
          <w:lang w:eastAsia="en-US" w:bidi="ar-SA"/>
        </w:rPr>
        <w:t xml:space="preserve"> steps to implementing coordinated transport to alternate destinations are</w:t>
      </w:r>
    </w:p>
    <w:p w14:paraId="2B451403" w14:textId="77777777" w:rsidR="003110BC" w:rsidRPr="00DF5E95" w:rsidRDefault="003110BC" w:rsidP="00624DFA">
      <w:pPr>
        <w:pStyle w:val="TTIdea"/>
        <w:numPr>
          <w:ilvl w:val="0"/>
          <w:numId w:val="17"/>
        </w:numPr>
        <w:tabs>
          <w:tab w:val="clear" w:pos="4819"/>
          <w:tab w:val="clear" w:pos="9638"/>
          <w:tab w:val="left" w:pos="720"/>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Familiarize EMS stakeholders with overall community plans for utilizing alternate destinations during an emergency</w:t>
      </w:r>
      <w:r w:rsidR="000B4A93">
        <w:rPr>
          <w:rFonts w:asciiTheme="minorHAnsi" w:eastAsiaTheme="minorHAnsi" w:hAnsiTheme="minorHAnsi" w:cstheme="minorBidi"/>
          <w:color w:val="auto"/>
          <w:kern w:val="0"/>
          <w:sz w:val="24"/>
          <w:szCs w:val="24"/>
          <w:lang w:eastAsia="en-US" w:bidi="ar-SA"/>
        </w:rPr>
        <w:t>.</w:t>
      </w:r>
    </w:p>
    <w:p w14:paraId="141D8265" w14:textId="77777777" w:rsidR="003110BC" w:rsidRPr="00DF5E95" w:rsidRDefault="00B73BDB" w:rsidP="00624DFA">
      <w:pPr>
        <w:pStyle w:val="TTIdea"/>
        <w:numPr>
          <w:ilvl w:val="0"/>
          <w:numId w:val="17"/>
        </w:numPr>
        <w:tabs>
          <w:tab w:val="clear" w:pos="4819"/>
          <w:tab w:val="clear" w:pos="9638"/>
          <w:tab w:val="left" w:pos="720"/>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Determine</w:t>
      </w:r>
      <w:r w:rsidR="0020676B" w:rsidRPr="00DF5E95">
        <w:rPr>
          <w:rFonts w:asciiTheme="minorHAnsi" w:eastAsiaTheme="minorHAnsi" w:hAnsiTheme="minorHAnsi" w:cstheme="minorBidi"/>
          <w:color w:val="auto"/>
          <w:kern w:val="0"/>
          <w:sz w:val="24"/>
          <w:szCs w:val="24"/>
          <w:lang w:eastAsia="en-US" w:bidi="ar-SA"/>
        </w:rPr>
        <w:t xml:space="preserve"> </w:t>
      </w:r>
      <w:r w:rsidRPr="00DF5E95">
        <w:rPr>
          <w:rFonts w:asciiTheme="minorHAnsi" w:eastAsiaTheme="minorHAnsi" w:hAnsiTheme="minorHAnsi" w:cstheme="minorBidi"/>
          <w:color w:val="auto"/>
          <w:kern w:val="0"/>
          <w:sz w:val="24"/>
          <w:szCs w:val="24"/>
          <w:lang w:eastAsia="en-US" w:bidi="ar-SA"/>
        </w:rPr>
        <w:t>the roles EMS providers will play in</w:t>
      </w:r>
      <w:r w:rsidR="0020676B" w:rsidRPr="00DF5E95">
        <w:rPr>
          <w:rFonts w:asciiTheme="minorHAnsi" w:eastAsiaTheme="minorHAnsi" w:hAnsiTheme="minorHAnsi" w:cstheme="minorBidi"/>
          <w:color w:val="auto"/>
          <w:kern w:val="0"/>
          <w:sz w:val="24"/>
          <w:szCs w:val="24"/>
          <w:lang w:eastAsia="en-US" w:bidi="ar-SA"/>
        </w:rPr>
        <w:t xml:space="preserve"> community plans for </w:t>
      </w:r>
      <w:r w:rsidRPr="00DF5E95">
        <w:rPr>
          <w:rFonts w:asciiTheme="minorHAnsi" w:eastAsiaTheme="minorHAnsi" w:hAnsiTheme="minorHAnsi" w:cstheme="minorBidi"/>
          <w:color w:val="auto"/>
          <w:kern w:val="0"/>
          <w:sz w:val="24"/>
          <w:szCs w:val="24"/>
          <w:lang w:eastAsia="en-US" w:bidi="ar-SA"/>
        </w:rPr>
        <w:t>alternate destinations/alternate</w:t>
      </w:r>
      <w:r w:rsidR="00472881">
        <w:rPr>
          <w:rFonts w:asciiTheme="minorHAnsi" w:eastAsiaTheme="minorHAnsi" w:hAnsiTheme="minorHAnsi" w:cstheme="minorBidi"/>
          <w:color w:val="auto"/>
          <w:kern w:val="0"/>
          <w:sz w:val="24"/>
          <w:szCs w:val="24"/>
          <w:lang w:eastAsia="en-US" w:bidi="ar-SA"/>
        </w:rPr>
        <w:t xml:space="preserve"> care sites during an emergency</w:t>
      </w:r>
      <w:r w:rsidR="000B4A93">
        <w:rPr>
          <w:rFonts w:asciiTheme="minorHAnsi" w:eastAsiaTheme="minorHAnsi" w:hAnsiTheme="minorHAnsi" w:cstheme="minorBidi"/>
          <w:color w:val="auto"/>
          <w:kern w:val="0"/>
          <w:sz w:val="24"/>
          <w:szCs w:val="24"/>
          <w:lang w:eastAsia="en-US" w:bidi="ar-SA"/>
        </w:rPr>
        <w:t>.</w:t>
      </w:r>
    </w:p>
    <w:p w14:paraId="4B202539" w14:textId="22694A40" w:rsidR="003110BC" w:rsidRPr="00DF5E95" w:rsidRDefault="003110BC" w:rsidP="00624DFA">
      <w:pPr>
        <w:pStyle w:val="TTIdea"/>
        <w:numPr>
          <w:ilvl w:val="0"/>
          <w:numId w:val="17"/>
        </w:numPr>
        <w:tabs>
          <w:tab w:val="clear" w:pos="4819"/>
          <w:tab w:val="clear" w:pos="9638"/>
          <w:tab w:val="left" w:pos="720"/>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 xml:space="preserve">Establish communication plans for communicating between dispatch, EMS personnel, </w:t>
      </w:r>
      <w:r w:rsidR="00093D6A" w:rsidRPr="00DF5E95">
        <w:rPr>
          <w:rFonts w:asciiTheme="minorHAnsi" w:eastAsiaTheme="minorHAnsi" w:hAnsiTheme="minorHAnsi" w:cstheme="minorBidi"/>
          <w:color w:val="auto"/>
          <w:kern w:val="0"/>
          <w:sz w:val="24"/>
          <w:szCs w:val="24"/>
          <w:lang w:eastAsia="en-US" w:bidi="ar-SA"/>
        </w:rPr>
        <w:t>non</w:t>
      </w:r>
      <w:r w:rsidR="002A097B">
        <w:rPr>
          <w:rFonts w:asciiTheme="minorHAnsi" w:eastAsiaTheme="minorHAnsi" w:hAnsiTheme="minorHAnsi" w:cstheme="minorBidi"/>
          <w:color w:val="auto"/>
          <w:kern w:val="0"/>
          <w:sz w:val="24"/>
          <w:szCs w:val="24"/>
          <w:lang w:eastAsia="en-US" w:bidi="ar-SA"/>
        </w:rPr>
        <w:t>-</w:t>
      </w:r>
      <w:r w:rsidRPr="00DF5E95">
        <w:rPr>
          <w:rFonts w:asciiTheme="minorHAnsi" w:eastAsiaTheme="minorHAnsi" w:hAnsiTheme="minorHAnsi" w:cstheme="minorBidi"/>
          <w:color w:val="auto"/>
          <w:kern w:val="0"/>
          <w:sz w:val="24"/>
          <w:szCs w:val="24"/>
          <w:lang w:eastAsia="en-US" w:bidi="ar-SA"/>
        </w:rPr>
        <w:t>EMS transporters, and destinations</w:t>
      </w:r>
      <w:r w:rsidR="000B4A93">
        <w:rPr>
          <w:rFonts w:asciiTheme="minorHAnsi" w:eastAsiaTheme="minorHAnsi" w:hAnsiTheme="minorHAnsi" w:cstheme="minorBidi"/>
          <w:color w:val="auto"/>
          <w:kern w:val="0"/>
          <w:sz w:val="24"/>
          <w:szCs w:val="24"/>
          <w:lang w:eastAsia="en-US" w:bidi="ar-SA"/>
        </w:rPr>
        <w:t>.</w:t>
      </w:r>
    </w:p>
    <w:p w14:paraId="2B40CEF4" w14:textId="77777777" w:rsidR="00367D40" w:rsidRPr="00DF5E95" w:rsidRDefault="00367D40" w:rsidP="00624DFA">
      <w:pPr>
        <w:pStyle w:val="TTIdea"/>
        <w:numPr>
          <w:ilvl w:val="0"/>
          <w:numId w:val="17"/>
        </w:numPr>
        <w:tabs>
          <w:tab w:val="clear" w:pos="4819"/>
          <w:tab w:val="clear" w:pos="9638"/>
          <w:tab w:val="left" w:pos="720"/>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Establish commun</w:t>
      </w:r>
      <w:r w:rsidR="000B4A93">
        <w:rPr>
          <w:rFonts w:asciiTheme="minorHAnsi" w:eastAsiaTheme="minorHAnsi" w:hAnsiTheme="minorHAnsi" w:cstheme="minorBidi"/>
          <w:color w:val="auto"/>
          <w:kern w:val="0"/>
          <w:sz w:val="24"/>
          <w:szCs w:val="24"/>
          <w:lang w:eastAsia="en-US" w:bidi="ar-SA"/>
        </w:rPr>
        <w:t xml:space="preserve">ications plans for patient hand </w:t>
      </w:r>
      <w:r w:rsidRPr="00DF5E95">
        <w:rPr>
          <w:rFonts w:asciiTheme="minorHAnsi" w:eastAsiaTheme="minorHAnsi" w:hAnsiTheme="minorHAnsi" w:cstheme="minorBidi"/>
          <w:color w:val="auto"/>
          <w:kern w:val="0"/>
          <w:sz w:val="24"/>
          <w:szCs w:val="24"/>
          <w:lang w:eastAsia="en-US" w:bidi="ar-SA"/>
        </w:rPr>
        <w:t>off</w:t>
      </w:r>
      <w:r w:rsidR="000B4A93">
        <w:rPr>
          <w:rFonts w:asciiTheme="minorHAnsi" w:eastAsiaTheme="minorHAnsi" w:hAnsiTheme="minorHAnsi" w:cstheme="minorBidi"/>
          <w:color w:val="auto"/>
          <w:kern w:val="0"/>
          <w:sz w:val="24"/>
          <w:szCs w:val="24"/>
          <w:lang w:eastAsia="en-US" w:bidi="ar-SA"/>
        </w:rPr>
        <w:t>.</w:t>
      </w:r>
    </w:p>
    <w:p w14:paraId="705038E9" w14:textId="77777777" w:rsidR="003110BC" w:rsidRPr="00DF5E95" w:rsidRDefault="003110BC" w:rsidP="00624DFA">
      <w:pPr>
        <w:pStyle w:val="TTIdea"/>
        <w:numPr>
          <w:ilvl w:val="0"/>
          <w:numId w:val="17"/>
        </w:numPr>
        <w:tabs>
          <w:tab w:val="clear" w:pos="4819"/>
          <w:tab w:val="clear" w:pos="9638"/>
          <w:tab w:val="left" w:pos="720"/>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Develop methodology and protocols</w:t>
      </w:r>
      <w:r w:rsidR="000B4A93">
        <w:rPr>
          <w:rFonts w:asciiTheme="minorHAnsi" w:eastAsiaTheme="minorHAnsi" w:hAnsiTheme="minorHAnsi" w:cstheme="minorBidi"/>
          <w:color w:val="auto"/>
          <w:kern w:val="0"/>
          <w:sz w:val="24"/>
          <w:szCs w:val="24"/>
          <w:lang w:eastAsia="en-US" w:bidi="ar-SA"/>
        </w:rPr>
        <w:t>.</w:t>
      </w:r>
    </w:p>
    <w:p w14:paraId="50A42D6B" w14:textId="77777777" w:rsidR="003110BC" w:rsidRPr="00DF5E95" w:rsidRDefault="003110BC" w:rsidP="00624DFA">
      <w:pPr>
        <w:pStyle w:val="TTIdea"/>
        <w:tabs>
          <w:tab w:val="clear" w:pos="4819"/>
          <w:tab w:val="clear" w:pos="9638"/>
        </w:tabs>
        <w:spacing w:after="240" w:line="276" w:lineRule="auto"/>
        <w:rPr>
          <w:rFonts w:asciiTheme="minorHAnsi" w:eastAsiaTheme="minorHAnsi" w:hAnsiTheme="minorHAnsi" w:cstheme="minorBidi"/>
          <w:color w:val="auto"/>
          <w:kern w:val="0"/>
          <w:sz w:val="24"/>
          <w:szCs w:val="24"/>
          <w:lang w:eastAsia="en-US" w:bidi="ar-SA"/>
        </w:rPr>
      </w:pPr>
      <w:r w:rsidRPr="00DF5E95">
        <w:rPr>
          <w:rFonts w:asciiTheme="minorHAnsi" w:eastAsiaTheme="minorHAnsi" w:hAnsiTheme="minorHAnsi" w:cstheme="minorBidi"/>
          <w:color w:val="auto"/>
          <w:kern w:val="0"/>
          <w:sz w:val="24"/>
          <w:szCs w:val="24"/>
          <w:lang w:eastAsia="en-US" w:bidi="ar-SA"/>
        </w:rPr>
        <w:t>Each of these steps is discussed in detail below.</w:t>
      </w:r>
    </w:p>
    <w:p w14:paraId="456F3591" w14:textId="77777777" w:rsidR="003110BC" w:rsidRPr="00DF5E95" w:rsidRDefault="003110BC" w:rsidP="00116706">
      <w:pPr>
        <w:pStyle w:val="Heading3"/>
        <w:numPr>
          <w:ilvl w:val="0"/>
          <w:numId w:val="52"/>
        </w:numPr>
      </w:pPr>
      <w:bookmarkStart w:id="152" w:name="_Toc444109506"/>
      <w:bookmarkStart w:id="153" w:name="_Toc466287884"/>
      <w:r w:rsidRPr="00DF5E95">
        <w:t xml:space="preserve">Familiarize EMS </w:t>
      </w:r>
      <w:r w:rsidR="00176902">
        <w:t>Stakeholders w</w:t>
      </w:r>
      <w:r w:rsidR="00176902" w:rsidRPr="00DF5E95">
        <w:t xml:space="preserve">ith Overall Community Plans </w:t>
      </w:r>
      <w:r w:rsidR="00176902">
        <w:t>f</w:t>
      </w:r>
      <w:r w:rsidR="00176902" w:rsidRPr="00DF5E95">
        <w:t xml:space="preserve">or Utilizing Alternate Destinations </w:t>
      </w:r>
      <w:r w:rsidR="00176902">
        <w:t>d</w:t>
      </w:r>
      <w:r w:rsidR="00176902" w:rsidRPr="00DF5E95">
        <w:t xml:space="preserve">uring </w:t>
      </w:r>
      <w:r w:rsidR="00176902">
        <w:t>a</w:t>
      </w:r>
      <w:r w:rsidR="00176902" w:rsidRPr="00DF5E95">
        <w:t>n Emergency</w:t>
      </w:r>
      <w:bookmarkEnd w:id="152"/>
      <w:bookmarkEnd w:id="153"/>
    </w:p>
    <w:p w14:paraId="5666D165" w14:textId="77777777" w:rsidR="003110BC" w:rsidRPr="00DF5E95" w:rsidRDefault="003110BC" w:rsidP="00624DFA">
      <w:pPr>
        <w:spacing w:after="240"/>
        <w:rPr>
          <w:color w:val="000000"/>
          <w:sz w:val="24"/>
          <w:szCs w:val="24"/>
        </w:rPr>
      </w:pPr>
      <w:r w:rsidRPr="00DF5E95">
        <w:rPr>
          <w:color w:val="000000"/>
          <w:sz w:val="24"/>
          <w:szCs w:val="24"/>
        </w:rPr>
        <w:t>In their 2009 Agency for Healthcare Research and Quality (AHRQ) report</w:t>
      </w:r>
      <w:r w:rsidR="00FB655B">
        <w:rPr>
          <w:color w:val="000000"/>
          <w:sz w:val="24"/>
          <w:szCs w:val="24"/>
        </w:rPr>
        <w:t>,</w:t>
      </w:r>
      <w:r w:rsidRPr="00DF5E95">
        <w:rPr>
          <w:color w:val="000000"/>
          <w:sz w:val="24"/>
          <w:szCs w:val="24"/>
        </w:rPr>
        <w:t xml:space="preserve"> </w:t>
      </w:r>
      <w:r w:rsidRPr="00FB655B">
        <w:rPr>
          <w:i/>
          <w:sz w:val="24"/>
          <w:szCs w:val="24"/>
        </w:rPr>
        <w:t>Disaster Alternate Care Facilities: Select</w:t>
      </w:r>
      <w:r w:rsidR="00EB4F49" w:rsidRPr="00FB655B">
        <w:rPr>
          <w:i/>
          <w:sz w:val="24"/>
          <w:szCs w:val="24"/>
        </w:rPr>
        <w:t>ion</w:t>
      </w:r>
      <w:r w:rsidRPr="00FB655B">
        <w:rPr>
          <w:i/>
          <w:sz w:val="24"/>
          <w:szCs w:val="24"/>
        </w:rPr>
        <w:t xml:space="preserve"> and Operation</w:t>
      </w:r>
      <w:r w:rsidR="00FB655B">
        <w:rPr>
          <w:sz w:val="24"/>
          <w:szCs w:val="24"/>
        </w:rPr>
        <w:t>,</w:t>
      </w:r>
      <w:r w:rsidR="00513819">
        <w:rPr>
          <w:rStyle w:val="Hyperlink"/>
          <w:sz w:val="24"/>
          <w:szCs w:val="24"/>
          <w:u w:val="none"/>
        </w:rPr>
        <w:t xml:space="preserve"> </w:t>
      </w:r>
      <w:r w:rsidR="00513819" w:rsidRPr="00513819">
        <w:rPr>
          <w:rStyle w:val="Hyperlink"/>
          <w:color w:val="auto"/>
          <w:sz w:val="24"/>
          <w:szCs w:val="24"/>
          <w:u w:val="none"/>
        </w:rPr>
        <w:t>(available at</w:t>
      </w:r>
      <w:r w:rsidR="00FB655B">
        <w:rPr>
          <w:rStyle w:val="Hyperlink"/>
          <w:color w:val="auto"/>
          <w:sz w:val="24"/>
          <w:szCs w:val="24"/>
          <w:u w:val="none"/>
        </w:rPr>
        <w:t xml:space="preserve"> </w:t>
      </w:r>
      <w:hyperlink r:id="rId81" w:tooltip="Disaster Alternate Care Facilities: Selection and Operation" w:history="1">
        <w:r w:rsidR="00FB655B" w:rsidRPr="00FB655B">
          <w:rPr>
            <w:rStyle w:val="Hyperlink"/>
            <w:sz w:val="24"/>
            <w:szCs w:val="24"/>
          </w:rPr>
          <w:t>http://archive.ahrq.gov/prep/acfselection/dacfreport.pdf</w:t>
        </w:r>
      </w:hyperlink>
      <w:r w:rsidR="00FB655B">
        <w:rPr>
          <w:rStyle w:val="Hyperlink"/>
          <w:color w:val="auto"/>
          <w:sz w:val="24"/>
          <w:szCs w:val="24"/>
          <w:u w:val="none"/>
        </w:rPr>
        <w:t>)</w:t>
      </w:r>
      <w:r w:rsidRPr="00513819">
        <w:rPr>
          <w:sz w:val="24"/>
          <w:szCs w:val="24"/>
        </w:rPr>
        <w:t>, Cantrill</w:t>
      </w:r>
      <w:r w:rsidRPr="00DF5E95">
        <w:rPr>
          <w:color w:val="000000"/>
          <w:sz w:val="24"/>
          <w:szCs w:val="24"/>
        </w:rPr>
        <w:t>, Pons, Bonnett, and Moore state the following about establishing alternate care facilities:</w:t>
      </w:r>
    </w:p>
    <w:p w14:paraId="417BE1BD" w14:textId="6C0A4A99" w:rsidR="00277634" w:rsidRDefault="003110BC" w:rsidP="002E08AE">
      <w:pPr>
        <w:spacing w:after="240"/>
        <w:ind w:left="360"/>
        <w:rPr>
          <w:sz w:val="24"/>
          <w:szCs w:val="24"/>
        </w:rPr>
      </w:pPr>
      <w:r w:rsidRPr="00DF5E95">
        <w:rPr>
          <w:color w:val="000000"/>
          <w:sz w:val="24"/>
          <w:szCs w:val="24"/>
        </w:rPr>
        <w:t xml:space="preserve">"The identification and use of an </w:t>
      </w:r>
      <w:r w:rsidR="006F75AB">
        <w:rPr>
          <w:color w:val="000000"/>
          <w:sz w:val="24"/>
          <w:szCs w:val="24"/>
        </w:rPr>
        <w:t>alternate care facility</w:t>
      </w:r>
      <w:r w:rsidRPr="00DF5E95">
        <w:rPr>
          <w:color w:val="000000"/>
          <w:sz w:val="24"/>
          <w:szCs w:val="24"/>
        </w:rPr>
        <w:t xml:space="preserve"> for the management and treatment of patients resulting from a mass casualty event can only be done in the context of pre-event planning that delineates those medical functions and treatment objectives to be accomplished by implementing such a facility. Community planners, comprised of participants from municipal agencies including public safety, public health, and emergency management as well as representatives from local health care organizations or institutions, must conceive of, develop and implement a plan in which </w:t>
      </w:r>
      <w:r w:rsidR="006F75AB">
        <w:rPr>
          <w:color w:val="000000"/>
          <w:sz w:val="24"/>
          <w:szCs w:val="24"/>
        </w:rPr>
        <w:t>alternate care facilities</w:t>
      </w:r>
      <w:r w:rsidRPr="00DF5E95">
        <w:rPr>
          <w:color w:val="000000"/>
          <w:sz w:val="24"/>
          <w:szCs w:val="24"/>
        </w:rPr>
        <w:t xml:space="preserve"> serve in concert with existing health care facilities including hospitals, outpatient clinics, and multi-specialty group offices, as well as home care, in order to deliver a wide-ranging level of medical services to the population in need</w:t>
      </w:r>
      <w:r w:rsidRPr="00DF5E95">
        <w:rPr>
          <w:sz w:val="24"/>
          <w:szCs w:val="24"/>
        </w:rPr>
        <w:t>."</w:t>
      </w:r>
      <w:r w:rsidR="00D61303">
        <w:rPr>
          <w:sz w:val="24"/>
          <w:szCs w:val="24"/>
        </w:rPr>
        <w:t xml:space="preserve"> </w:t>
      </w:r>
      <w:r w:rsidR="00B97E86" w:rsidRPr="00DF5E95">
        <w:rPr>
          <w:sz w:val="24"/>
          <w:szCs w:val="24"/>
        </w:rPr>
        <w:t>(</w:t>
      </w:r>
      <w:r w:rsidR="00757839">
        <w:rPr>
          <w:sz w:val="24"/>
          <w:szCs w:val="24"/>
        </w:rPr>
        <w:t>55</w:t>
      </w:r>
      <w:r w:rsidR="00B97E86" w:rsidRPr="00DF5E95">
        <w:rPr>
          <w:sz w:val="24"/>
          <w:szCs w:val="24"/>
        </w:rPr>
        <w:t>)</w:t>
      </w:r>
    </w:p>
    <w:p w14:paraId="488FE587" w14:textId="77777777" w:rsidR="003110BC" w:rsidRPr="00DF5E95" w:rsidRDefault="003110BC" w:rsidP="00B67992">
      <w:pPr>
        <w:spacing w:after="240"/>
        <w:rPr>
          <w:rFonts w:eastAsiaTheme="majorEastAsia" w:cstheme="majorBidi"/>
          <w:bCs/>
          <w:sz w:val="24"/>
          <w:szCs w:val="24"/>
        </w:rPr>
      </w:pPr>
      <w:r w:rsidRPr="00DF5E95">
        <w:rPr>
          <w:rFonts w:eastAsiaTheme="majorEastAsia" w:cstheme="majorBidi"/>
          <w:bCs/>
          <w:sz w:val="24"/>
          <w:szCs w:val="24"/>
        </w:rPr>
        <w:t>Planning alternate destinations</w:t>
      </w:r>
      <w:r w:rsidR="006F75AB">
        <w:rPr>
          <w:rFonts w:eastAsiaTheme="majorEastAsia" w:cstheme="majorBidi"/>
          <w:bCs/>
          <w:sz w:val="24"/>
          <w:szCs w:val="24"/>
        </w:rPr>
        <w:t>—</w:t>
      </w:r>
      <w:r w:rsidRPr="00DF5E95">
        <w:rPr>
          <w:rFonts w:eastAsiaTheme="majorEastAsia" w:cstheme="majorBidi"/>
          <w:bCs/>
          <w:sz w:val="24"/>
          <w:szCs w:val="24"/>
        </w:rPr>
        <w:t>both alternate care sites and other healthcare resources (e.g., clinics, ambulatory surgery centers) willing to accept additional patients during emergencies</w:t>
      </w:r>
      <w:r w:rsidR="006F75AB">
        <w:rPr>
          <w:rFonts w:eastAsiaTheme="majorEastAsia" w:cstheme="majorBidi"/>
          <w:bCs/>
          <w:sz w:val="24"/>
          <w:szCs w:val="24"/>
        </w:rPr>
        <w:t>—</w:t>
      </w:r>
      <w:r w:rsidRPr="00DF5E95">
        <w:rPr>
          <w:rFonts w:eastAsiaTheme="majorEastAsia" w:cstheme="majorBidi"/>
          <w:bCs/>
          <w:sz w:val="24"/>
          <w:szCs w:val="24"/>
        </w:rPr>
        <w:t xml:space="preserve">is a complicated and time-consuming endeavor. Planning for the designation, establishment, and management of alternate destinations is outside of the scope of this document; however, </w:t>
      </w:r>
      <w:r w:rsidR="00660BC9">
        <w:rPr>
          <w:rFonts w:eastAsiaTheme="majorEastAsia" w:cstheme="majorBidi"/>
          <w:bCs/>
          <w:sz w:val="24"/>
          <w:szCs w:val="24"/>
        </w:rPr>
        <w:t>integrating</w:t>
      </w:r>
      <w:r w:rsidRPr="00DF5E95">
        <w:rPr>
          <w:rFonts w:eastAsiaTheme="majorEastAsia" w:cstheme="majorBidi"/>
          <w:bCs/>
          <w:sz w:val="24"/>
          <w:szCs w:val="24"/>
        </w:rPr>
        <w:t xml:space="preserve"> EMS </w:t>
      </w:r>
      <w:r w:rsidR="00660BC9">
        <w:rPr>
          <w:rFonts w:eastAsiaTheme="majorEastAsia" w:cstheme="majorBidi"/>
          <w:bCs/>
          <w:sz w:val="24"/>
          <w:szCs w:val="24"/>
        </w:rPr>
        <w:t>s</w:t>
      </w:r>
      <w:r w:rsidRPr="00DF5E95">
        <w:rPr>
          <w:rFonts w:eastAsiaTheme="majorEastAsia" w:cstheme="majorBidi"/>
          <w:bCs/>
          <w:sz w:val="24"/>
          <w:szCs w:val="24"/>
        </w:rPr>
        <w:t>ystem stakeholders (</w:t>
      </w:r>
      <w:r w:rsidRPr="00DF5E95">
        <w:rPr>
          <w:sz w:val="24"/>
          <w:szCs w:val="24"/>
        </w:rPr>
        <w:t xml:space="preserve">including representatives on your healthcare coalition, dispatch center representatives, agency and personnel representatives) </w:t>
      </w:r>
      <w:r w:rsidRPr="00DF5E95">
        <w:rPr>
          <w:rFonts w:eastAsiaTheme="majorEastAsia" w:cstheme="majorBidi"/>
          <w:bCs/>
          <w:sz w:val="24"/>
          <w:szCs w:val="24"/>
        </w:rPr>
        <w:t>into the alternate care site planning process from the beginning</w:t>
      </w:r>
      <w:r w:rsidR="00660BC9">
        <w:rPr>
          <w:rFonts w:eastAsiaTheme="majorEastAsia" w:cstheme="majorBidi"/>
          <w:bCs/>
          <w:sz w:val="24"/>
          <w:szCs w:val="24"/>
        </w:rPr>
        <w:t xml:space="preserve"> is vital</w:t>
      </w:r>
      <w:r w:rsidRPr="00DF5E95">
        <w:rPr>
          <w:rFonts w:eastAsiaTheme="majorEastAsia" w:cstheme="majorBidi"/>
          <w:bCs/>
          <w:sz w:val="24"/>
          <w:szCs w:val="24"/>
        </w:rPr>
        <w:t>.</w:t>
      </w:r>
      <w:r w:rsidR="007F37BC" w:rsidRPr="00DF5E95">
        <w:rPr>
          <w:rFonts w:eastAsiaTheme="majorEastAsia" w:cstheme="majorBidi"/>
          <w:bCs/>
          <w:sz w:val="24"/>
          <w:szCs w:val="24"/>
        </w:rPr>
        <w:t xml:space="preserve"> EMS medical directors must be involved in the development of protocols for EMS transfer at the sites.</w:t>
      </w:r>
    </w:p>
    <w:p w14:paraId="53654C06" w14:textId="77777777" w:rsidR="003110BC" w:rsidRPr="00DF5E95" w:rsidRDefault="003110BC" w:rsidP="00B67992">
      <w:pPr>
        <w:spacing w:after="240"/>
        <w:rPr>
          <w:rFonts w:eastAsiaTheme="majorEastAsia" w:cstheme="majorBidi"/>
          <w:bCs/>
          <w:sz w:val="24"/>
          <w:szCs w:val="24"/>
        </w:rPr>
      </w:pPr>
      <w:r w:rsidRPr="00DF5E95">
        <w:rPr>
          <w:rFonts w:eastAsiaTheme="majorEastAsia" w:cstheme="majorBidi"/>
          <w:bCs/>
          <w:sz w:val="24"/>
          <w:szCs w:val="24"/>
        </w:rPr>
        <w:t>Recommended actions for EMS system representatives to engage in community planning for</w:t>
      </w:r>
      <w:r w:rsidR="0030508A">
        <w:rPr>
          <w:rFonts w:eastAsiaTheme="majorEastAsia" w:cstheme="majorBidi"/>
          <w:bCs/>
          <w:sz w:val="24"/>
          <w:szCs w:val="24"/>
        </w:rPr>
        <w:t xml:space="preserve"> alternate destinations include</w:t>
      </w:r>
    </w:p>
    <w:p w14:paraId="7022762B" w14:textId="77777777" w:rsidR="00367D40" w:rsidRPr="00DF5E95" w:rsidRDefault="002C15F0" w:rsidP="00B67992">
      <w:pPr>
        <w:pStyle w:val="ListParagraph"/>
        <w:numPr>
          <w:ilvl w:val="0"/>
          <w:numId w:val="18"/>
        </w:numPr>
        <w:tabs>
          <w:tab w:val="left" w:pos="720"/>
        </w:tabs>
        <w:spacing w:after="240" w:line="240" w:lineRule="auto"/>
        <w:ind w:left="720"/>
        <w:contextualSpacing w:val="0"/>
        <w:rPr>
          <w:rFonts w:eastAsiaTheme="majorEastAsia" w:cstheme="majorBidi"/>
          <w:bCs/>
          <w:sz w:val="24"/>
          <w:szCs w:val="24"/>
        </w:rPr>
      </w:pPr>
      <w:r w:rsidRPr="00DF5E95">
        <w:rPr>
          <w:rFonts w:eastAsiaTheme="majorEastAsia" w:cstheme="majorBidi"/>
          <w:bCs/>
          <w:sz w:val="24"/>
          <w:szCs w:val="24"/>
        </w:rPr>
        <w:t>Review</w:t>
      </w:r>
      <w:r w:rsidR="003110BC" w:rsidRPr="00DF5E95">
        <w:rPr>
          <w:rFonts w:eastAsiaTheme="majorEastAsia" w:cstheme="majorBidi"/>
          <w:bCs/>
          <w:sz w:val="24"/>
          <w:szCs w:val="24"/>
        </w:rPr>
        <w:t xml:space="preserve"> community "heavy surge" or alternate care facility plans</w:t>
      </w:r>
      <w:r w:rsidR="00367D40" w:rsidRPr="00DF5E95">
        <w:rPr>
          <w:rFonts w:eastAsiaTheme="majorEastAsia" w:cstheme="majorBidi"/>
          <w:bCs/>
          <w:sz w:val="24"/>
          <w:szCs w:val="24"/>
        </w:rPr>
        <w:t>, both local and from other communities</w:t>
      </w:r>
      <w:r w:rsidR="00CA6F30" w:rsidRPr="00DF5E95">
        <w:rPr>
          <w:rFonts w:eastAsiaTheme="majorEastAsia" w:cstheme="majorBidi"/>
          <w:bCs/>
          <w:sz w:val="24"/>
          <w:szCs w:val="24"/>
        </w:rPr>
        <w:t>.</w:t>
      </w:r>
    </w:p>
    <w:p w14:paraId="751C305A" w14:textId="34EA917A" w:rsidR="003110BC" w:rsidRPr="00B67992" w:rsidRDefault="00367D40" w:rsidP="00277634">
      <w:pPr>
        <w:spacing w:after="240"/>
        <w:ind w:left="720"/>
        <w:rPr>
          <w:rStyle w:val="Hyperlink"/>
          <w:rFonts w:cs="Arial"/>
          <w:color w:val="auto"/>
          <w:sz w:val="24"/>
          <w:szCs w:val="24"/>
          <w:u w:val="none"/>
        </w:rPr>
      </w:pPr>
      <w:r w:rsidRPr="00B67992">
        <w:rPr>
          <w:rFonts w:eastAsiaTheme="majorEastAsia" w:cstheme="majorBidi"/>
          <w:bCs/>
          <w:sz w:val="24"/>
          <w:szCs w:val="24"/>
        </w:rPr>
        <w:t>For example, the California Department of Public Health</w:t>
      </w:r>
      <w:r w:rsidR="00124FBE" w:rsidRPr="00B67992">
        <w:rPr>
          <w:rFonts w:eastAsiaTheme="majorEastAsia" w:cstheme="majorBidi"/>
          <w:bCs/>
          <w:sz w:val="24"/>
          <w:szCs w:val="24"/>
        </w:rPr>
        <w:t>'s</w:t>
      </w:r>
      <w:r w:rsidRPr="00B67992">
        <w:rPr>
          <w:rFonts w:eastAsiaTheme="majorEastAsia" w:cstheme="majorBidi"/>
          <w:bCs/>
          <w:sz w:val="24"/>
          <w:szCs w:val="24"/>
        </w:rPr>
        <w:t xml:space="preserve"> </w:t>
      </w:r>
      <w:r w:rsidRPr="00B67992">
        <w:rPr>
          <w:rFonts w:eastAsiaTheme="majorEastAsia" w:cstheme="majorBidi"/>
          <w:bCs/>
          <w:i/>
          <w:sz w:val="24"/>
          <w:szCs w:val="24"/>
        </w:rPr>
        <w:t xml:space="preserve">Standards and Guidelines </w:t>
      </w:r>
      <w:r w:rsidR="00124FBE" w:rsidRPr="00B67992">
        <w:rPr>
          <w:rFonts w:eastAsiaTheme="majorEastAsia" w:cstheme="majorBidi"/>
          <w:bCs/>
          <w:i/>
          <w:sz w:val="24"/>
          <w:szCs w:val="24"/>
        </w:rPr>
        <w:t>for Healthcare Surge During Emergencies</w:t>
      </w:r>
      <w:r w:rsidR="00124FBE" w:rsidRPr="00B67992">
        <w:rPr>
          <w:rFonts w:eastAsiaTheme="majorEastAsia" w:cstheme="majorBidi"/>
          <w:bCs/>
          <w:sz w:val="24"/>
          <w:szCs w:val="24"/>
        </w:rPr>
        <w:t xml:space="preserve"> </w:t>
      </w:r>
      <w:r w:rsidR="00FB655B">
        <w:rPr>
          <w:rFonts w:eastAsiaTheme="majorEastAsia" w:cstheme="majorBidi"/>
          <w:bCs/>
          <w:sz w:val="24"/>
          <w:szCs w:val="24"/>
        </w:rPr>
        <w:t xml:space="preserve">(available at </w:t>
      </w:r>
      <w:hyperlink r:id="rId82" w:tooltip="Standards and Guidelines for Healthcare Surge During Emergencies " w:history="1">
        <w:r w:rsidR="00FB655B" w:rsidRPr="00B67992">
          <w:rPr>
            <w:rStyle w:val="Hyperlink"/>
            <w:rFonts w:cs="Arial"/>
            <w:sz w:val="24"/>
            <w:szCs w:val="24"/>
          </w:rPr>
          <w:t>http://www.bepreparedcalifornia.ca.gov/CDPHPrograms/PublicHealthPrograms/EmergencyPreparednessOffice/EPOProgramsandServices/Surge/SurgeStandardsandGuidelines/Pages/SurgeStandardsandGuidelines.aspx</w:t>
        </w:r>
      </w:hyperlink>
      <w:r w:rsidR="00FB655B">
        <w:rPr>
          <w:rFonts w:eastAsiaTheme="majorEastAsia" w:cstheme="majorBidi"/>
          <w:bCs/>
          <w:sz w:val="24"/>
          <w:szCs w:val="24"/>
        </w:rPr>
        <w:t>)</w:t>
      </w:r>
      <w:r w:rsidR="0057028E">
        <w:rPr>
          <w:rFonts w:eastAsiaTheme="majorEastAsia" w:cstheme="majorBidi"/>
          <w:bCs/>
          <w:sz w:val="24"/>
          <w:szCs w:val="24"/>
        </w:rPr>
        <w:t xml:space="preserve"> </w:t>
      </w:r>
      <w:r w:rsidRPr="00B67992">
        <w:rPr>
          <w:rFonts w:eastAsiaTheme="majorEastAsia" w:cstheme="majorBidi"/>
          <w:bCs/>
          <w:sz w:val="24"/>
          <w:szCs w:val="24"/>
        </w:rPr>
        <w:t>provides detailed protocols for esta</w:t>
      </w:r>
      <w:r w:rsidR="00FB655B">
        <w:rPr>
          <w:rFonts w:eastAsiaTheme="majorEastAsia" w:cstheme="majorBidi"/>
          <w:bCs/>
          <w:sz w:val="24"/>
          <w:szCs w:val="24"/>
        </w:rPr>
        <w:t>blishing alternate care sites.</w:t>
      </w:r>
    </w:p>
    <w:p w14:paraId="5577D9B7" w14:textId="77777777" w:rsidR="003110BC" w:rsidRPr="00DF5E95" w:rsidRDefault="002C15F0" w:rsidP="00B67992">
      <w:pPr>
        <w:pStyle w:val="ListParagraph"/>
        <w:numPr>
          <w:ilvl w:val="0"/>
          <w:numId w:val="18"/>
        </w:numPr>
        <w:tabs>
          <w:tab w:val="left" w:pos="8550"/>
        </w:tabs>
        <w:spacing w:after="240"/>
        <w:ind w:left="763"/>
        <w:contextualSpacing w:val="0"/>
        <w:rPr>
          <w:rFonts w:eastAsiaTheme="majorEastAsia" w:cstheme="majorBidi"/>
          <w:bCs/>
          <w:sz w:val="24"/>
          <w:szCs w:val="24"/>
        </w:rPr>
      </w:pPr>
      <w:r w:rsidRPr="00DF5E95">
        <w:rPr>
          <w:rFonts w:eastAsiaTheme="majorEastAsia" w:cstheme="majorBidi"/>
          <w:bCs/>
          <w:sz w:val="24"/>
          <w:szCs w:val="24"/>
        </w:rPr>
        <w:t>Assure</w:t>
      </w:r>
      <w:r w:rsidR="003110BC" w:rsidRPr="00DF5E95">
        <w:rPr>
          <w:rFonts w:eastAsiaTheme="majorEastAsia" w:cstheme="majorBidi"/>
          <w:bCs/>
          <w:sz w:val="24"/>
          <w:szCs w:val="24"/>
        </w:rPr>
        <w:t xml:space="preserve"> that EMS protocols and methodology developed for coordinating transport to alternate destinations integrate with community guidelines for triage of patients into </w:t>
      </w:r>
      <w:r w:rsidR="00E526FA" w:rsidRPr="00DF5E95">
        <w:rPr>
          <w:rFonts w:eastAsiaTheme="majorEastAsia" w:cstheme="majorBidi"/>
          <w:bCs/>
          <w:sz w:val="24"/>
          <w:szCs w:val="24"/>
        </w:rPr>
        <w:t>categories (</w:t>
      </w:r>
      <w:r w:rsidR="00EB4F49" w:rsidRPr="00DF5E95">
        <w:rPr>
          <w:rFonts w:eastAsiaTheme="majorEastAsia" w:cstheme="majorBidi"/>
          <w:bCs/>
          <w:sz w:val="24"/>
          <w:szCs w:val="24"/>
        </w:rPr>
        <w:t>immediate, delayed, minimal, expectant, and dead</w:t>
      </w:r>
      <w:r w:rsidR="003110BC" w:rsidRPr="00DF5E95">
        <w:rPr>
          <w:rFonts w:eastAsiaTheme="majorEastAsia" w:cstheme="majorBidi"/>
          <w:bCs/>
          <w:sz w:val="24"/>
          <w:szCs w:val="24"/>
        </w:rPr>
        <w:t xml:space="preserve"> </w:t>
      </w:r>
      <w:r w:rsidR="00E526FA" w:rsidRPr="00DF5E95">
        <w:rPr>
          <w:rFonts w:eastAsiaTheme="majorEastAsia" w:cstheme="majorBidi"/>
          <w:bCs/>
          <w:sz w:val="24"/>
          <w:szCs w:val="24"/>
        </w:rPr>
        <w:t xml:space="preserve">or compatible </w:t>
      </w:r>
      <w:r w:rsidR="003110BC" w:rsidRPr="00DF5E95">
        <w:rPr>
          <w:rFonts w:eastAsiaTheme="majorEastAsia" w:cstheme="majorBidi"/>
          <w:bCs/>
          <w:sz w:val="24"/>
          <w:szCs w:val="24"/>
        </w:rPr>
        <w:t>categories</w:t>
      </w:r>
      <w:r w:rsidR="00E526FA" w:rsidRPr="00DF5E95">
        <w:rPr>
          <w:rFonts w:eastAsiaTheme="majorEastAsia" w:cstheme="majorBidi"/>
          <w:bCs/>
          <w:sz w:val="24"/>
          <w:szCs w:val="24"/>
        </w:rPr>
        <w:t>)</w:t>
      </w:r>
      <w:r w:rsidR="003110BC" w:rsidRPr="00DF5E95">
        <w:rPr>
          <w:rFonts w:eastAsiaTheme="majorEastAsia" w:cstheme="majorBidi"/>
          <w:bCs/>
          <w:sz w:val="24"/>
          <w:szCs w:val="24"/>
        </w:rPr>
        <w:t xml:space="preserve"> to match patients' needs w</w:t>
      </w:r>
      <w:r w:rsidR="00E526FA" w:rsidRPr="00DF5E95">
        <w:rPr>
          <w:rFonts w:eastAsiaTheme="majorEastAsia" w:cstheme="majorBidi"/>
          <w:bCs/>
          <w:sz w:val="24"/>
          <w:szCs w:val="24"/>
        </w:rPr>
        <w:t>ith available medical resources</w:t>
      </w:r>
      <w:r w:rsidR="00CA6F30" w:rsidRPr="00DF5E95">
        <w:rPr>
          <w:rFonts w:eastAsiaTheme="majorEastAsia" w:cstheme="majorBidi"/>
          <w:bCs/>
          <w:sz w:val="24"/>
          <w:szCs w:val="24"/>
        </w:rPr>
        <w:t>.</w:t>
      </w:r>
    </w:p>
    <w:p w14:paraId="71E82668" w14:textId="77777777" w:rsidR="003110BC" w:rsidRPr="00DF5E95" w:rsidRDefault="002C15F0" w:rsidP="00B67992">
      <w:pPr>
        <w:pStyle w:val="ListParagraph"/>
        <w:numPr>
          <w:ilvl w:val="0"/>
          <w:numId w:val="18"/>
        </w:numPr>
        <w:tabs>
          <w:tab w:val="left" w:pos="8550"/>
        </w:tabs>
        <w:spacing w:after="240"/>
        <w:ind w:left="763"/>
        <w:contextualSpacing w:val="0"/>
        <w:rPr>
          <w:rFonts w:eastAsiaTheme="majorEastAsia" w:cstheme="majorBidi"/>
          <w:bCs/>
          <w:sz w:val="24"/>
          <w:szCs w:val="24"/>
        </w:rPr>
      </w:pPr>
      <w:r w:rsidRPr="00DF5E95">
        <w:rPr>
          <w:rFonts w:eastAsiaTheme="majorEastAsia" w:cstheme="majorBidi"/>
          <w:bCs/>
          <w:sz w:val="24"/>
          <w:szCs w:val="24"/>
        </w:rPr>
        <w:t>Participate</w:t>
      </w:r>
      <w:r w:rsidR="003110BC" w:rsidRPr="00DF5E95">
        <w:rPr>
          <w:rFonts w:eastAsiaTheme="majorEastAsia" w:cstheme="majorBidi"/>
          <w:bCs/>
          <w:sz w:val="24"/>
          <w:szCs w:val="24"/>
        </w:rPr>
        <w:t xml:space="preserve"> in community-wide exercises</w:t>
      </w:r>
      <w:r w:rsidR="00CA6F30" w:rsidRPr="00DF5E95">
        <w:rPr>
          <w:rFonts w:eastAsiaTheme="majorEastAsia" w:cstheme="majorBidi"/>
          <w:bCs/>
          <w:sz w:val="24"/>
          <w:szCs w:val="24"/>
        </w:rPr>
        <w:t>.</w:t>
      </w:r>
    </w:p>
    <w:p w14:paraId="72165751" w14:textId="77777777" w:rsidR="003110BC" w:rsidRPr="00DF5E95" w:rsidRDefault="00FC362A" w:rsidP="002E08AE">
      <w:pPr>
        <w:pStyle w:val="ListParagraph"/>
        <w:numPr>
          <w:ilvl w:val="0"/>
          <w:numId w:val="18"/>
        </w:numPr>
        <w:tabs>
          <w:tab w:val="left" w:pos="8550"/>
        </w:tabs>
        <w:spacing w:after="240"/>
        <w:ind w:left="763"/>
        <w:contextualSpacing w:val="0"/>
        <w:rPr>
          <w:rFonts w:eastAsiaTheme="majorEastAsia" w:cstheme="majorBidi"/>
          <w:bCs/>
          <w:sz w:val="24"/>
          <w:szCs w:val="24"/>
        </w:rPr>
      </w:pPr>
      <w:r w:rsidRPr="00DF5E95">
        <w:rPr>
          <w:rFonts w:eastAsiaTheme="majorEastAsia" w:cstheme="majorBidi"/>
          <w:bCs/>
          <w:sz w:val="24"/>
          <w:szCs w:val="24"/>
        </w:rPr>
        <w:t>Develop protocols for who can be transferred to alternate cate sites and match site capabilities and capacity to these protocols</w:t>
      </w:r>
      <w:r w:rsidR="002431A0">
        <w:rPr>
          <w:rFonts w:eastAsiaTheme="majorEastAsia" w:cstheme="majorBidi"/>
          <w:bCs/>
          <w:sz w:val="24"/>
          <w:szCs w:val="24"/>
        </w:rPr>
        <w:t>. Assuring</w:t>
      </w:r>
      <w:r w:rsidRPr="00DF5E95">
        <w:rPr>
          <w:rFonts w:eastAsiaTheme="majorEastAsia" w:cstheme="majorBidi"/>
          <w:bCs/>
          <w:sz w:val="24"/>
          <w:szCs w:val="24"/>
        </w:rPr>
        <w:t xml:space="preserve"> that a facility will take a patient when transferred to avoid delays and additional surge on the EMS system</w:t>
      </w:r>
      <w:r w:rsidR="002431A0">
        <w:rPr>
          <w:rFonts w:eastAsiaTheme="majorEastAsia" w:cstheme="majorBidi"/>
          <w:bCs/>
          <w:sz w:val="24"/>
          <w:szCs w:val="24"/>
        </w:rPr>
        <w:t xml:space="preserve"> is critical</w:t>
      </w:r>
      <w:r w:rsidR="00CA6F30" w:rsidRPr="00DF5E95">
        <w:rPr>
          <w:rFonts w:eastAsiaTheme="majorEastAsia" w:cstheme="majorBidi"/>
          <w:bCs/>
          <w:sz w:val="24"/>
          <w:szCs w:val="24"/>
        </w:rPr>
        <w:t>.</w:t>
      </w:r>
    </w:p>
    <w:p w14:paraId="5E20C239" w14:textId="77777777" w:rsidR="002431A0" w:rsidRPr="00DF5E95" w:rsidRDefault="0068077B" w:rsidP="00116706">
      <w:pPr>
        <w:pStyle w:val="Heading3"/>
        <w:numPr>
          <w:ilvl w:val="0"/>
          <w:numId w:val="52"/>
        </w:numPr>
      </w:pPr>
      <w:bookmarkStart w:id="154" w:name="_Toc444109507"/>
      <w:bookmarkStart w:id="155" w:name="_Toc466287885"/>
      <w:r w:rsidRPr="00DF5E95">
        <w:t xml:space="preserve">Determine </w:t>
      </w:r>
      <w:r w:rsidR="00176902">
        <w:t>t</w:t>
      </w:r>
      <w:r w:rsidR="00176902" w:rsidRPr="00DF5E95">
        <w:t xml:space="preserve">he </w:t>
      </w:r>
      <w:r w:rsidR="00176902">
        <w:t>R</w:t>
      </w:r>
      <w:r w:rsidRPr="00DF5E95">
        <w:t xml:space="preserve">oles EMS </w:t>
      </w:r>
      <w:r w:rsidR="00176902">
        <w:t>P</w:t>
      </w:r>
      <w:r w:rsidRPr="00DF5E95">
        <w:t xml:space="preserve">roviders </w:t>
      </w:r>
      <w:r w:rsidR="00176902">
        <w:t>W</w:t>
      </w:r>
      <w:r w:rsidRPr="00DF5E95">
        <w:t xml:space="preserve">ill </w:t>
      </w:r>
      <w:r w:rsidR="00176902">
        <w:t>P</w:t>
      </w:r>
      <w:r w:rsidRPr="00DF5E95">
        <w:t xml:space="preserve">lay </w:t>
      </w:r>
      <w:r w:rsidR="00176902">
        <w:t>i</w:t>
      </w:r>
      <w:r w:rsidR="00176902" w:rsidRPr="00DF5E95">
        <w:t xml:space="preserve">n Community Plans </w:t>
      </w:r>
      <w:r w:rsidR="00176902">
        <w:t>f</w:t>
      </w:r>
      <w:r w:rsidR="00176902" w:rsidRPr="00DF5E95">
        <w:t xml:space="preserve">or Alternate Destinations/Alternate Care Sites </w:t>
      </w:r>
      <w:r w:rsidR="00176902">
        <w:t>d</w:t>
      </w:r>
      <w:r w:rsidR="00176902" w:rsidRPr="00DF5E95">
        <w:t xml:space="preserve">uring </w:t>
      </w:r>
      <w:r w:rsidR="00176902">
        <w:t>a</w:t>
      </w:r>
      <w:r w:rsidR="00176902" w:rsidRPr="00DF5E95">
        <w:t>n Emergency</w:t>
      </w:r>
      <w:bookmarkEnd w:id="154"/>
      <w:bookmarkEnd w:id="155"/>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hemeFill="accent1" w:themeFillTint="33"/>
        <w:tblLook w:val="04A0" w:firstRow="1" w:lastRow="0" w:firstColumn="1" w:lastColumn="0" w:noHBand="0" w:noVBand="1"/>
        <w:tblDescription w:val="EMS Subject Matter Expert Consideration"/>
      </w:tblPr>
      <w:tblGrid>
        <w:gridCol w:w="9330"/>
      </w:tblGrid>
      <w:tr w:rsidR="002431A0" w14:paraId="769CD0E7" w14:textId="77777777" w:rsidTr="00D54986">
        <w:trPr>
          <w:cantSplit/>
          <w:tblHeader/>
        </w:trPr>
        <w:tc>
          <w:tcPr>
            <w:tcW w:w="9576" w:type="dxa"/>
            <w:tcBorders>
              <w:bottom w:val="nil"/>
            </w:tcBorders>
            <w:shd w:val="clear" w:color="auto" w:fill="DBE5F1" w:themeFill="accent1" w:themeFillTint="33"/>
          </w:tcPr>
          <w:p w14:paraId="29C7F207" w14:textId="77777777" w:rsidR="002431A0" w:rsidRDefault="002431A0" w:rsidP="00BA3DFB">
            <w:pPr>
              <w:spacing w:before="120"/>
              <w:jc w:val="center"/>
            </w:pPr>
            <w:r w:rsidRPr="00B67992">
              <w:rPr>
                <w:b/>
              </w:rPr>
              <w:t xml:space="preserve">EMS Subject Matter Expert </w:t>
            </w:r>
            <w:r w:rsidRPr="00654054">
              <w:rPr>
                <w:b/>
              </w:rPr>
              <w:t>Consideration</w:t>
            </w:r>
          </w:p>
        </w:tc>
      </w:tr>
      <w:tr w:rsidR="002431A0" w14:paraId="19E8EEE2" w14:textId="77777777" w:rsidTr="00D54986">
        <w:trPr>
          <w:tblHeader/>
        </w:trPr>
        <w:tc>
          <w:tcPr>
            <w:tcW w:w="9576" w:type="dxa"/>
            <w:tcBorders>
              <w:top w:val="nil"/>
            </w:tcBorders>
            <w:shd w:val="clear" w:color="auto" w:fill="DBE5F1" w:themeFill="accent1" w:themeFillTint="33"/>
          </w:tcPr>
          <w:p w14:paraId="7907305D" w14:textId="77777777" w:rsidR="002431A0" w:rsidRDefault="002431A0" w:rsidP="00BA3DFB">
            <w:pPr>
              <w:tabs>
                <w:tab w:val="right" w:leader="dot" w:pos="9360"/>
              </w:tabs>
              <w:spacing w:before="240" w:after="240"/>
            </w:pPr>
            <w:r>
              <w:t>M</w:t>
            </w:r>
            <w:r w:rsidRPr="009942EF">
              <w:t xml:space="preserve">any community plans for alternate care sites list EMS personnel as </w:t>
            </w:r>
            <w:r>
              <w:t xml:space="preserve">potential </w:t>
            </w:r>
            <w:r w:rsidRPr="009942EF">
              <w:t xml:space="preserve">sources of staffing for </w:t>
            </w:r>
            <w:r>
              <w:t>site</w:t>
            </w:r>
            <w:r w:rsidRPr="009942EF">
              <w:t xml:space="preserve"> operation. </w:t>
            </w:r>
            <w:r>
              <w:t xml:space="preserve">"Functioning </w:t>
            </w:r>
            <w:r>
              <w:rPr>
                <w:lang w:val="en"/>
              </w:rPr>
              <w:t>in extraordinary settings, such as shelters, alternate care sites, patient receiving centers, clinics, and tented free-standing medical units" is also mentioned as a potential role for EMS responders in</w:t>
            </w:r>
            <w:r w:rsidRPr="009942EF">
              <w:rPr>
                <w:i/>
              </w:rPr>
              <w:t xml:space="preserve"> Crisis Standards of Care: A Systems Framework for Catastrophic Disaster Response</w:t>
            </w:r>
            <w:r w:rsidRPr="00CA6F30">
              <w:t>.</w:t>
            </w:r>
            <w:r>
              <w:rPr>
                <w:lang w:val="en"/>
              </w:rPr>
              <w:t>(2)</w:t>
            </w:r>
          </w:p>
          <w:p w14:paraId="23D76921" w14:textId="77777777" w:rsidR="002431A0" w:rsidRDefault="002431A0" w:rsidP="00BA3DFB">
            <w:pPr>
              <w:spacing w:after="240"/>
            </w:pPr>
            <w:r>
              <w:t>The</w:t>
            </w:r>
            <w:r w:rsidRPr="009942EF">
              <w:t xml:space="preserve"> EMS experts consulted for this document </w:t>
            </w:r>
            <w:r>
              <w:t>recommend that communities preserve EMS personnel for acute stabilization and transport needs rather than use EMS providers to augment clinical staff in alternate care and other outpatient sites. For other ideas on staffing alternate care sites, see CDC's Community Planning Framework</w:t>
            </w:r>
            <w:r w:rsidR="0001178D">
              <w:t>,</w:t>
            </w:r>
            <w:r w:rsidR="00CD1C8A">
              <w:t xml:space="preserve"> Chapter 5 – </w:t>
            </w:r>
            <w:r w:rsidR="001B5BEC">
              <w:t>Planning for Heavy Surge, Part 1 (</w:t>
            </w:r>
            <w:r>
              <w:t>Alternate Care Systems</w:t>
            </w:r>
            <w:r w:rsidR="001B5BEC">
              <w:t>)</w:t>
            </w:r>
            <w:r>
              <w:t xml:space="preserve"> </w:t>
            </w:r>
            <w:r w:rsidRPr="00215B79">
              <w:t>(</w:t>
            </w:r>
            <w:r w:rsidR="009A34C2">
              <w:t xml:space="preserve">available at </w:t>
            </w:r>
            <w:hyperlink r:id="rId83" w:tooltip="Community Planning Framework " w:history="1">
              <w:r w:rsidRPr="00C05341">
                <w:rPr>
                  <w:rStyle w:val="Hyperlink"/>
                </w:rPr>
                <w:t>http://www.cdc.gov/phpr/healthcare/communityplanningframework.htm</w:t>
              </w:r>
            </w:hyperlink>
            <w:r w:rsidRPr="00215B79">
              <w:t>).</w:t>
            </w:r>
          </w:p>
        </w:tc>
      </w:tr>
    </w:tbl>
    <w:p w14:paraId="18210A0D" w14:textId="77777777" w:rsidR="0068077B" w:rsidRDefault="0068077B" w:rsidP="0068077B">
      <w:pPr>
        <w:spacing w:after="0"/>
        <w:rPr>
          <w:sz w:val="24"/>
          <w:szCs w:val="24"/>
        </w:rPr>
      </w:pPr>
    </w:p>
    <w:p w14:paraId="468B662B" w14:textId="71B5F90E" w:rsidR="0068077B" w:rsidRPr="00DF5E95" w:rsidRDefault="0068077B" w:rsidP="00B67992">
      <w:pPr>
        <w:spacing w:after="240"/>
        <w:rPr>
          <w:sz w:val="24"/>
          <w:szCs w:val="24"/>
        </w:rPr>
      </w:pPr>
      <w:r w:rsidRPr="00DF5E95">
        <w:rPr>
          <w:sz w:val="24"/>
          <w:szCs w:val="24"/>
        </w:rPr>
        <w:t xml:space="preserve">In </w:t>
      </w:r>
      <w:r w:rsidRPr="00DF5E95">
        <w:rPr>
          <w:i/>
          <w:sz w:val="24"/>
          <w:szCs w:val="24"/>
        </w:rPr>
        <w:t>Crisis Standards of Care: A Systems Framework for Catastrophic Disaster Response</w:t>
      </w:r>
      <w:r w:rsidRPr="00DF5E95">
        <w:rPr>
          <w:sz w:val="24"/>
          <w:szCs w:val="24"/>
        </w:rPr>
        <w:t xml:space="preserve">, </w:t>
      </w:r>
      <w:r w:rsidR="002767B6">
        <w:rPr>
          <w:sz w:val="24"/>
          <w:szCs w:val="24"/>
        </w:rPr>
        <w:t>NAS</w:t>
      </w:r>
      <w:r w:rsidR="002767B6" w:rsidRPr="00DF5E95">
        <w:rPr>
          <w:sz w:val="24"/>
          <w:szCs w:val="24"/>
        </w:rPr>
        <w:t xml:space="preserve"> </w:t>
      </w:r>
      <w:r w:rsidRPr="00DF5E95">
        <w:rPr>
          <w:sz w:val="24"/>
          <w:szCs w:val="24"/>
        </w:rPr>
        <w:t xml:space="preserve">and </w:t>
      </w:r>
      <w:r w:rsidR="00AE756C">
        <w:rPr>
          <w:sz w:val="24"/>
          <w:szCs w:val="24"/>
        </w:rPr>
        <w:t xml:space="preserve">the </w:t>
      </w:r>
      <w:r w:rsidRPr="00DF5E95">
        <w:rPr>
          <w:sz w:val="24"/>
          <w:szCs w:val="24"/>
        </w:rPr>
        <w:t>Committee on Guidance for Establishing Crisis Standards of Care for Use in Disaster Situations outlines several fundamental changes in prehospital care that may result during a disaster. The committee mentions two potential roles for EMS personnel involving transport to alternate des</w:t>
      </w:r>
      <w:r w:rsidR="00B67992">
        <w:rPr>
          <w:sz w:val="24"/>
          <w:szCs w:val="24"/>
        </w:rPr>
        <w:t>tinations/alternate care sites:</w:t>
      </w:r>
    </w:p>
    <w:p w14:paraId="6CDB6A77" w14:textId="61DCBB07" w:rsidR="0068077B" w:rsidRPr="00DF5E95" w:rsidRDefault="001B162C" w:rsidP="00B67992">
      <w:pPr>
        <w:pStyle w:val="ListParagraph"/>
        <w:numPr>
          <w:ilvl w:val="0"/>
          <w:numId w:val="34"/>
        </w:numPr>
        <w:tabs>
          <w:tab w:val="left" w:pos="720"/>
        </w:tabs>
        <w:spacing w:after="240"/>
        <w:contextualSpacing w:val="0"/>
        <w:rPr>
          <w:sz w:val="24"/>
          <w:szCs w:val="24"/>
        </w:rPr>
      </w:pPr>
      <w:r w:rsidRPr="00DF5E95">
        <w:rPr>
          <w:sz w:val="24"/>
          <w:szCs w:val="24"/>
        </w:rPr>
        <w:t>"</w:t>
      </w:r>
      <w:r w:rsidR="00B67992">
        <w:rPr>
          <w:sz w:val="24"/>
          <w:szCs w:val="24"/>
        </w:rPr>
        <w:t xml:space="preserve">. . . </w:t>
      </w:r>
      <w:r w:rsidR="0068077B" w:rsidRPr="00DF5E95">
        <w:rPr>
          <w:sz w:val="24"/>
          <w:szCs w:val="24"/>
        </w:rPr>
        <w:t>transport destinations being adjusted to allow transport to clinics or other alternate sites of care in addition to hospitals</w:t>
      </w:r>
      <w:r w:rsidR="009E5C7B">
        <w:rPr>
          <w:sz w:val="24"/>
          <w:szCs w:val="24"/>
        </w:rPr>
        <w:t>.</w:t>
      </w:r>
      <w:r w:rsidRPr="00DF5E95">
        <w:rPr>
          <w:sz w:val="24"/>
          <w:szCs w:val="24"/>
        </w:rPr>
        <w:t>"</w:t>
      </w:r>
      <w:r w:rsidR="00D61303">
        <w:rPr>
          <w:sz w:val="24"/>
          <w:szCs w:val="24"/>
        </w:rPr>
        <w:t xml:space="preserve"> </w:t>
      </w:r>
      <w:r w:rsidR="00CA6F30" w:rsidRPr="00DF5E95">
        <w:rPr>
          <w:sz w:val="24"/>
          <w:szCs w:val="24"/>
        </w:rPr>
        <w:t>(2)</w:t>
      </w:r>
    </w:p>
    <w:p w14:paraId="3890582F" w14:textId="6BFFE7AA" w:rsidR="0068077B" w:rsidRPr="00B67992" w:rsidRDefault="001B162C" w:rsidP="00B67992">
      <w:pPr>
        <w:pStyle w:val="ListParagraph"/>
        <w:numPr>
          <w:ilvl w:val="0"/>
          <w:numId w:val="34"/>
        </w:numPr>
        <w:tabs>
          <w:tab w:val="left" w:pos="720"/>
        </w:tabs>
        <w:spacing w:after="240"/>
        <w:rPr>
          <w:sz w:val="24"/>
          <w:szCs w:val="24"/>
        </w:rPr>
      </w:pPr>
      <w:r w:rsidRPr="00DF5E95">
        <w:rPr>
          <w:sz w:val="24"/>
          <w:szCs w:val="24"/>
        </w:rPr>
        <w:t>"</w:t>
      </w:r>
      <w:r w:rsidR="001B4CEB" w:rsidRPr="00DF5E95">
        <w:rPr>
          <w:sz w:val="24"/>
          <w:szCs w:val="24"/>
        </w:rPr>
        <w:t>Assisting</w:t>
      </w:r>
      <w:r w:rsidR="0068077B" w:rsidRPr="00DF5E95">
        <w:rPr>
          <w:sz w:val="24"/>
          <w:szCs w:val="24"/>
        </w:rPr>
        <w:t xml:space="preserve"> in the evacuation of patients at a health care facility to alternate care sites. This, in turn, may require them to provide care to patients for longer than is usual for EMS providers, who normally provide care for patients at the scene and during transport and transfer</w:t>
      </w:r>
      <w:r w:rsidR="009E5C7B">
        <w:rPr>
          <w:sz w:val="24"/>
          <w:szCs w:val="24"/>
        </w:rPr>
        <w:t>.</w:t>
      </w:r>
      <w:r w:rsidRPr="00DF5E95">
        <w:rPr>
          <w:sz w:val="24"/>
          <w:szCs w:val="24"/>
        </w:rPr>
        <w:t>"</w:t>
      </w:r>
      <w:r w:rsidR="00D61303">
        <w:rPr>
          <w:sz w:val="24"/>
          <w:szCs w:val="24"/>
        </w:rPr>
        <w:t xml:space="preserve"> </w:t>
      </w:r>
      <w:r w:rsidR="00CA6F30" w:rsidRPr="00DF5E95">
        <w:rPr>
          <w:sz w:val="24"/>
          <w:szCs w:val="24"/>
        </w:rPr>
        <w:t>(2)</w:t>
      </w:r>
    </w:p>
    <w:p w14:paraId="7BFF77F2" w14:textId="77777777" w:rsidR="003D7C33" w:rsidRDefault="0068077B" w:rsidP="003D7C33">
      <w:pPr>
        <w:spacing w:after="240"/>
        <w:rPr>
          <w:sz w:val="24"/>
          <w:szCs w:val="24"/>
        </w:rPr>
      </w:pPr>
      <w:r w:rsidRPr="00DF5E95">
        <w:rPr>
          <w:sz w:val="24"/>
          <w:szCs w:val="24"/>
        </w:rPr>
        <w:t xml:space="preserve">As mentioned previously, current EMS reimbursement rules have discouraged many communities from considering the above roles and other options for coordinated transport to alternate destinations during mass medical surge. In absence of specific guidance for implementation, the questions </w:t>
      </w:r>
      <w:r w:rsidR="00AC3111">
        <w:rPr>
          <w:sz w:val="24"/>
          <w:szCs w:val="24"/>
        </w:rPr>
        <w:t xml:space="preserve">provided in Worksheet 5.1 </w:t>
      </w:r>
      <w:r w:rsidRPr="00DF5E95">
        <w:rPr>
          <w:sz w:val="24"/>
          <w:szCs w:val="24"/>
        </w:rPr>
        <w:t>may help guide your healthcare coalition in determining the role EMS systems will play in your community plans for alternate destinations/alternate care sites.</w:t>
      </w:r>
    </w:p>
    <w:p w14:paraId="23D6737C" w14:textId="07E69D09" w:rsidR="0068077B" w:rsidRDefault="00DF04D3" w:rsidP="003D7C33">
      <w:pPr>
        <w:spacing w:after="240"/>
        <w:jc w:val="center"/>
        <w:rPr>
          <w:b/>
          <w:sz w:val="24"/>
        </w:rPr>
      </w:pPr>
      <w:r w:rsidRPr="00DF04D3">
        <w:rPr>
          <w:b/>
          <w:sz w:val="24"/>
        </w:rPr>
        <w:t xml:space="preserve">Worksheet 5.1 </w:t>
      </w:r>
      <w:r w:rsidR="00FD58D4">
        <w:rPr>
          <w:b/>
          <w:sz w:val="24"/>
        </w:rPr>
        <w:t xml:space="preserve">– </w:t>
      </w:r>
      <w:r w:rsidRPr="00DF04D3">
        <w:rPr>
          <w:b/>
          <w:sz w:val="24"/>
        </w:rPr>
        <w:t>Discussion Questions for Clarifying EMS roles in Alternate Destination/Alternate Care Site Planning</w:t>
      </w:r>
    </w:p>
    <w:p w14:paraId="610B1AF8" w14:textId="021687EB" w:rsidR="001F13A5" w:rsidRDefault="001F13A5" w:rsidP="001F13A5">
      <w:pPr>
        <w:shd w:val="clear" w:color="auto" w:fill="8DB3E2" w:themeFill="text2" w:themeFillTint="66"/>
        <w:spacing w:after="240"/>
        <w:jc w:val="center"/>
        <w:rPr>
          <w:b/>
          <w:sz w:val="24"/>
        </w:rPr>
      </w:pPr>
      <w:r>
        <w:rPr>
          <w:b/>
          <w:sz w:val="24"/>
        </w:rPr>
        <w:t>Questions</w:t>
      </w:r>
    </w:p>
    <w:p w14:paraId="0F73FE4F" w14:textId="77777777" w:rsidR="002B3F92" w:rsidRPr="00DF5E95" w:rsidRDefault="002B3F92" w:rsidP="002B3F92">
      <w:pPr>
        <w:pStyle w:val="ListParagraph"/>
        <w:numPr>
          <w:ilvl w:val="0"/>
          <w:numId w:val="35"/>
        </w:numPr>
        <w:tabs>
          <w:tab w:val="left" w:pos="360"/>
        </w:tabs>
        <w:spacing w:before="120"/>
        <w:contextualSpacing w:val="0"/>
      </w:pPr>
      <w:r w:rsidRPr="00DF5E95">
        <w:t xml:space="preserve">Where do EMS agencies currently provide </w:t>
      </w:r>
      <w:r>
        <w:t>transport within the community?</w:t>
      </w:r>
    </w:p>
    <w:p w14:paraId="6FEFC409" w14:textId="77777777" w:rsidR="002B3F92" w:rsidRPr="00DF5E95" w:rsidRDefault="002B3F92" w:rsidP="002B3F92">
      <w:pPr>
        <w:pStyle w:val="ListParagraph"/>
        <w:numPr>
          <w:ilvl w:val="1"/>
          <w:numId w:val="35"/>
        </w:numPr>
        <w:tabs>
          <w:tab w:val="left" w:pos="720"/>
        </w:tabs>
        <w:ind w:left="720"/>
        <w:contextualSpacing w:val="0"/>
      </w:pPr>
      <w:r w:rsidRPr="00DF5E95">
        <w:t>Do any agencies provide transport to destinations other than an ED?</w:t>
      </w:r>
    </w:p>
    <w:p w14:paraId="5C4074F8" w14:textId="77777777" w:rsidR="002B3F92" w:rsidRPr="00DF5E95" w:rsidRDefault="002B3F92" w:rsidP="002B3F92">
      <w:pPr>
        <w:pStyle w:val="ListParagraph"/>
        <w:numPr>
          <w:ilvl w:val="0"/>
          <w:numId w:val="35"/>
        </w:numPr>
        <w:tabs>
          <w:tab w:val="left" w:pos="360"/>
        </w:tabs>
        <w:spacing w:before="240"/>
        <w:contextualSpacing w:val="0"/>
      </w:pPr>
      <w:r w:rsidRPr="00DF5E95">
        <w:t>If agencies are currently providing transport to ambulatory care or other outpatient settings:</w:t>
      </w:r>
    </w:p>
    <w:p w14:paraId="2FD436EB" w14:textId="77777777" w:rsidR="002B3F92" w:rsidRPr="00DF5E95" w:rsidRDefault="002B3F92" w:rsidP="002B3F92">
      <w:pPr>
        <w:pStyle w:val="ListParagraph"/>
        <w:numPr>
          <w:ilvl w:val="1"/>
          <w:numId w:val="35"/>
        </w:numPr>
        <w:tabs>
          <w:tab w:val="left" w:pos="720"/>
        </w:tabs>
        <w:ind w:left="720"/>
        <w:contextualSpacing w:val="0"/>
      </w:pPr>
      <w:r w:rsidRPr="00DF5E95">
        <w:t>What potential roles can these EMS agencies play in coordinated transport to alternate des</w:t>
      </w:r>
      <w:r>
        <w:t>tinations during medical surge?</w:t>
      </w:r>
    </w:p>
    <w:p w14:paraId="7B4BB3A1" w14:textId="77777777" w:rsidR="002B3F92" w:rsidRPr="00DF5E95" w:rsidRDefault="002B3F92" w:rsidP="002B3F92">
      <w:pPr>
        <w:pStyle w:val="ListParagraph"/>
        <w:numPr>
          <w:ilvl w:val="1"/>
          <w:numId w:val="35"/>
        </w:numPr>
        <w:tabs>
          <w:tab w:val="left" w:pos="720"/>
        </w:tabs>
        <w:ind w:left="720"/>
        <w:contextualSpacing w:val="0"/>
      </w:pPr>
      <w:r w:rsidRPr="00DF5E95">
        <w:t>Can these agencies handle transport to outpatient settings for a wider service area?</w:t>
      </w:r>
    </w:p>
    <w:p w14:paraId="223714A9" w14:textId="77777777" w:rsidR="002B3F92" w:rsidRPr="00DF5E95" w:rsidRDefault="002B3F92" w:rsidP="002B3F92">
      <w:pPr>
        <w:pStyle w:val="ListParagraph"/>
        <w:numPr>
          <w:ilvl w:val="1"/>
          <w:numId w:val="35"/>
        </w:numPr>
        <w:tabs>
          <w:tab w:val="left" w:pos="720"/>
        </w:tabs>
        <w:ind w:left="720"/>
        <w:contextualSpacing w:val="0"/>
      </w:pPr>
      <w:r w:rsidRPr="00DF5E95">
        <w:t>Are representatives from these agencies included in the community's healthcare coalition or planning body?</w:t>
      </w:r>
    </w:p>
    <w:p w14:paraId="3959CD5A" w14:textId="77777777" w:rsidR="001F13A5" w:rsidRPr="00DF5E95" w:rsidRDefault="001F13A5" w:rsidP="001F13A5">
      <w:pPr>
        <w:pStyle w:val="ListParagraph"/>
        <w:numPr>
          <w:ilvl w:val="0"/>
          <w:numId w:val="35"/>
        </w:numPr>
        <w:tabs>
          <w:tab w:val="left" w:pos="360"/>
        </w:tabs>
        <w:contextualSpacing w:val="0"/>
      </w:pPr>
      <w:r w:rsidRPr="00DF5E95">
        <w:t>If agencies are currently providing transport to specialty centers (e.g., burn center, cardiac center, stroke center, pediatric specialty center, psychiatric facilities):</w:t>
      </w:r>
    </w:p>
    <w:p w14:paraId="4527DA8C" w14:textId="77777777" w:rsidR="001F13A5" w:rsidRPr="00DF5E95" w:rsidRDefault="001F13A5" w:rsidP="001F13A5">
      <w:pPr>
        <w:pStyle w:val="ListParagraph"/>
        <w:numPr>
          <w:ilvl w:val="1"/>
          <w:numId w:val="35"/>
        </w:numPr>
        <w:tabs>
          <w:tab w:val="left" w:pos="720"/>
        </w:tabs>
        <w:ind w:left="720"/>
        <w:contextualSpacing w:val="0"/>
      </w:pPr>
      <w:r w:rsidRPr="00DF5E95">
        <w:t>Will transport to these specialty centers continue/cease/increase/decrease dur</w:t>
      </w:r>
      <w:r>
        <w:t>ing a mass medical surge event?</w:t>
      </w:r>
    </w:p>
    <w:p w14:paraId="24F8196F" w14:textId="77777777" w:rsidR="001F13A5" w:rsidRPr="00DF5E95" w:rsidRDefault="001F13A5" w:rsidP="001F13A5">
      <w:pPr>
        <w:pStyle w:val="ListParagraph"/>
        <w:numPr>
          <w:ilvl w:val="1"/>
          <w:numId w:val="35"/>
        </w:numPr>
        <w:tabs>
          <w:tab w:val="left" w:pos="720"/>
        </w:tabs>
        <w:ind w:left="720"/>
        <w:contextualSpacing w:val="0"/>
      </w:pPr>
      <w:r w:rsidRPr="00DF5E95">
        <w:t>What potential roles can these EMS agencies play in coordinated transport to alternate des</w:t>
      </w:r>
      <w:r>
        <w:t>tinations during medical surge?</w:t>
      </w:r>
    </w:p>
    <w:p w14:paraId="5CF4725E" w14:textId="77777777" w:rsidR="001F13A5" w:rsidRPr="00DF5E95" w:rsidRDefault="001F13A5" w:rsidP="001F13A5">
      <w:pPr>
        <w:pStyle w:val="ListParagraph"/>
        <w:numPr>
          <w:ilvl w:val="1"/>
          <w:numId w:val="35"/>
        </w:numPr>
        <w:tabs>
          <w:tab w:val="left" w:pos="720"/>
        </w:tabs>
        <w:ind w:left="720"/>
        <w:contextualSpacing w:val="0"/>
      </w:pPr>
      <w:r w:rsidRPr="00DF5E95">
        <w:t>Are representatives from these agencies included in the community's healthcare coalition or planning body?</w:t>
      </w:r>
    </w:p>
    <w:p w14:paraId="28D45F16" w14:textId="77777777" w:rsidR="001F13A5" w:rsidRPr="00DF5E95" w:rsidRDefault="001F13A5" w:rsidP="001F13A5">
      <w:pPr>
        <w:pStyle w:val="ListParagraph"/>
        <w:numPr>
          <w:ilvl w:val="0"/>
          <w:numId w:val="35"/>
        </w:numPr>
        <w:tabs>
          <w:tab w:val="left" w:pos="360"/>
        </w:tabs>
        <w:contextualSpacing w:val="0"/>
      </w:pPr>
      <w:r w:rsidRPr="00DF5E95">
        <w:t>If agencies are currently providing transport only to EDs, are any planning to implement or change procedures to allow transport to other destinations in the future?</w:t>
      </w:r>
    </w:p>
    <w:p w14:paraId="765087C9" w14:textId="77777777" w:rsidR="001F13A5" w:rsidRPr="00DF5E95" w:rsidRDefault="001F13A5" w:rsidP="001F13A5">
      <w:pPr>
        <w:pStyle w:val="ListParagraph"/>
        <w:numPr>
          <w:ilvl w:val="1"/>
          <w:numId w:val="35"/>
        </w:numPr>
        <w:tabs>
          <w:tab w:val="left" w:pos="720"/>
        </w:tabs>
        <w:ind w:left="720"/>
        <w:contextualSpacing w:val="0"/>
      </w:pPr>
      <w:r w:rsidRPr="00DF5E95">
        <w:t>If no plans are in place, have any considered trans</w:t>
      </w:r>
      <w:r>
        <w:t>port to alternate destinations?</w:t>
      </w:r>
    </w:p>
    <w:p w14:paraId="731F9F90" w14:textId="77777777" w:rsidR="009528D8" w:rsidRDefault="001F13A5" w:rsidP="009528D8">
      <w:pPr>
        <w:pStyle w:val="ListParagraph"/>
        <w:numPr>
          <w:ilvl w:val="1"/>
          <w:numId w:val="35"/>
        </w:numPr>
        <w:tabs>
          <w:tab w:val="left" w:pos="720"/>
        </w:tabs>
        <w:ind w:left="720"/>
        <w:contextualSpacing w:val="0"/>
      </w:pPr>
      <w:r w:rsidRPr="00DF5E95">
        <w:t>What models for transport to alternate destinations (e.g., community para</w:t>
      </w:r>
      <w:r>
        <w:t>medicine) have been considered?</w:t>
      </w:r>
      <w:r w:rsidR="009528D8" w:rsidRPr="009528D8">
        <w:t xml:space="preserve"> </w:t>
      </w:r>
    </w:p>
    <w:p w14:paraId="525C39C1" w14:textId="1F393DF7" w:rsidR="009528D8" w:rsidRPr="00DF5E95" w:rsidRDefault="009528D8" w:rsidP="009528D8">
      <w:pPr>
        <w:pStyle w:val="ListParagraph"/>
        <w:numPr>
          <w:ilvl w:val="1"/>
          <w:numId w:val="35"/>
        </w:numPr>
        <w:tabs>
          <w:tab w:val="left" w:pos="720"/>
        </w:tabs>
        <w:ind w:left="720"/>
        <w:contextualSpacing w:val="0"/>
      </w:pPr>
      <w:r w:rsidRPr="00DF5E95">
        <w:t>What barriers have been encountered or discussed?</w:t>
      </w:r>
      <w:r w:rsidRPr="001F13A5">
        <w:t xml:space="preserve"> </w:t>
      </w:r>
    </w:p>
    <w:p w14:paraId="6915728B" w14:textId="77777777" w:rsidR="009528D8" w:rsidRPr="00DF5E95" w:rsidRDefault="009528D8" w:rsidP="009528D8">
      <w:pPr>
        <w:pStyle w:val="ListParagraph"/>
        <w:numPr>
          <w:ilvl w:val="0"/>
          <w:numId w:val="35"/>
        </w:numPr>
        <w:tabs>
          <w:tab w:val="left" w:pos="360"/>
        </w:tabs>
        <w:spacing w:before="360"/>
        <w:contextualSpacing w:val="0"/>
      </w:pPr>
      <w:r w:rsidRPr="00DF5E95">
        <w:t>Has the community identified the different types of transport required to support community plans for alternate care s</w:t>
      </w:r>
      <w:r>
        <w:t>ites or alternate destinations? Examples are</w:t>
      </w:r>
    </w:p>
    <w:p w14:paraId="76D82046" w14:textId="77777777" w:rsidR="009528D8" w:rsidRPr="00DF5E95" w:rsidRDefault="009528D8" w:rsidP="009528D8">
      <w:pPr>
        <w:pStyle w:val="ListParagraph"/>
        <w:numPr>
          <w:ilvl w:val="1"/>
          <w:numId w:val="35"/>
        </w:numPr>
        <w:tabs>
          <w:tab w:val="left" w:pos="720"/>
        </w:tabs>
        <w:ind w:left="720"/>
        <w:contextualSpacing w:val="0"/>
      </w:pPr>
      <w:r w:rsidRPr="00DF5E95">
        <w:t>Transport of patients from within the co</w:t>
      </w:r>
      <w:r>
        <w:t>mmunity to alternate care sites</w:t>
      </w:r>
    </w:p>
    <w:p w14:paraId="5C5B1F34" w14:textId="77777777" w:rsidR="009528D8" w:rsidRPr="00DF5E95" w:rsidRDefault="009528D8" w:rsidP="009528D8">
      <w:pPr>
        <w:pStyle w:val="ListParagraph"/>
        <w:numPr>
          <w:ilvl w:val="1"/>
          <w:numId w:val="35"/>
        </w:numPr>
        <w:tabs>
          <w:tab w:val="left" w:pos="720"/>
        </w:tabs>
        <w:ind w:left="720"/>
        <w:contextualSpacing w:val="0"/>
      </w:pPr>
      <w:r w:rsidRPr="00DF5E95">
        <w:t>Transport of patients from a hospital emergency room to an alternate care site</w:t>
      </w:r>
    </w:p>
    <w:p w14:paraId="6FE41AC5" w14:textId="77777777" w:rsidR="009528D8" w:rsidRPr="00DF5E95" w:rsidRDefault="009528D8" w:rsidP="009528D8">
      <w:pPr>
        <w:pStyle w:val="ListParagraph"/>
        <w:numPr>
          <w:ilvl w:val="1"/>
          <w:numId w:val="35"/>
        </w:numPr>
        <w:ind w:left="720"/>
        <w:contextualSpacing w:val="0"/>
      </w:pPr>
      <w:r w:rsidRPr="00DF5E95">
        <w:t>Transport of acute patients from their ho</w:t>
      </w:r>
      <w:r>
        <w:t>me to an ambulatory care center</w:t>
      </w:r>
    </w:p>
    <w:p w14:paraId="3CF0BA33" w14:textId="77777777" w:rsidR="009528D8" w:rsidRPr="00DF5E95" w:rsidRDefault="009528D8" w:rsidP="009528D8">
      <w:pPr>
        <w:pStyle w:val="ListParagraph"/>
        <w:numPr>
          <w:ilvl w:val="0"/>
          <w:numId w:val="35"/>
        </w:numPr>
        <w:tabs>
          <w:tab w:val="left" w:pos="360"/>
        </w:tabs>
        <w:contextualSpacing w:val="0"/>
      </w:pPr>
      <w:r w:rsidRPr="00DF5E95">
        <w:t>What are the minimum staff, skills, and equipment required to conduct each type of transport?</w:t>
      </w:r>
    </w:p>
    <w:p w14:paraId="0E76C2B4" w14:textId="77777777" w:rsidR="009528D8" w:rsidRPr="00DF5E95" w:rsidRDefault="009528D8" w:rsidP="009528D8">
      <w:pPr>
        <w:pStyle w:val="ListParagraph"/>
        <w:numPr>
          <w:ilvl w:val="0"/>
          <w:numId w:val="35"/>
        </w:numPr>
        <w:tabs>
          <w:tab w:val="left" w:pos="360"/>
        </w:tabs>
        <w:contextualSpacing w:val="0"/>
      </w:pPr>
      <w:r w:rsidRPr="00DF5E95">
        <w:t>Is the community considering unconventional transport options in addition to EMS/ambulance transport (e.g., volunteer drivers, use of school buses or vans for transport to alternate care sites)?</w:t>
      </w:r>
    </w:p>
    <w:p w14:paraId="7D181BB3" w14:textId="77777777" w:rsidR="009528D8" w:rsidRPr="00DF5E95" w:rsidRDefault="009528D8" w:rsidP="009528D8">
      <w:pPr>
        <w:pStyle w:val="ListParagraph"/>
        <w:numPr>
          <w:ilvl w:val="1"/>
          <w:numId w:val="35"/>
        </w:numPr>
        <w:tabs>
          <w:tab w:val="left" w:pos="720"/>
        </w:tabs>
        <w:ind w:left="720"/>
        <w:contextualSpacing w:val="0"/>
      </w:pPr>
      <w:r w:rsidRPr="00DF5E95">
        <w:t>If yes, what role – if any – should EMS personnel play in identifying options/sources for non</w:t>
      </w:r>
      <w:r>
        <w:t>-</w:t>
      </w:r>
      <w:r w:rsidRPr="00DF5E95">
        <w:t xml:space="preserve">EMS transport </w:t>
      </w:r>
      <w:r>
        <w:t>(i.e., vehicles and drivers)?</w:t>
      </w:r>
    </w:p>
    <w:p w14:paraId="20EB9798" w14:textId="77777777" w:rsidR="009528D8" w:rsidRPr="00DF5E95" w:rsidRDefault="009528D8" w:rsidP="009528D8">
      <w:pPr>
        <w:pStyle w:val="ListParagraph"/>
        <w:numPr>
          <w:ilvl w:val="1"/>
          <w:numId w:val="35"/>
        </w:numPr>
        <w:tabs>
          <w:tab w:val="left" w:pos="720"/>
        </w:tabs>
        <w:ind w:left="720"/>
        <w:contextualSpacing w:val="0"/>
      </w:pPr>
      <w:r w:rsidRPr="00DF5E95">
        <w:t>What role – if any – should EMS personnel play in training or supporting these drivers before and during an event?</w:t>
      </w:r>
    </w:p>
    <w:p w14:paraId="747AF56E" w14:textId="77777777" w:rsidR="009528D8" w:rsidRDefault="009528D8" w:rsidP="009528D8">
      <w:pPr>
        <w:pStyle w:val="ListParagraph"/>
        <w:numPr>
          <w:ilvl w:val="1"/>
          <w:numId w:val="35"/>
        </w:numPr>
        <w:tabs>
          <w:tab w:val="left" w:pos="720"/>
        </w:tabs>
        <w:ind w:left="720"/>
        <w:contextualSpacing w:val="0"/>
      </w:pPr>
      <w:r w:rsidRPr="00DF5E95">
        <w:t>Will these non</w:t>
      </w:r>
      <w:r>
        <w:t>-</w:t>
      </w:r>
      <w:r w:rsidRPr="00DF5E95">
        <w:t>EMS transporters be integrated with 9-1-1 PSAPs (and included in modified/</w:t>
      </w:r>
      <w:r>
        <w:t>tiered dispatch</w:t>
      </w:r>
      <w:r w:rsidRPr="00DF5E95">
        <w:t xml:space="preserve"> protocols) or will their transport assignments be coordinated through Emergency Management/Emergency Operations Center?</w:t>
      </w:r>
    </w:p>
    <w:p w14:paraId="389A6F88" w14:textId="77777777" w:rsidR="009528D8" w:rsidRPr="009528D8" w:rsidRDefault="009528D8" w:rsidP="009528D8">
      <w:pPr>
        <w:pStyle w:val="ListParagraph"/>
        <w:numPr>
          <w:ilvl w:val="1"/>
          <w:numId w:val="35"/>
        </w:numPr>
        <w:tabs>
          <w:tab w:val="left" w:pos="720"/>
        </w:tabs>
        <w:ind w:left="720"/>
        <w:contextualSpacing w:val="0"/>
        <w:rPr>
          <w:sz w:val="24"/>
          <w:szCs w:val="24"/>
        </w:rPr>
      </w:pPr>
      <w:r w:rsidRPr="00DF5E95">
        <w:t>Is the community considering converting vans or buses for transport of acute patients?</w:t>
      </w:r>
    </w:p>
    <w:p w14:paraId="04C4A81E" w14:textId="17B59764" w:rsidR="004D1791" w:rsidRPr="009528D8" w:rsidRDefault="009528D8" w:rsidP="00D509CD">
      <w:pPr>
        <w:pStyle w:val="ListParagraph"/>
        <w:numPr>
          <w:ilvl w:val="0"/>
          <w:numId w:val="35"/>
        </w:numPr>
        <w:pBdr>
          <w:bottom w:val="single" w:sz="18" w:space="1" w:color="548DD4" w:themeColor="text2" w:themeTint="99"/>
        </w:pBdr>
        <w:tabs>
          <w:tab w:val="left" w:pos="720"/>
        </w:tabs>
        <w:contextualSpacing w:val="0"/>
        <w:rPr>
          <w:sz w:val="24"/>
          <w:szCs w:val="24"/>
        </w:rPr>
      </w:pPr>
      <w:r w:rsidRPr="00DF5E95">
        <w:t>(For EMS representatives) What are your biggest concerns in terms of planning for and implementing coordinated transport to alternate destinations during mass medical surge</w:t>
      </w:r>
      <w:r>
        <w:t>?</w:t>
      </w:r>
    </w:p>
    <w:p w14:paraId="7082DBA8" w14:textId="77777777" w:rsidR="003110BC" w:rsidRPr="00DF5E95" w:rsidRDefault="003110BC" w:rsidP="003110BC">
      <w:pPr>
        <w:tabs>
          <w:tab w:val="left" w:pos="8550"/>
        </w:tabs>
        <w:spacing w:after="0"/>
        <w:rPr>
          <w:rFonts w:eastAsiaTheme="majorEastAsia" w:cstheme="majorBidi"/>
          <w:bCs/>
        </w:rPr>
      </w:pPr>
    </w:p>
    <w:p w14:paraId="67319C9D" w14:textId="77777777" w:rsidR="00E0267B" w:rsidRDefault="00D41BFB" w:rsidP="00D509CD">
      <w:pPr>
        <w:spacing w:before="240" w:after="240"/>
        <w:rPr>
          <w:sz w:val="24"/>
          <w:szCs w:val="24"/>
        </w:rPr>
      </w:pPr>
      <w:r w:rsidRPr="00DF5E95">
        <w:rPr>
          <w:sz w:val="24"/>
          <w:szCs w:val="24"/>
        </w:rPr>
        <w:t xml:space="preserve">Once the community has identified the role EMS </w:t>
      </w:r>
      <w:r w:rsidR="007A5CD8">
        <w:rPr>
          <w:sz w:val="24"/>
          <w:szCs w:val="24"/>
        </w:rPr>
        <w:t>s</w:t>
      </w:r>
      <w:r w:rsidRPr="00DF5E95">
        <w:rPr>
          <w:sz w:val="24"/>
          <w:szCs w:val="24"/>
        </w:rPr>
        <w:t>ystems and other partners will play in coordinated transport to alternate destinations, the remaining implementation steps will assist in d</w:t>
      </w:r>
      <w:r w:rsidR="00F77F07">
        <w:rPr>
          <w:sz w:val="24"/>
          <w:szCs w:val="24"/>
        </w:rPr>
        <w:t>eveloping a more complete plan.</w:t>
      </w:r>
    </w:p>
    <w:p w14:paraId="7552121E" w14:textId="205AEE4C" w:rsidR="003110BC" w:rsidRPr="00DF5E95" w:rsidRDefault="003110BC" w:rsidP="00116706">
      <w:pPr>
        <w:pStyle w:val="Heading3"/>
        <w:numPr>
          <w:ilvl w:val="0"/>
          <w:numId w:val="34"/>
        </w:numPr>
      </w:pPr>
      <w:bookmarkStart w:id="156" w:name="_Toc444109508"/>
      <w:bookmarkStart w:id="157" w:name="_Toc466287886"/>
      <w:r w:rsidRPr="00DF5E95">
        <w:t xml:space="preserve">Establish </w:t>
      </w:r>
      <w:r w:rsidR="00176902" w:rsidRPr="00DF5E95">
        <w:t xml:space="preserve">Plans </w:t>
      </w:r>
      <w:r w:rsidR="00176902">
        <w:t>f</w:t>
      </w:r>
      <w:r w:rsidR="00176902" w:rsidRPr="00DF5E95">
        <w:t xml:space="preserve">or Communicating Between Dispatch, </w:t>
      </w:r>
      <w:r w:rsidRPr="00DF5E95">
        <w:t xml:space="preserve">EMS </w:t>
      </w:r>
      <w:r w:rsidR="00176902" w:rsidRPr="00DF5E95">
        <w:t xml:space="preserve">Personnel </w:t>
      </w:r>
      <w:r w:rsidR="0012068F">
        <w:t>a</w:t>
      </w:r>
      <w:r w:rsidR="00176902" w:rsidRPr="00DF5E95">
        <w:t>nd Non</w:t>
      </w:r>
      <w:r w:rsidR="002A097B">
        <w:t>-</w:t>
      </w:r>
      <w:r w:rsidR="0012068F" w:rsidRPr="00DF5E95">
        <w:t>EMS</w:t>
      </w:r>
      <w:r w:rsidR="00176902" w:rsidRPr="00DF5E95">
        <w:t xml:space="preserve"> Transporters, </w:t>
      </w:r>
      <w:r w:rsidR="0012068F">
        <w:t>a</w:t>
      </w:r>
      <w:r w:rsidR="00176902" w:rsidRPr="00DF5E95">
        <w:t xml:space="preserve">nd Destinations </w:t>
      </w:r>
      <w:r w:rsidR="0012068F">
        <w:t>o</w:t>
      </w:r>
      <w:r w:rsidR="00176902" w:rsidRPr="00DF5E95">
        <w:t>n Capacity</w:t>
      </w:r>
      <w:bookmarkEnd w:id="156"/>
      <w:bookmarkEnd w:id="157"/>
    </w:p>
    <w:p w14:paraId="688DF5FE" w14:textId="77777777" w:rsidR="003B1AE6" w:rsidRPr="00DF5E95" w:rsidRDefault="0057182B" w:rsidP="00F77F07">
      <w:pPr>
        <w:pStyle w:val="TTIdea"/>
        <w:tabs>
          <w:tab w:val="clear" w:pos="4819"/>
          <w:tab w:val="clear" w:pos="9638"/>
        </w:tabs>
        <w:spacing w:after="240" w:line="276" w:lineRule="auto"/>
        <w:rPr>
          <w:rFonts w:asciiTheme="minorHAnsi" w:eastAsiaTheme="majorEastAsia" w:hAnsiTheme="minorHAnsi" w:cstheme="majorBidi"/>
          <w:bCs/>
          <w:color w:val="auto"/>
          <w:kern w:val="0"/>
          <w:sz w:val="24"/>
          <w:szCs w:val="24"/>
          <w:lang w:eastAsia="en-US" w:bidi="ar-SA"/>
        </w:rPr>
      </w:pPr>
      <w:r w:rsidRPr="00DF5E95">
        <w:rPr>
          <w:rFonts w:asciiTheme="minorHAnsi" w:eastAsiaTheme="majorEastAsia" w:hAnsiTheme="minorHAnsi" w:cstheme="majorBidi"/>
          <w:bCs/>
          <w:color w:val="auto"/>
          <w:kern w:val="0"/>
          <w:sz w:val="24"/>
          <w:szCs w:val="24"/>
          <w:lang w:eastAsia="en-US" w:bidi="ar-SA"/>
        </w:rPr>
        <w:t xml:space="preserve">EMS systems will need assurance before transport that an alternate destination has the capacity to accept patients. Some communities (e.g., Arkansas) have used a </w:t>
      </w:r>
      <w:r w:rsidR="001B162C" w:rsidRPr="00DF5E95">
        <w:rPr>
          <w:rFonts w:asciiTheme="minorHAnsi" w:eastAsiaTheme="majorEastAsia" w:hAnsiTheme="minorHAnsi" w:cstheme="majorBidi"/>
          <w:bCs/>
          <w:color w:val="auto"/>
          <w:kern w:val="0"/>
          <w:sz w:val="24"/>
          <w:szCs w:val="24"/>
          <w:lang w:eastAsia="en-US" w:bidi="ar-SA"/>
        </w:rPr>
        <w:t>"</w:t>
      </w:r>
      <w:r w:rsidRPr="00DF5E95">
        <w:rPr>
          <w:rFonts w:asciiTheme="minorHAnsi" w:eastAsiaTheme="majorEastAsia" w:hAnsiTheme="minorHAnsi" w:cstheme="majorBidi"/>
          <w:bCs/>
          <w:color w:val="auto"/>
          <w:kern w:val="0"/>
          <w:sz w:val="24"/>
          <w:szCs w:val="24"/>
          <w:lang w:eastAsia="en-US" w:bidi="ar-SA"/>
        </w:rPr>
        <w:t>Trauma Dashboard</w:t>
      </w:r>
      <w:r w:rsidR="001B162C" w:rsidRPr="00DF5E95">
        <w:rPr>
          <w:rFonts w:asciiTheme="minorHAnsi" w:eastAsiaTheme="majorEastAsia" w:hAnsiTheme="minorHAnsi" w:cstheme="majorBidi"/>
          <w:bCs/>
          <w:color w:val="auto"/>
          <w:kern w:val="0"/>
          <w:sz w:val="24"/>
          <w:szCs w:val="24"/>
          <w:lang w:eastAsia="en-US" w:bidi="ar-SA"/>
        </w:rPr>
        <w:t>"</w:t>
      </w:r>
      <w:r w:rsidRPr="00DF5E95">
        <w:rPr>
          <w:rFonts w:asciiTheme="minorHAnsi" w:eastAsiaTheme="majorEastAsia" w:hAnsiTheme="minorHAnsi" w:cstheme="majorBidi"/>
          <w:bCs/>
          <w:color w:val="auto"/>
          <w:kern w:val="0"/>
          <w:sz w:val="24"/>
          <w:szCs w:val="24"/>
          <w:lang w:eastAsia="en-US" w:bidi="ar-SA"/>
        </w:rPr>
        <w:t xml:space="preserve"> that is dedicated to tracking hospitals </w:t>
      </w:r>
      <w:r w:rsidR="007A5CD8">
        <w:rPr>
          <w:rFonts w:asciiTheme="minorHAnsi" w:eastAsiaTheme="majorEastAsia" w:hAnsiTheme="minorHAnsi" w:cstheme="majorBidi"/>
          <w:bCs/>
          <w:color w:val="auto"/>
          <w:kern w:val="0"/>
          <w:sz w:val="24"/>
          <w:szCs w:val="24"/>
          <w:lang w:eastAsia="en-US" w:bidi="ar-SA"/>
        </w:rPr>
        <w:t>that</w:t>
      </w:r>
      <w:r w:rsidRPr="00DF5E95">
        <w:rPr>
          <w:rFonts w:asciiTheme="minorHAnsi" w:eastAsiaTheme="majorEastAsia" w:hAnsiTheme="minorHAnsi" w:cstheme="majorBidi"/>
          <w:bCs/>
          <w:color w:val="auto"/>
          <w:kern w:val="0"/>
          <w:sz w:val="24"/>
          <w:szCs w:val="24"/>
          <w:lang w:eastAsia="en-US" w:bidi="ar-SA"/>
        </w:rPr>
        <w:t xml:space="preserve"> report their ability to accept specific trauma patients. A dedicated person within the dispatch system could track self-reporting nontraditional facilities and report to the dispatchers as needed</w:t>
      </w:r>
      <w:r w:rsidR="00F77F07">
        <w:rPr>
          <w:rFonts w:asciiTheme="minorHAnsi" w:eastAsiaTheme="majorEastAsia" w:hAnsiTheme="minorHAnsi" w:cstheme="majorBidi"/>
          <w:bCs/>
          <w:color w:val="auto"/>
          <w:kern w:val="0"/>
          <w:sz w:val="24"/>
          <w:szCs w:val="24"/>
          <w:lang w:eastAsia="en-US" w:bidi="ar-SA"/>
        </w:rPr>
        <w:t>.</w:t>
      </w:r>
    </w:p>
    <w:p w14:paraId="2922FD19" w14:textId="77777777" w:rsidR="0057182B" w:rsidRPr="00DF5E95" w:rsidRDefault="00DB1B0B" w:rsidP="00116706">
      <w:pPr>
        <w:pStyle w:val="Heading3"/>
        <w:numPr>
          <w:ilvl w:val="0"/>
          <w:numId w:val="34"/>
        </w:numPr>
      </w:pPr>
      <w:bookmarkStart w:id="158" w:name="_Toc444109509"/>
      <w:bookmarkStart w:id="159" w:name="_Toc466287887"/>
      <w:r w:rsidRPr="00DF5E95">
        <w:t xml:space="preserve">Establish </w:t>
      </w:r>
      <w:r w:rsidR="0012068F" w:rsidRPr="00DF5E95">
        <w:t xml:space="preserve">Communication Plans </w:t>
      </w:r>
      <w:r w:rsidR="0012068F">
        <w:t>f</w:t>
      </w:r>
      <w:r w:rsidR="0012068F" w:rsidRPr="00DF5E95">
        <w:t>or Patient Hand</w:t>
      </w:r>
      <w:r w:rsidR="009A73B2">
        <w:t>o</w:t>
      </w:r>
      <w:r w:rsidR="0012068F" w:rsidRPr="00DF5E95">
        <w:t>ff</w:t>
      </w:r>
      <w:bookmarkEnd w:id="158"/>
      <w:bookmarkEnd w:id="159"/>
    </w:p>
    <w:p w14:paraId="3E546A2B" w14:textId="77777777" w:rsidR="00A556FB" w:rsidRPr="00DF5E95" w:rsidRDefault="00532991" w:rsidP="00E0267B">
      <w:pPr>
        <w:pStyle w:val="TTIdea"/>
        <w:tabs>
          <w:tab w:val="clear" w:pos="4819"/>
          <w:tab w:val="clear" w:pos="9638"/>
        </w:tabs>
        <w:spacing w:after="240" w:line="276" w:lineRule="auto"/>
        <w:rPr>
          <w:rFonts w:asciiTheme="minorHAnsi" w:eastAsiaTheme="majorEastAsia" w:hAnsiTheme="minorHAnsi" w:cstheme="majorBidi"/>
          <w:bCs/>
          <w:color w:val="auto"/>
          <w:kern w:val="0"/>
          <w:sz w:val="24"/>
          <w:szCs w:val="24"/>
          <w:lang w:eastAsia="en-US" w:bidi="ar-SA"/>
        </w:rPr>
      </w:pPr>
      <w:r w:rsidRPr="00DF5E95">
        <w:rPr>
          <w:rFonts w:asciiTheme="minorHAnsi" w:eastAsiaTheme="majorEastAsia" w:hAnsiTheme="minorHAnsi" w:cstheme="majorBidi"/>
          <w:bCs/>
          <w:color w:val="auto"/>
          <w:kern w:val="0"/>
          <w:sz w:val="24"/>
          <w:szCs w:val="24"/>
          <w:lang w:eastAsia="en-US" w:bidi="ar-SA"/>
        </w:rPr>
        <w:t>During a medical surge event, patient handoff must be quick and efficient</w:t>
      </w:r>
      <w:r w:rsidR="00500DF8">
        <w:rPr>
          <w:rFonts w:asciiTheme="minorHAnsi" w:eastAsiaTheme="majorEastAsia" w:hAnsiTheme="minorHAnsi" w:cstheme="majorBidi"/>
          <w:bCs/>
          <w:color w:val="auto"/>
          <w:kern w:val="0"/>
          <w:sz w:val="24"/>
          <w:szCs w:val="24"/>
          <w:lang w:eastAsia="en-US" w:bidi="ar-SA"/>
        </w:rPr>
        <w:t>—</w:t>
      </w:r>
      <w:r w:rsidRPr="00DF5E95">
        <w:rPr>
          <w:rFonts w:asciiTheme="minorHAnsi" w:eastAsiaTheme="majorEastAsia" w:hAnsiTheme="minorHAnsi" w:cstheme="majorBidi"/>
          <w:bCs/>
          <w:color w:val="auto"/>
          <w:kern w:val="0"/>
          <w:sz w:val="24"/>
          <w:szCs w:val="24"/>
          <w:lang w:eastAsia="en-US" w:bidi="ar-SA"/>
        </w:rPr>
        <w:t xml:space="preserve">receiving staff will be busy and transporting agencies will need quick turnarounds. </w:t>
      </w:r>
      <w:r w:rsidR="00A556FB" w:rsidRPr="00DF5E95">
        <w:rPr>
          <w:rFonts w:asciiTheme="minorHAnsi" w:eastAsiaTheme="majorEastAsia" w:hAnsiTheme="minorHAnsi" w:cstheme="majorBidi"/>
          <w:bCs/>
          <w:color w:val="auto"/>
          <w:kern w:val="0"/>
          <w:sz w:val="24"/>
          <w:szCs w:val="24"/>
          <w:lang w:eastAsia="en-US" w:bidi="ar-SA"/>
        </w:rPr>
        <w:t xml:space="preserve">One option </w:t>
      </w:r>
      <w:r w:rsidRPr="00DF5E95">
        <w:rPr>
          <w:rFonts w:asciiTheme="minorHAnsi" w:eastAsiaTheme="majorEastAsia" w:hAnsiTheme="minorHAnsi" w:cstheme="majorBidi"/>
          <w:bCs/>
          <w:color w:val="auto"/>
          <w:kern w:val="0"/>
          <w:sz w:val="24"/>
          <w:szCs w:val="24"/>
          <w:lang w:eastAsia="en-US" w:bidi="ar-SA"/>
        </w:rPr>
        <w:t xml:space="preserve">for ensuring efficient communication of needed patient information </w:t>
      </w:r>
      <w:r w:rsidR="00A556FB" w:rsidRPr="00DF5E95">
        <w:rPr>
          <w:rFonts w:asciiTheme="minorHAnsi" w:eastAsiaTheme="majorEastAsia" w:hAnsiTheme="minorHAnsi" w:cstheme="majorBidi"/>
          <w:bCs/>
          <w:color w:val="auto"/>
          <w:kern w:val="0"/>
          <w:sz w:val="24"/>
          <w:szCs w:val="24"/>
          <w:lang w:eastAsia="en-US" w:bidi="ar-SA"/>
        </w:rPr>
        <w:t>is use of a standard form for all transporting agencies</w:t>
      </w:r>
      <w:r w:rsidRPr="00DF5E95">
        <w:rPr>
          <w:rFonts w:asciiTheme="minorHAnsi" w:eastAsiaTheme="majorEastAsia" w:hAnsiTheme="minorHAnsi" w:cstheme="majorBidi"/>
          <w:bCs/>
          <w:color w:val="auto"/>
          <w:kern w:val="0"/>
          <w:sz w:val="24"/>
          <w:szCs w:val="24"/>
          <w:lang w:eastAsia="en-US" w:bidi="ar-SA"/>
        </w:rPr>
        <w:t>. The form may include</w:t>
      </w:r>
      <w:r w:rsidR="00A556FB" w:rsidRPr="00DF5E95">
        <w:rPr>
          <w:rFonts w:asciiTheme="minorHAnsi" w:eastAsiaTheme="majorEastAsia" w:hAnsiTheme="minorHAnsi" w:cstheme="majorBidi"/>
          <w:bCs/>
          <w:color w:val="auto"/>
          <w:kern w:val="0"/>
          <w:sz w:val="24"/>
          <w:szCs w:val="24"/>
          <w:lang w:eastAsia="en-US" w:bidi="ar-SA"/>
        </w:rPr>
        <w:t xml:space="preserve"> the following fields:</w:t>
      </w:r>
    </w:p>
    <w:p w14:paraId="4779D567" w14:textId="77777777" w:rsidR="00A556FB" w:rsidRPr="00DF5E95" w:rsidRDefault="00A556FB" w:rsidP="000D3C10">
      <w:pPr>
        <w:pStyle w:val="TTIdea"/>
        <w:numPr>
          <w:ilvl w:val="0"/>
          <w:numId w:val="49"/>
        </w:numPr>
        <w:tabs>
          <w:tab w:val="clear" w:pos="4819"/>
          <w:tab w:val="clear" w:pos="9638"/>
          <w:tab w:val="left" w:pos="720"/>
        </w:tabs>
        <w:spacing w:after="240" w:line="276" w:lineRule="auto"/>
        <w:rPr>
          <w:rFonts w:asciiTheme="minorHAnsi" w:eastAsiaTheme="majorEastAsia" w:hAnsiTheme="minorHAnsi" w:cstheme="majorBidi"/>
          <w:bCs/>
          <w:color w:val="auto"/>
          <w:kern w:val="0"/>
          <w:sz w:val="24"/>
          <w:szCs w:val="24"/>
          <w:lang w:eastAsia="en-US" w:bidi="ar-SA"/>
        </w:rPr>
      </w:pPr>
      <w:r w:rsidRPr="00DF5E95">
        <w:rPr>
          <w:rFonts w:asciiTheme="minorHAnsi" w:eastAsiaTheme="majorEastAsia" w:hAnsiTheme="minorHAnsi" w:cstheme="majorBidi"/>
          <w:bCs/>
          <w:color w:val="auto"/>
          <w:kern w:val="0"/>
          <w:sz w:val="24"/>
          <w:szCs w:val="24"/>
          <w:lang w:eastAsia="en-US" w:bidi="ar-SA"/>
        </w:rPr>
        <w:t>Chief complaint</w:t>
      </w:r>
      <w:r w:rsidR="00F25FE9" w:rsidRPr="00DF5E95">
        <w:rPr>
          <w:rFonts w:asciiTheme="minorHAnsi" w:eastAsiaTheme="majorEastAsia" w:hAnsiTheme="minorHAnsi" w:cstheme="majorBidi"/>
          <w:bCs/>
          <w:color w:val="auto"/>
          <w:kern w:val="0"/>
          <w:sz w:val="24"/>
          <w:szCs w:val="24"/>
          <w:lang w:eastAsia="en-US" w:bidi="ar-SA"/>
        </w:rPr>
        <w:t xml:space="preserve"> and </w:t>
      </w:r>
      <w:r w:rsidR="001A6812" w:rsidRPr="00DF5E95">
        <w:rPr>
          <w:rFonts w:asciiTheme="minorHAnsi" w:eastAsiaTheme="majorEastAsia" w:hAnsiTheme="minorHAnsi" w:cstheme="majorBidi"/>
          <w:bCs/>
          <w:color w:val="auto"/>
          <w:kern w:val="0"/>
          <w:sz w:val="24"/>
          <w:szCs w:val="24"/>
          <w:lang w:eastAsia="en-US" w:bidi="ar-SA"/>
        </w:rPr>
        <w:t>past medical history</w:t>
      </w:r>
      <w:r w:rsidR="00723CCB">
        <w:rPr>
          <w:rFonts w:asciiTheme="minorHAnsi" w:eastAsiaTheme="majorEastAsia" w:hAnsiTheme="minorHAnsi" w:cstheme="majorBidi"/>
          <w:bCs/>
          <w:color w:val="auto"/>
          <w:kern w:val="0"/>
          <w:sz w:val="24"/>
          <w:szCs w:val="24"/>
          <w:lang w:eastAsia="en-US" w:bidi="ar-SA"/>
        </w:rPr>
        <w:t>.</w:t>
      </w:r>
    </w:p>
    <w:p w14:paraId="27FCABD5" w14:textId="77777777" w:rsidR="00A556FB" w:rsidRPr="00DF5E95" w:rsidRDefault="00A556FB" w:rsidP="000D3C10">
      <w:pPr>
        <w:pStyle w:val="TTIdea"/>
        <w:numPr>
          <w:ilvl w:val="0"/>
          <w:numId w:val="49"/>
        </w:numPr>
        <w:tabs>
          <w:tab w:val="clear" w:pos="4819"/>
          <w:tab w:val="clear" w:pos="9638"/>
          <w:tab w:val="left" w:pos="720"/>
        </w:tabs>
        <w:spacing w:after="240" w:line="276" w:lineRule="auto"/>
        <w:rPr>
          <w:rFonts w:asciiTheme="minorHAnsi" w:eastAsiaTheme="majorEastAsia" w:hAnsiTheme="minorHAnsi" w:cstheme="majorBidi"/>
          <w:bCs/>
          <w:color w:val="auto"/>
          <w:kern w:val="0"/>
          <w:sz w:val="24"/>
          <w:szCs w:val="24"/>
          <w:lang w:eastAsia="en-US" w:bidi="ar-SA"/>
        </w:rPr>
      </w:pPr>
      <w:r w:rsidRPr="00DF5E95">
        <w:rPr>
          <w:rFonts w:asciiTheme="minorHAnsi" w:eastAsiaTheme="majorEastAsia" w:hAnsiTheme="minorHAnsi" w:cstheme="majorBidi"/>
          <w:bCs/>
          <w:color w:val="auto"/>
          <w:kern w:val="0"/>
          <w:sz w:val="24"/>
          <w:szCs w:val="24"/>
          <w:lang w:eastAsia="en-US" w:bidi="ar-SA"/>
        </w:rPr>
        <w:t>Patient descriptors</w:t>
      </w:r>
      <w:r w:rsidR="001A6812" w:rsidRPr="00DF5E95">
        <w:rPr>
          <w:rFonts w:asciiTheme="minorHAnsi" w:eastAsiaTheme="majorEastAsia" w:hAnsiTheme="minorHAnsi" w:cstheme="majorBidi"/>
          <w:bCs/>
          <w:color w:val="auto"/>
          <w:kern w:val="0"/>
          <w:sz w:val="24"/>
          <w:szCs w:val="24"/>
          <w:lang w:eastAsia="en-US" w:bidi="ar-SA"/>
        </w:rPr>
        <w:t>/assessment</w:t>
      </w:r>
      <w:r w:rsidR="00723CCB">
        <w:rPr>
          <w:rFonts w:asciiTheme="minorHAnsi" w:eastAsiaTheme="majorEastAsia" w:hAnsiTheme="minorHAnsi" w:cstheme="majorBidi"/>
          <w:bCs/>
          <w:color w:val="auto"/>
          <w:kern w:val="0"/>
          <w:sz w:val="24"/>
          <w:szCs w:val="24"/>
          <w:lang w:eastAsia="en-US" w:bidi="ar-SA"/>
        </w:rPr>
        <w:t>.</w:t>
      </w:r>
    </w:p>
    <w:p w14:paraId="2358D4EF" w14:textId="77777777" w:rsidR="00A556FB" w:rsidRPr="00DF5E95" w:rsidRDefault="00A556FB" w:rsidP="000D3C10">
      <w:pPr>
        <w:pStyle w:val="TTIdea"/>
        <w:numPr>
          <w:ilvl w:val="0"/>
          <w:numId w:val="49"/>
        </w:numPr>
        <w:tabs>
          <w:tab w:val="clear" w:pos="4819"/>
          <w:tab w:val="clear" w:pos="9638"/>
          <w:tab w:val="left" w:pos="720"/>
        </w:tabs>
        <w:spacing w:after="240" w:line="276" w:lineRule="auto"/>
        <w:rPr>
          <w:rFonts w:asciiTheme="minorHAnsi" w:eastAsiaTheme="majorEastAsia" w:hAnsiTheme="minorHAnsi" w:cstheme="majorBidi"/>
          <w:bCs/>
          <w:color w:val="auto"/>
          <w:kern w:val="0"/>
          <w:sz w:val="24"/>
          <w:szCs w:val="24"/>
          <w:lang w:eastAsia="en-US" w:bidi="ar-SA"/>
        </w:rPr>
      </w:pPr>
      <w:r w:rsidRPr="00DF5E95">
        <w:rPr>
          <w:rFonts w:asciiTheme="minorHAnsi" w:eastAsiaTheme="majorEastAsia" w:hAnsiTheme="minorHAnsi" w:cstheme="majorBidi"/>
          <w:bCs/>
          <w:color w:val="auto"/>
          <w:kern w:val="0"/>
          <w:sz w:val="24"/>
          <w:szCs w:val="24"/>
          <w:lang w:eastAsia="en-US" w:bidi="ar-SA"/>
        </w:rPr>
        <w:t>Vital signs</w:t>
      </w:r>
      <w:r w:rsidR="00723CCB">
        <w:rPr>
          <w:rFonts w:asciiTheme="minorHAnsi" w:eastAsiaTheme="majorEastAsia" w:hAnsiTheme="minorHAnsi" w:cstheme="majorBidi"/>
          <w:bCs/>
          <w:color w:val="auto"/>
          <w:kern w:val="0"/>
          <w:sz w:val="24"/>
          <w:szCs w:val="24"/>
          <w:lang w:eastAsia="en-US" w:bidi="ar-SA"/>
        </w:rPr>
        <w:t>.</w:t>
      </w:r>
    </w:p>
    <w:p w14:paraId="21EDA466" w14:textId="77777777" w:rsidR="00A556FB" w:rsidRPr="00DF5E95" w:rsidRDefault="00A556FB" w:rsidP="000D3C10">
      <w:pPr>
        <w:pStyle w:val="TTIdea"/>
        <w:numPr>
          <w:ilvl w:val="0"/>
          <w:numId w:val="49"/>
        </w:numPr>
        <w:tabs>
          <w:tab w:val="clear" w:pos="4819"/>
          <w:tab w:val="clear" w:pos="9638"/>
          <w:tab w:val="left" w:pos="720"/>
        </w:tabs>
        <w:spacing w:after="240" w:line="276" w:lineRule="auto"/>
        <w:rPr>
          <w:rFonts w:asciiTheme="minorHAnsi" w:eastAsiaTheme="majorEastAsia" w:hAnsiTheme="minorHAnsi" w:cstheme="majorBidi"/>
          <w:bCs/>
          <w:color w:val="auto"/>
          <w:kern w:val="0"/>
          <w:sz w:val="24"/>
          <w:szCs w:val="24"/>
          <w:lang w:eastAsia="en-US" w:bidi="ar-SA"/>
        </w:rPr>
      </w:pPr>
      <w:r w:rsidRPr="00DF5E95">
        <w:rPr>
          <w:rFonts w:asciiTheme="minorHAnsi" w:eastAsiaTheme="majorEastAsia" w:hAnsiTheme="minorHAnsi" w:cstheme="majorBidi"/>
          <w:bCs/>
          <w:color w:val="auto"/>
          <w:kern w:val="0"/>
          <w:sz w:val="24"/>
          <w:szCs w:val="24"/>
          <w:lang w:eastAsia="en-US" w:bidi="ar-SA"/>
        </w:rPr>
        <w:t>Treatment</w:t>
      </w:r>
      <w:r w:rsidR="00723CCB">
        <w:rPr>
          <w:rFonts w:asciiTheme="minorHAnsi" w:eastAsiaTheme="majorEastAsia" w:hAnsiTheme="minorHAnsi" w:cstheme="majorBidi"/>
          <w:bCs/>
          <w:color w:val="auto"/>
          <w:kern w:val="0"/>
          <w:sz w:val="24"/>
          <w:szCs w:val="24"/>
          <w:lang w:eastAsia="en-US" w:bidi="ar-SA"/>
        </w:rPr>
        <w:t>.</w:t>
      </w:r>
    </w:p>
    <w:p w14:paraId="34C8B326" w14:textId="34157324" w:rsidR="0057182B" w:rsidRPr="00DF5E95" w:rsidRDefault="00532991" w:rsidP="000D3C10">
      <w:pPr>
        <w:pStyle w:val="TTIdea"/>
        <w:numPr>
          <w:ilvl w:val="0"/>
          <w:numId w:val="49"/>
        </w:numPr>
        <w:tabs>
          <w:tab w:val="clear" w:pos="4819"/>
          <w:tab w:val="clear" w:pos="9638"/>
          <w:tab w:val="left" w:pos="720"/>
        </w:tabs>
        <w:spacing w:after="240" w:line="276" w:lineRule="auto"/>
        <w:rPr>
          <w:rFonts w:asciiTheme="minorHAnsi" w:eastAsiaTheme="majorEastAsia" w:hAnsiTheme="minorHAnsi" w:cstheme="majorBidi"/>
          <w:bCs/>
          <w:color w:val="auto"/>
          <w:kern w:val="0"/>
          <w:sz w:val="24"/>
          <w:szCs w:val="24"/>
          <w:lang w:eastAsia="en-US" w:bidi="ar-SA"/>
        </w:rPr>
      </w:pPr>
      <w:r w:rsidRPr="00DF5E95">
        <w:rPr>
          <w:rFonts w:asciiTheme="minorHAnsi" w:eastAsiaTheme="majorEastAsia" w:hAnsiTheme="minorHAnsi" w:cstheme="majorBidi"/>
          <w:bCs/>
          <w:color w:val="auto"/>
          <w:kern w:val="0"/>
          <w:sz w:val="24"/>
          <w:szCs w:val="24"/>
          <w:lang w:eastAsia="en-US" w:bidi="ar-SA"/>
        </w:rPr>
        <w:t xml:space="preserve">Location of origination of call (for patient tracking and </w:t>
      </w:r>
      <w:r w:rsidR="00387722" w:rsidRPr="00DF5E95">
        <w:rPr>
          <w:rFonts w:asciiTheme="minorHAnsi" w:eastAsiaTheme="majorEastAsia" w:hAnsiTheme="minorHAnsi" w:cstheme="majorBidi"/>
          <w:bCs/>
          <w:color w:val="auto"/>
          <w:kern w:val="0"/>
          <w:sz w:val="24"/>
          <w:szCs w:val="24"/>
          <w:lang w:eastAsia="en-US" w:bidi="ar-SA"/>
        </w:rPr>
        <w:t>post</w:t>
      </w:r>
      <w:r w:rsidR="00FF3623">
        <w:rPr>
          <w:rFonts w:asciiTheme="minorHAnsi" w:eastAsiaTheme="majorEastAsia" w:hAnsiTheme="minorHAnsi" w:cstheme="majorBidi"/>
          <w:bCs/>
          <w:color w:val="auto"/>
          <w:kern w:val="0"/>
          <w:sz w:val="24"/>
          <w:szCs w:val="24"/>
          <w:lang w:eastAsia="en-US" w:bidi="ar-SA"/>
        </w:rPr>
        <w:t>-</w:t>
      </w:r>
      <w:r w:rsidR="00387722" w:rsidRPr="00DF5E95">
        <w:rPr>
          <w:rFonts w:asciiTheme="minorHAnsi" w:eastAsiaTheme="majorEastAsia" w:hAnsiTheme="minorHAnsi" w:cstheme="majorBidi"/>
          <w:bCs/>
          <w:color w:val="auto"/>
          <w:kern w:val="0"/>
          <w:sz w:val="24"/>
          <w:szCs w:val="24"/>
          <w:lang w:eastAsia="en-US" w:bidi="ar-SA"/>
        </w:rPr>
        <w:t>event</w:t>
      </w:r>
      <w:r w:rsidRPr="00DF5E95">
        <w:rPr>
          <w:rFonts w:asciiTheme="minorHAnsi" w:eastAsiaTheme="majorEastAsia" w:hAnsiTheme="minorHAnsi" w:cstheme="majorBidi"/>
          <w:bCs/>
          <w:color w:val="auto"/>
          <w:kern w:val="0"/>
          <w:sz w:val="24"/>
          <w:szCs w:val="24"/>
          <w:lang w:eastAsia="en-US" w:bidi="ar-SA"/>
        </w:rPr>
        <w:t xml:space="preserve"> review)</w:t>
      </w:r>
      <w:r w:rsidR="00723CCB">
        <w:rPr>
          <w:rFonts w:asciiTheme="minorHAnsi" w:eastAsiaTheme="majorEastAsia" w:hAnsiTheme="minorHAnsi" w:cstheme="majorBidi"/>
          <w:bCs/>
          <w:color w:val="auto"/>
          <w:kern w:val="0"/>
          <w:sz w:val="24"/>
          <w:szCs w:val="24"/>
          <w:lang w:eastAsia="en-US" w:bidi="ar-SA"/>
        </w:rPr>
        <w:t>.</w:t>
      </w:r>
    </w:p>
    <w:p w14:paraId="128D8755" w14:textId="77777777" w:rsidR="003110BC" w:rsidRPr="00DF5E95" w:rsidRDefault="003110BC" w:rsidP="00116706">
      <w:pPr>
        <w:pStyle w:val="Heading3"/>
        <w:numPr>
          <w:ilvl w:val="0"/>
          <w:numId w:val="34"/>
        </w:numPr>
      </w:pPr>
      <w:bookmarkStart w:id="160" w:name="_Toc444109510"/>
      <w:bookmarkStart w:id="161" w:name="_Toc466287888"/>
      <w:r w:rsidRPr="00DF5E95">
        <w:t xml:space="preserve">Develop </w:t>
      </w:r>
      <w:r w:rsidR="0012068F" w:rsidRPr="00DF5E95">
        <w:t xml:space="preserve">Methodology </w:t>
      </w:r>
      <w:r w:rsidR="0012068F">
        <w:t>a</w:t>
      </w:r>
      <w:r w:rsidR="0012068F" w:rsidRPr="00DF5E95">
        <w:t>nd Protocols</w:t>
      </w:r>
      <w:bookmarkEnd w:id="160"/>
      <w:bookmarkEnd w:id="161"/>
    </w:p>
    <w:p w14:paraId="5A8D8924" w14:textId="77777777" w:rsidR="003110BC" w:rsidRPr="0043139D" w:rsidRDefault="003110BC" w:rsidP="0043139D">
      <w:pPr>
        <w:pStyle w:val="TTIdea"/>
        <w:tabs>
          <w:tab w:val="clear" w:pos="4819"/>
          <w:tab w:val="clear" w:pos="9638"/>
        </w:tabs>
        <w:spacing w:after="240" w:line="276" w:lineRule="auto"/>
        <w:rPr>
          <w:rFonts w:asciiTheme="minorHAnsi" w:hAnsiTheme="minorHAnsi"/>
          <w:sz w:val="24"/>
          <w:szCs w:val="24"/>
        </w:rPr>
      </w:pPr>
      <w:r w:rsidRPr="0043139D">
        <w:rPr>
          <w:rFonts w:asciiTheme="minorHAnsi" w:hAnsiTheme="minorHAnsi"/>
          <w:sz w:val="24"/>
          <w:szCs w:val="24"/>
        </w:rPr>
        <w:t xml:space="preserve">EMS experts recommend creating protocols for coordinating transport to alternate destinations </w:t>
      </w:r>
      <w:r w:rsidR="00723CCB" w:rsidRPr="0043139D">
        <w:rPr>
          <w:rFonts w:asciiTheme="minorHAnsi" w:hAnsiTheme="minorHAnsi"/>
          <w:sz w:val="24"/>
          <w:szCs w:val="24"/>
        </w:rPr>
        <w:t>that</w:t>
      </w:r>
      <w:r w:rsidRPr="0043139D">
        <w:rPr>
          <w:rFonts w:asciiTheme="minorHAnsi" w:hAnsiTheme="minorHAnsi"/>
          <w:sz w:val="24"/>
          <w:szCs w:val="24"/>
        </w:rPr>
        <w:t xml:space="preserve"> contain methodology for</w:t>
      </w:r>
      <w:r w:rsidR="00BB51E8" w:rsidRPr="0043139D">
        <w:rPr>
          <w:rFonts w:asciiTheme="minorHAnsi" w:hAnsiTheme="minorHAnsi"/>
          <w:sz w:val="24"/>
          <w:szCs w:val="24"/>
        </w:rPr>
        <w:t xml:space="preserve"> triage at four points in time </w:t>
      </w:r>
    </w:p>
    <w:p w14:paraId="02D30BF0" w14:textId="77777777" w:rsidR="00BB51E8" w:rsidRPr="0043139D" w:rsidRDefault="00BB51E8" w:rsidP="0043139D">
      <w:pPr>
        <w:pStyle w:val="TTIdea"/>
        <w:numPr>
          <w:ilvl w:val="0"/>
          <w:numId w:val="50"/>
        </w:numPr>
        <w:tabs>
          <w:tab w:val="clear" w:pos="4819"/>
          <w:tab w:val="clear" w:pos="9638"/>
          <w:tab w:val="left" w:pos="720"/>
        </w:tabs>
        <w:spacing w:after="240" w:line="276" w:lineRule="auto"/>
        <w:rPr>
          <w:rFonts w:asciiTheme="minorHAnsi" w:hAnsiTheme="minorHAnsi"/>
          <w:sz w:val="24"/>
          <w:szCs w:val="24"/>
        </w:rPr>
      </w:pPr>
      <w:r w:rsidRPr="0043139D">
        <w:rPr>
          <w:rFonts w:asciiTheme="minorHAnsi" w:hAnsiTheme="minorHAnsi"/>
          <w:sz w:val="24"/>
          <w:szCs w:val="24"/>
        </w:rPr>
        <w:t>At dispatch.</w:t>
      </w:r>
    </w:p>
    <w:p w14:paraId="757DB234" w14:textId="77777777" w:rsidR="00BB51E8" w:rsidRPr="0043139D" w:rsidRDefault="00BB51E8" w:rsidP="0043139D">
      <w:pPr>
        <w:pStyle w:val="TTIdea"/>
        <w:numPr>
          <w:ilvl w:val="0"/>
          <w:numId w:val="50"/>
        </w:numPr>
        <w:tabs>
          <w:tab w:val="clear" w:pos="4819"/>
          <w:tab w:val="clear" w:pos="9638"/>
          <w:tab w:val="left" w:pos="720"/>
        </w:tabs>
        <w:spacing w:after="240" w:line="276" w:lineRule="auto"/>
        <w:rPr>
          <w:rFonts w:asciiTheme="minorHAnsi" w:hAnsiTheme="minorHAnsi"/>
          <w:sz w:val="24"/>
          <w:szCs w:val="24"/>
        </w:rPr>
      </w:pPr>
      <w:r w:rsidRPr="0043139D">
        <w:rPr>
          <w:rFonts w:asciiTheme="minorHAnsi" w:hAnsiTheme="minorHAnsi"/>
          <w:sz w:val="24"/>
          <w:szCs w:val="24"/>
        </w:rPr>
        <w:t>In the field for transport destination.</w:t>
      </w:r>
    </w:p>
    <w:p w14:paraId="722A61B0" w14:textId="77777777" w:rsidR="0043139D" w:rsidRPr="0043139D" w:rsidRDefault="00BB51E8" w:rsidP="0043139D">
      <w:pPr>
        <w:pStyle w:val="TTIdea"/>
        <w:numPr>
          <w:ilvl w:val="0"/>
          <w:numId w:val="50"/>
        </w:numPr>
        <w:tabs>
          <w:tab w:val="clear" w:pos="4819"/>
          <w:tab w:val="clear" w:pos="9638"/>
          <w:tab w:val="left" w:pos="720"/>
        </w:tabs>
        <w:spacing w:after="240" w:line="276" w:lineRule="auto"/>
        <w:rPr>
          <w:rFonts w:asciiTheme="minorHAnsi" w:hAnsiTheme="minorHAnsi"/>
          <w:sz w:val="24"/>
          <w:szCs w:val="24"/>
        </w:rPr>
      </w:pPr>
      <w:r w:rsidRPr="0043139D">
        <w:rPr>
          <w:rFonts w:asciiTheme="minorHAnsi" w:hAnsiTheme="minorHAnsi"/>
          <w:sz w:val="24"/>
          <w:szCs w:val="24"/>
        </w:rPr>
        <w:t>At destination to accept and manage patients (EMS would develop in coordination with clinics or healthcare systems and the medical director of the alternate site).</w:t>
      </w:r>
    </w:p>
    <w:p w14:paraId="5EF283F6" w14:textId="77777777" w:rsidR="0043139D" w:rsidRPr="0043139D" w:rsidRDefault="00BB51E8" w:rsidP="0043139D">
      <w:pPr>
        <w:pStyle w:val="TTIdea"/>
        <w:numPr>
          <w:ilvl w:val="0"/>
          <w:numId w:val="50"/>
        </w:numPr>
        <w:tabs>
          <w:tab w:val="clear" w:pos="4819"/>
          <w:tab w:val="clear" w:pos="9638"/>
          <w:tab w:val="left" w:pos="720"/>
        </w:tabs>
        <w:spacing w:after="240" w:line="276" w:lineRule="auto"/>
        <w:rPr>
          <w:rFonts w:asciiTheme="minorHAnsi" w:hAnsiTheme="minorHAnsi"/>
          <w:sz w:val="24"/>
          <w:szCs w:val="24"/>
        </w:rPr>
      </w:pPr>
      <w:r w:rsidRPr="0043139D">
        <w:rPr>
          <w:rFonts w:asciiTheme="minorHAnsi" w:hAnsiTheme="minorHAnsi"/>
          <w:sz w:val="24"/>
          <w:szCs w:val="24"/>
        </w:rPr>
        <w:t>At destination for secondary transport.</w:t>
      </w:r>
    </w:p>
    <w:p w14:paraId="18BD6B48" w14:textId="77777777" w:rsidR="00E0267B" w:rsidRPr="0043139D" w:rsidRDefault="003110BC" w:rsidP="0043139D">
      <w:pPr>
        <w:pStyle w:val="TTIdea"/>
        <w:tabs>
          <w:tab w:val="clear" w:pos="4819"/>
          <w:tab w:val="clear" w:pos="9638"/>
          <w:tab w:val="left" w:pos="720"/>
        </w:tabs>
        <w:spacing w:after="240" w:line="276" w:lineRule="auto"/>
        <w:rPr>
          <w:rFonts w:asciiTheme="minorHAnsi" w:hAnsiTheme="minorHAnsi"/>
          <w:sz w:val="24"/>
          <w:szCs w:val="24"/>
        </w:rPr>
      </w:pPr>
      <w:r w:rsidRPr="0043139D">
        <w:rPr>
          <w:rFonts w:asciiTheme="minorHAnsi" w:hAnsiTheme="minorHAnsi"/>
          <w:sz w:val="24"/>
          <w:szCs w:val="24"/>
        </w:rPr>
        <w:t>No local or state protocols were identified during the writing of this document for EMS coordinating transport to alternate destination</w:t>
      </w:r>
      <w:r w:rsidR="002166E9" w:rsidRPr="0043139D">
        <w:rPr>
          <w:rFonts w:asciiTheme="minorHAnsi" w:hAnsiTheme="minorHAnsi"/>
          <w:sz w:val="24"/>
          <w:szCs w:val="24"/>
        </w:rPr>
        <w:t>s</w:t>
      </w:r>
      <w:r w:rsidR="00686275" w:rsidRPr="0043139D">
        <w:rPr>
          <w:rFonts w:asciiTheme="minorHAnsi" w:hAnsiTheme="minorHAnsi"/>
          <w:sz w:val="24"/>
          <w:szCs w:val="24"/>
        </w:rPr>
        <w:t>. Table 5</w:t>
      </w:r>
      <w:r w:rsidRPr="0043139D">
        <w:rPr>
          <w:rFonts w:asciiTheme="minorHAnsi" w:hAnsiTheme="minorHAnsi"/>
          <w:sz w:val="24"/>
          <w:szCs w:val="24"/>
        </w:rPr>
        <w:t>.1</w:t>
      </w:r>
      <w:r w:rsidR="00686275" w:rsidRPr="0043139D">
        <w:rPr>
          <w:rFonts w:asciiTheme="minorHAnsi" w:hAnsiTheme="minorHAnsi"/>
          <w:sz w:val="24"/>
          <w:szCs w:val="24"/>
        </w:rPr>
        <w:t xml:space="preserve"> on the next page</w:t>
      </w:r>
      <w:r w:rsidRPr="0043139D">
        <w:rPr>
          <w:rFonts w:asciiTheme="minorHAnsi" w:hAnsiTheme="minorHAnsi"/>
          <w:sz w:val="24"/>
          <w:szCs w:val="24"/>
        </w:rPr>
        <w:t xml:space="preserve"> summarizes guidance documents </w:t>
      </w:r>
      <w:r w:rsidR="00686275" w:rsidRPr="0043139D">
        <w:rPr>
          <w:rFonts w:asciiTheme="minorHAnsi" w:hAnsiTheme="minorHAnsi"/>
          <w:sz w:val="24"/>
          <w:szCs w:val="24"/>
        </w:rPr>
        <w:t>that</w:t>
      </w:r>
      <w:r w:rsidRPr="0043139D">
        <w:rPr>
          <w:rFonts w:asciiTheme="minorHAnsi" w:hAnsiTheme="minorHAnsi"/>
          <w:sz w:val="24"/>
          <w:szCs w:val="24"/>
        </w:rPr>
        <w:t xml:space="preserve"> include information to inform protocol development.</w:t>
      </w:r>
    </w:p>
    <w:p w14:paraId="35C966C0" w14:textId="77777777" w:rsidR="00E0267B" w:rsidRDefault="00E0267B" w:rsidP="0043139D">
      <w:pPr>
        <w:spacing w:after="0"/>
      </w:pPr>
      <w:r w:rsidRPr="0043139D">
        <w:rPr>
          <w:sz w:val="24"/>
          <w:szCs w:val="24"/>
        </w:rPr>
        <w:br w:type="page"/>
      </w:r>
    </w:p>
    <w:p w14:paraId="0A779311" w14:textId="77777777" w:rsidR="00686275" w:rsidRDefault="00686275" w:rsidP="00686275">
      <w:pPr>
        <w:spacing w:before="120"/>
        <w:jc w:val="center"/>
      </w:pPr>
      <w:r w:rsidRPr="00686275">
        <w:rPr>
          <w:rFonts w:eastAsiaTheme="majorEastAsia" w:cstheme="majorBidi"/>
          <w:b/>
          <w:bCs/>
          <w:sz w:val="24"/>
        </w:rPr>
        <w:t>Table 5.1 – Methodology and Protocol Examples</w:t>
      </w:r>
      <w:r>
        <w:rPr>
          <w:rFonts w:eastAsiaTheme="majorEastAsia" w:cstheme="majorBidi"/>
          <w:b/>
          <w:bCs/>
          <w:sz w:val="24"/>
        </w:rPr>
        <w:t xml:space="preserve"> </w:t>
      </w:r>
      <w:r w:rsidRPr="00686275">
        <w:rPr>
          <w:rFonts w:eastAsiaTheme="majorEastAsia" w:cstheme="majorBidi"/>
          <w:b/>
          <w:bCs/>
          <w:sz w:val="24"/>
        </w:rPr>
        <w:t>for Coordinating Transport to Alternate Destinations during a Disaster</w:t>
      </w:r>
    </w:p>
    <w:tbl>
      <w:tblPr>
        <w:tblW w:w="0" w:type="auto"/>
        <w:tblLayout w:type="fixed"/>
        <w:tblLook w:val="04A0" w:firstRow="1" w:lastRow="0" w:firstColumn="1" w:lastColumn="0" w:noHBand="0" w:noVBand="1"/>
        <w:tblDescription w:val="Table 5.1 – Methodology and Protocol Examples for Coordinating Transport to Alternate Destinations during a Disaster"/>
      </w:tblPr>
      <w:tblGrid>
        <w:gridCol w:w="2088"/>
        <w:gridCol w:w="4680"/>
        <w:gridCol w:w="2808"/>
      </w:tblGrid>
      <w:tr w:rsidR="003110BC" w:rsidRPr="00DF5E95" w14:paraId="4ED6F75A" w14:textId="77777777" w:rsidTr="0012068F">
        <w:trPr>
          <w:cantSplit/>
          <w:tblHeader/>
        </w:trPr>
        <w:tc>
          <w:tcPr>
            <w:tcW w:w="2088" w:type="dxa"/>
            <w:shd w:val="clear" w:color="auto" w:fill="8DB3E2" w:themeFill="text2" w:themeFillTint="66"/>
            <w:vAlign w:val="center"/>
          </w:tcPr>
          <w:p w14:paraId="2851B94F" w14:textId="77777777" w:rsidR="003110BC" w:rsidRPr="00DF5E95" w:rsidRDefault="003110BC" w:rsidP="00C25F5A">
            <w:pPr>
              <w:spacing w:before="120" w:after="120"/>
              <w:jc w:val="center"/>
              <w:rPr>
                <w:rFonts w:eastAsiaTheme="majorEastAsia" w:cstheme="majorBidi"/>
                <w:b/>
                <w:bCs/>
              </w:rPr>
            </w:pPr>
            <w:r w:rsidRPr="00DF5E95">
              <w:rPr>
                <w:rFonts w:eastAsiaTheme="majorEastAsia" w:cstheme="majorBidi"/>
                <w:b/>
                <w:bCs/>
              </w:rPr>
              <w:t>Author or Organization</w:t>
            </w:r>
          </w:p>
        </w:tc>
        <w:tc>
          <w:tcPr>
            <w:tcW w:w="4680" w:type="dxa"/>
            <w:shd w:val="clear" w:color="auto" w:fill="8DB3E2" w:themeFill="text2" w:themeFillTint="66"/>
            <w:vAlign w:val="center"/>
          </w:tcPr>
          <w:p w14:paraId="623EE623" w14:textId="77777777" w:rsidR="003110BC" w:rsidRPr="00DF5E95" w:rsidRDefault="003110BC" w:rsidP="00C25F5A">
            <w:pPr>
              <w:spacing w:before="120" w:after="120"/>
              <w:jc w:val="center"/>
              <w:rPr>
                <w:rFonts w:eastAsiaTheme="majorEastAsia" w:cstheme="majorBidi"/>
                <w:b/>
                <w:bCs/>
              </w:rPr>
            </w:pPr>
            <w:r w:rsidRPr="00DF5E95">
              <w:rPr>
                <w:rFonts w:eastAsiaTheme="majorEastAsia" w:cstheme="majorBidi"/>
                <w:b/>
                <w:bCs/>
              </w:rPr>
              <w:t>Title and description</w:t>
            </w:r>
          </w:p>
        </w:tc>
        <w:tc>
          <w:tcPr>
            <w:tcW w:w="2808" w:type="dxa"/>
            <w:shd w:val="clear" w:color="auto" w:fill="8DB3E2" w:themeFill="text2" w:themeFillTint="66"/>
            <w:vAlign w:val="center"/>
          </w:tcPr>
          <w:p w14:paraId="220FAFC6" w14:textId="77777777" w:rsidR="003110BC" w:rsidRPr="00DF5E95" w:rsidRDefault="003110BC" w:rsidP="00C25F5A">
            <w:pPr>
              <w:spacing w:before="120" w:after="120"/>
              <w:jc w:val="center"/>
              <w:rPr>
                <w:rFonts w:eastAsiaTheme="majorEastAsia" w:cstheme="majorBidi"/>
                <w:b/>
                <w:bCs/>
              </w:rPr>
            </w:pPr>
            <w:r w:rsidRPr="00DF5E95">
              <w:rPr>
                <w:rFonts w:eastAsiaTheme="majorEastAsia" w:cstheme="majorBidi"/>
                <w:b/>
                <w:bCs/>
              </w:rPr>
              <w:t>Available at</w:t>
            </w:r>
          </w:p>
        </w:tc>
      </w:tr>
      <w:tr w:rsidR="003110BC" w:rsidRPr="00DF5E95" w14:paraId="6FCF93F5" w14:textId="77777777" w:rsidTr="003110BC">
        <w:tc>
          <w:tcPr>
            <w:tcW w:w="2088" w:type="dxa"/>
          </w:tcPr>
          <w:p w14:paraId="27DC08EB" w14:textId="6448C3F3" w:rsidR="003110BC" w:rsidRPr="00DF5E95" w:rsidRDefault="008D0946" w:rsidP="008D0946">
            <w:pPr>
              <w:spacing w:before="240" w:after="240"/>
              <w:rPr>
                <w:rFonts w:eastAsiaTheme="majorEastAsia" w:cstheme="majorBidi"/>
                <w:bCs/>
              </w:rPr>
            </w:pPr>
            <w:r w:rsidRPr="00DF5E95">
              <w:rPr>
                <w:rFonts w:eastAsiaTheme="majorEastAsia" w:cstheme="majorBidi"/>
                <w:bCs/>
              </w:rPr>
              <w:t>DOT</w:t>
            </w:r>
            <w:r>
              <w:rPr>
                <w:rFonts w:eastAsiaTheme="majorEastAsia" w:cstheme="majorBidi"/>
                <w:bCs/>
              </w:rPr>
              <w:t>-</w:t>
            </w:r>
            <w:r w:rsidR="003110BC" w:rsidRPr="00DF5E95">
              <w:rPr>
                <w:rFonts w:eastAsiaTheme="majorEastAsia" w:cstheme="majorBidi"/>
                <w:bCs/>
              </w:rPr>
              <w:t>NHTSA</w:t>
            </w:r>
          </w:p>
        </w:tc>
        <w:tc>
          <w:tcPr>
            <w:tcW w:w="4680" w:type="dxa"/>
          </w:tcPr>
          <w:p w14:paraId="3F4EF550" w14:textId="77777777" w:rsidR="003110BC" w:rsidRPr="00DF5E95" w:rsidRDefault="003110BC" w:rsidP="00277634">
            <w:pPr>
              <w:spacing w:before="240" w:after="240"/>
              <w:rPr>
                <w:rFonts w:cs="Arial,Italic"/>
                <w:i/>
                <w:iCs/>
              </w:rPr>
            </w:pPr>
            <w:r w:rsidRPr="00DF5E95">
              <w:rPr>
                <w:rFonts w:cs="Arial,Italic"/>
                <w:i/>
                <w:iCs/>
              </w:rPr>
              <w:t>Preparing for Pandemic Influenza: Recommendations for Protocol Development for 9-1-1 Personnel and Public Safety Answering Points (PSAPs)</w:t>
            </w:r>
          </w:p>
        </w:tc>
        <w:tc>
          <w:tcPr>
            <w:tcW w:w="2808" w:type="dxa"/>
          </w:tcPr>
          <w:p w14:paraId="5325E503" w14:textId="77777777" w:rsidR="003110BC" w:rsidRPr="00DF5E95" w:rsidRDefault="00252D29" w:rsidP="00277634">
            <w:pPr>
              <w:pStyle w:val="TTIdea"/>
              <w:spacing w:before="240" w:after="240" w:line="276" w:lineRule="auto"/>
              <w:rPr>
                <w:rFonts w:asciiTheme="minorHAnsi" w:eastAsiaTheme="majorEastAsia" w:hAnsiTheme="minorHAnsi" w:cstheme="majorBidi"/>
                <w:bCs/>
                <w:color w:val="auto"/>
                <w:sz w:val="22"/>
                <w:szCs w:val="22"/>
              </w:rPr>
            </w:pPr>
            <w:hyperlink r:id="rId84" w:tooltip="Preparing for Pandemic Influenza: Recommendations for Protocol Development for 9-1-1 Personnel and Public Safety Answering Points (PSAPs)" w:history="1">
              <w:r w:rsidR="00020BDB" w:rsidRPr="00DF5E95">
                <w:rPr>
                  <w:rStyle w:val="Hyperlink"/>
                  <w:rFonts w:asciiTheme="minorHAnsi" w:eastAsiaTheme="majorEastAsia" w:hAnsiTheme="minorHAnsi" w:cstheme="majorBidi"/>
                  <w:bCs/>
                  <w:sz w:val="22"/>
                  <w:szCs w:val="22"/>
                </w:rPr>
                <w:t>http://www.nhtsa.gov/people/injury/ems/PandemicInfluenza/</w:t>
              </w:r>
            </w:hyperlink>
          </w:p>
        </w:tc>
      </w:tr>
      <w:tr w:rsidR="003110BC" w:rsidRPr="00DF5E95" w14:paraId="6C2328D5" w14:textId="77777777" w:rsidTr="003110BC">
        <w:tc>
          <w:tcPr>
            <w:tcW w:w="2088" w:type="dxa"/>
          </w:tcPr>
          <w:p w14:paraId="096BFF1D" w14:textId="77777777" w:rsidR="003110BC" w:rsidRPr="00DF5E95" w:rsidRDefault="003110BC" w:rsidP="00277634">
            <w:pPr>
              <w:spacing w:before="240" w:after="240"/>
            </w:pPr>
            <w:r w:rsidRPr="00DF5E95">
              <w:rPr>
                <w:rFonts w:cs="Times New Roman"/>
              </w:rPr>
              <w:t>Jefferson G. Williams, MD MPH, Deputy Medical Director</w:t>
            </w:r>
            <w:r w:rsidRPr="00DF5E95">
              <w:t>, Wake County EMS System (Raleigh, North Carolina</w:t>
            </w:r>
          </w:p>
        </w:tc>
        <w:tc>
          <w:tcPr>
            <w:tcW w:w="4680" w:type="dxa"/>
          </w:tcPr>
          <w:p w14:paraId="0F26BE99" w14:textId="77777777" w:rsidR="00AB12E0" w:rsidRPr="00AB12E0" w:rsidRDefault="003110BC" w:rsidP="00AB12E0">
            <w:pPr>
              <w:spacing w:before="240"/>
            </w:pPr>
            <w:r w:rsidRPr="00DF5E95">
              <w:rPr>
                <w:i/>
              </w:rPr>
              <w:t>Alternativ</w:t>
            </w:r>
            <w:r w:rsidR="00AB12E0">
              <w:rPr>
                <w:i/>
              </w:rPr>
              <w:t>e Destinations for EMS Patients</w:t>
            </w:r>
          </w:p>
          <w:p w14:paraId="5C6ABCDC" w14:textId="77777777" w:rsidR="003110BC" w:rsidRPr="00AB12E0" w:rsidRDefault="003110BC" w:rsidP="00DC55E5">
            <w:pPr>
              <w:spacing w:after="240"/>
            </w:pPr>
            <w:r w:rsidRPr="00DF5E95">
              <w:t>(</w:t>
            </w:r>
            <w:r w:rsidR="003C67F2" w:rsidRPr="00DF5E95">
              <w:t xml:space="preserve">a presentation </w:t>
            </w:r>
            <w:r w:rsidRPr="00DF5E95">
              <w:t>to the National Association of EMS Physicians Annual Conference</w:t>
            </w:r>
            <w:r w:rsidR="00DC55E5">
              <w:t xml:space="preserve">, February 25, </w:t>
            </w:r>
            <w:r w:rsidRPr="00DF5E95">
              <w:t>2013)</w:t>
            </w:r>
          </w:p>
        </w:tc>
        <w:tc>
          <w:tcPr>
            <w:tcW w:w="2808" w:type="dxa"/>
          </w:tcPr>
          <w:p w14:paraId="05DC367E" w14:textId="77777777" w:rsidR="003110BC" w:rsidRPr="00DF5E95" w:rsidRDefault="00252D29" w:rsidP="00277634">
            <w:pPr>
              <w:pStyle w:val="TTIdea"/>
              <w:spacing w:before="240" w:after="240" w:line="276" w:lineRule="auto"/>
              <w:rPr>
                <w:rFonts w:asciiTheme="minorHAnsi" w:hAnsiTheme="minorHAnsi"/>
                <w:sz w:val="22"/>
                <w:szCs w:val="22"/>
              </w:rPr>
            </w:pPr>
            <w:hyperlink r:id="rId85" w:tooltip="Alternative Destinations for EMS Patients " w:history="1">
              <w:r w:rsidR="003110BC" w:rsidRPr="00DF5E95">
                <w:rPr>
                  <w:rStyle w:val="Hyperlink"/>
                  <w:rFonts w:asciiTheme="minorHAnsi" w:hAnsiTheme="minorHAnsi"/>
                  <w:sz w:val="22"/>
                  <w:szCs w:val="22"/>
                </w:rPr>
                <w:t>http://www.naemsp.org/Documents/2013%20Annual%20Meeting%20Handouts/HANDOUT%202013%20ATMD%20Williams%20Alternative%20Destinations-%20Final.pdf</w:t>
              </w:r>
            </w:hyperlink>
          </w:p>
        </w:tc>
      </w:tr>
    </w:tbl>
    <w:p w14:paraId="56D28B65" w14:textId="77777777" w:rsidR="00313D57" w:rsidRPr="00DF5E95" w:rsidRDefault="00313D57" w:rsidP="00AB12E0">
      <w:pPr>
        <w:spacing w:after="0"/>
        <w:sectPr w:rsidR="00313D57" w:rsidRPr="00DF5E95" w:rsidSect="0021269C">
          <w:headerReference w:type="default" r:id="rId86"/>
          <w:footerReference w:type="default" r:id="rId87"/>
          <w:pgSz w:w="12240" w:h="15840"/>
          <w:pgMar w:top="720" w:right="1440" w:bottom="720" w:left="1440" w:header="720" w:footer="720" w:gutter="0"/>
          <w:cols w:space="720"/>
        </w:sectPr>
      </w:pPr>
    </w:p>
    <w:p w14:paraId="663A8F89" w14:textId="77777777" w:rsidR="003110BC" w:rsidRPr="00DF5E95" w:rsidRDefault="003110BC" w:rsidP="00B17501">
      <w:pPr>
        <w:pStyle w:val="Heading1"/>
      </w:pPr>
      <w:bookmarkStart w:id="162" w:name="_Toc423607439"/>
      <w:bookmarkStart w:id="163" w:name="_Toc426323376"/>
      <w:bookmarkStart w:id="164" w:name="_Toc466287889"/>
      <w:r w:rsidRPr="00DF5E95">
        <w:t xml:space="preserve">Chapter </w:t>
      </w:r>
      <w:bookmarkEnd w:id="162"/>
      <w:r w:rsidR="00CF4599" w:rsidRPr="00DF5E95">
        <w:t xml:space="preserve">Six </w:t>
      </w:r>
      <w:bookmarkStart w:id="165" w:name="_Toc423607440"/>
      <w:r w:rsidR="005A5D01">
        <w:t xml:space="preserve">– </w:t>
      </w:r>
      <w:r w:rsidR="006C56B8" w:rsidRPr="00DF5E95">
        <w:t xml:space="preserve">Support for </w:t>
      </w:r>
      <w:r w:rsidRPr="00DF5E95">
        <w:t>Rapid Implementation of Patient Interventions</w:t>
      </w:r>
      <w:bookmarkEnd w:id="163"/>
      <w:bookmarkEnd w:id="165"/>
      <w:bookmarkEnd w:id="164"/>
    </w:p>
    <w:p w14:paraId="6FA15F8C" w14:textId="77777777" w:rsidR="003110BC" w:rsidRPr="00DF5E95" w:rsidRDefault="003110BC" w:rsidP="00BF1F12">
      <w:pPr>
        <w:pStyle w:val="Heading2"/>
      </w:pPr>
      <w:bookmarkStart w:id="166" w:name="_Toc423607441"/>
      <w:bookmarkStart w:id="167" w:name="_Toc426323377"/>
      <w:bookmarkStart w:id="168" w:name="_Toc466287890"/>
      <w:r w:rsidRPr="00DF5E95">
        <w:t>Overview</w:t>
      </w:r>
      <w:bookmarkEnd w:id="166"/>
      <w:bookmarkEnd w:id="167"/>
      <w:bookmarkEnd w:id="168"/>
    </w:p>
    <w:p w14:paraId="1CDB6377" w14:textId="4337853F" w:rsidR="00FE2746" w:rsidRPr="00DF5E95" w:rsidRDefault="003110BC" w:rsidP="00AB12E0">
      <w:pPr>
        <w:pStyle w:val="TTIdea"/>
        <w:tabs>
          <w:tab w:val="clear" w:pos="4819"/>
          <w:tab w:val="clear" w:pos="9638"/>
        </w:tabs>
        <w:spacing w:after="240" w:line="276" w:lineRule="auto"/>
        <w:rPr>
          <w:rFonts w:asciiTheme="minorHAnsi" w:hAnsiTheme="minorHAnsi"/>
          <w:color w:val="auto"/>
          <w:sz w:val="24"/>
          <w:szCs w:val="24"/>
        </w:rPr>
      </w:pPr>
      <w:r w:rsidRPr="00DF5E95">
        <w:rPr>
          <w:rFonts w:asciiTheme="minorHAnsi" w:hAnsiTheme="minorHAnsi" w:cs="Arial Unicode MS"/>
          <w:iCs/>
          <w:color w:val="auto"/>
          <w:sz w:val="24"/>
          <w:szCs w:val="24"/>
        </w:rPr>
        <w:t xml:space="preserve">EMS </w:t>
      </w:r>
      <w:r w:rsidR="007948D7" w:rsidRPr="00DF5E95">
        <w:rPr>
          <w:rFonts w:asciiTheme="minorHAnsi" w:hAnsiTheme="minorHAnsi" w:cs="Arial Unicode MS"/>
          <w:iCs/>
          <w:color w:val="auto"/>
          <w:sz w:val="24"/>
          <w:szCs w:val="24"/>
        </w:rPr>
        <w:t>systems may be able to</w:t>
      </w:r>
      <w:r w:rsidR="004D7C43" w:rsidRPr="00DF5E95">
        <w:rPr>
          <w:rFonts w:asciiTheme="minorHAnsi" w:hAnsiTheme="minorHAnsi" w:cs="Arial Unicode MS"/>
          <w:iCs/>
          <w:color w:val="auto"/>
          <w:sz w:val="24"/>
          <w:szCs w:val="24"/>
        </w:rPr>
        <w:t xml:space="preserve"> enhance community </w:t>
      </w:r>
      <w:r w:rsidRPr="00DF5E95">
        <w:rPr>
          <w:rFonts w:asciiTheme="minorHAnsi" w:hAnsiTheme="minorHAnsi" w:cs="Arial Unicode MS"/>
          <w:iCs/>
          <w:color w:val="auto"/>
          <w:sz w:val="24"/>
          <w:szCs w:val="24"/>
        </w:rPr>
        <w:t>response</w:t>
      </w:r>
      <w:r w:rsidR="00020BDB" w:rsidRPr="00DF5E95">
        <w:rPr>
          <w:rFonts w:asciiTheme="minorHAnsi" w:hAnsiTheme="minorHAnsi" w:cs="Arial Unicode MS"/>
          <w:iCs/>
          <w:color w:val="auto"/>
          <w:sz w:val="24"/>
          <w:szCs w:val="24"/>
        </w:rPr>
        <w:t>s</w:t>
      </w:r>
      <w:r w:rsidRPr="00DF5E95">
        <w:rPr>
          <w:rFonts w:asciiTheme="minorHAnsi" w:hAnsiTheme="minorHAnsi" w:cs="Arial Unicode MS"/>
          <w:iCs/>
          <w:color w:val="auto"/>
          <w:sz w:val="24"/>
          <w:szCs w:val="24"/>
        </w:rPr>
        <w:t xml:space="preserve"> </w:t>
      </w:r>
      <w:r w:rsidR="004D7C43" w:rsidRPr="00DF5E95">
        <w:rPr>
          <w:rFonts w:asciiTheme="minorHAnsi" w:hAnsiTheme="minorHAnsi" w:cs="Arial Unicode MS"/>
          <w:iCs/>
          <w:color w:val="auto"/>
          <w:sz w:val="24"/>
          <w:szCs w:val="24"/>
        </w:rPr>
        <w:t xml:space="preserve">to medical surge </w:t>
      </w:r>
      <w:r w:rsidR="007948D7" w:rsidRPr="00DF5E95">
        <w:rPr>
          <w:rFonts w:asciiTheme="minorHAnsi" w:hAnsiTheme="minorHAnsi" w:cs="Arial Unicode MS"/>
          <w:iCs/>
          <w:color w:val="auto"/>
          <w:sz w:val="24"/>
          <w:szCs w:val="24"/>
        </w:rPr>
        <w:t>by</w:t>
      </w:r>
      <w:r w:rsidRPr="00DF5E95">
        <w:rPr>
          <w:rFonts w:asciiTheme="minorHAnsi" w:hAnsiTheme="minorHAnsi" w:cs="Arial Unicode MS"/>
          <w:iCs/>
          <w:color w:val="auto"/>
          <w:sz w:val="24"/>
          <w:szCs w:val="24"/>
        </w:rPr>
        <w:t xml:space="preserve"> delivering interventions to patients and caregivers at home or outside of the regularly established response mechanisms of h</w:t>
      </w:r>
      <w:r w:rsidR="00020BDB" w:rsidRPr="00DF5E95">
        <w:rPr>
          <w:rFonts w:asciiTheme="minorHAnsi" w:hAnsiTheme="minorHAnsi" w:cs="Arial Unicode MS"/>
          <w:iCs/>
          <w:color w:val="auto"/>
          <w:sz w:val="24"/>
          <w:szCs w:val="24"/>
        </w:rPr>
        <w:t>ospitals and public health.</w:t>
      </w:r>
      <w:r w:rsidR="007E5000" w:rsidRPr="00DF5E95">
        <w:rPr>
          <w:rFonts w:asciiTheme="minorHAnsi" w:hAnsiTheme="minorHAnsi" w:cs="Arial Unicode MS"/>
          <w:iCs/>
          <w:color w:val="auto"/>
          <w:sz w:val="24"/>
          <w:szCs w:val="24"/>
        </w:rPr>
        <w:t xml:space="preserve"> Many communities have discussed such strategies and others have implemented them on a small scale during an emergency</w:t>
      </w:r>
      <w:r w:rsidR="0014009E" w:rsidRPr="00DF5E95">
        <w:rPr>
          <w:rFonts w:asciiTheme="minorHAnsi" w:hAnsiTheme="minorHAnsi" w:cs="Arial Unicode MS"/>
          <w:iCs/>
          <w:color w:val="auto"/>
          <w:sz w:val="24"/>
          <w:szCs w:val="24"/>
        </w:rPr>
        <w:t>.</w:t>
      </w:r>
      <w:r w:rsidR="00FE2746" w:rsidRPr="00DF5E95">
        <w:rPr>
          <w:rFonts w:asciiTheme="minorHAnsi" w:hAnsiTheme="minorHAnsi" w:cs="Arial Unicode MS"/>
          <w:iCs/>
          <w:color w:val="auto"/>
          <w:sz w:val="24"/>
          <w:szCs w:val="24"/>
        </w:rPr>
        <w:t xml:space="preserve"> Planning for </w:t>
      </w:r>
      <w:r w:rsidR="00D80A7C">
        <w:rPr>
          <w:rFonts w:asciiTheme="minorHAnsi" w:hAnsiTheme="minorHAnsi" w:cs="Arial Unicode MS"/>
          <w:iCs/>
          <w:color w:val="auto"/>
          <w:sz w:val="24"/>
          <w:szCs w:val="24"/>
        </w:rPr>
        <w:t>implementation</w:t>
      </w:r>
      <w:r w:rsidR="00D80A7C" w:rsidRPr="00DF5E95">
        <w:rPr>
          <w:rFonts w:asciiTheme="minorHAnsi" w:hAnsiTheme="minorHAnsi" w:cs="Arial Unicode MS"/>
          <w:iCs/>
          <w:color w:val="auto"/>
          <w:sz w:val="24"/>
          <w:szCs w:val="24"/>
        </w:rPr>
        <w:t xml:space="preserve"> </w:t>
      </w:r>
      <w:r w:rsidR="003933A2" w:rsidRPr="00DF5E95">
        <w:rPr>
          <w:rFonts w:asciiTheme="minorHAnsi" w:hAnsiTheme="minorHAnsi" w:cs="Arial Unicode MS"/>
          <w:iCs/>
          <w:color w:val="auto"/>
          <w:sz w:val="24"/>
          <w:szCs w:val="24"/>
        </w:rPr>
        <w:t>of patient interventions</w:t>
      </w:r>
      <w:r w:rsidR="00FE2746" w:rsidRPr="00DF5E95">
        <w:rPr>
          <w:rFonts w:asciiTheme="minorHAnsi" w:hAnsiTheme="minorHAnsi" w:cs="Arial Unicode MS"/>
          <w:iCs/>
          <w:color w:val="auto"/>
          <w:sz w:val="24"/>
          <w:szCs w:val="24"/>
        </w:rPr>
        <w:t xml:space="preserve"> i</w:t>
      </w:r>
      <w:r w:rsidR="00FE2746" w:rsidRPr="00DF5E95">
        <w:rPr>
          <w:rFonts w:asciiTheme="minorHAnsi" w:hAnsiTheme="minorHAnsi"/>
          <w:color w:val="auto"/>
          <w:sz w:val="24"/>
          <w:szCs w:val="24"/>
        </w:rPr>
        <w:t xml:space="preserve">s </w:t>
      </w:r>
      <w:r w:rsidR="003933A2" w:rsidRPr="00DF5E95">
        <w:rPr>
          <w:rFonts w:asciiTheme="minorHAnsi" w:hAnsiTheme="minorHAnsi"/>
          <w:color w:val="auto"/>
          <w:sz w:val="24"/>
          <w:szCs w:val="24"/>
        </w:rPr>
        <w:t xml:space="preserve">traditionally </w:t>
      </w:r>
      <w:r w:rsidR="00FE2746" w:rsidRPr="00DF5E95">
        <w:rPr>
          <w:rFonts w:asciiTheme="minorHAnsi" w:hAnsiTheme="minorHAnsi"/>
          <w:color w:val="auto"/>
          <w:sz w:val="24"/>
          <w:szCs w:val="24"/>
        </w:rPr>
        <w:t xml:space="preserve">the responsibility of </w:t>
      </w:r>
      <w:r w:rsidR="00FE2746" w:rsidRPr="00E0026D">
        <w:rPr>
          <w:rFonts w:asciiTheme="minorHAnsi" w:hAnsiTheme="minorHAnsi"/>
          <w:color w:val="auto"/>
          <w:sz w:val="24"/>
          <w:szCs w:val="24"/>
        </w:rPr>
        <w:t>public health</w:t>
      </w:r>
      <w:r w:rsidR="003933A2" w:rsidRPr="00E0026D">
        <w:rPr>
          <w:rFonts w:asciiTheme="minorHAnsi" w:hAnsiTheme="minorHAnsi"/>
          <w:color w:val="auto"/>
          <w:sz w:val="24"/>
          <w:szCs w:val="24"/>
        </w:rPr>
        <w:t xml:space="preserve"> and emergency management</w:t>
      </w:r>
      <w:r w:rsidR="00FE2746" w:rsidRPr="00E0026D">
        <w:rPr>
          <w:rFonts w:asciiTheme="minorHAnsi" w:hAnsiTheme="minorHAnsi"/>
          <w:color w:val="auto"/>
          <w:sz w:val="24"/>
          <w:szCs w:val="24"/>
        </w:rPr>
        <w:t>. EMS system</w:t>
      </w:r>
      <w:r w:rsidR="00FE2746" w:rsidRPr="00DF5E95">
        <w:rPr>
          <w:rFonts w:asciiTheme="minorHAnsi" w:hAnsiTheme="minorHAnsi"/>
          <w:color w:val="auto"/>
          <w:sz w:val="24"/>
          <w:szCs w:val="24"/>
        </w:rPr>
        <w:t xml:space="preserve"> stakeholders should be integrated into the planning process from the beginning if they will be expected to have a role in implementing</w:t>
      </w:r>
      <w:r w:rsidR="00E0267B">
        <w:rPr>
          <w:rFonts w:asciiTheme="minorHAnsi" w:hAnsiTheme="minorHAnsi"/>
          <w:color w:val="auto"/>
          <w:sz w:val="24"/>
          <w:szCs w:val="24"/>
        </w:rPr>
        <w:t xml:space="preserve"> the plans during an emergency.</w:t>
      </w:r>
    </w:p>
    <w:p w14:paraId="27838B66" w14:textId="43FF8A1E" w:rsidR="003110BC" w:rsidRPr="00DF5E95" w:rsidRDefault="00020BDB" w:rsidP="00AB12E0">
      <w:pPr>
        <w:pStyle w:val="TTCategory"/>
        <w:tabs>
          <w:tab w:val="clear" w:pos="4819"/>
          <w:tab w:val="clear" w:pos="9638"/>
        </w:tabs>
        <w:spacing w:after="240" w:line="276" w:lineRule="auto"/>
        <w:rPr>
          <w:rFonts w:asciiTheme="minorHAnsi" w:eastAsiaTheme="minorHAnsi" w:hAnsiTheme="minorHAnsi" w:cstheme="minorBidi"/>
          <w:b w:val="0"/>
          <w:iCs w:val="0"/>
          <w:kern w:val="0"/>
          <w:lang w:eastAsia="en-US" w:bidi="ar-SA"/>
        </w:rPr>
      </w:pPr>
      <w:r w:rsidRPr="00DF5E95">
        <w:rPr>
          <w:rFonts w:asciiTheme="minorHAnsi" w:hAnsiTheme="minorHAnsi"/>
          <w:b w:val="0"/>
        </w:rPr>
        <w:t>Interventions should</w:t>
      </w:r>
      <w:r w:rsidR="003110BC" w:rsidRPr="00DF5E95">
        <w:rPr>
          <w:rFonts w:asciiTheme="minorHAnsi" w:hAnsiTheme="minorHAnsi"/>
          <w:b w:val="0"/>
        </w:rPr>
        <w:t xml:space="preserve"> be determined </w:t>
      </w:r>
      <w:r w:rsidR="001A6812" w:rsidRPr="00DF5E95">
        <w:rPr>
          <w:rFonts w:asciiTheme="minorHAnsi" w:hAnsiTheme="minorHAnsi"/>
          <w:b w:val="0"/>
        </w:rPr>
        <w:t>within the context of a</w:t>
      </w:r>
      <w:r w:rsidRPr="00DF5E95">
        <w:rPr>
          <w:rFonts w:asciiTheme="minorHAnsi" w:hAnsiTheme="minorHAnsi"/>
          <w:b w:val="0"/>
        </w:rPr>
        <w:t xml:space="preserve"> healthcare coalition</w:t>
      </w:r>
      <w:r w:rsidR="001A6812" w:rsidRPr="00DF5E95">
        <w:rPr>
          <w:rFonts w:asciiTheme="minorHAnsi" w:hAnsiTheme="minorHAnsi"/>
          <w:b w:val="0"/>
        </w:rPr>
        <w:t xml:space="preserve">, with guidance from state or local </w:t>
      </w:r>
      <w:r w:rsidR="004D7C43" w:rsidRPr="00DF5E95">
        <w:rPr>
          <w:rFonts w:asciiTheme="minorHAnsi" w:hAnsiTheme="minorHAnsi"/>
          <w:b w:val="0"/>
        </w:rPr>
        <w:t xml:space="preserve">EMS </w:t>
      </w:r>
      <w:r w:rsidR="001C683B" w:rsidRPr="00DF5E95">
        <w:rPr>
          <w:rFonts w:asciiTheme="minorHAnsi" w:hAnsiTheme="minorHAnsi"/>
          <w:b w:val="0"/>
        </w:rPr>
        <w:t>medical directors</w:t>
      </w:r>
      <w:r w:rsidR="004D7C43" w:rsidRPr="00DF5E95">
        <w:rPr>
          <w:rFonts w:asciiTheme="minorHAnsi" w:hAnsiTheme="minorHAnsi"/>
          <w:b w:val="0"/>
        </w:rPr>
        <w:t>. Patient i</w:t>
      </w:r>
      <w:r w:rsidR="001A6812" w:rsidRPr="00DF5E95">
        <w:rPr>
          <w:rFonts w:asciiTheme="minorHAnsi" w:hAnsiTheme="minorHAnsi"/>
          <w:b w:val="0"/>
        </w:rPr>
        <w:t>nterventions may be</w:t>
      </w:r>
      <w:r w:rsidRPr="00DF5E95">
        <w:rPr>
          <w:rFonts w:asciiTheme="minorHAnsi" w:hAnsiTheme="minorHAnsi"/>
          <w:b w:val="0"/>
        </w:rPr>
        <w:t xml:space="preserve"> </w:t>
      </w:r>
      <w:r w:rsidR="001A6812" w:rsidRPr="00DF5E95">
        <w:rPr>
          <w:rFonts w:asciiTheme="minorHAnsi" w:hAnsiTheme="minorHAnsi"/>
          <w:b w:val="0"/>
        </w:rPr>
        <w:t xml:space="preserve">determined </w:t>
      </w:r>
      <w:r w:rsidRPr="00DF5E95">
        <w:rPr>
          <w:rFonts w:asciiTheme="minorHAnsi" w:hAnsiTheme="minorHAnsi"/>
          <w:b w:val="0"/>
        </w:rPr>
        <w:t>based on</w:t>
      </w:r>
      <w:r w:rsidR="003110BC" w:rsidRPr="00DF5E95">
        <w:rPr>
          <w:rFonts w:asciiTheme="minorHAnsi" w:hAnsiTheme="minorHAnsi"/>
          <w:b w:val="0"/>
        </w:rPr>
        <w:t xml:space="preserve"> </w:t>
      </w:r>
      <w:r w:rsidRPr="00DF5E95">
        <w:rPr>
          <w:rFonts w:asciiTheme="minorHAnsi" w:hAnsiTheme="minorHAnsi"/>
          <w:b w:val="0"/>
        </w:rPr>
        <w:t xml:space="preserve">community needs, </w:t>
      </w:r>
      <w:r w:rsidR="003110BC" w:rsidRPr="00DF5E95">
        <w:rPr>
          <w:rFonts w:asciiTheme="minorHAnsi" w:eastAsiaTheme="minorHAnsi" w:hAnsiTheme="minorHAnsi" w:cstheme="minorBidi"/>
          <w:b w:val="0"/>
          <w:iCs w:val="0"/>
          <w:kern w:val="0"/>
          <w:lang w:eastAsia="en-US" w:bidi="ar-SA"/>
        </w:rPr>
        <w:t>the nature of the disaster event</w:t>
      </w:r>
      <w:r w:rsidRPr="00DF5E95">
        <w:rPr>
          <w:rFonts w:asciiTheme="minorHAnsi" w:eastAsiaTheme="minorHAnsi" w:hAnsiTheme="minorHAnsi" w:cstheme="minorBidi"/>
          <w:b w:val="0"/>
          <w:iCs w:val="0"/>
          <w:kern w:val="0"/>
          <w:lang w:eastAsia="en-US" w:bidi="ar-SA"/>
        </w:rPr>
        <w:t>,</w:t>
      </w:r>
      <w:r w:rsidR="003110BC" w:rsidRPr="00DF5E95">
        <w:rPr>
          <w:rFonts w:asciiTheme="minorHAnsi" w:eastAsiaTheme="minorHAnsi" w:hAnsiTheme="minorHAnsi" w:cstheme="minorBidi"/>
          <w:b w:val="0"/>
          <w:iCs w:val="0"/>
          <w:kern w:val="0"/>
          <w:lang w:eastAsia="en-US" w:bidi="ar-SA"/>
        </w:rPr>
        <w:t xml:space="preserve"> a</w:t>
      </w:r>
      <w:r w:rsidRPr="00DF5E95">
        <w:rPr>
          <w:rFonts w:asciiTheme="minorHAnsi" w:eastAsiaTheme="minorHAnsi" w:hAnsiTheme="minorHAnsi" w:cstheme="minorBidi"/>
          <w:b w:val="0"/>
          <w:iCs w:val="0"/>
          <w:kern w:val="0"/>
          <w:lang w:eastAsia="en-US" w:bidi="ar-SA"/>
        </w:rPr>
        <w:t>nd the capacity of EMS</w:t>
      </w:r>
      <w:r w:rsidR="003110BC" w:rsidRPr="00DF5E95">
        <w:rPr>
          <w:rFonts w:asciiTheme="minorHAnsi" w:eastAsiaTheme="minorHAnsi" w:hAnsiTheme="minorHAnsi" w:cstheme="minorBidi"/>
          <w:b w:val="0"/>
          <w:iCs w:val="0"/>
          <w:kern w:val="0"/>
          <w:lang w:eastAsia="en-US" w:bidi="ar-SA"/>
        </w:rPr>
        <w:t xml:space="preserve"> in the region.</w:t>
      </w:r>
      <w:r w:rsidR="004B4261" w:rsidRPr="00DF5E95">
        <w:rPr>
          <w:rFonts w:asciiTheme="minorHAnsi" w:eastAsiaTheme="minorHAnsi" w:hAnsiTheme="minorHAnsi" w:cstheme="minorBidi"/>
          <w:b w:val="0"/>
          <w:iCs w:val="0"/>
          <w:kern w:val="0"/>
          <w:lang w:eastAsia="en-US" w:bidi="ar-SA"/>
        </w:rPr>
        <w:t xml:space="preserve"> For more information on determining EMS system capacity, see </w:t>
      </w:r>
      <w:r w:rsidR="00DD60C3">
        <w:rPr>
          <w:rFonts w:asciiTheme="minorHAnsi" w:eastAsiaTheme="minorHAnsi" w:hAnsiTheme="minorHAnsi" w:cstheme="minorBidi"/>
          <w:b w:val="0"/>
          <w:iCs w:val="0"/>
          <w:kern w:val="0"/>
          <w:lang w:eastAsia="en-US" w:bidi="ar-SA"/>
        </w:rPr>
        <w:t>"Conduct</w:t>
      </w:r>
      <w:r w:rsidR="00D80A7C">
        <w:rPr>
          <w:rFonts w:asciiTheme="minorHAnsi" w:eastAsiaTheme="minorHAnsi" w:hAnsiTheme="minorHAnsi" w:cstheme="minorBidi"/>
          <w:b w:val="0"/>
          <w:iCs w:val="0"/>
          <w:kern w:val="0"/>
          <w:lang w:eastAsia="en-US" w:bidi="ar-SA"/>
        </w:rPr>
        <w:t>ing</w:t>
      </w:r>
      <w:r w:rsidR="00DD60C3">
        <w:rPr>
          <w:rFonts w:asciiTheme="minorHAnsi" w:eastAsiaTheme="minorHAnsi" w:hAnsiTheme="minorHAnsi" w:cstheme="minorBidi"/>
          <w:b w:val="0"/>
          <w:iCs w:val="0"/>
          <w:kern w:val="0"/>
          <w:lang w:eastAsia="en-US" w:bidi="ar-SA"/>
        </w:rPr>
        <w:t xml:space="preserve"> a Needs Assessment" in </w:t>
      </w:r>
      <w:r w:rsidR="004B4261" w:rsidRPr="00DF5E95">
        <w:rPr>
          <w:rFonts w:asciiTheme="minorHAnsi" w:eastAsiaTheme="minorHAnsi" w:hAnsiTheme="minorHAnsi" w:cstheme="minorBidi"/>
          <w:b w:val="0"/>
          <w:iCs w:val="0"/>
          <w:kern w:val="0"/>
          <w:lang w:eastAsia="en-US" w:bidi="ar-SA"/>
        </w:rPr>
        <w:t xml:space="preserve">Chapter </w:t>
      </w:r>
      <w:r w:rsidR="00D86387" w:rsidRPr="00DF5E95">
        <w:rPr>
          <w:rFonts w:asciiTheme="minorHAnsi" w:eastAsiaTheme="minorHAnsi" w:hAnsiTheme="minorHAnsi" w:cstheme="minorBidi"/>
          <w:b w:val="0"/>
          <w:iCs w:val="0"/>
          <w:kern w:val="0"/>
          <w:lang w:eastAsia="en-US" w:bidi="ar-SA"/>
        </w:rPr>
        <w:t>2</w:t>
      </w:r>
      <w:r w:rsidR="00577263" w:rsidRPr="00DF5E95">
        <w:rPr>
          <w:rFonts w:asciiTheme="minorHAnsi" w:eastAsiaTheme="minorHAnsi" w:hAnsiTheme="minorHAnsi" w:cstheme="minorBidi"/>
          <w:b w:val="0"/>
          <w:iCs w:val="0"/>
          <w:kern w:val="0"/>
          <w:lang w:eastAsia="en-US" w:bidi="ar-SA"/>
        </w:rPr>
        <w:t xml:space="preserve">: </w:t>
      </w:r>
      <w:r w:rsidR="00DD60C3">
        <w:rPr>
          <w:rFonts w:asciiTheme="minorHAnsi" w:eastAsiaTheme="minorHAnsi" w:hAnsiTheme="minorHAnsi" w:cstheme="minorBidi"/>
          <w:b w:val="0"/>
          <w:iCs w:val="0"/>
          <w:kern w:val="0"/>
          <w:lang w:eastAsia="en-US" w:bidi="ar-SA"/>
        </w:rPr>
        <w:t>S</w:t>
      </w:r>
      <w:r w:rsidR="00577263" w:rsidRPr="00DF5E95">
        <w:rPr>
          <w:rFonts w:asciiTheme="minorHAnsi" w:eastAsiaTheme="minorHAnsi" w:hAnsiTheme="minorHAnsi" w:cstheme="minorBidi"/>
          <w:b w:val="0"/>
          <w:iCs w:val="0"/>
          <w:kern w:val="0"/>
          <w:lang w:eastAsia="en-US" w:bidi="ar-SA"/>
        </w:rPr>
        <w:t>etting</w:t>
      </w:r>
      <w:r w:rsidR="00DD60C3">
        <w:rPr>
          <w:rFonts w:asciiTheme="minorHAnsi" w:eastAsiaTheme="minorHAnsi" w:hAnsiTheme="minorHAnsi" w:cstheme="minorBidi"/>
          <w:b w:val="0"/>
          <w:iCs w:val="0"/>
          <w:kern w:val="0"/>
          <w:lang w:eastAsia="en-US" w:bidi="ar-SA"/>
        </w:rPr>
        <w:t xml:space="preserve"> the Stage – A Foundation for Expanding EMS System Capacity</w:t>
      </w:r>
      <w:r w:rsidR="004B4261" w:rsidRPr="00DF5E95">
        <w:rPr>
          <w:rFonts w:asciiTheme="minorHAnsi" w:eastAsiaTheme="minorHAnsi" w:hAnsiTheme="minorHAnsi" w:cstheme="minorBidi"/>
          <w:b w:val="0"/>
          <w:iCs w:val="0"/>
          <w:kern w:val="0"/>
          <w:lang w:eastAsia="en-US" w:bidi="ar-SA"/>
        </w:rPr>
        <w:t xml:space="preserve"> (</w:t>
      </w:r>
      <w:r w:rsidR="004B4261" w:rsidRPr="00DD60C3">
        <w:rPr>
          <w:rFonts w:asciiTheme="minorHAnsi" w:eastAsiaTheme="minorHAnsi" w:hAnsiTheme="minorHAnsi" w:cstheme="minorBidi"/>
          <w:b w:val="0"/>
          <w:iCs w:val="0"/>
          <w:kern w:val="0"/>
          <w:lang w:eastAsia="en-US" w:bidi="ar-SA"/>
        </w:rPr>
        <w:t>page</w:t>
      </w:r>
      <w:r w:rsidR="00D80A7C">
        <w:rPr>
          <w:rFonts w:asciiTheme="minorHAnsi" w:eastAsiaTheme="minorHAnsi" w:hAnsiTheme="minorHAnsi" w:cstheme="minorBidi"/>
          <w:b w:val="0"/>
          <w:iCs w:val="0"/>
          <w:kern w:val="0"/>
          <w:lang w:eastAsia="en-US" w:bidi="ar-SA"/>
        </w:rPr>
        <w:t xml:space="preserve"> 23</w:t>
      </w:r>
      <w:r w:rsidR="004B4261" w:rsidRPr="00DF5E95">
        <w:rPr>
          <w:rFonts w:asciiTheme="minorHAnsi" w:eastAsiaTheme="minorHAnsi" w:hAnsiTheme="minorHAnsi" w:cstheme="minorBidi"/>
          <w:b w:val="0"/>
          <w:iCs w:val="0"/>
          <w:kern w:val="0"/>
          <w:lang w:eastAsia="en-US" w:bidi="ar-SA"/>
        </w:rPr>
        <w:t>)</w:t>
      </w:r>
      <w:r w:rsidR="00E0267B">
        <w:rPr>
          <w:rFonts w:asciiTheme="minorHAnsi" w:eastAsiaTheme="minorHAnsi" w:hAnsiTheme="minorHAnsi" w:cstheme="minorBidi"/>
          <w:b w:val="0"/>
          <w:iCs w:val="0"/>
          <w:kern w:val="0"/>
          <w:lang w:eastAsia="en-US" w:bidi="ar-SA"/>
        </w:rPr>
        <w:t>.</w:t>
      </w:r>
    </w:p>
    <w:p w14:paraId="7C87803F" w14:textId="3D627EA2" w:rsidR="00E0267B" w:rsidRDefault="004D7C43" w:rsidP="00BA603B">
      <w:pPr>
        <w:pStyle w:val="TTCategory"/>
        <w:tabs>
          <w:tab w:val="clear" w:pos="4819"/>
          <w:tab w:val="clear" w:pos="9638"/>
        </w:tabs>
        <w:spacing w:after="240" w:line="276" w:lineRule="auto"/>
        <w:rPr>
          <w:rFonts w:asciiTheme="minorHAnsi" w:hAnsiTheme="minorHAnsi"/>
          <w:b w:val="0"/>
        </w:rPr>
      </w:pPr>
      <w:r w:rsidRPr="00DF5E95">
        <w:rPr>
          <w:rFonts w:asciiTheme="minorHAnsi" w:hAnsiTheme="minorHAnsi"/>
          <w:b w:val="0"/>
        </w:rPr>
        <w:t>Unli</w:t>
      </w:r>
      <w:r w:rsidR="00AB12E0">
        <w:rPr>
          <w:rFonts w:asciiTheme="minorHAnsi" w:hAnsiTheme="minorHAnsi"/>
          <w:b w:val="0"/>
        </w:rPr>
        <w:t>ke the strategies addressed in Chapters T</w:t>
      </w:r>
      <w:r w:rsidRPr="00DF5E95">
        <w:rPr>
          <w:rFonts w:asciiTheme="minorHAnsi" w:hAnsiTheme="minorHAnsi"/>
          <w:b w:val="0"/>
        </w:rPr>
        <w:t xml:space="preserve">hree </w:t>
      </w:r>
      <w:r w:rsidR="00AB12E0">
        <w:rPr>
          <w:rFonts w:asciiTheme="minorHAnsi" w:hAnsiTheme="minorHAnsi"/>
          <w:b w:val="0"/>
        </w:rPr>
        <w:t>and F</w:t>
      </w:r>
      <w:r w:rsidR="00577263" w:rsidRPr="00DF5E95">
        <w:rPr>
          <w:rFonts w:asciiTheme="minorHAnsi" w:hAnsiTheme="minorHAnsi"/>
          <w:b w:val="0"/>
        </w:rPr>
        <w:t>our</w:t>
      </w:r>
      <w:r w:rsidRPr="00DF5E95">
        <w:rPr>
          <w:rFonts w:asciiTheme="minorHAnsi" w:hAnsiTheme="minorHAnsi"/>
          <w:b w:val="0"/>
        </w:rPr>
        <w:t>, little precedent</w:t>
      </w:r>
      <w:r w:rsidR="000725A2">
        <w:rPr>
          <w:rFonts w:asciiTheme="minorHAnsi" w:hAnsiTheme="minorHAnsi"/>
          <w:b w:val="0"/>
        </w:rPr>
        <w:t xml:space="preserve"> exists</w:t>
      </w:r>
      <w:r w:rsidRPr="00DF5E95">
        <w:rPr>
          <w:rFonts w:asciiTheme="minorHAnsi" w:hAnsiTheme="minorHAnsi"/>
          <w:b w:val="0"/>
        </w:rPr>
        <w:t xml:space="preserve"> for EMS supporting rapid implementation of patient interventions during emergencies. </w:t>
      </w:r>
      <w:r w:rsidR="00543C7C">
        <w:rPr>
          <w:rFonts w:asciiTheme="minorHAnsi" w:hAnsiTheme="minorHAnsi"/>
          <w:b w:val="0"/>
        </w:rPr>
        <w:t>S</w:t>
      </w:r>
      <w:r w:rsidRPr="00DF5E95">
        <w:rPr>
          <w:rFonts w:asciiTheme="minorHAnsi" w:hAnsiTheme="minorHAnsi"/>
          <w:b w:val="0"/>
        </w:rPr>
        <w:t>ignificant barriers to implementation</w:t>
      </w:r>
      <w:r w:rsidR="00543C7C">
        <w:rPr>
          <w:rFonts w:asciiTheme="minorHAnsi" w:hAnsiTheme="minorHAnsi"/>
          <w:b w:val="0"/>
        </w:rPr>
        <w:t xml:space="preserve"> include</w:t>
      </w:r>
      <w:r w:rsidRPr="00DF5E95">
        <w:rPr>
          <w:rFonts w:asciiTheme="minorHAnsi" w:hAnsiTheme="minorHAnsi"/>
          <w:b w:val="0"/>
        </w:rPr>
        <w:t xml:space="preserve"> </w:t>
      </w:r>
      <w:r w:rsidR="00543C7C">
        <w:rPr>
          <w:rFonts w:asciiTheme="minorHAnsi" w:hAnsiTheme="minorHAnsi"/>
          <w:b w:val="0"/>
        </w:rPr>
        <w:t xml:space="preserve">the </w:t>
      </w:r>
      <w:r w:rsidRPr="00DF5E95">
        <w:rPr>
          <w:rFonts w:asciiTheme="minorHAnsi" w:hAnsiTheme="minorHAnsi"/>
          <w:b w:val="0"/>
        </w:rPr>
        <w:t xml:space="preserve">reimbursement and legal issues associated with expanding EMS </w:t>
      </w:r>
      <w:r w:rsidR="000E49CB" w:rsidRPr="00DF5E95">
        <w:rPr>
          <w:rFonts w:asciiTheme="minorHAnsi" w:hAnsiTheme="minorHAnsi"/>
          <w:b w:val="0"/>
        </w:rPr>
        <w:t>roles</w:t>
      </w:r>
      <w:r w:rsidRPr="00DF5E95">
        <w:rPr>
          <w:rFonts w:asciiTheme="minorHAnsi" w:hAnsiTheme="minorHAnsi"/>
          <w:b w:val="0"/>
        </w:rPr>
        <w:t xml:space="preserve"> to include a broad range of </w:t>
      </w:r>
      <w:r w:rsidR="00093D6A" w:rsidRPr="00DF5E95">
        <w:rPr>
          <w:rFonts w:asciiTheme="minorHAnsi" w:hAnsiTheme="minorHAnsi"/>
          <w:b w:val="0"/>
        </w:rPr>
        <w:t>nontraditional</w:t>
      </w:r>
      <w:r w:rsidRPr="00DF5E95">
        <w:rPr>
          <w:rFonts w:asciiTheme="minorHAnsi" w:hAnsiTheme="minorHAnsi"/>
          <w:b w:val="0"/>
        </w:rPr>
        <w:t xml:space="preserve"> activities. Despite these </w:t>
      </w:r>
      <w:r w:rsidR="000D59DE">
        <w:rPr>
          <w:rFonts w:asciiTheme="minorHAnsi" w:hAnsiTheme="minorHAnsi"/>
          <w:b w:val="0"/>
        </w:rPr>
        <w:t>barriers</w:t>
      </w:r>
      <w:r w:rsidRPr="00DF5E95">
        <w:rPr>
          <w:rFonts w:asciiTheme="minorHAnsi" w:hAnsiTheme="minorHAnsi"/>
          <w:b w:val="0"/>
        </w:rPr>
        <w:t xml:space="preserve">, the EMS experts who assisted in the development of this </w:t>
      </w:r>
      <w:r w:rsidR="00543C7C">
        <w:rPr>
          <w:rFonts w:asciiTheme="minorHAnsi" w:hAnsiTheme="minorHAnsi"/>
          <w:b w:val="0"/>
        </w:rPr>
        <w:t xml:space="preserve">document </w:t>
      </w:r>
      <w:r w:rsidRPr="00DF5E95">
        <w:rPr>
          <w:rFonts w:asciiTheme="minorHAnsi" w:hAnsiTheme="minorHAnsi"/>
          <w:b w:val="0"/>
        </w:rPr>
        <w:t>encourage communities to discuss the feasibility of such strategies when planning to expand EMS system capacity during medical surge</w:t>
      </w:r>
      <w:r w:rsidR="00E0267B">
        <w:rPr>
          <w:rFonts w:asciiTheme="minorHAnsi" w:hAnsiTheme="minorHAnsi"/>
          <w:b w:val="0"/>
        </w:rPr>
        <w:t>.</w:t>
      </w:r>
    </w:p>
    <w:p w14:paraId="754FF9ED" w14:textId="77777777" w:rsidR="00981197" w:rsidRPr="00DF5E95" w:rsidRDefault="00981197" w:rsidP="00BF1F12">
      <w:pPr>
        <w:pStyle w:val="Heading2"/>
      </w:pPr>
      <w:bookmarkStart w:id="169" w:name="_Toc426323378"/>
      <w:bookmarkStart w:id="170" w:name="_Toc466287891"/>
      <w:r w:rsidRPr="00DF5E95">
        <w:t>Addressing Legal Barriers</w:t>
      </w:r>
      <w:bookmarkEnd w:id="169"/>
      <w:bookmarkEnd w:id="170"/>
    </w:p>
    <w:p w14:paraId="183401D8" w14:textId="77777777" w:rsidR="00981197" w:rsidRPr="00531733" w:rsidRDefault="00981197" w:rsidP="00393E9A">
      <w:pPr>
        <w:pStyle w:val="Heading3"/>
      </w:pPr>
      <w:bookmarkStart w:id="171" w:name="_Toc444109514"/>
      <w:bookmarkStart w:id="172" w:name="_Toc466287892"/>
      <w:r w:rsidRPr="00531733">
        <w:t>Legal Responsibility to Plan for Delivery of Patient Interventions</w:t>
      </w:r>
      <w:bookmarkEnd w:id="171"/>
      <w:bookmarkEnd w:id="172"/>
    </w:p>
    <w:p w14:paraId="1E3781FB" w14:textId="536742B8" w:rsidR="00981197" w:rsidRPr="007F6084" w:rsidRDefault="00981197" w:rsidP="00C3645B">
      <w:pPr>
        <w:spacing w:after="240"/>
        <w:rPr>
          <w:sz w:val="24"/>
        </w:rPr>
      </w:pPr>
      <w:r w:rsidRPr="00531733">
        <w:rPr>
          <w:sz w:val="24"/>
        </w:rPr>
        <w:t>State and local governments must plan and train for emergencies to effectively protect the public</w:t>
      </w:r>
      <w:r w:rsidR="001B162C" w:rsidRPr="00531733">
        <w:rPr>
          <w:sz w:val="24"/>
        </w:rPr>
        <w:t>'</w:t>
      </w:r>
      <w:r w:rsidRPr="00531733">
        <w:rPr>
          <w:sz w:val="24"/>
        </w:rPr>
        <w:t xml:space="preserve">s health. Private entities (e.g., hospitals) may be required </w:t>
      </w:r>
      <w:r w:rsidR="00451F58" w:rsidRPr="00531733">
        <w:rPr>
          <w:sz w:val="24"/>
        </w:rPr>
        <w:t xml:space="preserve">legally </w:t>
      </w:r>
      <w:r w:rsidRPr="00531733">
        <w:rPr>
          <w:sz w:val="24"/>
        </w:rPr>
        <w:t>to make adequate emergency plans as a condition of their licensure or via other legal requirements.</w:t>
      </w:r>
      <w:r w:rsidR="00D61303">
        <w:rPr>
          <w:sz w:val="24"/>
        </w:rPr>
        <w:t xml:space="preserve"> </w:t>
      </w:r>
      <w:r w:rsidR="007F6084">
        <w:rPr>
          <w:sz w:val="24"/>
        </w:rPr>
        <w:t>(56)</w:t>
      </w:r>
    </w:p>
    <w:p w14:paraId="52822ABC" w14:textId="2DE7C3D2" w:rsidR="00981197" w:rsidRPr="00531733" w:rsidRDefault="00981197" w:rsidP="00C3645B">
      <w:pPr>
        <w:spacing w:after="240"/>
        <w:rPr>
          <w:sz w:val="24"/>
        </w:rPr>
      </w:pPr>
      <w:r w:rsidRPr="00531733">
        <w:rPr>
          <w:sz w:val="24"/>
        </w:rPr>
        <w:t>Failing to plan appropriately, including addressing the needs of vulnerable populations, may lend to risks of liability.</w:t>
      </w:r>
      <w:r w:rsidR="00D61303">
        <w:rPr>
          <w:sz w:val="24"/>
        </w:rPr>
        <w:t xml:space="preserve"> </w:t>
      </w:r>
      <w:r w:rsidR="007F6084">
        <w:rPr>
          <w:sz w:val="24"/>
        </w:rPr>
        <w:t>(57)</w:t>
      </w:r>
      <w:r w:rsidRPr="00531733">
        <w:rPr>
          <w:sz w:val="24"/>
        </w:rPr>
        <w:t xml:space="preserve"> Emergency preparedness plans that do not adequately address the needs of persons with disabilities, for example, have been legally</w:t>
      </w:r>
      <w:r w:rsidR="00451F58">
        <w:rPr>
          <w:sz w:val="24"/>
        </w:rPr>
        <w:t xml:space="preserve"> </w:t>
      </w:r>
      <w:r w:rsidRPr="00531733">
        <w:rPr>
          <w:sz w:val="24"/>
        </w:rPr>
        <w:t>challenged under the Americans with Disabilities Act (ADA) and other laws in New York City and Los Angeles County</w:t>
      </w:r>
      <w:r w:rsidRPr="007F6084">
        <w:rPr>
          <w:sz w:val="24"/>
        </w:rPr>
        <w:t>.</w:t>
      </w:r>
      <w:r w:rsidR="00D61303">
        <w:rPr>
          <w:sz w:val="24"/>
        </w:rPr>
        <w:t xml:space="preserve"> </w:t>
      </w:r>
      <w:r w:rsidR="007F6084" w:rsidRPr="007F6084">
        <w:rPr>
          <w:iCs/>
          <w:sz w:val="24"/>
        </w:rPr>
        <w:t>(58)</w:t>
      </w:r>
      <w:r w:rsidRPr="00531733">
        <w:rPr>
          <w:sz w:val="24"/>
        </w:rPr>
        <w:t xml:space="preserve"> In each</w:t>
      </w:r>
      <w:r w:rsidR="000D59DE">
        <w:rPr>
          <w:sz w:val="24"/>
        </w:rPr>
        <w:t xml:space="preserve"> instance</w:t>
      </w:r>
      <w:r w:rsidRPr="00531733">
        <w:rPr>
          <w:sz w:val="24"/>
        </w:rPr>
        <w:t>, courts requested that local governments revise their plans to meet federal</w:t>
      </w:r>
      <w:r w:rsidR="00451F58">
        <w:rPr>
          <w:sz w:val="24"/>
        </w:rPr>
        <w:t>-</w:t>
      </w:r>
      <w:r w:rsidRPr="00531733">
        <w:rPr>
          <w:sz w:val="24"/>
        </w:rPr>
        <w:t xml:space="preserve"> or state-based disability requirements</w:t>
      </w:r>
      <w:r w:rsidR="00E0267B" w:rsidRPr="00531733">
        <w:rPr>
          <w:sz w:val="24"/>
        </w:rPr>
        <w:t>.</w:t>
      </w:r>
    </w:p>
    <w:p w14:paraId="66AE631C" w14:textId="76260B85" w:rsidR="00981197" w:rsidRPr="00531733" w:rsidRDefault="00981197" w:rsidP="00C3645B">
      <w:pPr>
        <w:spacing w:after="240"/>
        <w:rPr>
          <w:sz w:val="24"/>
        </w:rPr>
      </w:pPr>
      <w:r w:rsidRPr="00531733">
        <w:rPr>
          <w:sz w:val="24"/>
        </w:rPr>
        <w:t>Proper planning, education, training, and guidance are the surest way to address other legal issues</w:t>
      </w:r>
      <w:r w:rsidR="00980B6F" w:rsidRPr="00531733">
        <w:rPr>
          <w:sz w:val="24"/>
        </w:rPr>
        <w:t xml:space="preserve">. </w:t>
      </w:r>
      <w:r w:rsidRPr="00531733">
        <w:rPr>
          <w:sz w:val="24"/>
        </w:rPr>
        <w:t xml:space="preserve">Yet, emergency planners, public health practitioners, EMS providers, and their attorneys must also be prepared to effectively </w:t>
      </w:r>
      <w:r w:rsidR="001B162C" w:rsidRPr="00531733">
        <w:rPr>
          <w:sz w:val="24"/>
        </w:rPr>
        <w:t>"</w:t>
      </w:r>
      <w:r w:rsidRPr="00531733">
        <w:rPr>
          <w:sz w:val="24"/>
        </w:rPr>
        <w:t>triage</w:t>
      </w:r>
      <w:r w:rsidR="001B162C" w:rsidRPr="00531733">
        <w:rPr>
          <w:sz w:val="24"/>
        </w:rPr>
        <w:t>"</w:t>
      </w:r>
      <w:r w:rsidRPr="00531733">
        <w:rPr>
          <w:sz w:val="24"/>
        </w:rPr>
        <w:t xml:space="preserve"> legal issues in emergencies to generate solutions consistent with real-time public health responses.</w:t>
      </w:r>
      <w:r w:rsidR="00D61303">
        <w:rPr>
          <w:sz w:val="24"/>
        </w:rPr>
        <w:t xml:space="preserve"> </w:t>
      </w:r>
      <w:r w:rsidR="007F6084">
        <w:rPr>
          <w:sz w:val="24"/>
        </w:rPr>
        <w:t>(59)</w:t>
      </w:r>
      <w:r w:rsidRPr="007F6084">
        <w:rPr>
          <w:sz w:val="24"/>
        </w:rPr>
        <w:t xml:space="preserve"> </w:t>
      </w:r>
      <w:r w:rsidRPr="00531733">
        <w:rPr>
          <w:sz w:val="24"/>
        </w:rPr>
        <w:t>These decisions may include how best to allocate scarce resources to avoid constitutionally-grounded claims of unfairness</w:t>
      </w:r>
      <w:r w:rsidR="00E0267B" w:rsidRPr="00531733">
        <w:rPr>
          <w:sz w:val="24"/>
        </w:rPr>
        <w:t>.</w:t>
      </w:r>
    </w:p>
    <w:p w14:paraId="4B1D09D4" w14:textId="77777777" w:rsidR="00981197" w:rsidRPr="00451F58" w:rsidRDefault="00981197" w:rsidP="00393E9A">
      <w:pPr>
        <w:pStyle w:val="Heading3"/>
      </w:pPr>
      <w:bookmarkStart w:id="173" w:name="_Toc444109515"/>
      <w:bookmarkStart w:id="174" w:name="_Toc466287893"/>
      <w:r w:rsidRPr="00451F58">
        <w:t>Laws Impacting Distribution of Resources</w:t>
      </w:r>
      <w:bookmarkEnd w:id="173"/>
      <w:bookmarkEnd w:id="174"/>
    </w:p>
    <w:p w14:paraId="340EEFFE" w14:textId="2C94DE62" w:rsidR="00981197" w:rsidRPr="00451F58" w:rsidRDefault="00981197" w:rsidP="00C3645B">
      <w:pPr>
        <w:spacing w:after="240"/>
        <w:rPr>
          <w:sz w:val="24"/>
        </w:rPr>
      </w:pPr>
      <w:r w:rsidRPr="00451F58">
        <w:rPr>
          <w:sz w:val="24"/>
        </w:rPr>
        <w:t>State and local laws can impact the distribution of limited resources in a declared emergency</w:t>
      </w:r>
      <w:r w:rsidR="00980B6F" w:rsidRPr="00451F58">
        <w:rPr>
          <w:sz w:val="24"/>
        </w:rPr>
        <w:t xml:space="preserve">. </w:t>
      </w:r>
      <w:r w:rsidRPr="00451F58">
        <w:rPr>
          <w:sz w:val="24"/>
        </w:rPr>
        <w:t>For example, states may allow health departments to restrict the allocation or sale of health care supplies during declared public health emergencies involving shortages of key supplies.</w:t>
      </w:r>
      <w:r w:rsidR="00D61303">
        <w:rPr>
          <w:sz w:val="24"/>
        </w:rPr>
        <w:t xml:space="preserve"> </w:t>
      </w:r>
      <w:r w:rsidR="007F6084">
        <w:rPr>
          <w:sz w:val="24"/>
        </w:rPr>
        <w:t>(60)</w:t>
      </w:r>
      <w:r w:rsidRPr="007F6084">
        <w:rPr>
          <w:sz w:val="24"/>
        </w:rPr>
        <w:t xml:space="preserve"> </w:t>
      </w:r>
      <w:r w:rsidRPr="00451F58">
        <w:rPr>
          <w:sz w:val="24"/>
        </w:rPr>
        <w:t>In this situation, EMS providers may need to adapt treatment and other protocols consistent with limitations on the use of certain health care supplies</w:t>
      </w:r>
      <w:r w:rsidR="00E0267B" w:rsidRPr="00451F58">
        <w:rPr>
          <w:sz w:val="24"/>
        </w:rPr>
        <w:t>.</w:t>
      </w:r>
    </w:p>
    <w:p w14:paraId="3C19C548" w14:textId="77777777" w:rsidR="00981197" w:rsidRPr="00E0267B" w:rsidRDefault="00981197" w:rsidP="00393E9A">
      <w:pPr>
        <w:pStyle w:val="Heading3"/>
      </w:pPr>
      <w:bookmarkStart w:id="175" w:name="_Toc444109516"/>
      <w:bookmarkStart w:id="176" w:name="_Toc466287894"/>
      <w:r w:rsidRPr="00E0267B">
        <w:t>The Strategic National Stockpile and Declaration of Emergency</w:t>
      </w:r>
      <w:bookmarkEnd w:id="175"/>
      <w:bookmarkEnd w:id="176"/>
    </w:p>
    <w:p w14:paraId="43B2251C" w14:textId="6624332F" w:rsidR="00E0267B" w:rsidRPr="007F6084" w:rsidRDefault="00981197" w:rsidP="00C3645B">
      <w:pPr>
        <w:rPr>
          <w:sz w:val="24"/>
        </w:rPr>
      </w:pPr>
      <w:r w:rsidRPr="00C3645B">
        <w:rPr>
          <w:sz w:val="24"/>
        </w:rPr>
        <w:t xml:space="preserve">To forestall the potential depletion of supplies, CDC maintains the Strategic National Stockpile (SNS). SNS includes large </w:t>
      </w:r>
      <w:r w:rsidRPr="006F242C">
        <w:rPr>
          <w:sz w:val="24"/>
        </w:rPr>
        <w:t>quantities of medication, vaccines, and supplies used to protect the public</w:t>
      </w:r>
      <w:r w:rsidR="001B162C" w:rsidRPr="006F242C">
        <w:rPr>
          <w:sz w:val="24"/>
        </w:rPr>
        <w:t>'</w:t>
      </w:r>
      <w:r w:rsidRPr="006F242C">
        <w:rPr>
          <w:sz w:val="24"/>
        </w:rPr>
        <w:t>s health in emergencies. SNS resources can be delivered quickly to any state (and select localities) without having to formally declare an emergency.</w:t>
      </w:r>
      <w:r w:rsidRPr="00C3645B">
        <w:rPr>
          <w:sz w:val="24"/>
        </w:rPr>
        <w:t xml:space="preserve"> State or local governments manage policies and protocols on the distribution of SNS supplies to </w:t>
      </w:r>
      <w:r w:rsidR="00A40B1D" w:rsidRPr="00C3645B">
        <w:rPr>
          <w:sz w:val="24"/>
        </w:rPr>
        <w:t xml:space="preserve">points of dispensing </w:t>
      </w:r>
      <w:r w:rsidRPr="00C3645B">
        <w:rPr>
          <w:sz w:val="24"/>
        </w:rPr>
        <w:t>(PODs).</w:t>
      </w:r>
      <w:r w:rsidR="00D61303">
        <w:rPr>
          <w:sz w:val="24"/>
        </w:rPr>
        <w:t xml:space="preserve"> </w:t>
      </w:r>
      <w:r w:rsidR="007F6084">
        <w:rPr>
          <w:sz w:val="24"/>
        </w:rPr>
        <w:t>(31)</w:t>
      </w:r>
    </w:p>
    <w:p w14:paraId="244687BA" w14:textId="7CA35587" w:rsidR="00981197" w:rsidRPr="00D34C2C" w:rsidRDefault="00981197" w:rsidP="00C3645B">
      <w:pPr>
        <w:rPr>
          <w:sz w:val="24"/>
        </w:rPr>
      </w:pPr>
      <w:r w:rsidRPr="00C3645B">
        <w:rPr>
          <w:sz w:val="24"/>
        </w:rPr>
        <w:t>POD locations are typically local decisions designed to assure efficient distribution.</w:t>
      </w:r>
      <w:r w:rsidR="00D61303">
        <w:rPr>
          <w:sz w:val="24"/>
        </w:rPr>
        <w:t xml:space="preserve"> </w:t>
      </w:r>
      <w:r w:rsidR="00D34C2C">
        <w:rPr>
          <w:sz w:val="24"/>
        </w:rPr>
        <w:t>(61)</w:t>
      </w:r>
    </w:p>
    <w:p w14:paraId="40D1BB45" w14:textId="77777777" w:rsidR="00981197" w:rsidRPr="00A40B1D" w:rsidRDefault="00981197" w:rsidP="00393E9A">
      <w:pPr>
        <w:pStyle w:val="Heading3"/>
      </w:pPr>
      <w:bookmarkStart w:id="177" w:name="_Toc444109517"/>
      <w:bookmarkStart w:id="178" w:name="_Toc466287895"/>
      <w:r w:rsidRPr="00A40B1D">
        <w:t>Rapid Implementation of Patient Interventions and EMS Scope of Practice</w:t>
      </w:r>
      <w:bookmarkEnd w:id="177"/>
      <w:bookmarkEnd w:id="178"/>
    </w:p>
    <w:p w14:paraId="490A1198" w14:textId="06A0EF9C" w:rsidR="00981197" w:rsidRPr="00D34C2C" w:rsidRDefault="00981197" w:rsidP="00A40B1D">
      <w:pPr>
        <w:rPr>
          <w:sz w:val="24"/>
        </w:rPr>
      </w:pPr>
      <w:r w:rsidRPr="00A40B1D">
        <w:rPr>
          <w:sz w:val="24"/>
        </w:rPr>
        <w:t>During emergencies, implementing patient interventions rapidly may also necessitate changes in the duties and roles of EMS personnel. These alterations may be legally supported</w:t>
      </w:r>
      <w:r w:rsidR="00980B6F" w:rsidRPr="00A40B1D">
        <w:rPr>
          <w:sz w:val="24"/>
        </w:rPr>
        <w:t xml:space="preserve">. </w:t>
      </w:r>
      <w:r w:rsidRPr="00A40B1D">
        <w:rPr>
          <w:sz w:val="24"/>
        </w:rPr>
        <w:t xml:space="preserve">During the </w:t>
      </w:r>
      <w:r w:rsidRPr="00382417">
        <w:rPr>
          <w:sz w:val="24"/>
        </w:rPr>
        <w:t>2009</w:t>
      </w:r>
      <w:r w:rsidR="003824AB">
        <w:rPr>
          <w:sz w:val="24"/>
        </w:rPr>
        <w:t xml:space="preserve"> influenza A/H1N1</w:t>
      </w:r>
      <w:r w:rsidRPr="00A40B1D">
        <w:rPr>
          <w:sz w:val="24"/>
        </w:rPr>
        <w:t xml:space="preserve"> pandemic, for example, basic EMTs in Maine were trained and allowed to administer intranasal vaccine provided a nurse, physician, </w:t>
      </w:r>
      <w:r w:rsidR="003824AB">
        <w:rPr>
          <w:sz w:val="24"/>
        </w:rPr>
        <w:t>nurse practitioner (</w:t>
      </w:r>
      <w:r w:rsidRPr="00A40B1D">
        <w:rPr>
          <w:sz w:val="24"/>
        </w:rPr>
        <w:t>NP</w:t>
      </w:r>
      <w:r w:rsidR="003824AB">
        <w:rPr>
          <w:sz w:val="24"/>
        </w:rPr>
        <w:t>), or physician’s assistant (</w:t>
      </w:r>
      <w:r w:rsidRPr="00A40B1D">
        <w:rPr>
          <w:sz w:val="24"/>
        </w:rPr>
        <w:t>PA</w:t>
      </w:r>
      <w:r w:rsidR="003824AB">
        <w:rPr>
          <w:sz w:val="24"/>
        </w:rPr>
        <w:t>)</w:t>
      </w:r>
      <w:r w:rsidRPr="00A40B1D">
        <w:rPr>
          <w:sz w:val="24"/>
        </w:rPr>
        <w:t xml:space="preserve"> was available on scene to address potential adverse reactions.</w:t>
      </w:r>
      <w:r w:rsidR="00D61303">
        <w:rPr>
          <w:sz w:val="24"/>
        </w:rPr>
        <w:t xml:space="preserve"> </w:t>
      </w:r>
      <w:r w:rsidR="00D34C2C">
        <w:rPr>
          <w:sz w:val="24"/>
        </w:rPr>
        <w:t>(62</w:t>
      </w:r>
      <w:r w:rsidR="000D59DE">
        <w:rPr>
          <w:sz w:val="24"/>
        </w:rPr>
        <w:t>-</w:t>
      </w:r>
      <w:r w:rsidR="00D34C2C">
        <w:rPr>
          <w:sz w:val="24"/>
        </w:rPr>
        <w:t>69)</w:t>
      </w:r>
    </w:p>
    <w:p w14:paraId="2251D1A8" w14:textId="77777777" w:rsidR="00D86387" w:rsidRPr="00DF5E95" w:rsidRDefault="00981197" w:rsidP="00BF1F12">
      <w:pPr>
        <w:pStyle w:val="Heading2"/>
      </w:pPr>
      <w:bookmarkStart w:id="179" w:name="_Toc426323379"/>
      <w:bookmarkStart w:id="180" w:name="_Toc466287896"/>
      <w:r w:rsidRPr="00DF5E95">
        <w:t xml:space="preserve">Examples of Patient Interventions and </w:t>
      </w:r>
      <w:r w:rsidR="00D86387" w:rsidRPr="00DF5E95">
        <w:t>Implementation</w:t>
      </w:r>
      <w:r w:rsidR="009A6111" w:rsidRPr="00DF5E95">
        <w:t xml:space="preserve"> Considerations</w:t>
      </w:r>
      <w:bookmarkEnd w:id="179"/>
      <w:bookmarkEnd w:id="180"/>
    </w:p>
    <w:p w14:paraId="37E4E0EA" w14:textId="2A4493D6" w:rsidR="003110BC" w:rsidRPr="00DF5E95" w:rsidRDefault="00DB4606" w:rsidP="00E0267B">
      <w:pPr>
        <w:pStyle w:val="TTCategory"/>
        <w:tabs>
          <w:tab w:val="clear" w:pos="4819"/>
          <w:tab w:val="clear" w:pos="9638"/>
        </w:tabs>
        <w:spacing w:after="240" w:line="276" w:lineRule="auto"/>
        <w:rPr>
          <w:rFonts w:asciiTheme="minorHAnsi" w:eastAsiaTheme="minorHAnsi" w:hAnsiTheme="minorHAnsi" w:cstheme="minorBidi"/>
          <w:b w:val="0"/>
          <w:iCs w:val="0"/>
          <w:kern w:val="0"/>
          <w:lang w:eastAsia="en-US" w:bidi="ar-SA"/>
        </w:rPr>
      </w:pPr>
      <w:r w:rsidRPr="00DF5E95">
        <w:rPr>
          <w:rFonts w:asciiTheme="minorHAnsi" w:eastAsiaTheme="minorHAnsi" w:hAnsiTheme="minorHAnsi" w:cstheme="minorBidi"/>
          <w:b w:val="0"/>
          <w:iCs w:val="0"/>
          <w:kern w:val="0"/>
          <w:lang w:eastAsia="en-US" w:bidi="ar-SA"/>
        </w:rPr>
        <w:t xml:space="preserve">EMS experts </w:t>
      </w:r>
      <w:r w:rsidR="005D1735" w:rsidRPr="00DF5E95">
        <w:rPr>
          <w:rFonts w:asciiTheme="minorHAnsi" w:eastAsiaTheme="minorHAnsi" w:hAnsiTheme="minorHAnsi" w:cstheme="minorBidi"/>
          <w:b w:val="0"/>
          <w:iCs w:val="0"/>
          <w:kern w:val="0"/>
          <w:lang w:eastAsia="en-US" w:bidi="ar-SA"/>
        </w:rPr>
        <w:t xml:space="preserve">suggest </w:t>
      </w:r>
      <w:r w:rsidRPr="00DF5E95">
        <w:rPr>
          <w:rFonts w:asciiTheme="minorHAnsi" w:eastAsiaTheme="minorHAnsi" w:hAnsiTheme="minorHAnsi" w:cstheme="minorBidi"/>
          <w:b w:val="0"/>
          <w:iCs w:val="0"/>
          <w:kern w:val="0"/>
          <w:lang w:eastAsia="en-US" w:bidi="ar-SA"/>
        </w:rPr>
        <w:t>that communities discuss</w:t>
      </w:r>
      <w:r w:rsidR="002A6177" w:rsidRPr="00DF5E95">
        <w:rPr>
          <w:rFonts w:asciiTheme="minorHAnsi" w:eastAsiaTheme="minorHAnsi" w:hAnsiTheme="minorHAnsi" w:cstheme="minorBidi"/>
          <w:b w:val="0"/>
          <w:iCs w:val="0"/>
          <w:kern w:val="0"/>
          <w:lang w:eastAsia="en-US" w:bidi="ar-SA"/>
        </w:rPr>
        <w:t xml:space="preserve"> EMS</w:t>
      </w:r>
      <w:r w:rsidRPr="00DF5E95">
        <w:rPr>
          <w:rFonts w:asciiTheme="minorHAnsi" w:eastAsiaTheme="minorHAnsi" w:hAnsiTheme="minorHAnsi" w:cstheme="minorBidi"/>
          <w:b w:val="0"/>
          <w:iCs w:val="0"/>
          <w:kern w:val="0"/>
          <w:lang w:eastAsia="en-US" w:bidi="ar-SA"/>
        </w:rPr>
        <w:t xml:space="preserve"> support for</w:t>
      </w:r>
      <w:r w:rsidR="002A6177" w:rsidRPr="00DF5E95">
        <w:rPr>
          <w:rFonts w:asciiTheme="minorHAnsi" w:eastAsiaTheme="minorHAnsi" w:hAnsiTheme="minorHAnsi" w:cstheme="minorBidi"/>
          <w:b w:val="0"/>
          <w:iCs w:val="0"/>
          <w:kern w:val="0"/>
          <w:lang w:eastAsia="en-US" w:bidi="ar-SA"/>
        </w:rPr>
        <w:t xml:space="preserve"> t</w:t>
      </w:r>
      <w:r w:rsidR="00CC7148" w:rsidRPr="00DF5E95">
        <w:rPr>
          <w:rFonts w:asciiTheme="minorHAnsi" w:eastAsiaTheme="minorHAnsi" w:hAnsiTheme="minorHAnsi" w:cstheme="minorBidi"/>
          <w:b w:val="0"/>
          <w:iCs w:val="0"/>
          <w:kern w:val="0"/>
          <w:lang w:eastAsia="en-US" w:bidi="ar-SA"/>
        </w:rPr>
        <w:t>he</w:t>
      </w:r>
      <w:r w:rsidR="002A6177" w:rsidRPr="00DF5E95">
        <w:rPr>
          <w:rFonts w:asciiTheme="minorHAnsi" w:eastAsiaTheme="minorHAnsi" w:hAnsiTheme="minorHAnsi" w:cstheme="minorBidi"/>
          <w:b w:val="0"/>
          <w:iCs w:val="0"/>
          <w:kern w:val="0"/>
          <w:lang w:eastAsia="en-US" w:bidi="ar-SA"/>
        </w:rPr>
        <w:t xml:space="preserve"> rapid implementation of four </w:t>
      </w:r>
      <w:r w:rsidR="00CC7148" w:rsidRPr="00DF5E95">
        <w:rPr>
          <w:rFonts w:asciiTheme="minorHAnsi" w:eastAsiaTheme="minorHAnsi" w:hAnsiTheme="minorHAnsi" w:cstheme="minorBidi"/>
          <w:b w:val="0"/>
          <w:iCs w:val="0"/>
          <w:kern w:val="0"/>
          <w:lang w:eastAsia="en-US" w:bidi="ar-SA"/>
        </w:rPr>
        <w:t xml:space="preserve">categories of patient interventions. </w:t>
      </w:r>
      <w:r w:rsidR="00932495" w:rsidRPr="00DF5E95">
        <w:rPr>
          <w:rFonts w:asciiTheme="minorHAnsi" w:eastAsiaTheme="minorHAnsi" w:hAnsiTheme="minorHAnsi" w:cstheme="minorBidi"/>
          <w:b w:val="0"/>
          <w:iCs w:val="0"/>
          <w:kern w:val="0"/>
          <w:lang w:eastAsia="en-US" w:bidi="ar-SA"/>
        </w:rPr>
        <w:t>Categories are briefly defined</w:t>
      </w:r>
      <w:r w:rsidRPr="00DF5E95">
        <w:rPr>
          <w:rFonts w:asciiTheme="minorHAnsi" w:eastAsiaTheme="minorHAnsi" w:hAnsiTheme="minorHAnsi" w:cstheme="minorBidi"/>
          <w:b w:val="0"/>
          <w:iCs w:val="0"/>
          <w:kern w:val="0"/>
          <w:lang w:eastAsia="en-US" w:bidi="ar-SA"/>
        </w:rPr>
        <w:t xml:space="preserve"> below</w:t>
      </w:r>
      <w:r w:rsidR="00932495" w:rsidRPr="00DF5E95">
        <w:rPr>
          <w:rFonts w:asciiTheme="minorHAnsi" w:eastAsiaTheme="minorHAnsi" w:hAnsiTheme="minorHAnsi" w:cstheme="minorBidi"/>
          <w:b w:val="0"/>
          <w:iCs w:val="0"/>
          <w:kern w:val="0"/>
          <w:lang w:eastAsia="en-US" w:bidi="ar-SA"/>
        </w:rPr>
        <w:t xml:space="preserve"> and implementation considerations </w:t>
      </w:r>
      <w:r w:rsidR="003933A2" w:rsidRPr="00DF5E95">
        <w:rPr>
          <w:rFonts w:asciiTheme="minorHAnsi" w:eastAsiaTheme="minorHAnsi" w:hAnsiTheme="minorHAnsi" w:cstheme="minorBidi"/>
          <w:b w:val="0"/>
          <w:iCs w:val="0"/>
          <w:kern w:val="0"/>
          <w:lang w:eastAsia="en-US" w:bidi="ar-SA"/>
        </w:rPr>
        <w:t>are provided</w:t>
      </w:r>
      <w:r w:rsidR="00932495" w:rsidRPr="00DF5E95">
        <w:rPr>
          <w:rFonts w:asciiTheme="minorHAnsi" w:eastAsiaTheme="minorHAnsi" w:hAnsiTheme="minorHAnsi" w:cstheme="minorBidi"/>
          <w:b w:val="0"/>
          <w:iCs w:val="0"/>
          <w:kern w:val="0"/>
          <w:lang w:eastAsia="en-US" w:bidi="ar-SA"/>
        </w:rPr>
        <w:t xml:space="preserve">. </w:t>
      </w:r>
      <w:r w:rsidR="00D04711" w:rsidRPr="00420FD2">
        <w:rPr>
          <w:rFonts w:asciiTheme="minorHAnsi" w:hAnsiTheme="minorHAnsi"/>
          <w:b w:val="0"/>
        </w:rPr>
        <w:t xml:space="preserve">Worksheet </w:t>
      </w:r>
      <w:r w:rsidR="006B3893" w:rsidRPr="00420FD2">
        <w:rPr>
          <w:rFonts w:asciiTheme="minorHAnsi" w:hAnsiTheme="minorHAnsi"/>
          <w:b w:val="0"/>
        </w:rPr>
        <w:t>6.1</w:t>
      </w:r>
      <w:r w:rsidR="00D04711" w:rsidRPr="00420FD2">
        <w:rPr>
          <w:rFonts w:asciiTheme="minorHAnsi" w:hAnsiTheme="minorHAnsi"/>
          <w:b w:val="0"/>
        </w:rPr>
        <w:t xml:space="preserve"> </w:t>
      </w:r>
      <w:r w:rsidR="00420FD2" w:rsidRPr="00420FD2">
        <w:rPr>
          <w:rFonts w:asciiTheme="minorHAnsi" w:hAnsiTheme="minorHAnsi"/>
          <w:b w:val="0"/>
        </w:rPr>
        <w:t>– Discussion Questions for Defining EMS Roles in Rapid Implementation of Patient Interventions</w:t>
      </w:r>
      <w:r w:rsidR="00420FD2">
        <w:rPr>
          <w:rFonts w:asciiTheme="minorHAnsi" w:hAnsiTheme="minorHAnsi"/>
          <w:b w:val="0"/>
        </w:rPr>
        <w:t xml:space="preserve"> (on page </w:t>
      </w:r>
      <w:r w:rsidR="003237E3">
        <w:rPr>
          <w:rFonts w:asciiTheme="minorHAnsi" w:hAnsiTheme="minorHAnsi"/>
          <w:b w:val="0"/>
        </w:rPr>
        <w:t>81</w:t>
      </w:r>
      <w:r w:rsidR="00420FD2">
        <w:rPr>
          <w:rFonts w:asciiTheme="minorHAnsi" w:hAnsiTheme="minorHAnsi"/>
          <w:b w:val="0"/>
        </w:rPr>
        <w:t>)</w:t>
      </w:r>
      <w:r w:rsidR="00420FD2" w:rsidRPr="00DF5E95">
        <w:rPr>
          <w:rFonts w:asciiTheme="minorHAnsi" w:eastAsiaTheme="minorHAnsi" w:hAnsiTheme="minorHAnsi" w:cstheme="minorBidi"/>
          <w:b w:val="0"/>
          <w:iCs w:val="0"/>
          <w:kern w:val="0"/>
          <w:lang w:eastAsia="en-US" w:bidi="ar-SA"/>
        </w:rPr>
        <w:t xml:space="preserve"> </w:t>
      </w:r>
      <w:r w:rsidR="003237E3">
        <w:rPr>
          <w:rFonts w:asciiTheme="minorHAnsi" w:eastAsiaTheme="minorHAnsi" w:hAnsiTheme="minorHAnsi" w:cstheme="minorBidi"/>
          <w:b w:val="0"/>
          <w:iCs w:val="0"/>
          <w:kern w:val="0"/>
          <w:lang w:eastAsia="en-US" w:bidi="ar-SA"/>
        </w:rPr>
        <w:t xml:space="preserve">lists </w:t>
      </w:r>
      <w:r w:rsidR="00D04711" w:rsidRPr="00DF5E95">
        <w:rPr>
          <w:rFonts w:asciiTheme="minorHAnsi" w:eastAsiaTheme="minorHAnsi" w:hAnsiTheme="minorHAnsi" w:cstheme="minorBidi"/>
          <w:b w:val="0"/>
          <w:iCs w:val="0"/>
          <w:kern w:val="0"/>
          <w:lang w:eastAsia="en-US" w:bidi="ar-SA"/>
        </w:rPr>
        <w:t xml:space="preserve">questions to guide discussion </w:t>
      </w:r>
      <w:r w:rsidR="003933A2" w:rsidRPr="00DF5E95">
        <w:rPr>
          <w:rFonts w:asciiTheme="minorHAnsi" w:eastAsiaTheme="minorHAnsi" w:hAnsiTheme="minorHAnsi" w:cstheme="minorBidi"/>
          <w:b w:val="0"/>
          <w:iCs w:val="0"/>
          <w:kern w:val="0"/>
          <w:lang w:eastAsia="en-US" w:bidi="ar-SA"/>
        </w:rPr>
        <w:t xml:space="preserve">among healthcare coalition or planning team members </w:t>
      </w:r>
      <w:r w:rsidR="00D04711" w:rsidRPr="00DF5E95">
        <w:rPr>
          <w:rFonts w:asciiTheme="minorHAnsi" w:eastAsiaTheme="minorHAnsi" w:hAnsiTheme="minorHAnsi" w:cstheme="minorBidi"/>
          <w:b w:val="0"/>
          <w:iCs w:val="0"/>
          <w:kern w:val="0"/>
          <w:lang w:eastAsia="en-US" w:bidi="ar-SA"/>
        </w:rPr>
        <w:t>on EMS support for rapid implement</w:t>
      </w:r>
      <w:r w:rsidR="00E0267B">
        <w:rPr>
          <w:rFonts w:asciiTheme="minorHAnsi" w:eastAsiaTheme="minorHAnsi" w:hAnsiTheme="minorHAnsi" w:cstheme="minorBidi"/>
          <w:b w:val="0"/>
          <w:iCs w:val="0"/>
          <w:kern w:val="0"/>
          <w:lang w:eastAsia="en-US" w:bidi="ar-SA"/>
        </w:rPr>
        <w:t>ation of patient interventions.</w:t>
      </w:r>
    </w:p>
    <w:p w14:paraId="62954467" w14:textId="77777777" w:rsidR="001E1C98" w:rsidRDefault="001E1C98">
      <w:pPr>
        <w:rPr>
          <w:rFonts w:eastAsiaTheme="majorEastAsia" w:cstheme="majorBidi"/>
          <w:b/>
          <w:bCs/>
          <w:color w:val="365F91" w:themeColor="accent1" w:themeShade="BF"/>
          <w:sz w:val="24"/>
        </w:rPr>
      </w:pPr>
      <w:bookmarkStart w:id="181" w:name="_Toc444109519"/>
      <w:r>
        <w:br w:type="page"/>
      </w:r>
    </w:p>
    <w:p w14:paraId="136E03A1" w14:textId="77777777" w:rsidR="003110BC" w:rsidRPr="00DF5E95" w:rsidRDefault="00AF565E" w:rsidP="00393E9A">
      <w:pPr>
        <w:pStyle w:val="Heading3"/>
      </w:pPr>
      <w:bookmarkStart w:id="182" w:name="_Toc466287897"/>
      <w:r w:rsidRPr="00DF5E95">
        <w:t>Vaccine Administration</w:t>
      </w:r>
      <w:bookmarkEnd w:id="181"/>
      <w:bookmarkEnd w:id="182"/>
    </w:p>
    <w:p w14:paraId="7E8DF3A7" w14:textId="63871D51" w:rsidR="00093696" w:rsidRDefault="009C01D7" w:rsidP="00393E9A">
      <w:pPr>
        <w:pStyle w:val="TTCategory"/>
        <w:tabs>
          <w:tab w:val="clear" w:pos="4819"/>
          <w:tab w:val="clear" w:pos="9638"/>
        </w:tabs>
        <w:spacing w:after="240" w:line="276" w:lineRule="auto"/>
        <w:rPr>
          <w:rFonts w:asciiTheme="minorHAnsi" w:eastAsiaTheme="minorHAnsi" w:hAnsiTheme="minorHAnsi" w:cstheme="minorBidi"/>
          <w:b w:val="0"/>
          <w:iCs w:val="0"/>
          <w:kern w:val="0"/>
          <w:lang w:eastAsia="en-US" w:bidi="ar-SA"/>
        </w:rPr>
      </w:pPr>
      <w:r w:rsidRPr="00DF5E95">
        <w:rPr>
          <w:rFonts w:asciiTheme="minorHAnsi" w:eastAsiaTheme="minorHAnsi" w:hAnsiTheme="minorHAnsi" w:cstheme="minorBidi"/>
          <w:b w:val="0"/>
          <w:iCs w:val="0"/>
          <w:kern w:val="0"/>
          <w:lang w:eastAsia="en-US" w:bidi="ar-SA"/>
        </w:rPr>
        <w:t xml:space="preserve">States and localities </w:t>
      </w:r>
      <w:r w:rsidR="0014009E" w:rsidRPr="00DF5E95">
        <w:rPr>
          <w:rFonts w:asciiTheme="minorHAnsi" w:eastAsiaTheme="minorHAnsi" w:hAnsiTheme="minorHAnsi" w:cstheme="minorBidi"/>
          <w:b w:val="0"/>
          <w:iCs w:val="0"/>
          <w:kern w:val="0"/>
          <w:lang w:eastAsia="en-US" w:bidi="ar-SA"/>
        </w:rPr>
        <w:t xml:space="preserve">may consider </w:t>
      </w:r>
      <w:r w:rsidRPr="00DF5E95">
        <w:rPr>
          <w:rFonts w:asciiTheme="minorHAnsi" w:eastAsiaTheme="minorHAnsi" w:hAnsiTheme="minorHAnsi" w:cstheme="minorBidi"/>
          <w:b w:val="0"/>
          <w:iCs w:val="0"/>
          <w:kern w:val="0"/>
          <w:lang w:eastAsia="en-US" w:bidi="ar-SA"/>
        </w:rPr>
        <w:t xml:space="preserve">utilizing </w:t>
      </w:r>
      <w:r w:rsidR="0014009E" w:rsidRPr="00DF5E95">
        <w:rPr>
          <w:rFonts w:asciiTheme="minorHAnsi" w:eastAsiaTheme="minorHAnsi" w:hAnsiTheme="minorHAnsi" w:cstheme="minorBidi"/>
          <w:b w:val="0"/>
          <w:iCs w:val="0"/>
          <w:kern w:val="0"/>
          <w:lang w:eastAsia="en-US" w:bidi="ar-SA"/>
        </w:rPr>
        <w:t xml:space="preserve">EMS </w:t>
      </w:r>
      <w:r w:rsidRPr="00DF5E95">
        <w:rPr>
          <w:rFonts w:asciiTheme="minorHAnsi" w:eastAsiaTheme="minorHAnsi" w:hAnsiTheme="minorHAnsi" w:cstheme="minorBidi"/>
          <w:b w:val="0"/>
          <w:iCs w:val="0"/>
          <w:kern w:val="0"/>
          <w:lang w:eastAsia="en-US" w:bidi="ar-SA"/>
        </w:rPr>
        <w:t>personnel to administer</w:t>
      </w:r>
      <w:r w:rsidR="0014009E" w:rsidRPr="00DF5E95">
        <w:rPr>
          <w:rFonts w:asciiTheme="minorHAnsi" w:eastAsiaTheme="minorHAnsi" w:hAnsiTheme="minorHAnsi" w:cstheme="minorBidi"/>
          <w:b w:val="0"/>
          <w:iCs w:val="0"/>
          <w:kern w:val="0"/>
          <w:lang w:eastAsia="en-US" w:bidi="ar-SA"/>
        </w:rPr>
        <w:t xml:space="preserve"> vaccines during mass medical surge. Many states including Maine, Ohio, Pennsylvania, </w:t>
      </w:r>
      <w:r w:rsidR="00F5797F" w:rsidRPr="00DF5E95">
        <w:rPr>
          <w:rFonts w:asciiTheme="minorHAnsi" w:eastAsiaTheme="minorHAnsi" w:hAnsiTheme="minorHAnsi" w:cstheme="minorBidi"/>
          <w:b w:val="0"/>
          <w:iCs w:val="0"/>
          <w:kern w:val="0"/>
          <w:lang w:eastAsia="en-US" w:bidi="ar-SA"/>
        </w:rPr>
        <w:t>Vermont,</w:t>
      </w:r>
      <w:r w:rsidR="0014009E" w:rsidRPr="00DF5E95">
        <w:rPr>
          <w:rFonts w:asciiTheme="minorHAnsi" w:eastAsiaTheme="minorHAnsi" w:hAnsiTheme="minorHAnsi" w:cstheme="minorBidi"/>
          <w:b w:val="0"/>
          <w:iCs w:val="0"/>
          <w:kern w:val="0"/>
          <w:lang w:eastAsia="en-US" w:bidi="ar-SA"/>
        </w:rPr>
        <w:t xml:space="preserve"> Virginia,</w:t>
      </w:r>
      <w:r w:rsidR="00F5797F" w:rsidRPr="00DF5E95">
        <w:rPr>
          <w:rFonts w:asciiTheme="minorHAnsi" w:eastAsiaTheme="minorHAnsi" w:hAnsiTheme="minorHAnsi" w:cstheme="minorBidi"/>
          <w:b w:val="0"/>
          <w:iCs w:val="0"/>
          <w:kern w:val="0"/>
          <w:lang w:eastAsia="en-US" w:bidi="ar-SA"/>
        </w:rPr>
        <w:t xml:space="preserve"> and Wisconsin,</w:t>
      </w:r>
      <w:r w:rsidR="0014009E" w:rsidRPr="00DF5E95">
        <w:rPr>
          <w:rFonts w:asciiTheme="minorHAnsi" w:eastAsiaTheme="minorHAnsi" w:hAnsiTheme="minorHAnsi" w:cstheme="minorBidi"/>
          <w:b w:val="0"/>
          <w:iCs w:val="0"/>
          <w:kern w:val="0"/>
          <w:lang w:eastAsia="en-US" w:bidi="ar-SA"/>
        </w:rPr>
        <w:t xml:space="preserve"> authorized EMS providers to dispense vaccines as part of a </w:t>
      </w:r>
      <w:r w:rsidR="00DA63FC" w:rsidRPr="00DF5E95">
        <w:rPr>
          <w:rFonts w:asciiTheme="minorHAnsi" w:eastAsiaTheme="minorHAnsi" w:hAnsiTheme="minorHAnsi" w:cstheme="minorBidi"/>
          <w:b w:val="0"/>
          <w:iCs w:val="0"/>
          <w:kern w:val="0"/>
          <w:lang w:eastAsia="en-US" w:bidi="ar-SA"/>
        </w:rPr>
        <w:t>coordinat</w:t>
      </w:r>
      <w:r w:rsidR="00093696" w:rsidRPr="00DF5E95">
        <w:rPr>
          <w:rFonts w:asciiTheme="minorHAnsi" w:eastAsiaTheme="minorHAnsi" w:hAnsiTheme="minorHAnsi" w:cstheme="minorBidi"/>
          <w:b w:val="0"/>
          <w:iCs w:val="0"/>
          <w:kern w:val="0"/>
          <w:lang w:eastAsia="en-US" w:bidi="ar-SA"/>
        </w:rPr>
        <w:t>ed</w:t>
      </w:r>
      <w:r w:rsidR="00DA63FC" w:rsidRPr="00DF5E95">
        <w:rPr>
          <w:rFonts w:asciiTheme="minorHAnsi" w:eastAsiaTheme="minorHAnsi" w:hAnsiTheme="minorHAnsi" w:cstheme="minorBidi"/>
          <w:b w:val="0"/>
          <w:iCs w:val="0"/>
          <w:kern w:val="0"/>
          <w:lang w:eastAsia="en-US" w:bidi="ar-SA"/>
        </w:rPr>
        <w:t xml:space="preserve"> response to the </w:t>
      </w:r>
      <w:r w:rsidR="004E0AEF" w:rsidRPr="00DF5E95">
        <w:rPr>
          <w:rFonts w:asciiTheme="minorHAnsi" w:hAnsiTheme="minorHAnsi" w:cs="Calibri"/>
          <w:b w:val="0"/>
        </w:rPr>
        <w:t>2009 influenza A/H1N1 pandemic</w:t>
      </w:r>
      <w:r w:rsidR="00DA63FC" w:rsidRPr="00DF5E95">
        <w:rPr>
          <w:rFonts w:asciiTheme="minorHAnsi" w:eastAsiaTheme="minorHAnsi" w:hAnsiTheme="minorHAnsi" w:cstheme="minorBidi"/>
          <w:b w:val="0"/>
          <w:iCs w:val="0"/>
          <w:kern w:val="0"/>
          <w:lang w:eastAsia="en-US" w:bidi="ar-SA"/>
        </w:rPr>
        <w:t xml:space="preserve">. </w:t>
      </w:r>
      <w:r w:rsidR="00093696" w:rsidRPr="00DF5E95">
        <w:rPr>
          <w:rFonts w:asciiTheme="minorHAnsi" w:eastAsiaTheme="minorHAnsi" w:hAnsiTheme="minorHAnsi" w:cstheme="minorBidi"/>
          <w:b w:val="0"/>
          <w:iCs w:val="0"/>
          <w:kern w:val="0"/>
          <w:lang w:eastAsia="en-US" w:bidi="ar-SA"/>
        </w:rPr>
        <w:t xml:space="preserve">In most </w:t>
      </w:r>
      <w:r w:rsidR="005D1735" w:rsidRPr="00DF5E95">
        <w:rPr>
          <w:rFonts w:asciiTheme="minorHAnsi" w:eastAsiaTheme="minorHAnsi" w:hAnsiTheme="minorHAnsi" w:cstheme="minorBidi"/>
          <w:b w:val="0"/>
          <w:iCs w:val="0"/>
          <w:kern w:val="0"/>
          <w:lang w:eastAsia="en-US" w:bidi="ar-SA"/>
        </w:rPr>
        <w:t xml:space="preserve">of these </w:t>
      </w:r>
      <w:r w:rsidR="00093696" w:rsidRPr="00DF5E95">
        <w:rPr>
          <w:rFonts w:asciiTheme="minorHAnsi" w:eastAsiaTheme="minorHAnsi" w:hAnsiTheme="minorHAnsi" w:cstheme="minorBidi"/>
          <w:b w:val="0"/>
          <w:iCs w:val="0"/>
          <w:kern w:val="0"/>
          <w:lang w:eastAsia="en-US" w:bidi="ar-SA"/>
        </w:rPr>
        <w:t xml:space="preserve">cases, EMS providers dispensed vaccines </w:t>
      </w:r>
      <w:r w:rsidR="00F5797F" w:rsidRPr="00DF5E95">
        <w:rPr>
          <w:rFonts w:asciiTheme="minorHAnsi" w:eastAsiaTheme="minorHAnsi" w:hAnsiTheme="minorHAnsi" w:cstheme="minorBidi"/>
          <w:b w:val="0"/>
          <w:iCs w:val="0"/>
          <w:kern w:val="0"/>
          <w:lang w:eastAsia="en-US" w:bidi="ar-SA"/>
        </w:rPr>
        <w:t xml:space="preserve">(both intravenous and intranasal) </w:t>
      </w:r>
      <w:r w:rsidR="00093696" w:rsidRPr="00DF5E95">
        <w:rPr>
          <w:rFonts w:asciiTheme="minorHAnsi" w:eastAsiaTheme="minorHAnsi" w:hAnsiTheme="minorHAnsi" w:cstheme="minorBidi"/>
          <w:b w:val="0"/>
          <w:iCs w:val="0"/>
          <w:kern w:val="0"/>
          <w:lang w:eastAsia="en-US" w:bidi="ar-SA"/>
        </w:rPr>
        <w:t>as part of a vaccination clinic</w:t>
      </w:r>
      <w:r w:rsidR="003237E3">
        <w:rPr>
          <w:rFonts w:asciiTheme="minorHAnsi" w:eastAsiaTheme="minorHAnsi" w:hAnsiTheme="minorHAnsi" w:cstheme="minorBidi"/>
          <w:b w:val="0"/>
          <w:iCs w:val="0"/>
          <w:kern w:val="0"/>
          <w:lang w:eastAsia="en-US" w:bidi="ar-SA"/>
        </w:rPr>
        <w:t>s</w:t>
      </w:r>
      <w:r w:rsidR="005D1735" w:rsidRPr="00DF5E95">
        <w:rPr>
          <w:rFonts w:asciiTheme="minorHAnsi" w:eastAsiaTheme="minorHAnsi" w:hAnsiTheme="minorHAnsi" w:cstheme="minorBidi"/>
          <w:b w:val="0"/>
          <w:iCs w:val="0"/>
          <w:kern w:val="0"/>
          <w:lang w:eastAsia="en-US" w:bidi="ar-SA"/>
        </w:rPr>
        <w:t xml:space="preserve"> organized by </w:t>
      </w:r>
      <w:r w:rsidR="00D07A13" w:rsidRPr="00DF5E95">
        <w:rPr>
          <w:rFonts w:asciiTheme="minorHAnsi" w:eastAsiaTheme="minorHAnsi" w:hAnsiTheme="minorHAnsi" w:cstheme="minorBidi"/>
          <w:b w:val="0"/>
          <w:iCs w:val="0"/>
          <w:kern w:val="0"/>
          <w:lang w:eastAsia="en-US" w:bidi="ar-SA"/>
        </w:rPr>
        <w:t>state or local</w:t>
      </w:r>
      <w:r w:rsidR="005D1735" w:rsidRPr="00DF5E95">
        <w:rPr>
          <w:rFonts w:asciiTheme="minorHAnsi" w:eastAsiaTheme="minorHAnsi" w:hAnsiTheme="minorHAnsi" w:cstheme="minorBidi"/>
          <w:b w:val="0"/>
          <w:iCs w:val="0"/>
          <w:kern w:val="0"/>
          <w:lang w:eastAsia="en-US" w:bidi="ar-SA"/>
        </w:rPr>
        <w:t xml:space="preserve"> public health</w:t>
      </w:r>
      <w:r w:rsidR="00D07A13" w:rsidRPr="00DF5E95">
        <w:rPr>
          <w:rFonts w:asciiTheme="minorHAnsi" w:eastAsiaTheme="minorHAnsi" w:hAnsiTheme="minorHAnsi" w:cstheme="minorBidi"/>
          <w:b w:val="0"/>
          <w:iCs w:val="0"/>
          <w:kern w:val="0"/>
          <w:lang w:eastAsia="en-US" w:bidi="ar-SA"/>
        </w:rPr>
        <w:t xml:space="preserve">. Resources were provided through public health (using </w:t>
      </w:r>
      <w:r w:rsidR="00F5797F" w:rsidRPr="00DF5E95">
        <w:rPr>
          <w:rFonts w:asciiTheme="minorHAnsi" w:eastAsiaTheme="minorHAnsi" w:hAnsiTheme="minorHAnsi" w:cstheme="minorBidi"/>
          <w:b w:val="0"/>
          <w:iCs w:val="0"/>
          <w:kern w:val="0"/>
          <w:lang w:eastAsia="en-US" w:bidi="ar-SA"/>
        </w:rPr>
        <w:t xml:space="preserve">local, </w:t>
      </w:r>
      <w:r w:rsidR="00D07A13" w:rsidRPr="00DF5E95">
        <w:rPr>
          <w:rFonts w:asciiTheme="minorHAnsi" w:eastAsiaTheme="minorHAnsi" w:hAnsiTheme="minorHAnsi" w:cstheme="minorBidi"/>
          <w:b w:val="0"/>
          <w:iCs w:val="0"/>
          <w:kern w:val="0"/>
          <w:lang w:eastAsia="en-US" w:bidi="ar-SA"/>
        </w:rPr>
        <w:t>state</w:t>
      </w:r>
      <w:r w:rsidR="00F5797F" w:rsidRPr="00DF5E95">
        <w:rPr>
          <w:rFonts w:asciiTheme="minorHAnsi" w:eastAsiaTheme="minorHAnsi" w:hAnsiTheme="minorHAnsi" w:cstheme="minorBidi"/>
          <w:b w:val="0"/>
          <w:iCs w:val="0"/>
          <w:kern w:val="0"/>
          <w:lang w:eastAsia="en-US" w:bidi="ar-SA"/>
        </w:rPr>
        <w:t>, or</w:t>
      </w:r>
      <w:r w:rsidR="00D07A13" w:rsidRPr="00DF5E95">
        <w:rPr>
          <w:rFonts w:asciiTheme="minorHAnsi" w:eastAsiaTheme="minorHAnsi" w:hAnsiTheme="minorHAnsi" w:cstheme="minorBidi"/>
          <w:b w:val="0"/>
          <w:iCs w:val="0"/>
          <w:kern w:val="0"/>
          <w:lang w:eastAsia="en-US" w:bidi="ar-SA"/>
        </w:rPr>
        <w:t xml:space="preserve"> federal </w:t>
      </w:r>
      <w:r w:rsidR="00D07A13" w:rsidRPr="00426921">
        <w:rPr>
          <w:rFonts w:asciiTheme="minorHAnsi" w:eastAsiaTheme="minorHAnsi" w:hAnsiTheme="minorHAnsi" w:cstheme="minorBidi"/>
          <w:b w:val="0"/>
          <w:iCs w:val="0"/>
          <w:kern w:val="0"/>
          <w:lang w:eastAsia="en-US" w:bidi="ar-SA"/>
        </w:rPr>
        <w:t>assets) and vaccine administration was supervised</w:t>
      </w:r>
      <w:r w:rsidR="00093696" w:rsidRPr="00426921">
        <w:rPr>
          <w:rFonts w:asciiTheme="minorHAnsi" w:eastAsiaTheme="minorHAnsi" w:hAnsiTheme="minorHAnsi" w:cstheme="minorBidi"/>
          <w:b w:val="0"/>
          <w:iCs w:val="0"/>
          <w:kern w:val="0"/>
          <w:lang w:eastAsia="en-US" w:bidi="ar-SA"/>
        </w:rPr>
        <w:t xml:space="preserve"> </w:t>
      </w:r>
      <w:r w:rsidR="00D07A13" w:rsidRPr="00426921">
        <w:rPr>
          <w:rFonts w:asciiTheme="minorHAnsi" w:eastAsiaTheme="minorHAnsi" w:hAnsiTheme="minorHAnsi" w:cstheme="minorBidi"/>
          <w:b w:val="0"/>
          <w:iCs w:val="0"/>
          <w:kern w:val="0"/>
          <w:lang w:eastAsia="en-US" w:bidi="ar-SA"/>
        </w:rPr>
        <w:t>by a physician</w:t>
      </w:r>
      <w:r w:rsidR="00093696" w:rsidRPr="00426921">
        <w:rPr>
          <w:rFonts w:asciiTheme="minorHAnsi" w:eastAsiaTheme="minorHAnsi" w:hAnsiTheme="minorHAnsi" w:cstheme="minorBidi"/>
          <w:b w:val="0"/>
          <w:iCs w:val="0"/>
          <w:kern w:val="0"/>
          <w:lang w:eastAsia="en-US" w:bidi="ar-SA"/>
        </w:rPr>
        <w:t>.</w:t>
      </w:r>
      <w:r w:rsidR="00D07A13" w:rsidRPr="00426921">
        <w:rPr>
          <w:rFonts w:asciiTheme="minorHAnsi" w:eastAsiaTheme="minorHAnsi" w:hAnsiTheme="minorHAnsi" w:cstheme="minorBidi"/>
          <w:b w:val="0"/>
          <w:iCs w:val="0"/>
          <w:kern w:val="0"/>
          <w:lang w:eastAsia="en-US" w:bidi="ar-SA"/>
        </w:rPr>
        <w:t xml:space="preserve"> </w:t>
      </w:r>
      <w:r w:rsidR="00F5797F" w:rsidRPr="00426921">
        <w:rPr>
          <w:rFonts w:asciiTheme="minorHAnsi" w:eastAsiaTheme="minorHAnsi" w:hAnsiTheme="minorHAnsi" w:cstheme="minorBidi"/>
          <w:b w:val="0"/>
          <w:iCs w:val="0"/>
          <w:kern w:val="0"/>
          <w:lang w:eastAsia="en-US" w:bidi="ar-SA"/>
        </w:rPr>
        <w:t xml:space="preserve">Some states have continued to allow EMS providers to dispense vaccines in </w:t>
      </w:r>
      <w:r w:rsidR="00516476" w:rsidRPr="00426921">
        <w:rPr>
          <w:rFonts w:asciiTheme="minorHAnsi" w:eastAsiaTheme="minorHAnsi" w:hAnsiTheme="minorHAnsi" w:cstheme="minorBidi"/>
          <w:b w:val="0"/>
          <w:iCs w:val="0"/>
          <w:kern w:val="0"/>
          <w:lang w:eastAsia="en-US" w:bidi="ar-SA"/>
        </w:rPr>
        <w:t xml:space="preserve">public health immunization clinics </w:t>
      </w:r>
      <w:r w:rsidR="004E0AEF" w:rsidRPr="00426921">
        <w:rPr>
          <w:rFonts w:asciiTheme="minorHAnsi" w:eastAsiaTheme="minorHAnsi" w:hAnsiTheme="minorHAnsi" w:cstheme="minorBidi"/>
          <w:b w:val="0"/>
          <w:iCs w:val="0"/>
          <w:kern w:val="0"/>
          <w:lang w:eastAsia="en-US" w:bidi="ar-SA"/>
        </w:rPr>
        <w:t>following the 2009</w:t>
      </w:r>
      <w:r w:rsidR="00516476" w:rsidRPr="00426921">
        <w:rPr>
          <w:rFonts w:asciiTheme="minorHAnsi" w:eastAsiaTheme="minorHAnsi" w:hAnsiTheme="minorHAnsi" w:cstheme="minorBidi"/>
          <w:b w:val="0"/>
          <w:iCs w:val="0"/>
          <w:kern w:val="0"/>
          <w:lang w:eastAsia="en-US" w:bidi="ar-SA"/>
        </w:rPr>
        <w:t>–</w:t>
      </w:r>
      <w:r w:rsidR="004E0AEF" w:rsidRPr="00426921">
        <w:rPr>
          <w:rFonts w:asciiTheme="minorHAnsi" w:eastAsiaTheme="minorHAnsi" w:hAnsiTheme="minorHAnsi" w:cstheme="minorBidi"/>
          <w:b w:val="0"/>
          <w:iCs w:val="0"/>
          <w:kern w:val="0"/>
          <w:lang w:eastAsia="en-US" w:bidi="ar-SA"/>
        </w:rPr>
        <w:t>2010 flu seasons</w:t>
      </w:r>
      <w:r w:rsidR="00F5797F" w:rsidRPr="00426921">
        <w:rPr>
          <w:rFonts w:asciiTheme="minorHAnsi" w:eastAsiaTheme="minorHAnsi" w:hAnsiTheme="minorHAnsi" w:cstheme="minorBidi"/>
          <w:b w:val="0"/>
          <w:iCs w:val="0"/>
          <w:kern w:val="0"/>
          <w:lang w:eastAsia="en-US" w:bidi="ar-SA"/>
        </w:rPr>
        <w:t>.</w:t>
      </w:r>
      <w:r w:rsidR="00D61303">
        <w:rPr>
          <w:rFonts w:asciiTheme="minorHAnsi" w:eastAsiaTheme="minorHAnsi" w:hAnsiTheme="minorHAnsi" w:cstheme="minorBidi"/>
          <w:b w:val="0"/>
          <w:iCs w:val="0"/>
          <w:kern w:val="0"/>
          <w:lang w:eastAsia="en-US" w:bidi="ar-SA"/>
        </w:rPr>
        <w:t xml:space="preserve"> </w:t>
      </w:r>
      <w:r w:rsidR="00FB04D4" w:rsidRPr="00426921">
        <w:rPr>
          <w:rFonts w:asciiTheme="minorHAnsi" w:eastAsiaTheme="minorHAnsi" w:hAnsiTheme="minorHAnsi" w:cstheme="minorBidi"/>
          <w:b w:val="0"/>
          <w:iCs w:val="0"/>
          <w:kern w:val="0"/>
          <w:lang w:eastAsia="en-US" w:bidi="ar-SA"/>
        </w:rPr>
        <w:t>(70</w:t>
      </w:r>
      <w:r w:rsidR="0000752C" w:rsidRPr="00426921">
        <w:rPr>
          <w:rFonts w:asciiTheme="minorHAnsi" w:eastAsiaTheme="minorHAnsi" w:hAnsiTheme="minorHAnsi" w:cstheme="minorBidi"/>
          <w:b w:val="0"/>
          <w:iCs w:val="0"/>
          <w:kern w:val="0"/>
          <w:lang w:eastAsia="en-US" w:bidi="ar-SA"/>
        </w:rPr>
        <w:t>)</w:t>
      </w:r>
      <w:r w:rsidR="00F5797F" w:rsidRPr="00426921">
        <w:rPr>
          <w:rFonts w:asciiTheme="minorHAnsi" w:eastAsiaTheme="minorHAnsi" w:hAnsiTheme="minorHAnsi" w:cstheme="minorBidi"/>
          <w:b w:val="0"/>
          <w:iCs w:val="0"/>
          <w:kern w:val="0"/>
          <w:lang w:eastAsia="en-US" w:bidi="ar-SA"/>
        </w:rPr>
        <w:t xml:space="preserve"> Also</w:t>
      </w:r>
      <w:r w:rsidR="0017250D" w:rsidRPr="00426921">
        <w:rPr>
          <w:rFonts w:asciiTheme="minorHAnsi" w:eastAsiaTheme="minorHAnsi" w:hAnsiTheme="minorHAnsi" w:cstheme="minorBidi"/>
          <w:b w:val="0"/>
          <w:iCs w:val="0"/>
          <w:kern w:val="0"/>
          <w:lang w:eastAsia="en-US" w:bidi="ar-SA"/>
        </w:rPr>
        <w:t>,</w:t>
      </w:r>
      <w:r w:rsidR="00F5797F" w:rsidRPr="00426921">
        <w:rPr>
          <w:rFonts w:asciiTheme="minorHAnsi" w:eastAsiaTheme="minorHAnsi" w:hAnsiTheme="minorHAnsi" w:cstheme="minorBidi"/>
          <w:b w:val="0"/>
          <w:iCs w:val="0"/>
          <w:kern w:val="0"/>
          <w:lang w:eastAsia="en-US" w:bidi="ar-SA"/>
        </w:rPr>
        <w:t xml:space="preserve"> during the </w:t>
      </w:r>
      <w:r w:rsidR="004E0AEF" w:rsidRPr="00426921">
        <w:rPr>
          <w:rFonts w:asciiTheme="minorHAnsi" w:hAnsiTheme="minorHAnsi" w:cs="Calibri"/>
          <w:b w:val="0"/>
        </w:rPr>
        <w:t>2009 influenza A/H1N1 pandemic</w:t>
      </w:r>
      <w:r w:rsidR="00F5797F" w:rsidRPr="00426921">
        <w:rPr>
          <w:rFonts w:asciiTheme="minorHAnsi" w:eastAsiaTheme="minorHAnsi" w:hAnsiTheme="minorHAnsi" w:cstheme="minorBidi"/>
          <w:b w:val="0"/>
          <w:iCs w:val="0"/>
          <w:kern w:val="0"/>
          <w:lang w:eastAsia="en-US" w:bidi="ar-SA"/>
        </w:rPr>
        <w:t>, Oregon piloted a</w:t>
      </w:r>
      <w:r w:rsidR="00F5797F" w:rsidRPr="00DF5E95">
        <w:rPr>
          <w:rFonts w:asciiTheme="minorHAnsi" w:eastAsiaTheme="minorHAnsi" w:hAnsiTheme="minorHAnsi" w:cstheme="minorBidi"/>
          <w:b w:val="0"/>
          <w:iCs w:val="0"/>
          <w:kern w:val="0"/>
          <w:lang w:eastAsia="en-US" w:bidi="ar-SA"/>
        </w:rPr>
        <w:t xml:space="preserve"> program </w:t>
      </w:r>
      <w:r w:rsidR="0017250D">
        <w:rPr>
          <w:rFonts w:asciiTheme="minorHAnsi" w:eastAsiaTheme="minorHAnsi" w:hAnsiTheme="minorHAnsi" w:cstheme="minorBidi"/>
          <w:b w:val="0"/>
          <w:iCs w:val="0"/>
          <w:kern w:val="0"/>
          <w:lang w:eastAsia="en-US" w:bidi="ar-SA"/>
        </w:rPr>
        <w:t>that</w:t>
      </w:r>
      <w:r w:rsidR="00F5797F" w:rsidRPr="00DF5E95">
        <w:rPr>
          <w:rFonts w:asciiTheme="minorHAnsi" w:eastAsiaTheme="minorHAnsi" w:hAnsiTheme="minorHAnsi" w:cstheme="minorBidi"/>
          <w:b w:val="0"/>
          <w:iCs w:val="0"/>
          <w:kern w:val="0"/>
          <w:lang w:eastAsia="en-US" w:bidi="ar-SA"/>
        </w:rPr>
        <w:t xml:space="preserve"> </w:t>
      </w:r>
      <w:r w:rsidR="00854520" w:rsidRPr="00DF5E95">
        <w:rPr>
          <w:rFonts w:asciiTheme="minorHAnsi" w:eastAsiaTheme="minorHAnsi" w:hAnsiTheme="minorHAnsi" w:cstheme="minorBidi"/>
          <w:b w:val="0"/>
          <w:iCs w:val="0"/>
          <w:kern w:val="0"/>
          <w:lang w:eastAsia="en-US" w:bidi="ar-SA"/>
        </w:rPr>
        <w:t>used</w:t>
      </w:r>
      <w:r w:rsidR="00F5797F" w:rsidRPr="00DF5E95">
        <w:rPr>
          <w:rFonts w:asciiTheme="minorHAnsi" w:eastAsiaTheme="minorHAnsi" w:hAnsiTheme="minorHAnsi" w:cstheme="minorBidi"/>
          <w:b w:val="0"/>
          <w:iCs w:val="0"/>
          <w:kern w:val="0"/>
          <w:lang w:eastAsia="en-US" w:bidi="ar-SA"/>
        </w:rPr>
        <w:t xml:space="preserve"> EMS providers </w:t>
      </w:r>
      <w:r w:rsidR="00854520" w:rsidRPr="00DF5E95">
        <w:rPr>
          <w:rFonts w:asciiTheme="minorHAnsi" w:eastAsiaTheme="minorHAnsi" w:hAnsiTheme="minorHAnsi" w:cstheme="minorBidi"/>
          <w:b w:val="0"/>
          <w:iCs w:val="0"/>
          <w:kern w:val="0"/>
          <w:lang w:eastAsia="en-US" w:bidi="ar-SA"/>
        </w:rPr>
        <w:t>to deliver</w:t>
      </w:r>
      <w:r w:rsidR="00F5797F" w:rsidRPr="00DF5E95">
        <w:rPr>
          <w:rFonts w:asciiTheme="minorHAnsi" w:eastAsiaTheme="minorHAnsi" w:hAnsiTheme="minorHAnsi" w:cstheme="minorBidi"/>
          <w:b w:val="0"/>
          <w:iCs w:val="0"/>
          <w:kern w:val="0"/>
          <w:lang w:eastAsia="en-US" w:bidi="ar-SA"/>
        </w:rPr>
        <w:t xml:space="preserve"> vaccines to vulnerable or homebound patients in coordination with local public health and community organi</w:t>
      </w:r>
      <w:r w:rsidR="00E0267B">
        <w:rPr>
          <w:rFonts w:asciiTheme="minorHAnsi" w:eastAsiaTheme="minorHAnsi" w:hAnsiTheme="minorHAnsi" w:cstheme="minorBidi"/>
          <w:b w:val="0"/>
          <w:iCs w:val="0"/>
          <w:kern w:val="0"/>
          <w:lang w:eastAsia="en-US" w:bidi="ar-SA"/>
        </w:rPr>
        <w:t>zations (see case study below).</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hemeFill="accent1" w:themeFillTint="33"/>
        <w:tblLook w:val="04A0" w:firstRow="1" w:lastRow="0" w:firstColumn="1" w:lastColumn="0" w:noHBand="0" w:noVBand="1"/>
        <w:tblDescription w:val="Case Study: Oregon Department of Public Health and Private EMS Service Collaborate to Deliver H1N1 Vaccine to Vulnerable Populations"/>
      </w:tblPr>
      <w:tblGrid>
        <w:gridCol w:w="9330"/>
      </w:tblGrid>
      <w:tr w:rsidR="0017250D" w14:paraId="12EB5F47" w14:textId="77777777" w:rsidTr="006F242C">
        <w:trPr>
          <w:cantSplit/>
          <w:tblHeader/>
        </w:trPr>
        <w:tc>
          <w:tcPr>
            <w:tcW w:w="9576" w:type="dxa"/>
            <w:tcBorders>
              <w:bottom w:val="nil"/>
            </w:tcBorders>
            <w:shd w:val="clear" w:color="auto" w:fill="DBE5F1" w:themeFill="accent1" w:themeFillTint="33"/>
          </w:tcPr>
          <w:p w14:paraId="26C94867" w14:textId="77777777" w:rsidR="0017250D" w:rsidRPr="00291CDB" w:rsidRDefault="00C02137" w:rsidP="009F0A58">
            <w:pPr>
              <w:spacing w:before="120" w:after="120"/>
              <w:rPr>
                <w:b/>
              </w:rPr>
            </w:pPr>
            <w:r w:rsidRPr="00291CDB">
              <w:rPr>
                <w:b/>
              </w:rPr>
              <w:t>Case Study: Oregon Department of Public Health and Private EMS Service Collaborate to Deliver H1N1 Vaccine to Vulnerable Populations</w:t>
            </w:r>
          </w:p>
        </w:tc>
      </w:tr>
      <w:tr w:rsidR="0017250D" w14:paraId="05D38FA9" w14:textId="77777777" w:rsidTr="006F242C">
        <w:trPr>
          <w:tblHeader/>
        </w:trPr>
        <w:tc>
          <w:tcPr>
            <w:tcW w:w="9576" w:type="dxa"/>
            <w:tcBorders>
              <w:top w:val="nil"/>
            </w:tcBorders>
            <w:shd w:val="clear" w:color="auto" w:fill="DBE5F1" w:themeFill="accent1" w:themeFillTint="33"/>
          </w:tcPr>
          <w:p w14:paraId="6AB2E1AF" w14:textId="77777777" w:rsidR="00C02137" w:rsidRPr="0069597C" w:rsidRDefault="00C02137" w:rsidP="009F0A58">
            <w:pPr>
              <w:spacing w:after="180" w:line="264" w:lineRule="auto"/>
            </w:pPr>
            <w:r w:rsidRPr="0069597C">
              <w:t xml:space="preserve">In 2010, the Oregon Department of Human Services Public Health Division (DHS PH) and the Oregon State Ambulance Association (OSAA) piloted the </w:t>
            </w:r>
            <w:r w:rsidRPr="00DB0C3B">
              <w:rPr>
                <w:i/>
              </w:rPr>
              <w:t>Taking H1N1 Vaccination to Vulnerable Populations</w:t>
            </w:r>
            <w:r w:rsidRPr="0069597C">
              <w:t xml:space="preserve"> project. The project involved local health departments, EMS providers, and</w:t>
            </w:r>
            <w:r w:rsidR="005331CF">
              <w:t xml:space="preserve"> community-</w:t>
            </w:r>
            <w:r w:rsidRPr="0069597C">
              <w:t>based organizations teaming to identify, screen, and deliver vaccination and H1N1 flu information to 70 vulnerable or homebound pa</w:t>
            </w:r>
            <w:r>
              <w:t>tients in five Oregon counties.</w:t>
            </w:r>
          </w:p>
          <w:p w14:paraId="6B88EDEF" w14:textId="517CAA96" w:rsidR="00C02137" w:rsidRPr="0069597C" w:rsidRDefault="00C02137" w:rsidP="009F0A58">
            <w:pPr>
              <w:spacing w:after="180" w:line="264" w:lineRule="auto"/>
            </w:pPr>
            <w:r w:rsidRPr="0069597C">
              <w:t xml:space="preserve">The project </w:t>
            </w:r>
            <w:r>
              <w:t>"</w:t>
            </w:r>
            <w:r w:rsidRPr="0069597C">
              <w:t>Leadership Team</w:t>
            </w:r>
            <w:r>
              <w:t>"</w:t>
            </w:r>
            <w:r w:rsidRPr="0069597C">
              <w:t xml:space="preserve"> included representatives from county health departments, Seniors and Persons with Disabilities (SPD), Oregon Health</w:t>
            </w:r>
            <w:r w:rsidR="003237E3">
              <w:t xml:space="preserve"> &amp;</w:t>
            </w:r>
            <w:r w:rsidRPr="0069597C">
              <w:t xml:space="preserve"> Science University, OSAA, DHS PH</w:t>
            </w:r>
            <w:r w:rsidR="005331CF">
              <w:t>,</w:t>
            </w:r>
            <w:r w:rsidRPr="0069597C">
              <w:t xml:space="preserve"> and a project coordinator. The steering committee included the OSAA President, State EMS Director, State EMS Medical Director, State Immunization Coordinator, and DH</w:t>
            </w:r>
            <w:r>
              <w:t>S PH Community Health Director.</w:t>
            </w:r>
          </w:p>
          <w:p w14:paraId="7F1CD139" w14:textId="77777777" w:rsidR="00C02137" w:rsidRPr="0069597C" w:rsidRDefault="00C02137" w:rsidP="009F0A58">
            <w:pPr>
              <w:spacing w:after="180" w:line="264" w:lineRule="auto"/>
            </w:pPr>
            <w:r w:rsidRPr="0069597C">
              <w:t xml:space="preserve">To distribute the </w:t>
            </w:r>
            <w:r w:rsidR="001C13AC">
              <w:t>vaccines to vulnerable patients</w:t>
            </w:r>
          </w:p>
          <w:p w14:paraId="0F936B06" w14:textId="21E5F91D" w:rsidR="00C02137" w:rsidRPr="0069597C" w:rsidRDefault="00C02137" w:rsidP="009F0A58">
            <w:pPr>
              <w:pStyle w:val="ListParagraph"/>
              <w:numPr>
                <w:ilvl w:val="0"/>
                <w:numId w:val="39"/>
              </w:numPr>
              <w:tabs>
                <w:tab w:val="left" w:pos="720"/>
              </w:tabs>
              <w:spacing w:after="180" w:line="264" w:lineRule="auto"/>
              <w:contextualSpacing w:val="0"/>
            </w:pPr>
            <w:r w:rsidRPr="0069597C">
              <w:t>Community</w:t>
            </w:r>
            <w:r w:rsidR="001C13AC">
              <w:t>-</w:t>
            </w:r>
            <w:r w:rsidRPr="0069597C">
              <w:t xml:space="preserve">based organizations (e.g., </w:t>
            </w:r>
            <w:r w:rsidR="00512406">
              <w:t>“</w:t>
            </w:r>
            <w:r w:rsidRPr="0069597C">
              <w:t>Meals on Wheels</w:t>
            </w:r>
            <w:r w:rsidR="00512406">
              <w:t>”</w:t>
            </w:r>
            <w:r w:rsidRPr="0069597C">
              <w:t>) distributed factsheets to homebound patients that notified them of the program and instructed them to contact the</w:t>
            </w:r>
            <w:r>
              <w:t>ir</w:t>
            </w:r>
            <w:r w:rsidRPr="0069597C">
              <w:t xml:space="preserve"> local EMS provider t</w:t>
            </w:r>
            <w:r>
              <w:t>o schedule a vaccination visit.</w:t>
            </w:r>
          </w:p>
          <w:p w14:paraId="257D8DA3" w14:textId="77777777" w:rsidR="00C02137" w:rsidRPr="0069597C" w:rsidRDefault="00C02137" w:rsidP="009F0A58">
            <w:pPr>
              <w:pStyle w:val="ListParagraph"/>
              <w:numPr>
                <w:ilvl w:val="0"/>
                <w:numId w:val="39"/>
              </w:numPr>
              <w:tabs>
                <w:tab w:val="left" w:pos="720"/>
              </w:tabs>
              <w:spacing w:after="180" w:line="264" w:lineRule="auto"/>
              <w:contextualSpacing w:val="0"/>
            </w:pPr>
            <w:r w:rsidRPr="0069597C">
              <w:t>Three counties had persons call the EMS dispatch center and schedule appointments</w:t>
            </w:r>
            <w:r>
              <w:t xml:space="preserve">. </w:t>
            </w:r>
            <w:r w:rsidRPr="0069597C">
              <w:t>In one county</w:t>
            </w:r>
            <w:r w:rsidR="001C13AC">
              <w:t>,</w:t>
            </w:r>
            <w:r w:rsidRPr="0069597C">
              <w:t xml:space="preserve"> the initial call was received by the State Flu Hotline and then referred to the EMS agency for scheduling. In another county</w:t>
            </w:r>
            <w:r w:rsidR="001C13AC">
              <w:t>,</w:t>
            </w:r>
            <w:r w:rsidRPr="0069597C">
              <w:t xml:space="preserve"> calls were received by the local EMS agency</w:t>
            </w:r>
            <w:r w:rsidR="001C13AC">
              <w:t>,</w:t>
            </w:r>
            <w:r w:rsidRPr="0069597C">
              <w:t xml:space="preserve"> and a coordinato</w:t>
            </w:r>
            <w:r>
              <w:t>r screened and scheduled calls.</w:t>
            </w:r>
          </w:p>
          <w:p w14:paraId="5CAF727E" w14:textId="77777777" w:rsidR="00C02137" w:rsidRPr="0069597C" w:rsidRDefault="00C02137" w:rsidP="009F0A58">
            <w:pPr>
              <w:pStyle w:val="ListParagraph"/>
              <w:numPr>
                <w:ilvl w:val="0"/>
                <w:numId w:val="39"/>
              </w:numPr>
              <w:tabs>
                <w:tab w:val="left" w:pos="720"/>
              </w:tabs>
              <w:spacing w:after="180" w:line="264" w:lineRule="auto"/>
            </w:pPr>
            <w:r w:rsidRPr="0069597C">
              <w:t>All five counties followed the same procedure for vaccine administration</w:t>
            </w:r>
            <w:r w:rsidR="001C13AC">
              <w:t>,</w:t>
            </w:r>
            <w:r w:rsidRPr="0069597C">
              <w:t xml:space="preserve"> and each patient was provided with H1N1 information.</w:t>
            </w:r>
          </w:p>
          <w:p w14:paraId="51C8222A" w14:textId="77777777" w:rsidR="0017250D" w:rsidRDefault="00C02137" w:rsidP="001E1C98">
            <w:pPr>
              <w:spacing w:after="120" w:line="264" w:lineRule="auto"/>
            </w:pPr>
            <w:r w:rsidRPr="00DB0C3B">
              <w:t>For more information</w:t>
            </w:r>
            <w:r w:rsidR="005A77A7">
              <w:t>, see</w:t>
            </w:r>
            <w:r w:rsidRPr="00DB0C3B">
              <w:t xml:space="preserve"> </w:t>
            </w:r>
            <w:r w:rsidRPr="003C67F2">
              <w:t>Oregon DHS PH,</w:t>
            </w:r>
            <w:r w:rsidR="00A544A4">
              <w:t xml:space="preserve"> </w:t>
            </w:r>
            <w:r w:rsidR="00A544A4" w:rsidRPr="00A544A4">
              <w:rPr>
                <w:i/>
              </w:rPr>
              <w:t>Taking H1N1 Vaccination to Vulnerable Populations</w:t>
            </w:r>
            <w:r w:rsidR="00A544A4">
              <w:rPr>
                <w:i/>
              </w:rPr>
              <w:t xml:space="preserve"> </w:t>
            </w:r>
            <w:r w:rsidR="00A544A4" w:rsidRPr="00A544A4">
              <w:rPr>
                <w:i/>
              </w:rPr>
              <w:t>Project</w:t>
            </w:r>
            <w:r w:rsidR="00236ECA">
              <w:rPr>
                <w:i/>
              </w:rPr>
              <w:t>,</w:t>
            </w:r>
            <w:r w:rsidR="00236ECA">
              <w:rPr>
                <w:rStyle w:val="Hyperlink"/>
                <w:i/>
              </w:rPr>
              <w:t xml:space="preserve"> </w:t>
            </w:r>
            <w:r w:rsidR="00A544A4" w:rsidRPr="00A544A4">
              <w:rPr>
                <w:rStyle w:val="Hyperlink"/>
                <w:color w:val="auto"/>
                <w:u w:val="none"/>
              </w:rPr>
              <w:t>available at</w:t>
            </w:r>
            <w:r w:rsidR="00A544A4">
              <w:rPr>
                <w:rStyle w:val="Hyperlink"/>
                <w:u w:val="none"/>
              </w:rPr>
              <w:t xml:space="preserve"> </w:t>
            </w:r>
            <w:hyperlink r:id="rId88" w:tooltip=", Taking H1N1 Vaccination to Vulnerable Populations Project " w:history="1">
              <w:r w:rsidR="00A544A4" w:rsidRPr="00254E3E">
                <w:rPr>
                  <w:rStyle w:val="Hyperlink"/>
                </w:rPr>
                <w:t>http://www.cidrap.umn.edu/sites/default/files/public/php/Taking%20H1N1%20Vaccination%20to%20Vulnerable%20Populations%20Project%20Report.DOC</w:t>
              </w:r>
            </w:hyperlink>
            <w:r w:rsidR="00C41DAE">
              <w:rPr>
                <w:rStyle w:val="Hyperlink"/>
                <w:color w:val="auto"/>
                <w:u w:val="none"/>
              </w:rPr>
              <w:t>.</w:t>
            </w:r>
          </w:p>
        </w:tc>
      </w:tr>
    </w:tbl>
    <w:p w14:paraId="203AF72D" w14:textId="35CED8C5" w:rsidR="00F5797F" w:rsidRPr="00DF5E95" w:rsidRDefault="00CC0B51" w:rsidP="00393E9A">
      <w:pPr>
        <w:pStyle w:val="TTCategory"/>
        <w:tabs>
          <w:tab w:val="clear" w:pos="4819"/>
          <w:tab w:val="clear" w:pos="9638"/>
        </w:tabs>
        <w:spacing w:after="240" w:line="276" w:lineRule="auto"/>
        <w:rPr>
          <w:rFonts w:asciiTheme="minorHAnsi" w:eastAsiaTheme="minorHAnsi" w:hAnsiTheme="minorHAnsi" w:cstheme="minorBidi"/>
          <w:b w:val="0"/>
          <w:iCs w:val="0"/>
          <w:kern w:val="0"/>
          <w:lang w:eastAsia="en-US" w:bidi="ar-SA"/>
        </w:rPr>
      </w:pPr>
      <w:r>
        <w:rPr>
          <w:rFonts w:asciiTheme="minorHAnsi" w:eastAsiaTheme="minorHAnsi" w:hAnsiTheme="minorHAnsi" w:cstheme="minorBidi"/>
          <w:b w:val="0"/>
          <w:iCs w:val="0"/>
          <w:kern w:val="0"/>
          <w:lang w:eastAsia="en-US" w:bidi="ar-SA"/>
        </w:rPr>
        <w:t xml:space="preserve">Of </w:t>
      </w:r>
      <w:r w:rsidR="00854520" w:rsidRPr="00DF5E95">
        <w:rPr>
          <w:rFonts w:asciiTheme="minorHAnsi" w:eastAsiaTheme="minorHAnsi" w:hAnsiTheme="minorHAnsi" w:cstheme="minorBidi"/>
          <w:b w:val="0"/>
          <w:iCs w:val="0"/>
          <w:kern w:val="0"/>
          <w:lang w:eastAsia="en-US" w:bidi="ar-SA"/>
        </w:rPr>
        <w:t>importan</w:t>
      </w:r>
      <w:r>
        <w:rPr>
          <w:rFonts w:asciiTheme="minorHAnsi" w:eastAsiaTheme="minorHAnsi" w:hAnsiTheme="minorHAnsi" w:cstheme="minorBidi"/>
          <w:b w:val="0"/>
          <w:iCs w:val="0"/>
          <w:kern w:val="0"/>
          <w:lang w:eastAsia="en-US" w:bidi="ar-SA"/>
        </w:rPr>
        <w:t>ce</w:t>
      </w:r>
      <w:r w:rsidR="00854520" w:rsidRPr="00DF5E95">
        <w:rPr>
          <w:rFonts w:asciiTheme="minorHAnsi" w:eastAsiaTheme="minorHAnsi" w:hAnsiTheme="minorHAnsi" w:cstheme="minorBidi"/>
          <w:b w:val="0"/>
          <w:iCs w:val="0"/>
          <w:kern w:val="0"/>
          <w:lang w:eastAsia="en-US" w:bidi="ar-SA"/>
        </w:rPr>
        <w:t xml:space="preserve"> to note </w:t>
      </w:r>
      <w:r>
        <w:rPr>
          <w:rFonts w:asciiTheme="minorHAnsi" w:eastAsiaTheme="minorHAnsi" w:hAnsiTheme="minorHAnsi" w:cstheme="minorBidi"/>
          <w:b w:val="0"/>
          <w:iCs w:val="0"/>
          <w:kern w:val="0"/>
          <w:lang w:eastAsia="en-US" w:bidi="ar-SA"/>
        </w:rPr>
        <w:t xml:space="preserve">is the fact </w:t>
      </w:r>
      <w:r w:rsidR="00920F12" w:rsidRPr="00DF5E95">
        <w:rPr>
          <w:rFonts w:asciiTheme="minorHAnsi" w:eastAsiaTheme="minorHAnsi" w:hAnsiTheme="minorHAnsi" w:cstheme="minorBidi"/>
          <w:b w:val="0"/>
          <w:iCs w:val="0"/>
          <w:kern w:val="0"/>
          <w:lang w:eastAsia="en-US" w:bidi="ar-SA"/>
        </w:rPr>
        <w:t>that</w:t>
      </w:r>
      <w:r>
        <w:rPr>
          <w:rFonts w:asciiTheme="minorHAnsi" w:eastAsiaTheme="minorHAnsi" w:hAnsiTheme="minorHAnsi" w:cstheme="minorBidi"/>
          <w:b w:val="0"/>
          <w:iCs w:val="0"/>
          <w:kern w:val="0"/>
          <w:lang w:eastAsia="en-US" w:bidi="ar-SA"/>
        </w:rPr>
        <w:t>,</w:t>
      </w:r>
      <w:r w:rsidR="00854520" w:rsidRPr="00DF5E95">
        <w:rPr>
          <w:rFonts w:asciiTheme="minorHAnsi" w:eastAsiaTheme="minorHAnsi" w:hAnsiTheme="minorHAnsi" w:cstheme="minorBidi"/>
          <w:b w:val="0"/>
          <w:iCs w:val="0"/>
          <w:kern w:val="0"/>
          <w:lang w:eastAsia="en-US" w:bidi="ar-SA"/>
        </w:rPr>
        <w:t xml:space="preserve"> </w:t>
      </w:r>
      <w:r w:rsidR="00920F12" w:rsidRPr="00DF5E95">
        <w:rPr>
          <w:rFonts w:asciiTheme="minorHAnsi" w:eastAsiaTheme="minorHAnsi" w:hAnsiTheme="minorHAnsi" w:cstheme="minorBidi"/>
          <w:b w:val="0"/>
          <w:iCs w:val="0"/>
          <w:kern w:val="0"/>
          <w:lang w:eastAsia="en-US" w:bidi="ar-SA"/>
        </w:rPr>
        <w:t>d</w:t>
      </w:r>
      <w:r w:rsidR="00854520" w:rsidRPr="00DF5E95">
        <w:rPr>
          <w:rFonts w:asciiTheme="minorHAnsi" w:eastAsiaTheme="minorHAnsi" w:hAnsiTheme="minorHAnsi" w:cstheme="minorBidi"/>
          <w:b w:val="0"/>
          <w:iCs w:val="0"/>
          <w:kern w:val="0"/>
          <w:lang w:eastAsia="en-US" w:bidi="ar-SA"/>
        </w:rPr>
        <w:t xml:space="preserve">uring mass medical surge in which large numbers of acutely ill patients require transport, EMS providers must be reserved to fulfill their primary role of acute stabilization and transport. Retired healthcare providers or volunteers may need to support vaccination efforts </w:t>
      </w:r>
      <w:r w:rsidR="008A324A" w:rsidRPr="00DF5E95">
        <w:rPr>
          <w:rFonts w:asciiTheme="minorHAnsi" w:eastAsiaTheme="minorHAnsi" w:hAnsiTheme="minorHAnsi" w:cstheme="minorBidi"/>
          <w:b w:val="0"/>
          <w:iCs w:val="0"/>
          <w:kern w:val="0"/>
          <w:lang w:eastAsia="en-US" w:bidi="ar-SA"/>
        </w:rPr>
        <w:t xml:space="preserve">in </w:t>
      </w:r>
      <w:r w:rsidR="00920F12" w:rsidRPr="00DF5E95">
        <w:rPr>
          <w:rFonts w:asciiTheme="minorHAnsi" w:eastAsiaTheme="minorHAnsi" w:hAnsiTheme="minorHAnsi" w:cstheme="minorBidi"/>
          <w:b w:val="0"/>
          <w:iCs w:val="0"/>
          <w:kern w:val="0"/>
          <w:lang w:eastAsia="en-US" w:bidi="ar-SA"/>
        </w:rPr>
        <w:t xml:space="preserve">the </w:t>
      </w:r>
      <w:r w:rsidR="00E0267B">
        <w:rPr>
          <w:rFonts w:asciiTheme="minorHAnsi" w:eastAsiaTheme="minorHAnsi" w:hAnsiTheme="minorHAnsi" w:cstheme="minorBidi"/>
          <w:b w:val="0"/>
          <w:iCs w:val="0"/>
          <w:kern w:val="0"/>
          <w:lang w:eastAsia="en-US" w:bidi="ar-SA"/>
        </w:rPr>
        <w:t>absence of EMS.</w:t>
      </w:r>
    </w:p>
    <w:p w14:paraId="11293658" w14:textId="77777777" w:rsidR="003110BC" w:rsidRPr="00DF5E95" w:rsidRDefault="003110BC" w:rsidP="00393E9A">
      <w:pPr>
        <w:pStyle w:val="Heading3"/>
      </w:pPr>
      <w:bookmarkStart w:id="183" w:name="_Toc444109520"/>
      <w:bookmarkStart w:id="184" w:name="_Toc466287898"/>
      <w:r w:rsidRPr="00DF5E95">
        <w:t>Pharmaceutic</w:t>
      </w:r>
      <w:r w:rsidR="00AF565E" w:rsidRPr="00DF5E95">
        <w:t>al Distribution</w:t>
      </w:r>
      <w:bookmarkEnd w:id="183"/>
      <w:bookmarkEnd w:id="184"/>
    </w:p>
    <w:tbl>
      <w:tblPr>
        <w:tblpPr w:leftFromText="180" w:rightFromText="180" w:vertAnchor="text" w:tblpXSpec="right" w:tblpY="1"/>
        <w:tblOverlap w:val="never"/>
        <w:tblW w:w="4608"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hemeFill="accent1" w:themeFillTint="33"/>
        <w:tblLook w:val="04A0" w:firstRow="1" w:lastRow="0" w:firstColumn="1" w:lastColumn="0" w:noHBand="0" w:noVBand="1"/>
        <w:tblDescription w:val="EMS Subject Matter Expert Tip"/>
      </w:tblPr>
      <w:tblGrid>
        <w:gridCol w:w="4608"/>
      </w:tblGrid>
      <w:tr w:rsidR="009649EF" w14:paraId="7A9C0DA7" w14:textId="77777777" w:rsidTr="006F242C">
        <w:trPr>
          <w:tblHeader/>
          <w:jc w:val="right"/>
        </w:trPr>
        <w:tc>
          <w:tcPr>
            <w:tcW w:w="9576" w:type="dxa"/>
            <w:tcBorders>
              <w:bottom w:val="nil"/>
            </w:tcBorders>
            <w:shd w:val="clear" w:color="auto" w:fill="DBE5F1" w:themeFill="accent1" w:themeFillTint="33"/>
          </w:tcPr>
          <w:p w14:paraId="75167BE6" w14:textId="77777777" w:rsidR="009649EF" w:rsidRPr="009649EF" w:rsidRDefault="009649EF" w:rsidP="009649EF">
            <w:pPr>
              <w:pStyle w:val="TTCategory"/>
              <w:tabs>
                <w:tab w:val="clear" w:pos="4819"/>
                <w:tab w:val="clear" w:pos="9638"/>
              </w:tabs>
              <w:spacing w:before="240" w:after="120" w:line="276" w:lineRule="auto"/>
              <w:jc w:val="center"/>
              <w:rPr>
                <w:rFonts w:asciiTheme="minorHAnsi" w:eastAsiaTheme="minorHAnsi" w:hAnsiTheme="minorHAnsi" w:cstheme="minorBidi"/>
                <w:b w:val="0"/>
                <w:iCs w:val="0"/>
                <w:kern w:val="0"/>
                <w:sz w:val="22"/>
                <w:lang w:eastAsia="en-US" w:bidi="ar-SA"/>
              </w:rPr>
            </w:pPr>
            <w:r w:rsidRPr="009649EF">
              <w:rPr>
                <w:rFonts w:asciiTheme="minorHAnsi" w:hAnsiTheme="minorHAnsi"/>
                <w:sz w:val="22"/>
              </w:rPr>
              <w:t>EMS Subject Matter Expert Tip</w:t>
            </w:r>
          </w:p>
        </w:tc>
      </w:tr>
      <w:tr w:rsidR="009649EF" w14:paraId="49A5A3E6" w14:textId="77777777" w:rsidTr="006F242C">
        <w:trPr>
          <w:tblHeader/>
          <w:jc w:val="right"/>
        </w:trPr>
        <w:tc>
          <w:tcPr>
            <w:tcW w:w="9576" w:type="dxa"/>
            <w:tcBorders>
              <w:top w:val="nil"/>
            </w:tcBorders>
            <w:shd w:val="clear" w:color="auto" w:fill="DBE5F1" w:themeFill="accent1" w:themeFillTint="33"/>
          </w:tcPr>
          <w:p w14:paraId="4FC4BD79" w14:textId="40BE7C15" w:rsidR="009649EF" w:rsidRPr="009649EF" w:rsidRDefault="009649EF" w:rsidP="00D61303">
            <w:pPr>
              <w:pStyle w:val="TTCategory"/>
              <w:tabs>
                <w:tab w:val="clear" w:pos="4819"/>
                <w:tab w:val="clear" w:pos="9638"/>
              </w:tabs>
              <w:spacing w:after="240" w:line="276" w:lineRule="auto"/>
              <w:rPr>
                <w:rFonts w:asciiTheme="minorHAnsi" w:eastAsiaTheme="minorHAnsi" w:hAnsiTheme="minorHAnsi" w:cstheme="minorBidi"/>
                <w:b w:val="0"/>
                <w:iCs w:val="0"/>
                <w:kern w:val="0"/>
                <w:sz w:val="22"/>
                <w:lang w:eastAsia="en-US" w:bidi="ar-SA"/>
              </w:rPr>
            </w:pPr>
            <w:r w:rsidRPr="009649EF">
              <w:rPr>
                <w:rFonts w:asciiTheme="minorHAnsi" w:hAnsiTheme="minorHAnsi"/>
                <w:b w:val="0"/>
                <w:sz w:val="22"/>
              </w:rPr>
              <w:t>Discussions about rapid implementation of patient interventions will be more productive if healthcare coalitions and planning teams prioritize the safety of healthcare responders</w:t>
            </w:r>
            <w:r w:rsidR="00A26286">
              <w:rPr>
                <w:rFonts w:asciiTheme="minorHAnsi" w:hAnsiTheme="minorHAnsi"/>
                <w:b w:val="0"/>
                <w:sz w:val="22"/>
              </w:rPr>
              <w:t>,</w:t>
            </w:r>
            <w:r w:rsidRPr="009649EF">
              <w:rPr>
                <w:rFonts w:asciiTheme="minorHAnsi" w:hAnsiTheme="minorHAnsi"/>
                <w:b w:val="0"/>
                <w:sz w:val="22"/>
              </w:rPr>
              <w:t xml:space="preserve"> including EMS providers. </w:t>
            </w:r>
            <w:r w:rsidR="00A26286">
              <w:rPr>
                <w:rFonts w:asciiTheme="minorHAnsi" w:hAnsiTheme="minorHAnsi"/>
                <w:b w:val="0"/>
                <w:sz w:val="22"/>
              </w:rPr>
              <w:t>A</w:t>
            </w:r>
            <w:r w:rsidRPr="009649EF">
              <w:rPr>
                <w:rFonts w:asciiTheme="minorHAnsi" w:hAnsiTheme="minorHAnsi"/>
                <w:b w:val="0"/>
                <w:sz w:val="22"/>
              </w:rPr>
              <w:t xml:space="preserve"> critical</w:t>
            </w:r>
            <w:r w:rsidR="00A26286">
              <w:rPr>
                <w:rFonts w:asciiTheme="minorHAnsi" w:hAnsiTheme="minorHAnsi"/>
                <w:b w:val="0"/>
                <w:sz w:val="22"/>
              </w:rPr>
              <w:t xml:space="preserve"> point to make is</w:t>
            </w:r>
            <w:r w:rsidRPr="009649EF">
              <w:rPr>
                <w:rFonts w:asciiTheme="minorHAnsi" w:hAnsiTheme="minorHAnsi"/>
                <w:b w:val="0"/>
                <w:sz w:val="22"/>
              </w:rPr>
              <w:t xml:space="preserve"> that those on which the burden of disaster response falls </w:t>
            </w:r>
            <w:r w:rsidR="00A26286">
              <w:rPr>
                <w:rFonts w:asciiTheme="minorHAnsi" w:hAnsiTheme="minorHAnsi"/>
                <w:b w:val="0"/>
                <w:sz w:val="22"/>
              </w:rPr>
              <w:t>should be</w:t>
            </w:r>
            <w:r w:rsidRPr="009649EF">
              <w:rPr>
                <w:rFonts w:asciiTheme="minorHAnsi" w:hAnsiTheme="minorHAnsi"/>
                <w:b w:val="0"/>
                <w:sz w:val="22"/>
              </w:rPr>
              <w:t xml:space="preserve"> provided the supplies and equipment necessary to protect themselves, before supplies are allocated to the general public. </w:t>
            </w:r>
            <w:r w:rsidR="00D61303">
              <w:rPr>
                <w:rFonts w:asciiTheme="minorHAnsi" w:hAnsiTheme="minorHAnsi"/>
                <w:b w:val="0"/>
                <w:sz w:val="22"/>
              </w:rPr>
              <w:t xml:space="preserve">Supplies and equipment could </w:t>
            </w:r>
            <w:r w:rsidRPr="009649EF">
              <w:rPr>
                <w:rFonts w:asciiTheme="minorHAnsi" w:hAnsiTheme="minorHAnsi"/>
                <w:b w:val="0"/>
                <w:sz w:val="22"/>
              </w:rPr>
              <w:t xml:space="preserve">include vaccines, prophylactic medications, and </w:t>
            </w:r>
            <w:r w:rsidR="00AA4F24">
              <w:rPr>
                <w:rFonts w:asciiTheme="minorHAnsi" w:hAnsiTheme="minorHAnsi"/>
                <w:b w:val="0"/>
                <w:sz w:val="22"/>
              </w:rPr>
              <w:t>PPE</w:t>
            </w:r>
            <w:r w:rsidRPr="009649EF">
              <w:rPr>
                <w:rFonts w:asciiTheme="minorHAnsi" w:hAnsiTheme="minorHAnsi"/>
                <w:b w:val="0"/>
                <w:sz w:val="22"/>
              </w:rPr>
              <w:t xml:space="preserve"> needed to protect responders from illness and injury. Some disaster experts recommend also prioritizing delivery to responder's families to alleviate mental burden on responders and allow them to focus on their disaster response functions.</w:t>
            </w:r>
          </w:p>
        </w:tc>
      </w:tr>
    </w:tbl>
    <w:p w14:paraId="728D7955" w14:textId="77777777" w:rsidR="004E475D" w:rsidRPr="00DF5E95" w:rsidRDefault="004E475D" w:rsidP="00393E9A">
      <w:pPr>
        <w:pStyle w:val="TTCategory"/>
        <w:tabs>
          <w:tab w:val="clear" w:pos="4819"/>
          <w:tab w:val="clear" w:pos="9638"/>
        </w:tabs>
        <w:spacing w:after="240" w:line="276" w:lineRule="auto"/>
        <w:rPr>
          <w:rFonts w:asciiTheme="minorHAnsi" w:eastAsiaTheme="minorHAnsi" w:hAnsiTheme="minorHAnsi" w:cstheme="minorBidi"/>
          <w:b w:val="0"/>
          <w:iCs w:val="0"/>
          <w:kern w:val="0"/>
          <w:lang w:eastAsia="en-US" w:bidi="ar-SA"/>
        </w:rPr>
      </w:pPr>
      <w:r w:rsidRPr="00DF5E95">
        <w:rPr>
          <w:rFonts w:asciiTheme="minorHAnsi" w:eastAsiaTheme="minorHAnsi" w:hAnsiTheme="minorHAnsi" w:cstheme="minorBidi"/>
          <w:b w:val="0"/>
          <w:iCs w:val="0"/>
          <w:kern w:val="0"/>
          <w:lang w:eastAsia="en-US" w:bidi="ar-SA"/>
        </w:rPr>
        <w:t xml:space="preserve">EMS providers </w:t>
      </w:r>
      <w:r w:rsidR="00AA58BF" w:rsidRPr="00DF5E95">
        <w:rPr>
          <w:rFonts w:asciiTheme="minorHAnsi" w:eastAsiaTheme="minorHAnsi" w:hAnsiTheme="minorHAnsi" w:cstheme="minorBidi"/>
          <w:b w:val="0"/>
          <w:iCs w:val="0"/>
          <w:kern w:val="0"/>
          <w:lang w:eastAsia="en-US" w:bidi="ar-SA"/>
        </w:rPr>
        <w:t xml:space="preserve">operating under written protocols and supervision </w:t>
      </w:r>
      <w:r w:rsidRPr="00DF5E95">
        <w:rPr>
          <w:rFonts w:asciiTheme="minorHAnsi" w:eastAsiaTheme="minorHAnsi" w:hAnsiTheme="minorHAnsi" w:cstheme="minorBidi"/>
          <w:b w:val="0"/>
          <w:iCs w:val="0"/>
          <w:kern w:val="0"/>
          <w:lang w:eastAsia="en-US" w:bidi="ar-SA"/>
        </w:rPr>
        <w:t xml:space="preserve">routinely dispense a variety of pharmaceuticals to patients. In many states, EMS providers </w:t>
      </w:r>
      <w:r w:rsidR="00984933" w:rsidRPr="00DF5E95">
        <w:rPr>
          <w:rFonts w:asciiTheme="minorHAnsi" w:eastAsiaTheme="minorHAnsi" w:hAnsiTheme="minorHAnsi" w:cstheme="minorBidi"/>
          <w:b w:val="0"/>
          <w:iCs w:val="0"/>
          <w:kern w:val="0"/>
          <w:lang w:eastAsia="en-US" w:bidi="ar-SA"/>
        </w:rPr>
        <w:t xml:space="preserve">also </w:t>
      </w:r>
      <w:r w:rsidRPr="00DF5E95">
        <w:rPr>
          <w:rFonts w:asciiTheme="minorHAnsi" w:eastAsiaTheme="minorHAnsi" w:hAnsiTheme="minorHAnsi" w:cstheme="minorBidi"/>
          <w:b w:val="0"/>
          <w:iCs w:val="0"/>
          <w:kern w:val="0"/>
          <w:lang w:eastAsia="en-US" w:bidi="ar-SA"/>
        </w:rPr>
        <w:t xml:space="preserve">can assist patients </w:t>
      </w:r>
      <w:r w:rsidR="00AA58BF" w:rsidRPr="00DF5E95">
        <w:rPr>
          <w:rFonts w:asciiTheme="minorHAnsi" w:eastAsiaTheme="minorHAnsi" w:hAnsiTheme="minorHAnsi" w:cstheme="minorBidi"/>
          <w:b w:val="0"/>
          <w:iCs w:val="0"/>
          <w:kern w:val="0"/>
          <w:lang w:eastAsia="en-US" w:bidi="ar-SA"/>
        </w:rPr>
        <w:t xml:space="preserve">by administering </w:t>
      </w:r>
      <w:r w:rsidRPr="00DF5E95">
        <w:rPr>
          <w:rFonts w:asciiTheme="minorHAnsi" w:eastAsiaTheme="minorHAnsi" w:hAnsiTheme="minorHAnsi" w:cstheme="minorBidi"/>
          <w:b w:val="0"/>
          <w:iCs w:val="0"/>
          <w:kern w:val="0"/>
          <w:lang w:eastAsia="en-US" w:bidi="ar-SA"/>
        </w:rPr>
        <w:t xml:space="preserve">drugs prescribed by </w:t>
      </w:r>
      <w:r w:rsidR="006767DF" w:rsidRPr="00DF5E95">
        <w:rPr>
          <w:rFonts w:asciiTheme="minorHAnsi" w:eastAsiaTheme="minorHAnsi" w:hAnsiTheme="minorHAnsi" w:cstheme="minorBidi"/>
          <w:b w:val="0"/>
          <w:iCs w:val="0"/>
          <w:kern w:val="0"/>
          <w:lang w:eastAsia="en-US" w:bidi="ar-SA"/>
        </w:rPr>
        <w:t>the patients</w:t>
      </w:r>
      <w:r w:rsidR="001B162C" w:rsidRPr="00DF5E95">
        <w:rPr>
          <w:rFonts w:asciiTheme="minorHAnsi" w:eastAsiaTheme="minorHAnsi" w:hAnsiTheme="minorHAnsi" w:cstheme="minorBidi"/>
          <w:b w:val="0"/>
          <w:iCs w:val="0"/>
          <w:kern w:val="0"/>
          <w:lang w:eastAsia="en-US" w:bidi="ar-SA"/>
        </w:rPr>
        <w:t>'</w:t>
      </w:r>
      <w:r w:rsidRPr="00DF5E95">
        <w:rPr>
          <w:rFonts w:asciiTheme="minorHAnsi" w:eastAsiaTheme="minorHAnsi" w:hAnsiTheme="minorHAnsi" w:cstheme="minorBidi"/>
          <w:b w:val="0"/>
          <w:iCs w:val="0"/>
          <w:kern w:val="0"/>
          <w:lang w:eastAsia="en-US" w:bidi="ar-SA"/>
        </w:rPr>
        <w:t xml:space="preserve"> healthcare provider. </w:t>
      </w:r>
      <w:r w:rsidR="00A3513E" w:rsidRPr="00DF5E95">
        <w:rPr>
          <w:rFonts w:asciiTheme="minorHAnsi" w:eastAsiaTheme="minorHAnsi" w:hAnsiTheme="minorHAnsi" w:cstheme="minorBidi"/>
          <w:b w:val="0"/>
          <w:iCs w:val="0"/>
          <w:kern w:val="0"/>
          <w:lang w:eastAsia="en-US" w:bidi="ar-SA"/>
        </w:rPr>
        <w:t xml:space="preserve">During mass medical surge, communities may need to rapidly dispense prophylactic medications to the general public or to certain populations at increased risk for illness (such as pregnant women, children, </w:t>
      </w:r>
      <w:r w:rsidR="003E4C3F" w:rsidRPr="00DF5E95">
        <w:rPr>
          <w:rFonts w:asciiTheme="minorHAnsi" w:eastAsiaTheme="minorHAnsi" w:hAnsiTheme="minorHAnsi" w:cstheme="minorBidi"/>
          <w:b w:val="0"/>
          <w:iCs w:val="0"/>
          <w:kern w:val="0"/>
          <w:lang w:eastAsia="en-US" w:bidi="ar-SA"/>
        </w:rPr>
        <w:t>geriatric or disabled patients</w:t>
      </w:r>
      <w:r w:rsidR="006075AB" w:rsidRPr="00DF5E95">
        <w:rPr>
          <w:rFonts w:asciiTheme="minorHAnsi" w:eastAsiaTheme="minorHAnsi" w:hAnsiTheme="minorHAnsi" w:cstheme="minorBidi"/>
          <w:b w:val="0"/>
          <w:iCs w:val="0"/>
          <w:kern w:val="0"/>
          <w:lang w:eastAsia="en-US" w:bidi="ar-SA"/>
        </w:rPr>
        <w:t>, or individuals living a certain distance from a disaster site</w:t>
      </w:r>
      <w:r w:rsidR="006C191B">
        <w:rPr>
          <w:rFonts w:asciiTheme="minorHAnsi" w:eastAsiaTheme="minorHAnsi" w:hAnsiTheme="minorHAnsi" w:cstheme="minorBidi"/>
          <w:b w:val="0"/>
          <w:iCs w:val="0"/>
          <w:kern w:val="0"/>
          <w:lang w:eastAsia="en-US" w:bidi="ar-SA"/>
        </w:rPr>
        <w:t>).</w:t>
      </w:r>
    </w:p>
    <w:p w14:paraId="3874965C" w14:textId="2993B1EA" w:rsidR="004E475D" w:rsidRPr="00DF5E95" w:rsidRDefault="00512406" w:rsidP="00393E9A">
      <w:pPr>
        <w:pStyle w:val="TTIdea"/>
        <w:tabs>
          <w:tab w:val="clear" w:pos="4819"/>
          <w:tab w:val="clear" w:pos="9638"/>
        </w:tabs>
        <w:spacing w:after="240" w:line="276" w:lineRule="auto"/>
        <w:rPr>
          <w:rFonts w:asciiTheme="minorHAnsi" w:eastAsiaTheme="minorHAnsi" w:hAnsiTheme="minorHAnsi" w:cstheme="minorBidi"/>
          <w:color w:val="auto"/>
          <w:kern w:val="0"/>
          <w:sz w:val="24"/>
          <w:szCs w:val="24"/>
          <w:lang w:eastAsia="en-US" w:bidi="ar-SA"/>
        </w:rPr>
      </w:pPr>
      <w:r>
        <w:rPr>
          <w:rFonts w:asciiTheme="minorHAnsi" w:eastAsiaTheme="minorHAnsi" w:hAnsiTheme="minorHAnsi" w:cstheme="minorBidi"/>
          <w:color w:val="auto"/>
          <w:kern w:val="0"/>
          <w:sz w:val="24"/>
          <w:szCs w:val="24"/>
          <w:lang w:eastAsia="en-US" w:bidi="ar-SA"/>
        </w:rPr>
        <w:t>Experts</w:t>
      </w:r>
      <w:r w:rsidR="006075AB" w:rsidRPr="002C528D">
        <w:rPr>
          <w:rFonts w:asciiTheme="minorHAnsi" w:eastAsiaTheme="minorHAnsi" w:hAnsiTheme="minorHAnsi" w:cstheme="minorBidi"/>
          <w:color w:val="auto"/>
          <w:kern w:val="0"/>
          <w:sz w:val="24"/>
          <w:szCs w:val="24"/>
          <w:lang w:eastAsia="en-US" w:bidi="ar-SA"/>
        </w:rPr>
        <w:t xml:space="preserve"> recommend</w:t>
      </w:r>
      <w:r w:rsidR="006075AB" w:rsidRPr="00DF5E95">
        <w:rPr>
          <w:rFonts w:asciiTheme="minorHAnsi" w:eastAsiaTheme="minorHAnsi" w:hAnsiTheme="minorHAnsi" w:cstheme="minorBidi"/>
          <w:color w:val="auto"/>
          <w:kern w:val="0"/>
          <w:sz w:val="24"/>
          <w:szCs w:val="24"/>
          <w:lang w:eastAsia="en-US" w:bidi="ar-SA"/>
        </w:rPr>
        <w:t xml:space="preserve"> that communities limit discussions on the role of EMS in delivering patient interventions </w:t>
      </w:r>
      <w:r w:rsidR="006767DF" w:rsidRPr="00DF5E95">
        <w:rPr>
          <w:rFonts w:asciiTheme="minorHAnsi" w:eastAsiaTheme="minorHAnsi" w:hAnsiTheme="minorHAnsi" w:cstheme="minorBidi"/>
          <w:color w:val="auto"/>
          <w:kern w:val="0"/>
          <w:sz w:val="24"/>
          <w:szCs w:val="24"/>
          <w:lang w:eastAsia="en-US" w:bidi="ar-SA"/>
        </w:rPr>
        <w:t>to tasks</w:t>
      </w:r>
      <w:r w:rsidR="006075AB" w:rsidRPr="00DF5E95">
        <w:rPr>
          <w:rFonts w:asciiTheme="minorHAnsi" w:eastAsiaTheme="minorHAnsi" w:hAnsiTheme="minorHAnsi" w:cstheme="minorBidi"/>
          <w:color w:val="auto"/>
          <w:kern w:val="0"/>
          <w:sz w:val="24"/>
          <w:szCs w:val="24"/>
          <w:lang w:eastAsia="en-US" w:bidi="ar-SA"/>
        </w:rPr>
        <w:t xml:space="preserve"> that can be performed within </w:t>
      </w:r>
      <w:r w:rsidR="00873156" w:rsidRPr="00DF5E95">
        <w:rPr>
          <w:rFonts w:asciiTheme="minorHAnsi" w:eastAsiaTheme="minorHAnsi" w:hAnsiTheme="minorHAnsi" w:cstheme="minorBidi"/>
          <w:color w:val="auto"/>
          <w:kern w:val="0"/>
          <w:sz w:val="24"/>
          <w:szCs w:val="24"/>
          <w:lang w:eastAsia="en-US" w:bidi="ar-SA"/>
        </w:rPr>
        <w:t>utilizing existing EMS resources</w:t>
      </w:r>
      <w:r w:rsidR="006075AB" w:rsidRPr="00DF5E95">
        <w:rPr>
          <w:rFonts w:asciiTheme="minorHAnsi" w:eastAsiaTheme="minorHAnsi" w:hAnsiTheme="minorHAnsi" w:cstheme="minorBidi"/>
          <w:color w:val="auto"/>
          <w:kern w:val="0"/>
          <w:sz w:val="24"/>
          <w:szCs w:val="24"/>
          <w:lang w:eastAsia="en-US" w:bidi="ar-SA"/>
        </w:rPr>
        <w:t>. For example, using EMS providers to deliver prophylactic pharmaceuticals to every home in a community (</w:t>
      </w:r>
      <w:r w:rsidR="001B4CEB" w:rsidRPr="00DF5E95">
        <w:rPr>
          <w:rFonts w:asciiTheme="minorHAnsi" w:eastAsiaTheme="minorHAnsi" w:hAnsiTheme="minorHAnsi" w:cstheme="minorBidi"/>
          <w:color w:val="auto"/>
          <w:kern w:val="0"/>
          <w:sz w:val="24"/>
          <w:szCs w:val="24"/>
          <w:lang w:eastAsia="en-US" w:bidi="ar-SA"/>
        </w:rPr>
        <w:t>e.g.</w:t>
      </w:r>
      <w:r w:rsidR="006075AB" w:rsidRPr="00DF5E95">
        <w:rPr>
          <w:rFonts w:asciiTheme="minorHAnsi" w:eastAsiaTheme="minorHAnsi" w:hAnsiTheme="minorHAnsi" w:cstheme="minorBidi"/>
          <w:color w:val="auto"/>
          <w:kern w:val="0"/>
          <w:sz w:val="24"/>
          <w:szCs w:val="24"/>
          <w:lang w:eastAsia="en-US" w:bidi="ar-SA"/>
        </w:rPr>
        <w:t xml:space="preserve">, </w:t>
      </w:r>
      <w:r w:rsidR="001B162C" w:rsidRPr="00DF5E95">
        <w:rPr>
          <w:rFonts w:asciiTheme="minorHAnsi" w:eastAsiaTheme="minorHAnsi" w:hAnsiTheme="minorHAnsi" w:cstheme="minorBidi"/>
          <w:color w:val="auto"/>
          <w:kern w:val="0"/>
          <w:sz w:val="24"/>
          <w:szCs w:val="24"/>
          <w:lang w:eastAsia="en-US" w:bidi="ar-SA"/>
        </w:rPr>
        <w:t>"</w:t>
      </w:r>
      <w:r w:rsidR="006075AB" w:rsidRPr="00DF5E95">
        <w:rPr>
          <w:rFonts w:asciiTheme="minorHAnsi" w:eastAsiaTheme="minorHAnsi" w:hAnsiTheme="minorHAnsi" w:cstheme="minorBidi"/>
          <w:color w:val="auto"/>
          <w:kern w:val="0"/>
          <w:sz w:val="24"/>
          <w:szCs w:val="24"/>
          <w:lang w:eastAsia="en-US" w:bidi="ar-SA"/>
        </w:rPr>
        <w:t>postal service model</w:t>
      </w:r>
      <w:r w:rsidR="001B162C" w:rsidRPr="00DF5E95">
        <w:rPr>
          <w:rFonts w:asciiTheme="minorHAnsi" w:eastAsiaTheme="minorHAnsi" w:hAnsiTheme="minorHAnsi" w:cstheme="minorBidi"/>
          <w:color w:val="auto"/>
          <w:kern w:val="0"/>
          <w:sz w:val="24"/>
          <w:szCs w:val="24"/>
          <w:lang w:eastAsia="en-US" w:bidi="ar-SA"/>
        </w:rPr>
        <w:t>"</w:t>
      </w:r>
      <w:r w:rsidR="006075AB" w:rsidRPr="00DF5E95">
        <w:rPr>
          <w:rFonts w:asciiTheme="minorHAnsi" w:eastAsiaTheme="minorHAnsi" w:hAnsiTheme="minorHAnsi" w:cstheme="minorBidi"/>
          <w:color w:val="auto"/>
          <w:kern w:val="0"/>
          <w:sz w:val="24"/>
          <w:szCs w:val="24"/>
          <w:lang w:eastAsia="en-US" w:bidi="ar-SA"/>
        </w:rPr>
        <w:t>) would take EMS providers away from vital treatment and transport functions. However, EMS personne</w:t>
      </w:r>
      <w:r w:rsidR="006767DF" w:rsidRPr="00DF5E95">
        <w:rPr>
          <w:rFonts w:asciiTheme="minorHAnsi" w:eastAsiaTheme="minorHAnsi" w:hAnsiTheme="minorHAnsi" w:cstheme="minorBidi"/>
          <w:color w:val="auto"/>
          <w:kern w:val="0"/>
          <w:sz w:val="24"/>
          <w:szCs w:val="24"/>
          <w:lang w:eastAsia="en-US" w:bidi="ar-SA"/>
        </w:rPr>
        <w:t>l may be able to</w:t>
      </w:r>
      <w:r w:rsidR="006075AB" w:rsidRPr="00DF5E95">
        <w:rPr>
          <w:rFonts w:asciiTheme="minorHAnsi" w:eastAsiaTheme="minorHAnsi" w:hAnsiTheme="minorHAnsi" w:cstheme="minorBidi"/>
          <w:color w:val="auto"/>
          <w:kern w:val="0"/>
          <w:sz w:val="24"/>
          <w:szCs w:val="24"/>
          <w:lang w:eastAsia="en-US" w:bidi="ar-SA"/>
        </w:rPr>
        <w:t xml:space="preserve"> deliver prophylactic medications to family members or those </w:t>
      </w:r>
      <w:r>
        <w:rPr>
          <w:rFonts w:asciiTheme="minorHAnsi" w:eastAsiaTheme="minorHAnsi" w:hAnsiTheme="minorHAnsi" w:cstheme="minorBidi"/>
          <w:color w:val="auto"/>
          <w:kern w:val="0"/>
          <w:sz w:val="24"/>
          <w:szCs w:val="24"/>
          <w:lang w:eastAsia="en-US" w:bidi="ar-SA"/>
        </w:rPr>
        <w:t>living</w:t>
      </w:r>
      <w:r w:rsidRPr="00DF5E95">
        <w:rPr>
          <w:rFonts w:asciiTheme="minorHAnsi" w:eastAsiaTheme="minorHAnsi" w:hAnsiTheme="minorHAnsi" w:cstheme="minorBidi"/>
          <w:color w:val="auto"/>
          <w:kern w:val="0"/>
          <w:sz w:val="24"/>
          <w:szCs w:val="24"/>
          <w:lang w:eastAsia="en-US" w:bidi="ar-SA"/>
        </w:rPr>
        <w:t xml:space="preserve"> </w:t>
      </w:r>
      <w:r w:rsidR="006075AB" w:rsidRPr="00DF5E95">
        <w:rPr>
          <w:rFonts w:asciiTheme="minorHAnsi" w:eastAsiaTheme="minorHAnsi" w:hAnsiTheme="minorHAnsi" w:cstheme="minorBidi"/>
          <w:color w:val="auto"/>
          <w:kern w:val="0"/>
          <w:sz w:val="24"/>
          <w:szCs w:val="24"/>
          <w:lang w:eastAsia="en-US" w:bidi="ar-SA"/>
        </w:rPr>
        <w:t>with a patient who is being treated by EMS</w:t>
      </w:r>
      <w:r w:rsidR="00873156" w:rsidRPr="00DF5E95">
        <w:rPr>
          <w:rFonts w:asciiTheme="minorHAnsi" w:eastAsiaTheme="minorHAnsi" w:hAnsiTheme="minorHAnsi" w:cstheme="minorBidi"/>
          <w:color w:val="auto"/>
          <w:kern w:val="0"/>
          <w:sz w:val="24"/>
          <w:szCs w:val="24"/>
          <w:lang w:eastAsia="en-US" w:bidi="ar-SA"/>
        </w:rPr>
        <w:t xml:space="preserve"> (e.g.</w:t>
      </w:r>
      <w:r w:rsidR="002F5CF3">
        <w:rPr>
          <w:rFonts w:asciiTheme="minorHAnsi" w:eastAsiaTheme="minorHAnsi" w:hAnsiTheme="minorHAnsi" w:cstheme="minorBidi"/>
          <w:color w:val="auto"/>
          <w:kern w:val="0"/>
          <w:sz w:val="24"/>
          <w:szCs w:val="24"/>
          <w:lang w:eastAsia="en-US" w:bidi="ar-SA"/>
        </w:rPr>
        <w:t>,</w:t>
      </w:r>
      <w:r w:rsidR="00873156" w:rsidRPr="00DF5E95">
        <w:rPr>
          <w:rFonts w:asciiTheme="minorHAnsi" w:eastAsiaTheme="minorHAnsi" w:hAnsiTheme="minorHAnsi" w:cstheme="minorBidi"/>
          <w:color w:val="auto"/>
          <w:kern w:val="0"/>
          <w:sz w:val="24"/>
          <w:szCs w:val="24"/>
          <w:lang w:eastAsia="en-US" w:bidi="ar-SA"/>
        </w:rPr>
        <w:t xml:space="preserve"> </w:t>
      </w:r>
      <w:r w:rsidR="00730667" w:rsidRPr="00DF5E95">
        <w:rPr>
          <w:rFonts w:asciiTheme="minorHAnsi" w:eastAsiaTheme="minorHAnsi" w:hAnsiTheme="minorHAnsi" w:cstheme="minorBidi"/>
          <w:color w:val="auto"/>
          <w:kern w:val="0"/>
          <w:sz w:val="24"/>
          <w:szCs w:val="24"/>
          <w:lang w:eastAsia="en-US" w:bidi="ar-SA"/>
        </w:rPr>
        <w:t>targeted antiviral prophylaxis</w:t>
      </w:r>
      <w:r w:rsidR="00873156" w:rsidRPr="00DF5E95">
        <w:rPr>
          <w:rFonts w:asciiTheme="minorHAnsi" w:eastAsiaTheme="minorHAnsi" w:hAnsiTheme="minorHAnsi" w:cstheme="minorBidi"/>
          <w:color w:val="auto"/>
          <w:kern w:val="0"/>
          <w:sz w:val="24"/>
          <w:szCs w:val="24"/>
          <w:lang w:eastAsia="en-US" w:bidi="ar-SA"/>
        </w:rPr>
        <w:t>)</w:t>
      </w:r>
      <w:r w:rsidR="006075AB" w:rsidRPr="00DF5E95">
        <w:rPr>
          <w:rFonts w:asciiTheme="minorHAnsi" w:eastAsiaTheme="minorHAnsi" w:hAnsiTheme="minorHAnsi" w:cstheme="minorBidi"/>
          <w:color w:val="auto"/>
          <w:kern w:val="0"/>
          <w:sz w:val="24"/>
          <w:szCs w:val="24"/>
          <w:lang w:eastAsia="en-US" w:bidi="ar-SA"/>
        </w:rPr>
        <w:t xml:space="preserve">. </w:t>
      </w:r>
      <w:r w:rsidR="004E475D" w:rsidRPr="00DF5E95">
        <w:rPr>
          <w:rFonts w:asciiTheme="minorHAnsi" w:eastAsiaTheme="minorHAnsi" w:hAnsiTheme="minorHAnsi" w:cstheme="minorBidi"/>
          <w:color w:val="auto"/>
          <w:kern w:val="0"/>
          <w:sz w:val="24"/>
          <w:szCs w:val="24"/>
          <w:lang w:eastAsia="en-US" w:bidi="ar-SA"/>
        </w:rPr>
        <w:t>EMS experts recommend that healthcare coalitions share</w:t>
      </w:r>
      <w:r w:rsidR="006767DF" w:rsidRPr="00DF5E95">
        <w:rPr>
          <w:rFonts w:asciiTheme="minorHAnsi" w:eastAsiaTheme="minorHAnsi" w:hAnsiTheme="minorHAnsi" w:cstheme="minorBidi"/>
          <w:color w:val="auto"/>
          <w:kern w:val="0"/>
          <w:sz w:val="24"/>
          <w:szCs w:val="24"/>
          <w:lang w:eastAsia="en-US" w:bidi="ar-SA"/>
        </w:rPr>
        <w:t xml:space="preserve"> with EMS partners any</w:t>
      </w:r>
      <w:r w:rsidR="004E475D" w:rsidRPr="00DF5E95">
        <w:rPr>
          <w:rFonts w:asciiTheme="minorHAnsi" w:eastAsiaTheme="minorHAnsi" w:hAnsiTheme="minorHAnsi" w:cstheme="minorBidi"/>
          <w:color w:val="auto"/>
          <w:kern w:val="0"/>
          <w:sz w:val="24"/>
          <w:szCs w:val="24"/>
          <w:lang w:eastAsia="en-US" w:bidi="ar-SA"/>
        </w:rPr>
        <w:t xml:space="preserve"> existing plans for receiving, distributing, and dispensing </w:t>
      </w:r>
      <w:r w:rsidR="00D54429" w:rsidRPr="00DF5E95">
        <w:rPr>
          <w:rFonts w:asciiTheme="minorHAnsi" w:eastAsiaTheme="minorHAnsi" w:hAnsiTheme="minorHAnsi" w:cstheme="minorBidi"/>
          <w:color w:val="auto"/>
          <w:kern w:val="0"/>
          <w:sz w:val="24"/>
          <w:szCs w:val="24"/>
          <w:lang w:eastAsia="en-US" w:bidi="ar-SA"/>
        </w:rPr>
        <w:t xml:space="preserve">SNS </w:t>
      </w:r>
      <w:r w:rsidR="004E475D" w:rsidRPr="00DF5E95">
        <w:rPr>
          <w:rFonts w:asciiTheme="minorHAnsi" w:eastAsiaTheme="minorHAnsi" w:hAnsiTheme="minorHAnsi" w:cstheme="minorBidi"/>
          <w:color w:val="auto"/>
          <w:kern w:val="0"/>
          <w:sz w:val="24"/>
          <w:szCs w:val="24"/>
          <w:lang w:eastAsia="en-US" w:bidi="ar-SA"/>
        </w:rPr>
        <w:t>assets</w:t>
      </w:r>
      <w:r w:rsidR="006767DF" w:rsidRPr="00DF5E95">
        <w:rPr>
          <w:rFonts w:asciiTheme="minorHAnsi" w:eastAsiaTheme="minorHAnsi" w:hAnsiTheme="minorHAnsi" w:cstheme="minorBidi"/>
          <w:color w:val="auto"/>
          <w:kern w:val="0"/>
          <w:sz w:val="24"/>
          <w:szCs w:val="24"/>
          <w:lang w:eastAsia="en-US" w:bidi="ar-SA"/>
        </w:rPr>
        <w:t xml:space="preserve"> and </w:t>
      </w:r>
      <w:r w:rsidR="00AA58BF" w:rsidRPr="00DF5E95">
        <w:rPr>
          <w:rFonts w:asciiTheme="minorHAnsi" w:eastAsiaTheme="minorHAnsi" w:hAnsiTheme="minorHAnsi" w:cstheme="minorBidi"/>
          <w:color w:val="auto"/>
          <w:kern w:val="0"/>
          <w:sz w:val="24"/>
          <w:szCs w:val="24"/>
          <w:lang w:eastAsia="en-US" w:bidi="ar-SA"/>
        </w:rPr>
        <w:t xml:space="preserve">plans </w:t>
      </w:r>
      <w:r w:rsidR="006767DF" w:rsidRPr="00DF5E95">
        <w:rPr>
          <w:rFonts w:asciiTheme="minorHAnsi" w:eastAsiaTheme="minorHAnsi" w:hAnsiTheme="minorHAnsi" w:cstheme="minorBidi"/>
          <w:color w:val="auto"/>
          <w:kern w:val="0"/>
          <w:sz w:val="24"/>
          <w:szCs w:val="24"/>
          <w:lang w:eastAsia="en-US" w:bidi="ar-SA"/>
        </w:rPr>
        <w:t xml:space="preserve">for </w:t>
      </w:r>
      <w:r w:rsidR="00D54429" w:rsidRPr="00DF5E95">
        <w:rPr>
          <w:rFonts w:asciiTheme="minorHAnsi" w:eastAsiaTheme="minorHAnsi" w:hAnsiTheme="minorHAnsi" w:cstheme="minorBidi"/>
          <w:color w:val="auto"/>
          <w:kern w:val="0"/>
          <w:sz w:val="24"/>
          <w:szCs w:val="24"/>
          <w:lang w:eastAsia="en-US" w:bidi="ar-SA"/>
        </w:rPr>
        <w:t xml:space="preserve">mass immunization or </w:t>
      </w:r>
      <w:r w:rsidR="00AA58BF" w:rsidRPr="00DF5E95">
        <w:rPr>
          <w:rFonts w:asciiTheme="minorHAnsi" w:eastAsiaTheme="minorHAnsi" w:hAnsiTheme="minorHAnsi" w:cstheme="minorBidi"/>
          <w:color w:val="auto"/>
          <w:kern w:val="0"/>
          <w:sz w:val="24"/>
          <w:szCs w:val="24"/>
          <w:lang w:eastAsia="en-US" w:bidi="ar-SA"/>
        </w:rPr>
        <w:t>prophylaxis</w:t>
      </w:r>
      <w:r w:rsidR="00D54429" w:rsidRPr="00DF5E95">
        <w:rPr>
          <w:rFonts w:asciiTheme="minorHAnsi" w:eastAsiaTheme="minorHAnsi" w:hAnsiTheme="minorHAnsi" w:cstheme="minorBidi"/>
          <w:color w:val="auto"/>
          <w:kern w:val="0"/>
          <w:sz w:val="24"/>
          <w:szCs w:val="24"/>
          <w:lang w:eastAsia="en-US" w:bidi="ar-SA"/>
        </w:rPr>
        <w:t>.</w:t>
      </w:r>
      <w:r w:rsidR="006767DF" w:rsidRPr="00DF5E95">
        <w:rPr>
          <w:rFonts w:asciiTheme="minorHAnsi" w:eastAsiaTheme="minorHAnsi" w:hAnsiTheme="minorHAnsi" w:cstheme="minorBidi"/>
          <w:color w:val="auto"/>
          <w:kern w:val="0"/>
          <w:sz w:val="24"/>
          <w:szCs w:val="24"/>
          <w:lang w:eastAsia="en-US" w:bidi="ar-SA"/>
        </w:rPr>
        <w:t xml:space="preserve"> When all partners are knowledgeable about current planning efforts, they can better discuss feasible options for EMS integration</w:t>
      </w:r>
      <w:r w:rsidR="006C191B">
        <w:rPr>
          <w:rFonts w:asciiTheme="minorHAnsi" w:eastAsiaTheme="minorHAnsi" w:hAnsiTheme="minorHAnsi" w:cstheme="minorBidi"/>
          <w:color w:val="auto"/>
          <w:kern w:val="0"/>
          <w:sz w:val="24"/>
          <w:szCs w:val="24"/>
          <w:lang w:eastAsia="en-US" w:bidi="ar-SA"/>
        </w:rPr>
        <w:t>.</w:t>
      </w:r>
    </w:p>
    <w:p w14:paraId="6BB91139" w14:textId="77777777" w:rsidR="00277634" w:rsidRDefault="00B00DFD" w:rsidP="00393E9A">
      <w:pPr>
        <w:pStyle w:val="TTCategory"/>
        <w:tabs>
          <w:tab w:val="clear" w:pos="4819"/>
          <w:tab w:val="clear" w:pos="9638"/>
        </w:tabs>
        <w:spacing w:line="276" w:lineRule="auto"/>
        <w:rPr>
          <w:rFonts w:asciiTheme="minorHAnsi" w:hAnsiTheme="minorHAnsi"/>
          <w:b w:val="0"/>
        </w:rPr>
      </w:pPr>
      <w:r w:rsidRPr="00DF5E95">
        <w:rPr>
          <w:rFonts w:asciiTheme="minorHAnsi" w:eastAsiaTheme="minorHAnsi" w:hAnsiTheme="minorHAnsi" w:cstheme="minorBidi"/>
          <w:b w:val="0"/>
          <w:iCs w:val="0"/>
          <w:kern w:val="0"/>
          <w:lang w:eastAsia="en-US" w:bidi="ar-SA"/>
        </w:rPr>
        <w:t>Communities will need to examine t</w:t>
      </w:r>
      <w:r w:rsidR="006075AB" w:rsidRPr="00DF5E95">
        <w:rPr>
          <w:rFonts w:asciiTheme="minorHAnsi" w:eastAsiaTheme="minorHAnsi" w:hAnsiTheme="minorHAnsi" w:cstheme="minorBidi"/>
          <w:b w:val="0"/>
          <w:iCs w:val="0"/>
          <w:kern w:val="0"/>
          <w:lang w:eastAsia="en-US" w:bidi="ar-SA"/>
        </w:rPr>
        <w:t xml:space="preserve">he </w:t>
      </w:r>
      <w:r w:rsidRPr="00DF5E95">
        <w:rPr>
          <w:rFonts w:asciiTheme="minorHAnsi" w:eastAsiaTheme="minorHAnsi" w:hAnsiTheme="minorHAnsi" w:cstheme="minorBidi"/>
          <w:b w:val="0"/>
          <w:iCs w:val="0"/>
          <w:kern w:val="0"/>
          <w:lang w:eastAsia="en-US" w:bidi="ar-SA"/>
        </w:rPr>
        <w:t>legal regulations governing</w:t>
      </w:r>
      <w:r w:rsidR="006767DF" w:rsidRPr="00DF5E95">
        <w:rPr>
          <w:rFonts w:asciiTheme="minorHAnsi" w:eastAsiaTheme="minorHAnsi" w:hAnsiTheme="minorHAnsi" w:cstheme="minorBidi"/>
          <w:b w:val="0"/>
          <w:iCs w:val="0"/>
          <w:kern w:val="0"/>
          <w:lang w:eastAsia="en-US" w:bidi="ar-SA"/>
        </w:rPr>
        <w:t xml:space="preserve"> prescriptive authority and EMS providers</w:t>
      </w:r>
      <w:r w:rsidR="001B162C" w:rsidRPr="00DF5E95">
        <w:rPr>
          <w:rFonts w:asciiTheme="minorHAnsi" w:eastAsiaTheme="minorHAnsi" w:hAnsiTheme="minorHAnsi" w:cstheme="minorBidi"/>
          <w:b w:val="0"/>
          <w:iCs w:val="0"/>
          <w:kern w:val="0"/>
          <w:lang w:eastAsia="en-US" w:bidi="ar-SA"/>
        </w:rPr>
        <w:t>'</w:t>
      </w:r>
      <w:r w:rsidR="006767DF" w:rsidRPr="00DF5E95">
        <w:rPr>
          <w:rFonts w:asciiTheme="minorHAnsi" w:eastAsiaTheme="minorHAnsi" w:hAnsiTheme="minorHAnsi" w:cstheme="minorBidi"/>
          <w:b w:val="0"/>
          <w:iCs w:val="0"/>
          <w:kern w:val="0"/>
          <w:lang w:eastAsia="en-US" w:bidi="ar-SA"/>
        </w:rPr>
        <w:t xml:space="preserve"> license to </w:t>
      </w:r>
      <w:r w:rsidR="004E475D" w:rsidRPr="00DF5E95">
        <w:rPr>
          <w:rFonts w:asciiTheme="minorHAnsi" w:eastAsiaTheme="minorHAnsi" w:hAnsiTheme="minorHAnsi" w:cstheme="minorBidi"/>
          <w:b w:val="0"/>
          <w:iCs w:val="0"/>
          <w:kern w:val="0"/>
          <w:lang w:eastAsia="en-US" w:bidi="ar-SA"/>
        </w:rPr>
        <w:t xml:space="preserve">dispense </w:t>
      </w:r>
      <w:r w:rsidR="006767DF" w:rsidRPr="00DF5E95">
        <w:rPr>
          <w:rFonts w:asciiTheme="minorHAnsi" w:eastAsiaTheme="minorHAnsi" w:hAnsiTheme="minorHAnsi" w:cstheme="minorBidi"/>
          <w:b w:val="0"/>
          <w:iCs w:val="0"/>
          <w:kern w:val="0"/>
          <w:lang w:eastAsia="en-US" w:bidi="ar-SA"/>
        </w:rPr>
        <w:t xml:space="preserve">certain </w:t>
      </w:r>
      <w:r w:rsidR="004E475D" w:rsidRPr="00DF5E95">
        <w:rPr>
          <w:rFonts w:asciiTheme="minorHAnsi" w:eastAsiaTheme="minorHAnsi" w:hAnsiTheme="minorHAnsi" w:cstheme="minorBidi"/>
          <w:b w:val="0"/>
          <w:iCs w:val="0"/>
          <w:kern w:val="0"/>
          <w:lang w:eastAsia="en-US" w:bidi="ar-SA"/>
        </w:rPr>
        <w:t>medications</w:t>
      </w:r>
      <w:r w:rsidR="006767DF" w:rsidRPr="00DF5E95">
        <w:rPr>
          <w:rFonts w:asciiTheme="minorHAnsi" w:eastAsiaTheme="minorHAnsi" w:hAnsiTheme="minorHAnsi" w:cstheme="minorBidi"/>
          <w:b w:val="0"/>
          <w:iCs w:val="0"/>
          <w:kern w:val="0"/>
          <w:lang w:eastAsia="en-US" w:bidi="ar-SA"/>
        </w:rPr>
        <w:t>.</w:t>
      </w:r>
      <w:r w:rsidR="004E475D" w:rsidRPr="00DF5E95">
        <w:rPr>
          <w:rFonts w:asciiTheme="minorHAnsi" w:eastAsiaTheme="minorHAnsi" w:hAnsiTheme="minorHAnsi" w:cstheme="minorBidi"/>
          <w:b w:val="0"/>
          <w:iCs w:val="0"/>
          <w:kern w:val="0"/>
          <w:lang w:eastAsia="en-US" w:bidi="ar-SA"/>
        </w:rPr>
        <w:t xml:space="preserve"> </w:t>
      </w:r>
      <w:r w:rsidRPr="00DF5E95">
        <w:rPr>
          <w:rFonts w:asciiTheme="minorHAnsi" w:eastAsiaTheme="minorHAnsi" w:hAnsiTheme="minorHAnsi" w:cstheme="minorBidi"/>
          <w:b w:val="0"/>
          <w:iCs w:val="0"/>
          <w:kern w:val="0"/>
          <w:lang w:eastAsia="en-US" w:bidi="ar-SA"/>
        </w:rPr>
        <w:t xml:space="preserve">Some disaster experts propose modifying </w:t>
      </w:r>
      <w:r w:rsidR="004D7C43" w:rsidRPr="00DF5E95">
        <w:rPr>
          <w:rFonts w:asciiTheme="minorHAnsi" w:eastAsiaTheme="minorHAnsi" w:hAnsiTheme="minorHAnsi" w:cstheme="minorBidi"/>
          <w:b w:val="0"/>
          <w:iCs w:val="0"/>
          <w:kern w:val="0"/>
          <w:lang w:eastAsia="en-US" w:bidi="ar-SA"/>
        </w:rPr>
        <w:t xml:space="preserve">requirements that each patient have an individual prescription to authorize the widespread administration of vaccines </w:t>
      </w:r>
      <w:r w:rsidR="006767DF" w:rsidRPr="00DF5E95">
        <w:rPr>
          <w:rFonts w:asciiTheme="minorHAnsi" w:eastAsiaTheme="minorHAnsi" w:hAnsiTheme="minorHAnsi" w:cstheme="minorBidi"/>
          <w:b w:val="0"/>
          <w:iCs w:val="0"/>
          <w:kern w:val="0"/>
          <w:lang w:eastAsia="en-US" w:bidi="ar-SA"/>
        </w:rPr>
        <w:t>and drugs without prescriptions</w:t>
      </w:r>
      <w:r w:rsidR="001B4CEB" w:rsidRPr="00DF5E95">
        <w:rPr>
          <w:rFonts w:asciiTheme="minorHAnsi" w:hAnsiTheme="minorHAnsi"/>
          <w:b w:val="0"/>
        </w:rPr>
        <w:t>. (</w:t>
      </w:r>
      <w:r w:rsidR="00EF313B">
        <w:rPr>
          <w:rFonts w:asciiTheme="minorHAnsi" w:hAnsiTheme="minorHAnsi"/>
          <w:b w:val="0"/>
        </w:rPr>
        <w:t>71</w:t>
      </w:r>
      <w:r w:rsidR="0000752C" w:rsidRPr="00DF5E95">
        <w:rPr>
          <w:rFonts w:asciiTheme="minorHAnsi" w:hAnsiTheme="minorHAnsi"/>
          <w:b w:val="0"/>
        </w:rPr>
        <w:t>)</w:t>
      </w:r>
    </w:p>
    <w:p w14:paraId="35D6B4B0" w14:textId="3FAC41DB" w:rsidR="00277634" w:rsidRDefault="00277634" w:rsidP="00277634">
      <w:pPr>
        <w:spacing w:after="0"/>
        <w:rPr>
          <w:rFonts w:eastAsia="Arial Unicode MS" w:cs="Arial Unicode MS"/>
          <w:iCs/>
          <w:kern w:val="1"/>
          <w:sz w:val="24"/>
          <w:szCs w:val="24"/>
          <w:lang w:eastAsia="hi-IN" w:bidi="hi-IN"/>
        </w:rPr>
      </w:pPr>
    </w:p>
    <w:p w14:paraId="08DE9CE2" w14:textId="35EEF7E8" w:rsidR="00AF565E" w:rsidRPr="00DF5E95" w:rsidRDefault="00093D6A" w:rsidP="00393E9A">
      <w:pPr>
        <w:pStyle w:val="Heading3"/>
      </w:pPr>
      <w:bookmarkStart w:id="185" w:name="_Toc444109521"/>
      <w:bookmarkStart w:id="186" w:name="_Toc466287899"/>
      <w:r w:rsidRPr="00DF5E95">
        <w:t>Non</w:t>
      </w:r>
      <w:r w:rsidR="00FF3623">
        <w:t>-</w:t>
      </w:r>
      <w:r w:rsidRPr="00DF5E95">
        <w:t>pharmaceutical</w:t>
      </w:r>
      <w:r w:rsidR="003110BC" w:rsidRPr="00DF5E95">
        <w:t xml:space="preserve"> Interventions </w:t>
      </w:r>
      <w:r w:rsidR="00AF565E" w:rsidRPr="00DF5E95">
        <w:t>Delivery</w:t>
      </w:r>
      <w:bookmarkEnd w:id="185"/>
      <w:bookmarkEnd w:id="186"/>
    </w:p>
    <w:p w14:paraId="5F352E84" w14:textId="16FF1DA3" w:rsidR="00F30D13" w:rsidRPr="00757F41" w:rsidRDefault="008C3E12" w:rsidP="00393E9A">
      <w:pPr>
        <w:pStyle w:val="TTCategory"/>
        <w:tabs>
          <w:tab w:val="clear" w:pos="4819"/>
          <w:tab w:val="clear" w:pos="9638"/>
        </w:tabs>
        <w:spacing w:after="240" w:line="276" w:lineRule="auto"/>
        <w:rPr>
          <w:rFonts w:asciiTheme="minorHAnsi" w:eastAsiaTheme="minorHAnsi" w:hAnsiTheme="minorHAnsi" w:cstheme="minorBidi"/>
          <w:b w:val="0"/>
          <w:iCs w:val="0"/>
          <w:kern w:val="0"/>
          <w:lang w:eastAsia="en-US" w:bidi="ar-SA"/>
        </w:rPr>
      </w:pPr>
      <w:r w:rsidRPr="00DF5E95">
        <w:rPr>
          <w:rFonts w:asciiTheme="minorHAnsi" w:eastAsiaTheme="minorHAnsi" w:hAnsiTheme="minorHAnsi" w:cstheme="minorBidi"/>
          <w:b w:val="0"/>
          <w:iCs w:val="0"/>
          <w:kern w:val="0"/>
          <w:lang w:eastAsia="en-US" w:bidi="ar-SA"/>
        </w:rPr>
        <w:t xml:space="preserve">Communities may consider </w:t>
      </w:r>
      <w:r w:rsidR="008367EE" w:rsidRPr="00DF5E95">
        <w:rPr>
          <w:rFonts w:asciiTheme="minorHAnsi" w:eastAsiaTheme="minorHAnsi" w:hAnsiTheme="minorHAnsi" w:cstheme="minorBidi"/>
          <w:b w:val="0"/>
          <w:iCs w:val="0"/>
          <w:kern w:val="0"/>
          <w:lang w:eastAsia="en-US" w:bidi="ar-SA"/>
        </w:rPr>
        <w:t xml:space="preserve">EMS providers to support community plans for rapid distribution of </w:t>
      </w:r>
      <w:r w:rsidR="00093D6A" w:rsidRPr="00DF5E95">
        <w:rPr>
          <w:rFonts w:asciiTheme="minorHAnsi" w:eastAsiaTheme="minorHAnsi" w:hAnsiTheme="minorHAnsi" w:cstheme="minorBidi"/>
          <w:b w:val="0"/>
          <w:iCs w:val="0"/>
          <w:kern w:val="0"/>
          <w:lang w:eastAsia="en-US" w:bidi="ar-SA"/>
        </w:rPr>
        <w:t>non</w:t>
      </w:r>
      <w:r w:rsidR="00FF3623">
        <w:rPr>
          <w:rFonts w:asciiTheme="minorHAnsi" w:eastAsiaTheme="minorHAnsi" w:hAnsiTheme="minorHAnsi" w:cstheme="minorBidi"/>
          <w:b w:val="0"/>
          <w:iCs w:val="0"/>
          <w:kern w:val="0"/>
          <w:lang w:eastAsia="en-US" w:bidi="ar-SA"/>
        </w:rPr>
        <w:t>-</w:t>
      </w:r>
      <w:r w:rsidR="008367EE" w:rsidRPr="00DF5E95">
        <w:rPr>
          <w:rFonts w:asciiTheme="minorHAnsi" w:eastAsiaTheme="minorHAnsi" w:hAnsiTheme="minorHAnsi" w:cstheme="minorBidi"/>
          <w:b w:val="0"/>
          <w:iCs w:val="0"/>
          <w:kern w:val="0"/>
          <w:lang w:eastAsia="en-US" w:bidi="ar-SA"/>
        </w:rPr>
        <w:t>pharmaceutical interventions</w:t>
      </w:r>
      <w:r w:rsidR="00F10E25">
        <w:rPr>
          <w:rFonts w:asciiTheme="minorHAnsi" w:eastAsiaTheme="minorHAnsi" w:hAnsiTheme="minorHAnsi" w:cstheme="minorBidi"/>
          <w:b w:val="0"/>
          <w:iCs w:val="0"/>
          <w:kern w:val="0"/>
          <w:lang w:eastAsia="en-US" w:bidi="ar-SA"/>
        </w:rPr>
        <w:t xml:space="preserve"> (NPIs)</w:t>
      </w:r>
      <w:r w:rsidR="00AA4F24">
        <w:rPr>
          <w:rFonts w:asciiTheme="minorHAnsi" w:eastAsiaTheme="minorHAnsi" w:hAnsiTheme="minorHAnsi" w:cstheme="minorBidi"/>
          <w:b w:val="0"/>
          <w:iCs w:val="0"/>
          <w:kern w:val="0"/>
          <w:lang w:eastAsia="en-US" w:bidi="ar-SA"/>
        </w:rPr>
        <w:t>,</w:t>
      </w:r>
      <w:r w:rsidR="008367EE" w:rsidRPr="00DF5E95">
        <w:rPr>
          <w:rFonts w:asciiTheme="minorHAnsi" w:eastAsiaTheme="minorHAnsi" w:hAnsiTheme="minorHAnsi" w:cstheme="minorBidi"/>
          <w:b w:val="0"/>
          <w:iCs w:val="0"/>
          <w:kern w:val="0"/>
          <w:lang w:eastAsia="en-US" w:bidi="ar-SA"/>
        </w:rPr>
        <w:t xml:space="preserve"> including oxygen, oxygen concentrators, respiratory items, and patient and caregiver education. </w:t>
      </w:r>
      <w:r w:rsidR="00D04711" w:rsidRPr="00DF5E95">
        <w:rPr>
          <w:rFonts w:asciiTheme="minorHAnsi" w:eastAsiaTheme="minorHAnsi" w:hAnsiTheme="minorHAnsi" w:cstheme="minorBidi"/>
          <w:b w:val="0"/>
          <w:iCs w:val="0"/>
          <w:kern w:val="0"/>
          <w:lang w:eastAsia="en-US" w:bidi="ar-SA"/>
        </w:rPr>
        <w:t>EMS providers</w:t>
      </w:r>
      <w:r w:rsidR="00657328" w:rsidRPr="00DF5E95">
        <w:rPr>
          <w:rFonts w:asciiTheme="minorHAnsi" w:eastAsiaTheme="minorHAnsi" w:hAnsiTheme="minorHAnsi" w:cstheme="minorBidi"/>
          <w:b w:val="0"/>
          <w:iCs w:val="0"/>
          <w:kern w:val="0"/>
          <w:lang w:eastAsia="en-US" w:bidi="ar-SA"/>
        </w:rPr>
        <w:t xml:space="preserve"> are uniquely able to</w:t>
      </w:r>
      <w:r w:rsidR="008367EE" w:rsidRPr="00DF5E95">
        <w:rPr>
          <w:rFonts w:asciiTheme="minorHAnsi" w:eastAsiaTheme="minorHAnsi" w:hAnsiTheme="minorHAnsi" w:cstheme="minorBidi"/>
          <w:b w:val="0"/>
          <w:iCs w:val="0"/>
          <w:kern w:val="0"/>
          <w:lang w:eastAsia="en-US" w:bidi="ar-SA"/>
        </w:rPr>
        <w:t xml:space="preserve"> </w:t>
      </w:r>
      <w:r w:rsidR="00CE2E71" w:rsidRPr="00DF5E95">
        <w:rPr>
          <w:rFonts w:asciiTheme="minorHAnsi" w:eastAsiaTheme="minorHAnsi" w:hAnsiTheme="minorHAnsi" w:cstheme="minorBidi"/>
          <w:b w:val="0"/>
          <w:iCs w:val="0"/>
          <w:kern w:val="0"/>
          <w:lang w:eastAsia="en-US" w:bidi="ar-SA"/>
        </w:rPr>
        <w:t>support</w:t>
      </w:r>
      <w:r w:rsidR="008367EE" w:rsidRPr="00DF5E95">
        <w:rPr>
          <w:rFonts w:asciiTheme="minorHAnsi" w:eastAsiaTheme="minorHAnsi" w:hAnsiTheme="minorHAnsi" w:cstheme="minorBidi"/>
          <w:b w:val="0"/>
          <w:iCs w:val="0"/>
          <w:kern w:val="0"/>
          <w:lang w:eastAsia="en-US" w:bidi="ar-SA"/>
        </w:rPr>
        <w:t xml:space="preserve"> </w:t>
      </w:r>
      <w:r w:rsidR="00C61B5B" w:rsidRPr="00DF5E95">
        <w:rPr>
          <w:rFonts w:asciiTheme="minorHAnsi" w:eastAsiaTheme="minorHAnsi" w:hAnsiTheme="minorHAnsi" w:cstheme="minorBidi"/>
          <w:b w:val="0"/>
          <w:iCs w:val="0"/>
          <w:kern w:val="0"/>
          <w:lang w:eastAsia="en-US" w:bidi="ar-SA"/>
        </w:rPr>
        <w:t>such</w:t>
      </w:r>
      <w:r w:rsidR="008367EE" w:rsidRPr="00DF5E95">
        <w:rPr>
          <w:rFonts w:asciiTheme="minorHAnsi" w:eastAsiaTheme="minorHAnsi" w:hAnsiTheme="minorHAnsi" w:cstheme="minorBidi"/>
          <w:b w:val="0"/>
          <w:iCs w:val="0"/>
          <w:kern w:val="0"/>
          <w:lang w:eastAsia="en-US" w:bidi="ar-SA"/>
        </w:rPr>
        <w:t xml:space="preserve"> roles given </w:t>
      </w:r>
      <w:r w:rsidR="00CE2E71" w:rsidRPr="00DF5E95">
        <w:rPr>
          <w:rFonts w:asciiTheme="minorHAnsi" w:eastAsiaTheme="minorHAnsi" w:hAnsiTheme="minorHAnsi" w:cstheme="minorBidi"/>
          <w:b w:val="0"/>
          <w:iCs w:val="0"/>
          <w:kern w:val="0"/>
          <w:lang w:eastAsia="en-US" w:bidi="ar-SA"/>
        </w:rPr>
        <w:t>that they routinely contact vulnerable or hard-to-reach patients</w:t>
      </w:r>
      <w:r w:rsidR="008367EE" w:rsidRPr="00FE3AFA">
        <w:rPr>
          <w:rFonts w:asciiTheme="minorHAnsi" w:eastAsiaTheme="minorHAnsi" w:hAnsiTheme="minorHAnsi" w:cstheme="minorBidi"/>
          <w:b w:val="0"/>
          <w:iCs w:val="0"/>
          <w:kern w:val="0"/>
          <w:lang w:eastAsia="en-US" w:bidi="ar-SA"/>
        </w:rPr>
        <w:t xml:space="preserve">, </w:t>
      </w:r>
      <w:r w:rsidR="00657328" w:rsidRPr="00FE3AFA">
        <w:rPr>
          <w:rFonts w:asciiTheme="minorHAnsi" w:eastAsiaTheme="minorHAnsi" w:hAnsiTheme="minorHAnsi" w:cstheme="minorBidi"/>
          <w:b w:val="0"/>
          <w:iCs w:val="0"/>
          <w:kern w:val="0"/>
          <w:lang w:eastAsia="en-US" w:bidi="ar-SA"/>
        </w:rPr>
        <w:t>support patients requiring</w:t>
      </w:r>
      <w:r w:rsidR="00D04711" w:rsidRPr="00FE3AFA">
        <w:rPr>
          <w:rFonts w:asciiTheme="minorHAnsi" w:eastAsiaTheme="minorHAnsi" w:hAnsiTheme="minorHAnsi" w:cstheme="minorBidi"/>
          <w:b w:val="0"/>
          <w:iCs w:val="0"/>
          <w:kern w:val="0"/>
          <w:lang w:eastAsia="en-US" w:bidi="ar-SA"/>
        </w:rPr>
        <w:t xml:space="preserve"> </w:t>
      </w:r>
      <w:r w:rsidR="00C61B5B" w:rsidRPr="00FE3AFA">
        <w:rPr>
          <w:rFonts w:asciiTheme="minorHAnsi" w:eastAsiaTheme="minorHAnsi" w:hAnsiTheme="minorHAnsi" w:cstheme="minorBidi"/>
          <w:b w:val="0"/>
          <w:iCs w:val="0"/>
          <w:kern w:val="0"/>
          <w:lang w:eastAsia="en-US" w:bidi="ar-SA"/>
        </w:rPr>
        <w:t xml:space="preserve">advanced </w:t>
      </w:r>
      <w:r w:rsidR="00CE2E71" w:rsidRPr="00FE3AFA">
        <w:rPr>
          <w:rFonts w:asciiTheme="minorHAnsi" w:eastAsiaTheme="minorHAnsi" w:hAnsiTheme="minorHAnsi" w:cstheme="minorBidi"/>
          <w:b w:val="0"/>
          <w:iCs w:val="0"/>
          <w:kern w:val="0"/>
          <w:lang w:eastAsia="en-US" w:bidi="ar-SA"/>
        </w:rPr>
        <w:t>r</w:t>
      </w:r>
      <w:r w:rsidR="008367EE" w:rsidRPr="00FE3AFA">
        <w:rPr>
          <w:rFonts w:asciiTheme="minorHAnsi" w:eastAsiaTheme="minorHAnsi" w:hAnsiTheme="minorHAnsi" w:cstheme="minorBidi"/>
          <w:b w:val="0"/>
          <w:iCs w:val="0"/>
          <w:kern w:val="0"/>
          <w:lang w:eastAsia="en-US" w:bidi="ar-SA"/>
        </w:rPr>
        <w:t xml:space="preserve">espiratory support, and </w:t>
      </w:r>
      <w:r w:rsidR="00CE2E71" w:rsidRPr="00FE3AFA">
        <w:rPr>
          <w:rFonts w:asciiTheme="minorHAnsi" w:eastAsiaTheme="minorHAnsi" w:hAnsiTheme="minorHAnsi" w:cstheme="minorBidi"/>
          <w:b w:val="0"/>
          <w:iCs w:val="0"/>
          <w:kern w:val="0"/>
          <w:lang w:eastAsia="en-US" w:bidi="ar-SA"/>
        </w:rPr>
        <w:t>participate</w:t>
      </w:r>
      <w:r w:rsidR="008367EE" w:rsidRPr="00FE3AFA">
        <w:rPr>
          <w:rFonts w:asciiTheme="minorHAnsi" w:eastAsiaTheme="minorHAnsi" w:hAnsiTheme="minorHAnsi" w:cstheme="minorBidi"/>
          <w:b w:val="0"/>
          <w:iCs w:val="0"/>
          <w:kern w:val="0"/>
          <w:lang w:eastAsia="en-US" w:bidi="ar-SA"/>
        </w:rPr>
        <w:t xml:space="preserve"> in community educat</w:t>
      </w:r>
      <w:r w:rsidR="00CE2E71" w:rsidRPr="00FE3AFA">
        <w:rPr>
          <w:rFonts w:asciiTheme="minorHAnsi" w:eastAsiaTheme="minorHAnsi" w:hAnsiTheme="minorHAnsi" w:cstheme="minorBidi"/>
          <w:b w:val="0"/>
          <w:iCs w:val="0"/>
          <w:kern w:val="0"/>
          <w:lang w:eastAsia="en-US" w:bidi="ar-SA"/>
        </w:rPr>
        <w:t>ion programs such as first</w:t>
      </w:r>
      <w:r w:rsidR="004F1568">
        <w:rPr>
          <w:rFonts w:asciiTheme="minorHAnsi" w:eastAsiaTheme="minorHAnsi" w:hAnsiTheme="minorHAnsi" w:cstheme="minorBidi"/>
          <w:b w:val="0"/>
          <w:iCs w:val="0"/>
          <w:kern w:val="0"/>
          <w:lang w:eastAsia="en-US" w:bidi="ar-SA"/>
        </w:rPr>
        <w:t xml:space="preserve"> </w:t>
      </w:r>
      <w:r w:rsidR="00CE2E71" w:rsidRPr="00FE3AFA">
        <w:rPr>
          <w:rFonts w:asciiTheme="minorHAnsi" w:eastAsiaTheme="minorHAnsi" w:hAnsiTheme="minorHAnsi" w:cstheme="minorBidi"/>
          <w:b w:val="0"/>
          <w:iCs w:val="0"/>
          <w:kern w:val="0"/>
          <w:lang w:eastAsia="en-US" w:bidi="ar-SA"/>
        </w:rPr>
        <w:t>aid,</w:t>
      </w:r>
      <w:r w:rsidR="008367EE" w:rsidRPr="00FE3AFA">
        <w:rPr>
          <w:rFonts w:asciiTheme="minorHAnsi" w:eastAsiaTheme="minorHAnsi" w:hAnsiTheme="minorHAnsi" w:cstheme="minorBidi"/>
          <w:b w:val="0"/>
          <w:iCs w:val="0"/>
          <w:kern w:val="0"/>
          <w:lang w:eastAsia="en-US" w:bidi="ar-SA"/>
        </w:rPr>
        <w:t xml:space="preserve"> cardiopulmonary resuscitation </w:t>
      </w:r>
      <w:r w:rsidR="00EE59CB" w:rsidRPr="00FE3AFA">
        <w:rPr>
          <w:rFonts w:asciiTheme="minorHAnsi" w:eastAsiaTheme="minorHAnsi" w:hAnsiTheme="minorHAnsi" w:cstheme="minorBidi"/>
          <w:b w:val="0"/>
          <w:iCs w:val="0"/>
          <w:kern w:val="0"/>
          <w:lang w:eastAsia="en-US" w:bidi="ar-SA"/>
        </w:rPr>
        <w:t>(CPR), and automated</w:t>
      </w:r>
      <w:r w:rsidR="008367EE" w:rsidRPr="00FE3AFA">
        <w:rPr>
          <w:rFonts w:asciiTheme="minorHAnsi" w:eastAsiaTheme="minorHAnsi" w:hAnsiTheme="minorHAnsi" w:cstheme="minorBidi"/>
          <w:b w:val="0"/>
          <w:iCs w:val="0"/>
          <w:kern w:val="0"/>
          <w:lang w:eastAsia="en-US" w:bidi="ar-SA"/>
        </w:rPr>
        <w:t xml:space="preserve"> external </w:t>
      </w:r>
      <w:r w:rsidR="002F4141" w:rsidRPr="00FE3AFA">
        <w:rPr>
          <w:rFonts w:asciiTheme="minorHAnsi" w:eastAsiaTheme="minorHAnsi" w:hAnsiTheme="minorHAnsi" w:cstheme="minorBidi"/>
          <w:b w:val="0"/>
          <w:iCs w:val="0"/>
          <w:kern w:val="0"/>
          <w:lang w:eastAsia="en-US" w:bidi="ar-SA"/>
        </w:rPr>
        <w:t>defibrillat</w:t>
      </w:r>
      <w:r w:rsidR="002F4141">
        <w:rPr>
          <w:rFonts w:asciiTheme="minorHAnsi" w:eastAsiaTheme="minorHAnsi" w:hAnsiTheme="minorHAnsi" w:cstheme="minorBidi"/>
          <w:b w:val="0"/>
          <w:iCs w:val="0"/>
          <w:kern w:val="0"/>
          <w:lang w:eastAsia="en-US" w:bidi="ar-SA"/>
        </w:rPr>
        <w:t>ors</w:t>
      </w:r>
      <w:r w:rsidR="002F4141" w:rsidRPr="00FE3AFA">
        <w:rPr>
          <w:rFonts w:asciiTheme="minorHAnsi" w:eastAsiaTheme="minorHAnsi" w:hAnsiTheme="minorHAnsi" w:cstheme="minorBidi"/>
          <w:b w:val="0"/>
          <w:iCs w:val="0"/>
          <w:kern w:val="0"/>
          <w:lang w:eastAsia="en-US" w:bidi="ar-SA"/>
        </w:rPr>
        <w:t xml:space="preserve"> </w:t>
      </w:r>
      <w:r w:rsidR="008367EE" w:rsidRPr="00FE3AFA">
        <w:rPr>
          <w:rFonts w:asciiTheme="minorHAnsi" w:eastAsiaTheme="minorHAnsi" w:hAnsiTheme="minorHAnsi" w:cstheme="minorBidi"/>
          <w:b w:val="0"/>
          <w:iCs w:val="0"/>
          <w:kern w:val="0"/>
          <w:lang w:eastAsia="en-US" w:bidi="ar-SA"/>
        </w:rPr>
        <w:t>(AEDs).</w:t>
      </w:r>
      <w:r w:rsidR="00D61303" w:rsidRPr="00FE3AFA">
        <w:rPr>
          <w:rFonts w:asciiTheme="minorHAnsi" w:eastAsiaTheme="minorHAnsi" w:hAnsiTheme="minorHAnsi" w:cstheme="minorBidi"/>
          <w:b w:val="0"/>
          <w:iCs w:val="0"/>
          <w:kern w:val="0"/>
          <w:lang w:eastAsia="en-US" w:bidi="ar-SA"/>
        </w:rPr>
        <w:t xml:space="preserve"> </w:t>
      </w:r>
      <w:r w:rsidR="00374E49" w:rsidRPr="00FE3AFA">
        <w:rPr>
          <w:rFonts w:asciiTheme="minorHAnsi" w:eastAsiaTheme="minorHAnsi" w:hAnsiTheme="minorHAnsi" w:cstheme="minorBidi"/>
          <w:b w:val="0"/>
          <w:iCs w:val="0"/>
          <w:kern w:val="0"/>
          <w:lang w:eastAsia="en-US" w:bidi="ar-SA"/>
        </w:rPr>
        <w:t>(</w:t>
      </w:r>
      <w:r w:rsidR="00EF313B" w:rsidRPr="00FE3AFA">
        <w:rPr>
          <w:rFonts w:asciiTheme="minorHAnsi" w:eastAsiaTheme="minorHAnsi" w:hAnsiTheme="minorHAnsi" w:cstheme="minorBidi"/>
          <w:b w:val="0"/>
          <w:iCs w:val="0"/>
          <w:kern w:val="0"/>
          <w:lang w:eastAsia="en-US" w:bidi="ar-SA"/>
        </w:rPr>
        <w:t>72</w:t>
      </w:r>
      <w:r w:rsidR="00374E49" w:rsidRPr="00FE3AFA">
        <w:rPr>
          <w:rFonts w:asciiTheme="minorHAnsi" w:eastAsiaTheme="minorHAnsi" w:hAnsiTheme="minorHAnsi" w:cstheme="minorBidi"/>
          <w:b w:val="0"/>
          <w:iCs w:val="0"/>
          <w:kern w:val="0"/>
          <w:lang w:eastAsia="en-US" w:bidi="ar-SA"/>
        </w:rPr>
        <w:t xml:space="preserve">) </w:t>
      </w:r>
      <w:r w:rsidR="00C61B5B" w:rsidRPr="00FE3AFA">
        <w:rPr>
          <w:rFonts w:asciiTheme="minorHAnsi" w:eastAsiaTheme="minorHAnsi" w:hAnsiTheme="minorHAnsi" w:cstheme="minorBidi"/>
          <w:b w:val="0"/>
          <w:iCs w:val="0"/>
          <w:kern w:val="0"/>
          <w:lang w:eastAsia="en-US" w:bidi="ar-SA"/>
        </w:rPr>
        <w:t xml:space="preserve">At the time of publication, authors could not identify any case studies of EMS systems supporting community disaster response through delivery of </w:t>
      </w:r>
      <w:r w:rsidR="00F10E25" w:rsidRPr="00FE3AFA">
        <w:rPr>
          <w:rFonts w:asciiTheme="minorHAnsi" w:eastAsiaTheme="minorHAnsi" w:hAnsiTheme="minorHAnsi" w:cstheme="minorBidi"/>
          <w:b w:val="0"/>
          <w:iCs w:val="0"/>
          <w:kern w:val="0"/>
          <w:lang w:eastAsia="en-US" w:bidi="ar-SA"/>
        </w:rPr>
        <w:t>NPI</w:t>
      </w:r>
      <w:r w:rsidR="00C61B5B" w:rsidRPr="00FE3AFA">
        <w:rPr>
          <w:rFonts w:asciiTheme="minorHAnsi" w:eastAsiaTheme="minorHAnsi" w:hAnsiTheme="minorHAnsi" w:cstheme="minorBidi"/>
          <w:b w:val="0"/>
          <w:iCs w:val="0"/>
          <w:kern w:val="0"/>
          <w:lang w:eastAsia="en-US" w:bidi="ar-SA"/>
        </w:rPr>
        <w:t xml:space="preserve">s. As mentioned previously, EMS experts recommend against using EMS providers for purely supply delivery functions, given their primary function of providing emergency medical care. </w:t>
      </w:r>
    </w:p>
    <w:p w14:paraId="1646626F" w14:textId="77777777" w:rsidR="00AF565E" w:rsidRPr="00DF5E95" w:rsidRDefault="00AF565E" w:rsidP="00393E9A">
      <w:pPr>
        <w:pStyle w:val="Heading3"/>
      </w:pPr>
      <w:bookmarkStart w:id="187" w:name="_Toc444109522"/>
      <w:bookmarkStart w:id="188" w:name="_Toc466287900"/>
      <w:r w:rsidRPr="00DF5E95">
        <w:t>PPE Distribution</w:t>
      </w:r>
      <w:bookmarkEnd w:id="187"/>
      <w:bookmarkEnd w:id="188"/>
    </w:p>
    <w:p w14:paraId="253B060E" w14:textId="77777777" w:rsidR="009E0828" w:rsidRPr="00DF5E95" w:rsidRDefault="00922A04" w:rsidP="00393E9A">
      <w:pPr>
        <w:autoSpaceDE w:val="0"/>
        <w:autoSpaceDN w:val="0"/>
        <w:adjustRightInd w:val="0"/>
        <w:spacing w:after="240"/>
        <w:rPr>
          <w:sz w:val="24"/>
          <w:szCs w:val="24"/>
        </w:rPr>
      </w:pPr>
      <w:r w:rsidRPr="00DF5E95">
        <w:rPr>
          <w:sz w:val="24"/>
          <w:szCs w:val="24"/>
        </w:rPr>
        <w:t xml:space="preserve">EMS providers </w:t>
      </w:r>
      <w:r w:rsidR="009E0828" w:rsidRPr="00DF5E95">
        <w:rPr>
          <w:sz w:val="24"/>
          <w:szCs w:val="24"/>
        </w:rPr>
        <w:t xml:space="preserve">may be utilized </w:t>
      </w:r>
      <w:r w:rsidRPr="00DF5E95">
        <w:rPr>
          <w:sz w:val="24"/>
          <w:szCs w:val="24"/>
        </w:rPr>
        <w:t xml:space="preserve">to distribute PPE to patients, particularly to caregivers of infected patients already being treated by EMS. </w:t>
      </w:r>
      <w:r w:rsidR="009E0828" w:rsidRPr="00DF5E95">
        <w:rPr>
          <w:sz w:val="24"/>
          <w:szCs w:val="24"/>
        </w:rPr>
        <w:t xml:space="preserve">Though many communities have discussed PPE delivery strategies that include EMS, authors could not identify any case studies at the time of publication. </w:t>
      </w:r>
      <w:r w:rsidR="007C73B6" w:rsidRPr="00DF5E95">
        <w:rPr>
          <w:sz w:val="24"/>
          <w:szCs w:val="24"/>
        </w:rPr>
        <w:t>A majority of these</w:t>
      </w:r>
      <w:r w:rsidRPr="00DF5E95">
        <w:rPr>
          <w:sz w:val="24"/>
          <w:szCs w:val="24"/>
        </w:rPr>
        <w:t xml:space="preserve"> discussions have been sidelined by </w:t>
      </w:r>
      <w:r w:rsidR="009E0828" w:rsidRPr="00DF5E95">
        <w:rPr>
          <w:sz w:val="24"/>
          <w:szCs w:val="24"/>
        </w:rPr>
        <w:t xml:space="preserve">the </w:t>
      </w:r>
      <w:r w:rsidRPr="00DF5E95">
        <w:rPr>
          <w:sz w:val="24"/>
          <w:szCs w:val="24"/>
        </w:rPr>
        <w:t xml:space="preserve">inability </w:t>
      </w:r>
      <w:r w:rsidR="009E0828" w:rsidRPr="00DF5E95">
        <w:rPr>
          <w:sz w:val="24"/>
          <w:szCs w:val="24"/>
        </w:rPr>
        <w:t>of</w:t>
      </w:r>
      <w:r w:rsidRPr="00DF5E95">
        <w:rPr>
          <w:sz w:val="24"/>
          <w:szCs w:val="24"/>
        </w:rPr>
        <w:t xml:space="preserve"> local communities to secure adequat</w:t>
      </w:r>
      <w:r w:rsidR="007C73B6" w:rsidRPr="00DF5E95">
        <w:rPr>
          <w:sz w:val="24"/>
          <w:szCs w:val="24"/>
        </w:rPr>
        <w:t>e suppl</w:t>
      </w:r>
      <w:r w:rsidR="00873156" w:rsidRPr="00DF5E95">
        <w:rPr>
          <w:sz w:val="24"/>
          <w:szCs w:val="24"/>
        </w:rPr>
        <w:t>ies</w:t>
      </w:r>
      <w:r w:rsidRPr="00DF5E95">
        <w:rPr>
          <w:sz w:val="24"/>
          <w:szCs w:val="24"/>
        </w:rPr>
        <w:t xml:space="preserve"> of PPE</w:t>
      </w:r>
      <w:r w:rsidR="007C73B6" w:rsidRPr="00DF5E95">
        <w:rPr>
          <w:sz w:val="24"/>
          <w:szCs w:val="24"/>
        </w:rPr>
        <w:t xml:space="preserve"> to</w:t>
      </w:r>
      <w:r w:rsidRPr="00DF5E95">
        <w:rPr>
          <w:sz w:val="24"/>
          <w:szCs w:val="24"/>
        </w:rPr>
        <w:t xml:space="preserve"> </w:t>
      </w:r>
      <w:r w:rsidR="007C73B6" w:rsidRPr="00DF5E95">
        <w:rPr>
          <w:sz w:val="24"/>
          <w:szCs w:val="24"/>
        </w:rPr>
        <w:t xml:space="preserve">protect EMS and disaster responders and </w:t>
      </w:r>
      <w:r w:rsidR="009E0828" w:rsidRPr="00DF5E95">
        <w:rPr>
          <w:sz w:val="24"/>
          <w:szCs w:val="24"/>
        </w:rPr>
        <w:t>also distribute</w:t>
      </w:r>
      <w:r w:rsidR="00F90327" w:rsidRPr="00DF5E95">
        <w:rPr>
          <w:sz w:val="24"/>
          <w:szCs w:val="24"/>
        </w:rPr>
        <w:t xml:space="preserve"> to patients</w:t>
      </w:r>
      <w:r w:rsidRPr="00DF5E95">
        <w:rPr>
          <w:sz w:val="24"/>
          <w:szCs w:val="24"/>
        </w:rPr>
        <w:t>.</w:t>
      </w:r>
      <w:r w:rsidR="00F90327" w:rsidRPr="00DF5E95">
        <w:rPr>
          <w:sz w:val="24"/>
          <w:szCs w:val="24"/>
        </w:rPr>
        <w:t xml:space="preserve"> As described in the National Association of State EMS Officials (NAEMSO) position paper</w:t>
      </w:r>
      <w:r w:rsidR="00B8094C">
        <w:rPr>
          <w:sz w:val="24"/>
          <w:szCs w:val="24"/>
        </w:rPr>
        <w:t>,</w:t>
      </w:r>
      <w:r w:rsidR="00F90327" w:rsidRPr="00DF5E95">
        <w:rPr>
          <w:sz w:val="24"/>
          <w:szCs w:val="24"/>
        </w:rPr>
        <w:t xml:space="preserve"> </w:t>
      </w:r>
      <w:r w:rsidR="00F90327" w:rsidRPr="00DF5E95">
        <w:rPr>
          <w:i/>
          <w:sz w:val="24"/>
          <w:szCs w:val="24"/>
        </w:rPr>
        <w:t>Strategies and Considerations for the Deployment of EMS Personal Protective Equipment in Response to an Ebola Outbreak</w:t>
      </w:r>
      <w:r w:rsidR="00757F41">
        <w:rPr>
          <w:i/>
          <w:sz w:val="24"/>
          <w:szCs w:val="24"/>
        </w:rPr>
        <w:t>,</w:t>
      </w:r>
    </w:p>
    <w:p w14:paraId="646416BC" w14:textId="531CC0FF" w:rsidR="009E0828" w:rsidRPr="00DF5E95" w:rsidRDefault="001B162C" w:rsidP="00393E9A">
      <w:pPr>
        <w:autoSpaceDE w:val="0"/>
        <w:autoSpaceDN w:val="0"/>
        <w:adjustRightInd w:val="0"/>
        <w:spacing w:after="240"/>
        <w:ind w:left="360" w:right="720"/>
        <w:rPr>
          <w:sz w:val="24"/>
          <w:szCs w:val="24"/>
        </w:rPr>
      </w:pPr>
      <w:r w:rsidRPr="00DF5E95">
        <w:rPr>
          <w:sz w:val="24"/>
          <w:szCs w:val="24"/>
        </w:rPr>
        <w:t>"</w:t>
      </w:r>
      <w:r w:rsidR="001B4CEB" w:rsidRPr="00DF5E95">
        <w:rPr>
          <w:rFonts w:cs="Calibri"/>
          <w:sz w:val="24"/>
          <w:szCs w:val="24"/>
        </w:rPr>
        <w:t>Concerns</w:t>
      </w:r>
      <w:r w:rsidR="009E0828" w:rsidRPr="00DF5E95">
        <w:rPr>
          <w:rFonts w:cs="Calibri"/>
          <w:sz w:val="24"/>
          <w:szCs w:val="24"/>
        </w:rPr>
        <w:t xml:space="preserve"> about the refusal to treat suspected pandemic diseases may indicate that</w:t>
      </w:r>
      <w:r w:rsidR="00B8094C">
        <w:rPr>
          <w:rFonts w:cs="Calibri"/>
          <w:sz w:val="24"/>
          <w:szCs w:val="24"/>
        </w:rPr>
        <w:t>,</w:t>
      </w:r>
      <w:r w:rsidR="009E0828" w:rsidRPr="00DF5E95">
        <w:rPr>
          <w:rFonts w:cs="Calibri"/>
          <w:sz w:val="24"/>
          <w:szCs w:val="24"/>
        </w:rPr>
        <w:t xml:space="preserve"> without the proper PPE deployment strategy and training, the medical community runs the risk that </w:t>
      </w:r>
      <w:r w:rsidR="00B8094C">
        <w:rPr>
          <w:rFonts w:cs="Calibri"/>
          <w:sz w:val="24"/>
          <w:szCs w:val="24"/>
        </w:rPr>
        <w:t>EMS</w:t>
      </w:r>
      <w:r w:rsidR="009E0828" w:rsidRPr="00DF5E95">
        <w:rPr>
          <w:rFonts w:cs="Calibri"/>
          <w:sz w:val="24"/>
          <w:szCs w:val="24"/>
        </w:rPr>
        <w:t xml:space="preserve"> will not be available to suspected Ebola patients. To</w:t>
      </w:r>
      <w:r w:rsidR="00B8094C">
        <w:rPr>
          <w:rFonts w:cs="Calibri"/>
          <w:sz w:val="24"/>
          <w:szCs w:val="24"/>
        </w:rPr>
        <w:t xml:space="preserve"> ensure both the safety of EMS p</w:t>
      </w:r>
      <w:r w:rsidR="009E0828" w:rsidRPr="00DF5E95">
        <w:rPr>
          <w:rFonts w:cs="Calibri"/>
          <w:sz w:val="24"/>
          <w:szCs w:val="24"/>
        </w:rPr>
        <w:t xml:space="preserve">roviders and the quality of care provided by these personnel, PPE </w:t>
      </w:r>
      <w:r w:rsidR="00B8094C">
        <w:rPr>
          <w:rFonts w:cs="Calibri"/>
          <w:sz w:val="24"/>
          <w:szCs w:val="24"/>
        </w:rPr>
        <w:t>d</w:t>
      </w:r>
      <w:r w:rsidR="009E0828" w:rsidRPr="00DF5E95">
        <w:rPr>
          <w:rFonts w:cs="Calibri"/>
          <w:sz w:val="24"/>
          <w:szCs w:val="24"/>
        </w:rPr>
        <w:t>eployment strategies, funding, and training will require significant consideration to meet the demands of the nation during an Ebola outbreak.</w:t>
      </w:r>
      <w:r w:rsidRPr="00DF5E95">
        <w:rPr>
          <w:rFonts w:cs="Calibri"/>
          <w:sz w:val="24"/>
          <w:szCs w:val="24"/>
        </w:rPr>
        <w:t>"</w:t>
      </w:r>
      <w:r w:rsidR="008B472D">
        <w:rPr>
          <w:rFonts w:cs="Calibri"/>
          <w:sz w:val="24"/>
          <w:szCs w:val="24"/>
        </w:rPr>
        <w:t xml:space="preserve"> </w:t>
      </w:r>
      <w:r w:rsidR="00374E49" w:rsidRPr="00DF5E95">
        <w:rPr>
          <w:rFonts w:cs="Calibri"/>
          <w:sz w:val="24"/>
          <w:szCs w:val="24"/>
        </w:rPr>
        <w:t>(</w:t>
      </w:r>
      <w:r w:rsidR="00EF313B">
        <w:rPr>
          <w:rFonts w:cs="Calibri"/>
          <w:sz w:val="24"/>
          <w:szCs w:val="24"/>
        </w:rPr>
        <w:t>73</w:t>
      </w:r>
      <w:r w:rsidR="00374E49" w:rsidRPr="00DF5E95">
        <w:rPr>
          <w:rFonts w:cs="Calibri"/>
          <w:sz w:val="24"/>
          <w:szCs w:val="24"/>
        </w:rPr>
        <w:t>)</w:t>
      </w:r>
    </w:p>
    <w:p w14:paraId="6EC9075B" w14:textId="77777777" w:rsidR="00757F41" w:rsidRDefault="00FE2746" w:rsidP="00393E9A">
      <w:pPr>
        <w:spacing w:after="0"/>
        <w:rPr>
          <w:sz w:val="24"/>
          <w:szCs w:val="24"/>
        </w:rPr>
      </w:pPr>
      <w:bookmarkStart w:id="189" w:name="_Toc423607444"/>
      <w:r w:rsidRPr="00DF5E95">
        <w:rPr>
          <w:sz w:val="24"/>
          <w:szCs w:val="24"/>
        </w:rPr>
        <w:t xml:space="preserve">In </w:t>
      </w:r>
      <w:r w:rsidR="00873156" w:rsidRPr="00DF5E95">
        <w:rPr>
          <w:sz w:val="24"/>
          <w:szCs w:val="24"/>
        </w:rPr>
        <w:t xml:space="preserve">the </w:t>
      </w:r>
      <w:r w:rsidRPr="00DF5E95">
        <w:rPr>
          <w:sz w:val="24"/>
          <w:szCs w:val="24"/>
        </w:rPr>
        <w:t>a</w:t>
      </w:r>
      <w:r w:rsidR="009E0828" w:rsidRPr="00DF5E95">
        <w:rPr>
          <w:sz w:val="24"/>
          <w:szCs w:val="24"/>
        </w:rPr>
        <w:t>bsence of specific guidance for implementing any rapid deployment of patient interventions in coordination with EMS</w:t>
      </w:r>
      <w:r w:rsidRPr="00DF5E95">
        <w:rPr>
          <w:sz w:val="24"/>
          <w:szCs w:val="24"/>
        </w:rPr>
        <w:t>, the questions</w:t>
      </w:r>
      <w:r w:rsidR="008429D3">
        <w:rPr>
          <w:sz w:val="24"/>
          <w:szCs w:val="24"/>
        </w:rPr>
        <w:t xml:space="preserve"> in Worksheet 6.1 on the next page</w:t>
      </w:r>
      <w:r w:rsidRPr="00DF5E95">
        <w:rPr>
          <w:sz w:val="24"/>
          <w:szCs w:val="24"/>
        </w:rPr>
        <w:t xml:space="preserve"> may help guide your healthcare coalition in determining the role EMS systems will play.</w:t>
      </w:r>
    </w:p>
    <w:p w14:paraId="312C1ED4" w14:textId="77777777" w:rsidR="002C528D" w:rsidRDefault="002C528D">
      <w:pPr>
        <w:rPr>
          <w:sz w:val="24"/>
          <w:szCs w:val="24"/>
        </w:rPr>
      </w:pPr>
      <w:r>
        <w:rPr>
          <w:sz w:val="24"/>
          <w:szCs w:val="24"/>
        </w:rPr>
        <w:br w:type="page"/>
      </w:r>
    </w:p>
    <w:p w14:paraId="04A76CBB" w14:textId="77777777" w:rsidR="002C528D" w:rsidRDefault="002C528D" w:rsidP="00277634">
      <w:pPr>
        <w:spacing w:after="0"/>
        <w:ind w:left="360"/>
        <w:rPr>
          <w:sz w:val="24"/>
          <w:szCs w:val="24"/>
        </w:rPr>
      </w:pPr>
    </w:p>
    <w:p w14:paraId="260300E0" w14:textId="77777777" w:rsidR="00757F41" w:rsidRDefault="006400C1" w:rsidP="006400C1">
      <w:pPr>
        <w:spacing w:after="0"/>
        <w:jc w:val="center"/>
        <w:rPr>
          <w:sz w:val="24"/>
          <w:szCs w:val="24"/>
        </w:rPr>
      </w:pPr>
      <w:r w:rsidRPr="006400C1">
        <w:rPr>
          <w:b/>
          <w:sz w:val="24"/>
        </w:rPr>
        <w:t>Worksheet 6.1 – Discussion Questions for Defining EMS Roles in Rapid Implementation of Patient Interventions</w:t>
      </w:r>
    </w:p>
    <w:p w14:paraId="5C455B07" w14:textId="77777777" w:rsidR="006400C1" w:rsidRDefault="006400C1" w:rsidP="002D5CCA">
      <w:pPr>
        <w:spacing w:after="0"/>
        <w:rPr>
          <w:sz w:val="24"/>
          <w:szCs w:val="24"/>
        </w:rPr>
      </w:pPr>
    </w:p>
    <w:tbl>
      <w:tblPr>
        <w:tblW w:w="0" w:type="auto"/>
        <w:tblLook w:val="04A0" w:firstRow="1" w:lastRow="0" w:firstColumn="1" w:lastColumn="0" w:noHBand="0" w:noVBand="1"/>
        <w:tblDescription w:val="Worksheet 6.1 – Discussion Questions for Defining EMS Roles in Rapid Implementation of Patient Interventions"/>
      </w:tblPr>
      <w:tblGrid>
        <w:gridCol w:w="9360"/>
      </w:tblGrid>
      <w:tr w:rsidR="00945739" w:rsidRPr="00757F41" w14:paraId="0E1CFDAD" w14:textId="77777777" w:rsidTr="00DD398E">
        <w:trPr>
          <w:cantSplit/>
          <w:tblHeader/>
        </w:trPr>
        <w:tc>
          <w:tcPr>
            <w:tcW w:w="9576" w:type="dxa"/>
            <w:shd w:val="clear" w:color="auto" w:fill="8DB3E2" w:themeFill="text2" w:themeFillTint="66"/>
          </w:tcPr>
          <w:bookmarkEnd w:id="189"/>
          <w:p w14:paraId="6BC20A96" w14:textId="77777777" w:rsidR="00945739" w:rsidRPr="008429D3" w:rsidRDefault="008429D3" w:rsidP="008429D3">
            <w:pPr>
              <w:spacing w:before="120" w:after="120"/>
              <w:jc w:val="center"/>
              <w:rPr>
                <w:b/>
              </w:rPr>
            </w:pPr>
            <w:r w:rsidRPr="008429D3">
              <w:rPr>
                <w:b/>
              </w:rPr>
              <w:t>Questions</w:t>
            </w:r>
          </w:p>
        </w:tc>
      </w:tr>
      <w:tr w:rsidR="008429D3" w:rsidRPr="00DF5E95" w14:paraId="5538F44E" w14:textId="77777777" w:rsidTr="00DD398E">
        <w:trPr>
          <w:trHeight w:val="3311"/>
        </w:trPr>
        <w:tc>
          <w:tcPr>
            <w:tcW w:w="9576" w:type="dxa"/>
            <w:shd w:val="clear" w:color="auto" w:fill="auto"/>
          </w:tcPr>
          <w:p w14:paraId="093C9FF5" w14:textId="77777777" w:rsidR="008429D3" w:rsidRPr="00DF5E95" w:rsidRDefault="008429D3" w:rsidP="002E589F">
            <w:pPr>
              <w:pStyle w:val="ListParagraph"/>
              <w:numPr>
                <w:ilvl w:val="0"/>
                <w:numId w:val="36"/>
              </w:numPr>
              <w:tabs>
                <w:tab w:val="left" w:pos="360"/>
              </w:tabs>
              <w:spacing w:before="240" w:after="240"/>
              <w:contextualSpacing w:val="0"/>
            </w:pPr>
            <w:r w:rsidRPr="00DF5E95">
              <w:t>What gaps exist in our community plans for delivery of patient interventions during mass medical surge?</w:t>
            </w:r>
          </w:p>
          <w:p w14:paraId="75D11FC4" w14:textId="77777777" w:rsidR="008429D3" w:rsidRPr="00DF5E95" w:rsidRDefault="008429D3" w:rsidP="002E589F">
            <w:pPr>
              <w:pStyle w:val="ListParagraph"/>
              <w:numPr>
                <w:ilvl w:val="0"/>
                <w:numId w:val="36"/>
              </w:numPr>
              <w:tabs>
                <w:tab w:val="left" w:pos="360"/>
              </w:tabs>
              <w:spacing w:before="240" w:after="240"/>
              <w:contextualSpacing w:val="0"/>
            </w:pPr>
            <w:r w:rsidRPr="00DF5E95">
              <w:t>Given anticipated EMS system capacity during mass medical surge, and the recommendation to preserve EMS providers for acute stabilization and transport, what roles would EMS agencies be willing and able to play?</w:t>
            </w:r>
          </w:p>
          <w:p w14:paraId="72BC9105" w14:textId="77777777" w:rsidR="008429D3" w:rsidRPr="00DF5E95" w:rsidRDefault="008429D3" w:rsidP="002E589F">
            <w:pPr>
              <w:pStyle w:val="ListParagraph"/>
              <w:numPr>
                <w:ilvl w:val="1"/>
                <w:numId w:val="36"/>
              </w:numPr>
              <w:tabs>
                <w:tab w:val="left" w:pos="720"/>
              </w:tabs>
              <w:spacing w:after="240"/>
              <w:ind w:left="720"/>
              <w:contextualSpacing w:val="0"/>
            </w:pPr>
            <w:r w:rsidRPr="00DF5E95">
              <w:t>How will scope of practic</w:t>
            </w:r>
            <w:r>
              <w:t>e, reimbursement, staffing,</w:t>
            </w:r>
            <w:r w:rsidRPr="00DF5E95">
              <w:t xml:space="preserve"> </w:t>
            </w:r>
            <w:r>
              <w:t xml:space="preserve">and so forth </w:t>
            </w:r>
            <w:r w:rsidRPr="00DF5E95">
              <w:t xml:space="preserve">be </w:t>
            </w:r>
            <w:r>
              <w:t>impacted by each proposed role?</w:t>
            </w:r>
          </w:p>
          <w:p w14:paraId="47145F88" w14:textId="52472ABB" w:rsidR="008429D3" w:rsidRPr="00DF5E95" w:rsidRDefault="008429D3" w:rsidP="002E589F">
            <w:pPr>
              <w:pStyle w:val="ListParagraph"/>
              <w:numPr>
                <w:ilvl w:val="0"/>
                <w:numId w:val="36"/>
              </w:numPr>
              <w:tabs>
                <w:tab w:val="left" w:pos="360"/>
              </w:tabs>
              <w:spacing w:before="240" w:after="240"/>
              <w:contextualSpacing w:val="0"/>
            </w:pPr>
            <w:r w:rsidRPr="00DF5E95">
              <w:t>How can delivery of patient interventions be incorporated into typical EMS provider roles and mi</w:t>
            </w:r>
            <w:r>
              <w:t>nimize the burden on providers?</w:t>
            </w:r>
            <w:r w:rsidR="002E589F">
              <w:t xml:space="preserve"> </w:t>
            </w:r>
          </w:p>
          <w:p w14:paraId="607788C6" w14:textId="2B647681" w:rsidR="006D6139" w:rsidRDefault="006D6139" w:rsidP="005F68AF">
            <w:pPr>
              <w:pStyle w:val="ListParagraph"/>
              <w:numPr>
                <w:ilvl w:val="1"/>
                <w:numId w:val="36"/>
              </w:numPr>
              <w:tabs>
                <w:tab w:val="left" w:pos="720"/>
              </w:tabs>
              <w:spacing w:after="240"/>
              <w:ind w:left="720"/>
              <w:contextualSpacing w:val="0"/>
            </w:pPr>
            <w:r>
              <w:t>a. What roles or actions could EMS providers perform during an emergency that would not overly burden them or prevent them from performing their typical roles?</w:t>
            </w:r>
          </w:p>
          <w:p w14:paraId="4CFD8720" w14:textId="3861FEC2" w:rsidR="006D6139" w:rsidRPr="00DF5E95" w:rsidRDefault="006D6139" w:rsidP="005F68AF">
            <w:pPr>
              <w:pStyle w:val="ListParagraph"/>
              <w:numPr>
                <w:ilvl w:val="1"/>
                <w:numId w:val="36"/>
              </w:numPr>
              <w:tabs>
                <w:tab w:val="left" w:pos="720"/>
              </w:tabs>
              <w:spacing w:after="240"/>
              <w:ind w:left="720"/>
              <w:contextualSpacing w:val="0"/>
            </w:pPr>
            <w:r>
              <w:t>Could EMS providers d</w:t>
            </w:r>
            <w:r w:rsidRPr="00DF5E95">
              <w:t>eliver interventions to caregivers in the home of an acute patient requesting transport</w:t>
            </w:r>
            <w:r>
              <w:t>?</w:t>
            </w:r>
          </w:p>
          <w:p w14:paraId="627C4A3D" w14:textId="77777777" w:rsidR="008429D3" w:rsidRPr="00DF5E95" w:rsidRDefault="008429D3" w:rsidP="002E589F">
            <w:pPr>
              <w:pStyle w:val="ListParagraph"/>
              <w:numPr>
                <w:ilvl w:val="0"/>
                <w:numId w:val="36"/>
              </w:numPr>
              <w:tabs>
                <w:tab w:val="left" w:pos="360"/>
              </w:tabs>
              <w:spacing w:before="240" w:after="240"/>
              <w:contextualSpacing w:val="0"/>
            </w:pPr>
            <w:r w:rsidRPr="00DF5E95">
              <w:t>What are the biggest concerns in terms of planning for rapid implementation of patient interventions?</w:t>
            </w:r>
          </w:p>
        </w:tc>
      </w:tr>
    </w:tbl>
    <w:p w14:paraId="05012EA1" w14:textId="77777777" w:rsidR="00FB3354" w:rsidRDefault="00FB3354" w:rsidP="002D5CCA">
      <w:pPr>
        <w:pStyle w:val="TTIdea"/>
        <w:spacing w:after="120" w:line="276" w:lineRule="auto"/>
        <w:rPr>
          <w:rFonts w:asciiTheme="minorHAnsi" w:eastAsiaTheme="majorEastAsia" w:hAnsiTheme="minorHAnsi" w:cstheme="majorBidi"/>
          <w:b/>
          <w:bCs/>
          <w:i/>
          <w:color w:val="365F91" w:themeColor="accent1" w:themeShade="BF"/>
          <w:kern w:val="0"/>
          <w:sz w:val="24"/>
          <w:szCs w:val="24"/>
          <w:lang w:eastAsia="en-US" w:bidi="ar-SA"/>
        </w:rPr>
      </w:pPr>
    </w:p>
    <w:p w14:paraId="1966853F" w14:textId="77777777" w:rsidR="003110BC" w:rsidRPr="00DF5E95" w:rsidRDefault="006075AB" w:rsidP="00076839">
      <w:pPr>
        <w:pStyle w:val="Heading2"/>
      </w:pPr>
      <w:bookmarkStart w:id="190" w:name="_Toc466287901"/>
      <w:r w:rsidRPr="00DF5E95">
        <w:t>Sample</w:t>
      </w:r>
      <w:r w:rsidR="003110BC" w:rsidRPr="00DF5E95">
        <w:t xml:space="preserve"> Methodology and Protocols</w:t>
      </w:r>
      <w:bookmarkEnd w:id="190"/>
    </w:p>
    <w:p w14:paraId="0D12828E" w14:textId="77777777" w:rsidR="00C57AEB" w:rsidRDefault="003110BC" w:rsidP="002D5CCA">
      <w:pPr>
        <w:spacing w:after="240"/>
        <w:rPr>
          <w:sz w:val="24"/>
          <w:szCs w:val="24"/>
        </w:rPr>
      </w:pPr>
      <w:r w:rsidRPr="00DF5E95">
        <w:rPr>
          <w:sz w:val="24"/>
          <w:szCs w:val="24"/>
        </w:rPr>
        <w:t xml:space="preserve">Table </w:t>
      </w:r>
      <w:r w:rsidR="00313D57" w:rsidRPr="00DF5E95">
        <w:rPr>
          <w:sz w:val="24"/>
          <w:szCs w:val="24"/>
        </w:rPr>
        <w:t>6</w:t>
      </w:r>
      <w:r w:rsidRPr="00DF5E95">
        <w:rPr>
          <w:sz w:val="24"/>
          <w:szCs w:val="24"/>
        </w:rPr>
        <w:t xml:space="preserve">.1 </w:t>
      </w:r>
      <w:r w:rsidR="00C57AEB">
        <w:rPr>
          <w:sz w:val="24"/>
          <w:szCs w:val="24"/>
        </w:rPr>
        <w:t>on the next page</w:t>
      </w:r>
      <w:r w:rsidR="00FB3354">
        <w:rPr>
          <w:sz w:val="24"/>
          <w:szCs w:val="24"/>
        </w:rPr>
        <w:t xml:space="preserve"> </w:t>
      </w:r>
      <w:r w:rsidRPr="00DF5E95">
        <w:rPr>
          <w:sz w:val="24"/>
          <w:szCs w:val="24"/>
        </w:rPr>
        <w:t xml:space="preserve">summarizes </w:t>
      </w:r>
      <w:r w:rsidR="00E708B3" w:rsidRPr="00DF5E95">
        <w:rPr>
          <w:sz w:val="24"/>
          <w:szCs w:val="24"/>
        </w:rPr>
        <w:t xml:space="preserve">guidance and </w:t>
      </w:r>
      <w:r w:rsidRPr="00DF5E95">
        <w:rPr>
          <w:sz w:val="24"/>
          <w:szCs w:val="24"/>
        </w:rPr>
        <w:t>sample protocols for rapid implementation of patient interventions during disasters.</w:t>
      </w:r>
    </w:p>
    <w:p w14:paraId="1A272BB3" w14:textId="77777777" w:rsidR="00C57AEB" w:rsidRDefault="00C57AEB">
      <w:pPr>
        <w:rPr>
          <w:sz w:val="24"/>
          <w:szCs w:val="24"/>
        </w:rPr>
      </w:pPr>
      <w:r>
        <w:rPr>
          <w:sz w:val="24"/>
          <w:szCs w:val="24"/>
        </w:rPr>
        <w:br w:type="page"/>
      </w:r>
    </w:p>
    <w:p w14:paraId="6BC428A6" w14:textId="77777777" w:rsidR="003110BC" w:rsidRDefault="003110BC" w:rsidP="00C57AEB">
      <w:pPr>
        <w:spacing w:after="0"/>
        <w:rPr>
          <w:sz w:val="24"/>
          <w:szCs w:val="24"/>
        </w:rPr>
      </w:pPr>
    </w:p>
    <w:p w14:paraId="5F58521A" w14:textId="77777777" w:rsidR="00FB3354" w:rsidRPr="00DF5E95" w:rsidRDefault="00FB3354" w:rsidP="00FB3354">
      <w:pPr>
        <w:spacing w:after="240"/>
        <w:jc w:val="center"/>
        <w:rPr>
          <w:rFonts w:eastAsiaTheme="majorEastAsia" w:cstheme="majorBidi"/>
          <w:bCs/>
          <w:sz w:val="24"/>
          <w:szCs w:val="24"/>
        </w:rPr>
      </w:pPr>
      <w:r w:rsidRPr="00FB3354">
        <w:rPr>
          <w:rFonts w:eastAsiaTheme="majorEastAsia" w:cstheme="majorBidi"/>
          <w:b/>
          <w:bCs/>
          <w:sz w:val="24"/>
        </w:rPr>
        <w:t>Table 6.1 – Methodology and Protocol Examples for Rapid Implementation of Patient Interventions during a Disaster</w:t>
      </w:r>
    </w:p>
    <w:tbl>
      <w:tblPr>
        <w:tblW w:w="0" w:type="auto"/>
        <w:tblLayout w:type="fixed"/>
        <w:tblLook w:val="04A0" w:firstRow="1" w:lastRow="0" w:firstColumn="1" w:lastColumn="0" w:noHBand="0" w:noVBand="1"/>
        <w:tblDescription w:val="Table 6.1 – Methodology and Protocol Examples for Rapid Implementation of Patient Interventions during a Disaster"/>
      </w:tblPr>
      <w:tblGrid>
        <w:gridCol w:w="2088"/>
        <w:gridCol w:w="4680"/>
        <w:gridCol w:w="2808"/>
      </w:tblGrid>
      <w:tr w:rsidR="003110BC" w:rsidRPr="00DF5E95" w14:paraId="4CF26380" w14:textId="77777777" w:rsidTr="00834AE9">
        <w:trPr>
          <w:cantSplit/>
          <w:tblHeader/>
        </w:trPr>
        <w:tc>
          <w:tcPr>
            <w:tcW w:w="2088" w:type="dxa"/>
            <w:shd w:val="clear" w:color="auto" w:fill="8DB3E2" w:themeFill="text2" w:themeFillTint="66"/>
            <w:vAlign w:val="center"/>
          </w:tcPr>
          <w:p w14:paraId="5A529B91" w14:textId="77777777" w:rsidR="003110BC" w:rsidRPr="00DF5E95" w:rsidRDefault="003110BC" w:rsidP="00FB3354">
            <w:pPr>
              <w:spacing w:before="120" w:after="120"/>
              <w:jc w:val="center"/>
              <w:rPr>
                <w:rFonts w:eastAsiaTheme="majorEastAsia" w:cstheme="majorBidi"/>
                <w:b/>
                <w:bCs/>
              </w:rPr>
            </w:pPr>
            <w:r w:rsidRPr="00DF5E95">
              <w:rPr>
                <w:rFonts w:eastAsiaTheme="majorEastAsia" w:cstheme="majorBidi"/>
                <w:b/>
                <w:bCs/>
              </w:rPr>
              <w:t>Author or Organization</w:t>
            </w:r>
          </w:p>
        </w:tc>
        <w:tc>
          <w:tcPr>
            <w:tcW w:w="4680" w:type="dxa"/>
            <w:shd w:val="clear" w:color="auto" w:fill="8DB3E2" w:themeFill="text2" w:themeFillTint="66"/>
            <w:vAlign w:val="center"/>
          </w:tcPr>
          <w:p w14:paraId="2E26E7A3" w14:textId="77777777" w:rsidR="003110BC" w:rsidRPr="00DF5E95" w:rsidRDefault="003110BC" w:rsidP="00FB3354">
            <w:pPr>
              <w:spacing w:before="120" w:after="120"/>
              <w:jc w:val="center"/>
              <w:rPr>
                <w:rFonts w:eastAsiaTheme="majorEastAsia" w:cstheme="majorBidi"/>
                <w:b/>
                <w:bCs/>
              </w:rPr>
            </w:pPr>
            <w:r w:rsidRPr="00DF5E95">
              <w:rPr>
                <w:rFonts w:eastAsiaTheme="majorEastAsia" w:cstheme="majorBidi"/>
                <w:b/>
                <w:bCs/>
              </w:rPr>
              <w:t>Title and description</w:t>
            </w:r>
          </w:p>
        </w:tc>
        <w:tc>
          <w:tcPr>
            <w:tcW w:w="2808" w:type="dxa"/>
            <w:shd w:val="clear" w:color="auto" w:fill="8DB3E2" w:themeFill="text2" w:themeFillTint="66"/>
            <w:vAlign w:val="center"/>
          </w:tcPr>
          <w:p w14:paraId="25912984" w14:textId="77777777" w:rsidR="003110BC" w:rsidRPr="00DF5E95" w:rsidRDefault="003110BC" w:rsidP="00FB3354">
            <w:pPr>
              <w:spacing w:before="120" w:after="120"/>
              <w:jc w:val="center"/>
              <w:rPr>
                <w:rFonts w:eastAsiaTheme="majorEastAsia" w:cstheme="majorBidi"/>
                <w:b/>
                <w:bCs/>
              </w:rPr>
            </w:pPr>
            <w:r w:rsidRPr="00DF5E95">
              <w:rPr>
                <w:rFonts w:eastAsiaTheme="majorEastAsia" w:cstheme="majorBidi"/>
                <w:b/>
                <w:bCs/>
              </w:rPr>
              <w:t>Available at</w:t>
            </w:r>
          </w:p>
        </w:tc>
      </w:tr>
      <w:tr w:rsidR="003110BC" w:rsidRPr="00DF5E95" w14:paraId="29B799E1" w14:textId="77777777" w:rsidTr="00834AE9">
        <w:tc>
          <w:tcPr>
            <w:tcW w:w="2088" w:type="dxa"/>
          </w:tcPr>
          <w:p w14:paraId="09E00856" w14:textId="77777777" w:rsidR="003110BC" w:rsidRPr="00DF5E95" w:rsidRDefault="003110BC" w:rsidP="004411C7">
            <w:pPr>
              <w:spacing w:before="240" w:after="240"/>
            </w:pPr>
            <w:r w:rsidRPr="00DF5E95">
              <w:t>Maryland Vaccination and Testing Program for EMT-Paramedic Providers</w:t>
            </w:r>
          </w:p>
        </w:tc>
        <w:tc>
          <w:tcPr>
            <w:tcW w:w="4680" w:type="dxa"/>
          </w:tcPr>
          <w:p w14:paraId="72AC6EC1" w14:textId="77777777" w:rsidR="003110BC" w:rsidRPr="00DF5E95" w:rsidRDefault="003110BC" w:rsidP="004411C7">
            <w:pPr>
              <w:spacing w:before="240" w:after="240"/>
              <w:rPr>
                <w:i/>
              </w:rPr>
            </w:pPr>
            <w:r w:rsidRPr="00DF5E95">
              <w:rPr>
                <w:i/>
              </w:rPr>
              <w:t>Optional Supplemental Protocol</w:t>
            </w:r>
          </w:p>
          <w:p w14:paraId="5C21E610" w14:textId="77777777" w:rsidR="003110BC" w:rsidRPr="00DF5E95" w:rsidRDefault="003110BC" w:rsidP="004411C7">
            <w:pPr>
              <w:spacing w:before="240" w:after="240"/>
            </w:pPr>
            <w:r w:rsidRPr="00DF5E95">
              <w:t>Provides sample protocols for providing vaccines for Influenza and Hepatitis B as well as screening for PPD (Intradermal)</w:t>
            </w:r>
          </w:p>
        </w:tc>
        <w:tc>
          <w:tcPr>
            <w:tcW w:w="2808" w:type="dxa"/>
          </w:tcPr>
          <w:p w14:paraId="1B83C8B5" w14:textId="77777777" w:rsidR="003110BC" w:rsidRPr="00DF5E95" w:rsidRDefault="00252D29" w:rsidP="004411C7">
            <w:pPr>
              <w:spacing w:before="240" w:after="240"/>
              <w:rPr>
                <w:rFonts w:eastAsia="Arial Unicode MS" w:cs="Arial"/>
                <w:kern w:val="1"/>
                <w:lang w:eastAsia="hi-IN" w:bidi="hi-IN"/>
              </w:rPr>
            </w:pPr>
            <w:hyperlink r:id="rId89" w:tooltip="Optional Supplemental Protocol Marland Vaccination and Testing Program for EMT-Paramedic Providers" w:history="1">
              <w:r w:rsidR="003110BC" w:rsidRPr="00DF5E95">
                <w:rPr>
                  <w:rStyle w:val="Hyperlink"/>
                  <w:rFonts w:eastAsia="Arial Unicode MS" w:cs="Arial"/>
                  <w:kern w:val="1"/>
                  <w:lang w:eastAsia="hi-IN" w:bidi="hi-IN"/>
                </w:rPr>
                <w:t>http://www.nasemso.org/Resources/documents/MarylandH1N1VaccinationProtocols.pdf</w:t>
              </w:r>
            </w:hyperlink>
          </w:p>
        </w:tc>
      </w:tr>
      <w:tr w:rsidR="003110BC" w:rsidRPr="00DF5E95" w14:paraId="2333435D" w14:textId="77777777" w:rsidTr="00834AE9">
        <w:trPr>
          <w:trHeight w:val="431"/>
        </w:trPr>
        <w:tc>
          <w:tcPr>
            <w:tcW w:w="2088" w:type="dxa"/>
          </w:tcPr>
          <w:p w14:paraId="03970337" w14:textId="77777777" w:rsidR="003110BC" w:rsidRPr="00DF5E95" w:rsidRDefault="003110BC" w:rsidP="004411C7">
            <w:pPr>
              <w:spacing w:before="240" w:after="240"/>
            </w:pPr>
            <w:r w:rsidRPr="00DF5E95">
              <w:t>Michigan Department of Community Health</w:t>
            </w:r>
          </w:p>
        </w:tc>
        <w:tc>
          <w:tcPr>
            <w:tcW w:w="4680" w:type="dxa"/>
          </w:tcPr>
          <w:p w14:paraId="53630A7A" w14:textId="77777777" w:rsidR="003110BC" w:rsidRPr="00DF5E95" w:rsidRDefault="00F944F4" w:rsidP="004411C7">
            <w:pPr>
              <w:spacing w:before="240" w:after="240"/>
              <w:rPr>
                <w:i/>
              </w:rPr>
            </w:pPr>
            <w:r w:rsidRPr="00DF5E95">
              <w:rPr>
                <w:i/>
              </w:rPr>
              <w:t xml:space="preserve">EMS </w:t>
            </w:r>
            <w:r w:rsidR="003110BC" w:rsidRPr="00DF5E95">
              <w:rPr>
                <w:i/>
              </w:rPr>
              <w:t>Immunization Pro</w:t>
            </w:r>
            <w:r w:rsidRPr="00DF5E95">
              <w:rPr>
                <w:i/>
              </w:rPr>
              <w:t>cedure</w:t>
            </w:r>
          </w:p>
          <w:p w14:paraId="1995DEB0" w14:textId="77777777" w:rsidR="003110BC" w:rsidRPr="00DF5E95" w:rsidRDefault="003110BC" w:rsidP="004411C7">
            <w:pPr>
              <w:spacing w:before="240" w:after="240"/>
            </w:pPr>
            <w:r w:rsidRPr="00DF5E95">
              <w:t>Protocols and trainings to allow paramedics to provide vaccinations for seasonal flu and during public health emergencies</w:t>
            </w:r>
          </w:p>
        </w:tc>
        <w:tc>
          <w:tcPr>
            <w:tcW w:w="2808" w:type="dxa"/>
          </w:tcPr>
          <w:p w14:paraId="258CBCC9" w14:textId="77777777" w:rsidR="003110BC" w:rsidRPr="00DF5E95" w:rsidRDefault="00252D29" w:rsidP="004411C7">
            <w:pPr>
              <w:pStyle w:val="ListParagraph"/>
              <w:tabs>
                <w:tab w:val="right" w:leader="dot" w:pos="9360"/>
              </w:tabs>
              <w:spacing w:before="240" w:after="240"/>
              <w:ind w:left="0"/>
              <w:contextualSpacing w:val="0"/>
            </w:pPr>
            <w:hyperlink r:id="rId90" w:tooltip="Michigan Department of Community Health EMS Immunization Procedure" w:history="1">
              <w:r w:rsidR="003110BC" w:rsidRPr="00DF5E95">
                <w:rPr>
                  <w:rStyle w:val="Hyperlink"/>
                </w:rPr>
                <w:t>http://www.nasemso.org/Resources/documents/ImmunizationEmergencyProtocol.October62009.pdf</w:t>
              </w:r>
            </w:hyperlink>
          </w:p>
        </w:tc>
      </w:tr>
      <w:tr w:rsidR="00E708B3" w:rsidRPr="00DF5E95" w14:paraId="1DA6D6C3" w14:textId="77777777" w:rsidTr="00834AE9">
        <w:trPr>
          <w:trHeight w:val="431"/>
        </w:trPr>
        <w:tc>
          <w:tcPr>
            <w:tcW w:w="2088" w:type="dxa"/>
          </w:tcPr>
          <w:p w14:paraId="00AC002F" w14:textId="77777777" w:rsidR="00E708B3" w:rsidRPr="00DF5E95" w:rsidRDefault="009B6363" w:rsidP="004411C7">
            <w:pPr>
              <w:spacing w:before="240" w:after="240"/>
            </w:pPr>
            <w:r w:rsidRPr="00DF5E95">
              <w:rPr>
                <w:bCs/>
                <w:color w:val="404040"/>
              </w:rPr>
              <w:t>Maryland Institute for EMS Systems</w:t>
            </w:r>
          </w:p>
        </w:tc>
        <w:tc>
          <w:tcPr>
            <w:tcW w:w="4680" w:type="dxa"/>
          </w:tcPr>
          <w:p w14:paraId="618FC3CB" w14:textId="77777777" w:rsidR="009B6363" w:rsidRPr="00DF5E95" w:rsidRDefault="009B6363" w:rsidP="004411C7">
            <w:pPr>
              <w:spacing w:before="240" w:after="240"/>
              <w:rPr>
                <w:i/>
              </w:rPr>
            </w:pPr>
            <w:r w:rsidRPr="00DF5E95">
              <w:rPr>
                <w:i/>
              </w:rPr>
              <w:t>Strategies and Considerations for the Deployment of EMS Personal Protective Equipment in Response to an Ebola Outbreak</w:t>
            </w:r>
          </w:p>
          <w:p w14:paraId="63572FD7" w14:textId="4EC2BFAF" w:rsidR="009B6363" w:rsidRPr="00DF5E95" w:rsidRDefault="009B6363" w:rsidP="00526739">
            <w:pPr>
              <w:spacing w:before="240" w:after="240"/>
              <w:rPr>
                <w:color w:val="404040"/>
              </w:rPr>
            </w:pPr>
            <w:r w:rsidRPr="00DF5E95">
              <w:rPr>
                <w:color w:val="404040"/>
              </w:rPr>
              <w:t>A NA</w:t>
            </w:r>
            <w:r w:rsidR="00DA6668">
              <w:rPr>
                <w:color w:val="404040"/>
              </w:rPr>
              <w:t>S</w:t>
            </w:r>
            <w:r w:rsidRPr="00DF5E95">
              <w:rPr>
                <w:color w:val="404040"/>
              </w:rPr>
              <w:t>EMSO position paper by Jonathan Bratt, MS, CEM, CCEMT-P</w:t>
            </w:r>
            <w:r w:rsidR="00526739">
              <w:rPr>
                <w:color w:val="404040"/>
              </w:rPr>
              <w:t>;</w:t>
            </w:r>
            <w:r w:rsidRPr="00DF5E95">
              <w:rPr>
                <w:color w:val="404040"/>
              </w:rPr>
              <w:t xml:space="preserve"> Amy Robinson, MA, MPA, EMT</w:t>
            </w:r>
            <w:r w:rsidR="00526739">
              <w:rPr>
                <w:color w:val="404040"/>
              </w:rPr>
              <w:t>;</w:t>
            </w:r>
            <w:r w:rsidRPr="00DF5E95">
              <w:rPr>
                <w:color w:val="404040"/>
              </w:rPr>
              <w:t xml:space="preserve"> and Richard Alcorta, MD, FACEP, Maryland Institute for Em</w:t>
            </w:r>
            <w:r w:rsidR="00277634">
              <w:rPr>
                <w:color w:val="404040"/>
              </w:rPr>
              <w:t>ergency Medical Service Systems</w:t>
            </w:r>
          </w:p>
        </w:tc>
        <w:tc>
          <w:tcPr>
            <w:tcW w:w="2808" w:type="dxa"/>
          </w:tcPr>
          <w:p w14:paraId="22D34265" w14:textId="77777777" w:rsidR="00E708B3" w:rsidRPr="00DF5E95" w:rsidRDefault="00252D29" w:rsidP="004411C7">
            <w:pPr>
              <w:pStyle w:val="ListParagraph"/>
              <w:tabs>
                <w:tab w:val="right" w:leader="dot" w:pos="9360"/>
              </w:tabs>
              <w:spacing w:before="240" w:after="240"/>
              <w:ind w:left="0"/>
            </w:pPr>
            <w:hyperlink r:id="rId91" w:tooltip="Strategies and Considerations for the Deployment of EMS Personal Protective Equipment in Response to an Ebola Outbreak" w:history="1">
              <w:r w:rsidR="009B6363" w:rsidRPr="00DF5E95">
                <w:rPr>
                  <w:rStyle w:val="Hyperlink"/>
                </w:rPr>
                <w:t>https://www.nasemso.org/Projects/DomesticPreparedness/documents/Strategies-and-Considerations-for-Deployment-of-EMS-PPE-in-Response-to-Ebola-Outbreak-18Nov2.pdf</w:t>
              </w:r>
            </w:hyperlink>
          </w:p>
        </w:tc>
      </w:tr>
    </w:tbl>
    <w:p w14:paraId="2489C7EA" w14:textId="77777777" w:rsidR="00945739" w:rsidRDefault="00945739" w:rsidP="006075AB">
      <w:pPr>
        <w:spacing w:after="0"/>
        <w:rPr>
          <w:sz w:val="24"/>
          <w:szCs w:val="24"/>
        </w:rPr>
      </w:pPr>
    </w:p>
    <w:p w14:paraId="54C72403" w14:textId="77777777" w:rsidR="00C57AEB" w:rsidRDefault="00C57AEB" w:rsidP="006075AB">
      <w:pPr>
        <w:spacing w:after="0"/>
        <w:rPr>
          <w:sz w:val="24"/>
          <w:szCs w:val="24"/>
        </w:rPr>
        <w:sectPr w:rsidR="00C57AEB" w:rsidSect="0021269C">
          <w:headerReference w:type="even" r:id="rId92"/>
          <w:headerReference w:type="default" r:id="rId93"/>
          <w:footerReference w:type="default" r:id="rId94"/>
          <w:headerReference w:type="first" r:id="rId95"/>
          <w:pgSz w:w="12240" w:h="15840"/>
          <w:pgMar w:top="720" w:right="1440" w:bottom="720" w:left="1440" w:header="720" w:footer="720" w:gutter="0"/>
          <w:cols w:space="720"/>
        </w:sectPr>
      </w:pPr>
    </w:p>
    <w:p w14:paraId="53BC39E8" w14:textId="77777777" w:rsidR="00E1362C" w:rsidRPr="00DF5E95" w:rsidRDefault="00E1362C" w:rsidP="00B17501">
      <w:pPr>
        <w:pStyle w:val="Heading1"/>
      </w:pPr>
      <w:bookmarkStart w:id="191" w:name="_Toc466287902"/>
      <w:r w:rsidRPr="00DF5E95">
        <w:t>Chapter 7</w:t>
      </w:r>
      <w:r w:rsidR="005A5D01">
        <w:t xml:space="preserve"> –</w:t>
      </w:r>
      <w:r w:rsidRPr="00DF5E95">
        <w:t xml:space="preserve"> Conclusion</w:t>
      </w:r>
      <w:bookmarkEnd w:id="191"/>
    </w:p>
    <w:p w14:paraId="7706610E" w14:textId="77777777" w:rsidR="00E1362C" w:rsidRPr="00DF5E95" w:rsidRDefault="00E1362C" w:rsidP="008E1792">
      <w:pPr>
        <w:pStyle w:val="Heading2"/>
      </w:pPr>
      <w:bookmarkStart w:id="192" w:name="_Toc466287903"/>
      <w:r w:rsidRPr="00DF5E95">
        <w:t>The Preparedness Cycle</w:t>
      </w:r>
      <w:bookmarkEnd w:id="192"/>
    </w:p>
    <w:p w14:paraId="4AC645E1" w14:textId="1124DC18" w:rsidR="00E1362C" w:rsidRPr="00DF5E95" w:rsidRDefault="00E1362C" w:rsidP="006A507D">
      <w:pPr>
        <w:spacing w:after="240"/>
        <w:rPr>
          <w:rFonts w:cstheme="minorHAnsi"/>
          <w:color w:val="000000"/>
          <w:sz w:val="24"/>
          <w:szCs w:val="24"/>
        </w:rPr>
      </w:pPr>
      <w:r w:rsidRPr="00DF5E95">
        <w:rPr>
          <w:rFonts w:cstheme="minorHAnsi"/>
          <w:color w:val="000000"/>
          <w:sz w:val="24"/>
          <w:szCs w:val="24"/>
        </w:rPr>
        <w:t xml:space="preserve">The National Incident Management System (NIMS) defines the </w:t>
      </w:r>
      <w:r w:rsidRPr="00DF5E95">
        <w:rPr>
          <w:rFonts w:cstheme="minorHAnsi"/>
          <w:i/>
          <w:iCs/>
          <w:color w:val="000000"/>
          <w:sz w:val="24"/>
          <w:szCs w:val="24"/>
        </w:rPr>
        <w:t xml:space="preserve">preparedness cycle </w:t>
      </w:r>
      <w:r w:rsidRPr="00DF5E95">
        <w:rPr>
          <w:rFonts w:cstheme="minorHAnsi"/>
          <w:color w:val="000000"/>
          <w:sz w:val="24"/>
          <w:szCs w:val="24"/>
        </w:rPr>
        <w:t>as "planning, training, equipping, exercising, evaluating, and taking action to correct and mitigate."</w:t>
      </w:r>
      <w:r w:rsidR="008B472D">
        <w:rPr>
          <w:rFonts w:cstheme="minorHAnsi"/>
          <w:color w:val="000000"/>
          <w:sz w:val="24"/>
          <w:szCs w:val="24"/>
        </w:rPr>
        <w:t xml:space="preserve"> </w:t>
      </w:r>
      <w:r w:rsidR="00374E49" w:rsidRPr="00DF5E95">
        <w:rPr>
          <w:rFonts w:cstheme="minorHAnsi"/>
          <w:color w:val="000000"/>
          <w:sz w:val="24"/>
          <w:szCs w:val="24"/>
        </w:rPr>
        <w:t>(</w:t>
      </w:r>
      <w:r w:rsidR="00EF313B">
        <w:rPr>
          <w:rFonts w:cstheme="minorHAnsi"/>
          <w:color w:val="000000"/>
          <w:sz w:val="24"/>
          <w:szCs w:val="24"/>
        </w:rPr>
        <w:t>74</w:t>
      </w:r>
      <w:r w:rsidR="00374E49" w:rsidRPr="00DF5E95">
        <w:rPr>
          <w:rFonts w:cstheme="minorHAnsi"/>
          <w:color w:val="000000"/>
          <w:sz w:val="24"/>
          <w:szCs w:val="24"/>
        </w:rPr>
        <w:t>)</w:t>
      </w:r>
      <w:r w:rsidRPr="00DF5E95">
        <w:rPr>
          <w:rFonts w:cstheme="minorHAnsi"/>
          <w:color w:val="000000"/>
          <w:sz w:val="24"/>
          <w:szCs w:val="24"/>
        </w:rPr>
        <w:t xml:space="preserve"> The preparedness cycle is similar to a continuous improvement cycle:</w:t>
      </w:r>
    </w:p>
    <w:p w14:paraId="3373A2E1" w14:textId="77777777" w:rsidR="00E1362C" w:rsidRPr="00DF5E95" w:rsidRDefault="00E1362C" w:rsidP="006A507D">
      <w:pPr>
        <w:pStyle w:val="ListParagraph"/>
        <w:numPr>
          <w:ilvl w:val="0"/>
          <w:numId w:val="41"/>
        </w:numPr>
        <w:tabs>
          <w:tab w:val="left" w:pos="720"/>
        </w:tabs>
        <w:spacing w:after="240"/>
        <w:ind w:left="720"/>
        <w:contextualSpacing w:val="0"/>
        <w:rPr>
          <w:rFonts w:cstheme="minorHAnsi"/>
          <w:color w:val="000000"/>
          <w:sz w:val="24"/>
          <w:szCs w:val="24"/>
        </w:rPr>
      </w:pPr>
      <w:r w:rsidRPr="00DF5E95">
        <w:rPr>
          <w:rFonts w:cstheme="minorHAnsi"/>
          <w:color w:val="000000"/>
          <w:sz w:val="24"/>
          <w:szCs w:val="24"/>
        </w:rPr>
        <w:t>It starts with the identification of a need for emergency preparedness and response planning.</w:t>
      </w:r>
    </w:p>
    <w:p w14:paraId="763C58EB" w14:textId="77777777" w:rsidR="00E1362C" w:rsidRPr="00DF5E95" w:rsidRDefault="00E1362C" w:rsidP="006A507D">
      <w:pPr>
        <w:pStyle w:val="ListParagraph"/>
        <w:numPr>
          <w:ilvl w:val="0"/>
          <w:numId w:val="41"/>
        </w:numPr>
        <w:tabs>
          <w:tab w:val="left" w:pos="720"/>
        </w:tabs>
        <w:spacing w:after="240"/>
        <w:ind w:left="720"/>
        <w:contextualSpacing w:val="0"/>
        <w:rPr>
          <w:rFonts w:cstheme="minorHAnsi"/>
          <w:color w:val="000000"/>
          <w:sz w:val="24"/>
          <w:szCs w:val="24"/>
        </w:rPr>
      </w:pPr>
      <w:r w:rsidRPr="00DF5E95">
        <w:rPr>
          <w:rFonts w:cstheme="minorHAnsi"/>
          <w:color w:val="000000"/>
          <w:sz w:val="24"/>
          <w:szCs w:val="24"/>
        </w:rPr>
        <w:t>Once this need has been identified, plans are developed, and those entities having roles and responsibilities prescribed in the plan are organized and trained on the plan.</w:t>
      </w:r>
    </w:p>
    <w:p w14:paraId="042C1EA5" w14:textId="77777777" w:rsidR="00E1362C" w:rsidRPr="00DF5E95" w:rsidRDefault="00E1362C" w:rsidP="006A507D">
      <w:pPr>
        <w:pStyle w:val="ListParagraph"/>
        <w:numPr>
          <w:ilvl w:val="0"/>
          <w:numId w:val="41"/>
        </w:numPr>
        <w:tabs>
          <w:tab w:val="left" w:pos="720"/>
        </w:tabs>
        <w:spacing w:after="240"/>
        <w:ind w:left="720"/>
        <w:contextualSpacing w:val="0"/>
        <w:rPr>
          <w:rFonts w:cstheme="minorHAnsi"/>
          <w:color w:val="000000"/>
          <w:sz w:val="24"/>
          <w:szCs w:val="24"/>
        </w:rPr>
      </w:pPr>
      <w:r w:rsidRPr="00DF5E95">
        <w:rPr>
          <w:rFonts w:cstheme="minorHAnsi"/>
          <w:color w:val="000000"/>
          <w:sz w:val="24"/>
          <w:szCs w:val="24"/>
        </w:rPr>
        <w:t>When this training is complete, the plan is then exercised to evaluate not only this training</w:t>
      </w:r>
      <w:r w:rsidR="00944231">
        <w:rPr>
          <w:rFonts w:cstheme="minorHAnsi"/>
          <w:color w:val="000000"/>
          <w:sz w:val="24"/>
          <w:szCs w:val="24"/>
        </w:rPr>
        <w:t>,</w:t>
      </w:r>
      <w:r w:rsidRPr="00DF5E95">
        <w:rPr>
          <w:rFonts w:cstheme="minorHAnsi"/>
          <w:color w:val="000000"/>
          <w:sz w:val="24"/>
          <w:szCs w:val="24"/>
        </w:rPr>
        <w:t xml:space="preserve"> but also the effectiveness of the plan in meeting the need that was identified at the beginning of the preparedness cycle.</w:t>
      </w:r>
    </w:p>
    <w:p w14:paraId="2BA04961" w14:textId="77777777" w:rsidR="00E1362C" w:rsidRPr="00DF5E95" w:rsidRDefault="00E1362C" w:rsidP="006A507D">
      <w:pPr>
        <w:pStyle w:val="ListParagraph"/>
        <w:numPr>
          <w:ilvl w:val="0"/>
          <w:numId w:val="41"/>
        </w:numPr>
        <w:tabs>
          <w:tab w:val="left" w:pos="720"/>
        </w:tabs>
        <w:spacing w:after="240"/>
        <w:ind w:left="720"/>
        <w:contextualSpacing w:val="0"/>
        <w:rPr>
          <w:rFonts w:cstheme="minorHAnsi"/>
          <w:color w:val="000000"/>
          <w:sz w:val="24"/>
          <w:szCs w:val="24"/>
        </w:rPr>
      </w:pPr>
      <w:r w:rsidRPr="00DF5E95">
        <w:rPr>
          <w:rFonts w:cstheme="minorHAnsi"/>
          <w:color w:val="000000"/>
          <w:sz w:val="24"/>
          <w:szCs w:val="24"/>
        </w:rPr>
        <w:t>After the exercise, the plan is evaluated and improved, when necessary, and the preparedness cycle starts over.</w:t>
      </w:r>
    </w:p>
    <w:p w14:paraId="3F2BD2DF" w14:textId="77777777" w:rsidR="00E1362C" w:rsidRPr="00DF5E95" w:rsidRDefault="00E1362C" w:rsidP="008E1792">
      <w:pPr>
        <w:pStyle w:val="Heading2"/>
      </w:pPr>
      <w:bookmarkStart w:id="193" w:name="_Toc466287904"/>
      <w:r w:rsidRPr="00DF5E95">
        <w:t>Application to Expanding EMS System Capacity during Medical Surge</w:t>
      </w:r>
      <w:bookmarkEnd w:id="193"/>
    </w:p>
    <w:p w14:paraId="0F459D8A" w14:textId="77777777" w:rsidR="00E1362C" w:rsidRPr="00DF5E95" w:rsidRDefault="00E1362C" w:rsidP="006A507D">
      <w:pPr>
        <w:spacing w:after="240"/>
        <w:rPr>
          <w:rFonts w:cstheme="minorHAnsi"/>
          <w:color w:val="000000"/>
          <w:sz w:val="24"/>
          <w:szCs w:val="24"/>
        </w:rPr>
      </w:pPr>
      <w:r w:rsidRPr="00DF5E95">
        <w:rPr>
          <w:rFonts w:cstheme="minorHAnsi"/>
          <w:color w:val="000000"/>
          <w:sz w:val="24"/>
          <w:szCs w:val="24"/>
        </w:rPr>
        <w:t xml:space="preserve">The </w:t>
      </w:r>
      <w:r w:rsidR="00944231" w:rsidRPr="00DF5E95">
        <w:rPr>
          <w:rFonts w:cstheme="minorHAnsi"/>
          <w:color w:val="000000"/>
          <w:sz w:val="24"/>
          <w:szCs w:val="24"/>
        </w:rPr>
        <w:t xml:space="preserve">preparedness cycle </w:t>
      </w:r>
      <w:r w:rsidRPr="00DF5E95">
        <w:rPr>
          <w:rFonts w:cstheme="minorHAnsi"/>
          <w:color w:val="000000"/>
          <w:sz w:val="24"/>
          <w:szCs w:val="24"/>
        </w:rPr>
        <w:t xml:space="preserve">approach applies to the work a healthcare coalition or planning team will undertake to create a </w:t>
      </w:r>
      <w:r w:rsidRPr="00DF5E95">
        <w:rPr>
          <w:rFonts w:cstheme="minorHAnsi"/>
          <w:i/>
          <w:color w:val="000000"/>
          <w:sz w:val="24"/>
          <w:szCs w:val="24"/>
        </w:rPr>
        <w:t>Framework for Expanding EMS System Capacity</w:t>
      </w:r>
      <w:r w:rsidRPr="00DF5E95">
        <w:rPr>
          <w:rFonts w:cstheme="minorHAnsi"/>
          <w:color w:val="000000"/>
          <w:sz w:val="24"/>
          <w:szCs w:val="24"/>
        </w:rPr>
        <w:t xml:space="preserve">. </w:t>
      </w:r>
      <w:r w:rsidR="00C25218">
        <w:rPr>
          <w:rFonts w:cstheme="minorHAnsi"/>
          <w:color w:val="000000"/>
          <w:sz w:val="24"/>
          <w:szCs w:val="24"/>
        </w:rPr>
        <w:t>The coalition or team should</w:t>
      </w:r>
    </w:p>
    <w:p w14:paraId="7CB97984" w14:textId="77777777" w:rsidR="00E1362C" w:rsidRPr="00DF5E95" w:rsidRDefault="00E1362C" w:rsidP="006A507D">
      <w:pPr>
        <w:pStyle w:val="ListParagraph"/>
        <w:numPr>
          <w:ilvl w:val="0"/>
          <w:numId w:val="42"/>
        </w:numPr>
        <w:tabs>
          <w:tab w:val="left" w:pos="720"/>
        </w:tabs>
        <w:spacing w:after="240"/>
        <w:contextualSpacing w:val="0"/>
        <w:rPr>
          <w:rFonts w:cstheme="minorHAnsi"/>
          <w:color w:val="000000"/>
          <w:sz w:val="24"/>
          <w:szCs w:val="24"/>
        </w:rPr>
      </w:pPr>
      <w:r w:rsidRPr="00DF5E95">
        <w:rPr>
          <w:rFonts w:cstheme="minorHAnsi"/>
          <w:color w:val="000000"/>
          <w:sz w:val="24"/>
          <w:szCs w:val="24"/>
        </w:rPr>
        <w:t>Train pertinent people on their roles and responsibilities as prescribed in the plans develo</w:t>
      </w:r>
      <w:r w:rsidR="006A507D" w:rsidRPr="00DF5E95">
        <w:rPr>
          <w:rFonts w:cstheme="minorHAnsi"/>
          <w:color w:val="000000"/>
          <w:sz w:val="24"/>
          <w:szCs w:val="24"/>
        </w:rPr>
        <w:t>ped in the previous chapters.</w:t>
      </w:r>
    </w:p>
    <w:p w14:paraId="7277BA9B" w14:textId="77777777" w:rsidR="00E1362C" w:rsidRPr="00DF5E95" w:rsidRDefault="00E1362C" w:rsidP="006A507D">
      <w:pPr>
        <w:pStyle w:val="ListParagraph"/>
        <w:numPr>
          <w:ilvl w:val="1"/>
          <w:numId w:val="42"/>
        </w:numPr>
        <w:tabs>
          <w:tab w:val="left" w:pos="1080"/>
        </w:tabs>
        <w:spacing w:after="240"/>
        <w:ind w:left="1080"/>
        <w:contextualSpacing w:val="0"/>
        <w:rPr>
          <w:rFonts w:cstheme="minorHAnsi"/>
          <w:color w:val="000000"/>
          <w:sz w:val="24"/>
          <w:szCs w:val="24"/>
        </w:rPr>
      </w:pPr>
      <w:r w:rsidRPr="00DF5E95">
        <w:rPr>
          <w:rFonts w:cstheme="minorHAnsi"/>
          <w:color w:val="000000"/>
          <w:sz w:val="24"/>
          <w:szCs w:val="24"/>
        </w:rPr>
        <w:t>Be sure to train all parties on their roles and responsibilities as well as those of other partn</w:t>
      </w:r>
      <w:r w:rsidR="006A507D" w:rsidRPr="00DF5E95">
        <w:rPr>
          <w:rFonts w:cstheme="minorHAnsi"/>
          <w:color w:val="000000"/>
          <w:sz w:val="24"/>
          <w:szCs w:val="24"/>
        </w:rPr>
        <w:t>ers who support EMS operations.</w:t>
      </w:r>
    </w:p>
    <w:p w14:paraId="763EBDAC" w14:textId="77777777" w:rsidR="00E1362C" w:rsidRPr="002D5CCA" w:rsidRDefault="00E1362C" w:rsidP="002D5CCA">
      <w:pPr>
        <w:spacing w:after="240"/>
        <w:ind w:left="1080"/>
        <w:rPr>
          <w:rFonts w:cstheme="minorHAnsi"/>
          <w:color w:val="000000"/>
          <w:sz w:val="24"/>
          <w:szCs w:val="24"/>
        </w:rPr>
      </w:pPr>
      <w:r w:rsidRPr="002D5CCA">
        <w:rPr>
          <w:rFonts w:cstheme="minorHAnsi"/>
          <w:color w:val="000000"/>
          <w:sz w:val="24"/>
          <w:szCs w:val="24"/>
        </w:rPr>
        <w:t xml:space="preserve">For example, plans for implementing tiered dispatch during medical surge may include referral of lower acuity calls to another call center, such as 2-1-1 or a nurse advice line. Once new protocols have been developed and approved by the EMS </w:t>
      </w:r>
      <w:r w:rsidR="00896C79" w:rsidRPr="002D5CCA">
        <w:rPr>
          <w:rFonts w:cstheme="minorHAnsi"/>
          <w:color w:val="000000"/>
          <w:sz w:val="24"/>
          <w:szCs w:val="24"/>
        </w:rPr>
        <w:t>medical director</w:t>
      </w:r>
      <w:r w:rsidRPr="002D5CCA">
        <w:rPr>
          <w:rFonts w:cstheme="minorHAnsi"/>
          <w:color w:val="000000"/>
          <w:sz w:val="24"/>
          <w:szCs w:val="24"/>
        </w:rPr>
        <w:t>, all parties with a role in the response will need to be trained on the criteria and protocols for both referral and acceptance of calls.</w:t>
      </w:r>
    </w:p>
    <w:p w14:paraId="5FFF68F1" w14:textId="77777777" w:rsidR="002D5CCA" w:rsidRDefault="00E1362C" w:rsidP="00E56711">
      <w:pPr>
        <w:pStyle w:val="ListParagraph"/>
        <w:numPr>
          <w:ilvl w:val="1"/>
          <w:numId w:val="42"/>
        </w:numPr>
        <w:tabs>
          <w:tab w:val="left" w:pos="1080"/>
        </w:tabs>
        <w:spacing w:after="220"/>
        <w:ind w:left="1080"/>
        <w:contextualSpacing w:val="0"/>
        <w:rPr>
          <w:rFonts w:cstheme="minorHAnsi"/>
          <w:color w:val="000000"/>
          <w:sz w:val="24"/>
          <w:szCs w:val="24"/>
        </w:rPr>
      </w:pPr>
      <w:r w:rsidRPr="00DF5E95">
        <w:rPr>
          <w:rFonts w:cstheme="minorHAnsi"/>
          <w:color w:val="000000"/>
          <w:sz w:val="24"/>
          <w:szCs w:val="24"/>
        </w:rPr>
        <w:t>Assure that EMS training plans are shared with other partners</w:t>
      </w:r>
      <w:r w:rsidR="00980B6F" w:rsidRPr="00DF5E95">
        <w:rPr>
          <w:rFonts w:cstheme="minorHAnsi"/>
          <w:color w:val="000000"/>
          <w:sz w:val="24"/>
          <w:szCs w:val="24"/>
        </w:rPr>
        <w:t xml:space="preserve">. </w:t>
      </w:r>
      <w:r w:rsidRPr="00DF5E95">
        <w:rPr>
          <w:rFonts w:cstheme="minorHAnsi"/>
          <w:color w:val="000000"/>
          <w:sz w:val="24"/>
          <w:szCs w:val="24"/>
        </w:rPr>
        <w:t>During a response, partners</w:t>
      </w:r>
      <w:r w:rsidR="00896C79">
        <w:rPr>
          <w:rFonts w:cstheme="minorHAnsi"/>
          <w:color w:val="000000"/>
          <w:sz w:val="24"/>
          <w:szCs w:val="24"/>
        </w:rPr>
        <w:t>—</w:t>
      </w:r>
      <w:r w:rsidRPr="00DF5E95">
        <w:rPr>
          <w:rFonts w:cstheme="minorHAnsi"/>
          <w:color w:val="000000"/>
          <w:sz w:val="24"/>
          <w:szCs w:val="24"/>
        </w:rPr>
        <w:t>particularly healthcare partners</w:t>
      </w:r>
      <w:r w:rsidR="00896C79">
        <w:rPr>
          <w:rFonts w:cstheme="minorHAnsi"/>
          <w:color w:val="000000"/>
          <w:sz w:val="24"/>
          <w:szCs w:val="24"/>
        </w:rPr>
        <w:t>—</w:t>
      </w:r>
      <w:r w:rsidR="003D6690">
        <w:rPr>
          <w:rFonts w:cstheme="minorHAnsi"/>
          <w:color w:val="000000"/>
          <w:sz w:val="24"/>
          <w:szCs w:val="24"/>
        </w:rPr>
        <w:t>should</w:t>
      </w:r>
      <w:r w:rsidRPr="00DF5E95">
        <w:rPr>
          <w:rFonts w:cstheme="minorHAnsi"/>
          <w:color w:val="000000"/>
          <w:sz w:val="24"/>
          <w:szCs w:val="24"/>
        </w:rPr>
        <w:t xml:space="preserve"> know exactly what EMS has been trained to do and how they have been trained</w:t>
      </w:r>
      <w:r w:rsidR="002D5CCA">
        <w:rPr>
          <w:rFonts w:cstheme="minorHAnsi"/>
          <w:color w:val="000000"/>
          <w:sz w:val="24"/>
          <w:szCs w:val="24"/>
        </w:rPr>
        <w:t>.</w:t>
      </w:r>
    </w:p>
    <w:p w14:paraId="6469D052" w14:textId="77777777" w:rsidR="00E1362C" w:rsidRPr="00DF5E95" w:rsidRDefault="00E1362C" w:rsidP="00E56711">
      <w:pPr>
        <w:pStyle w:val="ListParagraph"/>
        <w:numPr>
          <w:ilvl w:val="0"/>
          <w:numId w:val="42"/>
        </w:numPr>
        <w:tabs>
          <w:tab w:val="left" w:pos="720"/>
        </w:tabs>
        <w:spacing w:after="220"/>
        <w:contextualSpacing w:val="0"/>
        <w:rPr>
          <w:rFonts w:cstheme="minorHAnsi"/>
          <w:color w:val="000000"/>
          <w:sz w:val="24"/>
          <w:szCs w:val="24"/>
        </w:rPr>
      </w:pPr>
      <w:r w:rsidRPr="00DF5E95">
        <w:rPr>
          <w:rFonts w:cstheme="minorHAnsi"/>
          <w:color w:val="000000"/>
          <w:sz w:val="24"/>
          <w:szCs w:val="24"/>
        </w:rPr>
        <w:t>Exercise plans with other partners to evaluate training and the viability of the plan</w:t>
      </w:r>
      <w:r w:rsidR="001C4F0C" w:rsidRPr="00DF5E95">
        <w:rPr>
          <w:rFonts w:cstheme="minorHAnsi"/>
          <w:color w:val="000000"/>
          <w:sz w:val="24"/>
          <w:szCs w:val="24"/>
        </w:rPr>
        <w:t>s.</w:t>
      </w:r>
    </w:p>
    <w:p w14:paraId="4A69D3C6" w14:textId="77777777" w:rsidR="00E1362C" w:rsidRPr="00DF5E95" w:rsidRDefault="00E1362C" w:rsidP="00E56711">
      <w:pPr>
        <w:pStyle w:val="ListParagraph"/>
        <w:numPr>
          <w:ilvl w:val="1"/>
          <w:numId w:val="42"/>
        </w:numPr>
        <w:tabs>
          <w:tab w:val="left" w:pos="1080"/>
        </w:tabs>
        <w:spacing w:after="220"/>
        <w:ind w:left="1080"/>
        <w:contextualSpacing w:val="0"/>
        <w:rPr>
          <w:rFonts w:cstheme="minorHAnsi"/>
          <w:color w:val="000000"/>
          <w:sz w:val="24"/>
          <w:szCs w:val="24"/>
        </w:rPr>
      </w:pPr>
      <w:r w:rsidRPr="00DF5E95">
        <w:rPr>
          <w:rFonts w:cstheme="minorHAnsi"/>
          <w:color w:val="000000"/>
          <w:sz w:val="24"/>
          <w:szCs w:val="24"/>
        </w:rPr>
        <w:t>The initial exercise after a new plan is developed can help uncover ga</w:t>
      </w:r>
      <w:r w:rsidR="001C4F0C" w:rsidRPr="00DF5E95">
        <w:rPr>
          <w:rFonts w:cstheme="minorHAnsi"/>
          <w:color w:val="000000"/>
          <w:sz w:val="24"/>
          <w:szCs w:val="24"/>
        </w:rPr>
        <w:t>ps in planning and in training.</w:t>
      </w:r>
    </w:p>
    <w:p w14:paraId="58EE21AE" w14:textId="77777777" w:rsidR="00E1362C" w:rsidRPr="00DF5E95" w:rsidRDefault="00E1362C" w:rsidP="00E56711">
      <w:pPr>
        <w:pStyle w:val="ListParagraph"/>
        <w:numPr>
          <w:ilvl w:val="1"/>
          <w:numId w:val="42"/>
        </w:numPr>
        <w:tabs>
          <w:tab w:val="left" w:pos="1080"/>
        </w:tabs>
        <w:spacing w:after="220"/>
        <w:ind w:left="1080"/>
        <w:contextualSpacing w:val="0"/>
        <w:rPr>
          <w:rFonts w:cstheme="minorHAnsi"/>
          <w:color w:val="000000"/>
          <w:sz w:val="24"/>
          <w:szCs w:val="24"/>
        </w:rPr>
      </w:pPr>
      <w:r w:rsidRPr="00DF5E95">
        <w:rPr>
          <w:rFonts w:cstheme="minorHAnsi"/>
          <w:color w:val="000000"/>
          <w:sz w:val="24"/>
          <w:szCs w:val="24"/>
        </w:rPr>
        <w:t>Subsequent exercises should validate those changes and can focus on other cap</w:t>
      </w:r>
      <w:r w:rsidR="001C4F0C" w:rsidRPr="00DF5E95">
        <w:rPr>
          <w:rFonts w:cstheme="minorHAnsi"/>
          <w:color w:val="000000"/>
          <w:sz w:val="24"/>
          <w:szCs w:val="24"/>
        </w:rPr>
        <w:t>abilities outlined in the plan.</w:t>
      </w:r>
    </w:p>
    <w:p w14:paraId="428EE661" w14:textId="77777777" w:rsidR="00E1362C" w:rsidRPr="00DF5E95" w:rsidRDefault="00E1362C" w:rsidP="00E56711">
      <w:pPr>
        <w:pStyle w:val="ListParagraph"/>
        <w:numPr>
          <w:ilvl w:val="1"/>
          <w:numId w:val="42"/>
        </w:numPr>
        <w:tabs>
          <w:tab w:val="left" w:pos="1080"/>
        </w:tabs>
        <w:spacing w:after="220"/>
        <w:ind w:left="1080"/>
        <w:contextualSpacing w:val="0"/>
        <w:rPr>
          <w:rFonts w:cstheme="minorHAnsi"/>
          <w:color w:val="000000"/>
          <w:sz w:val="24"/>
          <w:szCs w:val="24"/>
        </w:rPr>
      </w:pPr>
      <w:r w:rsidRPr="00DF5E95">
        <w:rPr>
          <w:rFonts w:cstheme="minorHAnsi"/>
          <w:color w:val="000000"/>
          <w:sz w:val="24"/>
          <w:szCs w:val="24"/>
        </w:rPr>
        <w:t>Conduct exercises frequently so new personnel can gain a better understanding of how the community will respond.</w:t>
      </w:r>
    </w:p>
    <w:p w14:paraId="7F28ECBA" w14:textId="77777777" w:rsidR="00E1362C" w:rsidRPr="00DF5E95" w:rsidRDefault="00E1362C" w:rsidP="00E56711">
      <w:pPr>
        <w:pStyle w:val="ListParagraph"/>
        <w:numPr>
          <w:ilvl w:val="1"/>
          <w:numId w:val="42"/>
        </w:numPr>
        <w:tabs>
          <w:tab w:val="left" w:pos="1080"/>
        </w:tabs>
        <w:spacing w:after="220"/>
        <w:ind w:left="1080"/>
        <w:contextualSpacing w:val="0"/>
        <w:rPr>
          <w:rFonts w:cstheme="minorHAnsi"/>
          <w:color w:val="000000"/>
          <w:sz w:val="24"/>
          <w:szCs w:val="24"/>
        </w:rPr>
      </w:pPr>
      <w:r w:rsidRPr="00DF5E95">
        <w:rPr>
          <w:rFonts w:cstheme="minorHAnsi"/>
          <w:color w:val="000000"/>
          <w:sz w:val="24"/>
          <w:szCs w:val="24"/>
        </w:rPr>
        <w:t>When developing exercises to evaluate plans for expanding EMS system capacity, consider the following r</w:t>
      </w:r>
      <w:r w:rsidR="00FE31BB">
        <w:rPr>
          <w:rFonts w:cstheme="minorHAnsi"/>
          <w:color w:val="000000"/>
          <w:sz w:val="24"/>
          <w:szCs w:val="24"/>
        </w:rPr>
        <w:t>ecommendations from EMS experts:</w:t>
      </w:r>
    </w:p>
    <w:p w14:paraId="600EA570" w14:textId="7978F08F" w:rsidR="00E1362C" w:rsidRPr="00DF5E95" w:rsidRDefault="00E1362C" w:rsidP="00E56711">
      <w:pPr>
        <w:pStyle w:val="ListParagraph"/>
        <w:numPr>
          <w:ilvl w:val="2"/>
          <w:numId w:val="42"/>
        </w:numPr>
        <w:tabs>
          <w:tab w:val="left" w:pos="1440"/>
        </w:tabs>
        <w:spacing w:after="220"/>
        <w:ind w:left="1440"/>
        <w:contextualSpacing w:val="0"/>
        <w:rPr>
          <w:rFonts w:cstheme="minorHAnsi"/>
          <w:color w:val="000000"/>
          <w:sz w:val="24"/>
          <w:szCs w:val="24"/>
        </w:rPr>
      </w:pPr>
      <w:r w:rsidRPr="00DF5E95">
        <w:rPr>
          <w:rFonts w:cstheme="minorHAnsi"/>
          <w:color w:val="000000"/>
          <w:sz w:val="24"/>
          <w:szCs w:val="24"/>
        </w:rPr>
        <w:t>Almost any mass casualty exercise will test coordination among EMS and its partners; however, a scenario that involves mass evacuation (e.g., tornado or gas plant explosion) will uniquely test EMS system capacity</w:t>
      </w:r>
      <w:r w:rsidR="001C4F0C" w:rsidRPr="00DF5E95">
        <w:rPr>
          <w:rFonts w:cstheme="minorHAnsi"/>
          <w:color w:val="000000"/>
          <w:sz w:val="24"/>
          <w:szCs w:val="24"/>
        </w:rPr>
        <w:t>.</w:t>
      </w:r>
    </w:p>
    <w:p w14:paraId="2CED9BEC" w14:textId="025DB611" w:rsidR="00E1362C" w:rsidRPr="00DF5E95" w:rsidRDefault="00E1362C" w:rsidP="00E56711">
      <w:pPr>
        <w:pStyle w:val="ListParagraph"/>
        <w:numPr>
          <w:ilvl w:val="2"/>
          <w:numId w:val="42"/>
        </w:numPr>
        <w:tabs>
          <w:tab w:val="left" w:pos="1440"/>
        </w:tabs>
        <w:spacing w:after="220"/>
        <w:ind w:left="1440"/>
        <w:contextualSpacing w:val="0"/>
        <w:rPr>
          <w:rFonts w:cstheme="minorHAnsi"/>
          <w:color w:val="000000"/>
          <w:sz w:val="24"/>
          <w:szCs w:val="24"/>
        </w:rPr>
      </w:pPr>
      <w:r w:rsidRPr="00DF5E95">
        <w:rPr>
          <w:rFonts w:cstheme="minorHAnsi"/>
          <w:color w:val="000000"/>
          <w:sz w:val="24"/>
          <w:szCs w:val="24"/>
        </w:rPr>
        <w:t xml:space="preserve">Exercise scenarios should begin with calls entering the 9-1-1 PSAP and stress EMS assets with calls related to the event </w:t>
      </w:r>
      <w:r w:rsidR="007832EF">
        <w:rPr>
          <w:rFonts w:cstheme="minorHAnsi"/>
          <w:color w:val="000000"/>
          <w:sz w:val="24"/>
          <w:szCs w:val="24"/>
        </w:rPr>
        <w:t xml:space="preserve">in addition to </w:t>
      </w:r>
      <w:r w:rsidRPr="00DF5E95">
        <w:rPr>
          <w:rFonts w:cstheme="minorHAnsi"/>
          <w:color w:val="000000"/>
          <w:sz w:val="24"/>
          <w:szCs w:val="24"/>
        </w:rPr>
        <w:t xml:space="preserve">the daily volume of calls, </w:t>
      </w:r>
      <w:r w:rsidR="007832EF">
        <w:rPr>
          <w:rFonts w:cstheme="minorHAnsi"/>
          <w:color w:val="000000"/>
          <w:sz w:val="24"/>
          <w:szCs w:val="24"/>
        </w:rPr>
        <w:t>resulting in</w:t>
      </w:r>
      <w:r w:rsidRPr="00DF5E95">
        <w:rPr>
          <w:rFonts w:cstheme="minorHAnsi"/>
          <w:color w:val="000000"/>
          <w:sz w:val="24"/>
          <w:szCs w:val="24"/>
        </w:rPr>
        <w:t xml:space="preserve"> triage and the implementation o</w:t>
      </w:r>
      <w:r w:rsidR="001C4F0C" w:rsidRPr="00DF5E95">
        <w:rPr>
          <w:rFonts w:cstheme="minorHAnsi"/>
          <w:color w:val="000000"/>
          <w:sz w:val="24"/>
          <w:szCs w:val="24"/>
        </w:rPr>
        <w:t>f MAAs.</w:t>
      </w:r>
    </w:p>
    <w:p w14:paraId="3283653B" w14:textId="77777777" w:rsidR="00E1362C" w:rsidRPr="00DF5E95" w:rsidRDefault="00374E49" w:rsidP="00E56711">
      <w:pPr>
        <w:pStyle w:val="ListParagraph"/>
        <w:numPr>
          <w:ilvl w:val="2"/>
          <w:numId w:val="42"/>
        </w:numPr>
        <w:tabs>
          <w:tab w:val="left" w:pos="1440"/>
        </w:tabs>
        <w:spacing w:after="220"/>
        <w:ind w:left="1440"/>
        <w:contextualSpacing w:val="0"/>
        <w:rPr>
          <w:rFonts w:cstheme="minorHAnsi"/>
          <w:color w:val="000000"/>
          <w:sz w:val="24"/>
          <w:szCs w:val="24"/>
        </w:rPr>
      </w:pPr>
      <w:r w:rsidRPr="00DF5E95">
        <w:rPr>
          <w:rFonts w:cstheme="minorHAnsi"/>
          <w:color w:val="000000"/>
          <w:sz w:val="24"/>
          <w:szCs w:val="24"/>
        </w:rPr>
        <w:t xml:space="preserve">Exercises should include </w:t>
      </w:r>
      <w:r w:rsidR="00E1362C" w:rsidRPr="00DF5E95">
        <w:rPr>
          <w:rFonts w:cstheme="minorHAnsi"/>
          <w:color w:val="000000"/>
          <w:sz w:val="24"/>
          <w:szCs w:val="24"/>
        </w:rPr>
        <w:t>patient hand</w:t>
      </w:r>
      <w:r w:rsidRPr="00DF5E95">
        <w:rPr>
          <w:rFonts w:cstheme="minorHAnsi"/>
          <w:color w:val="000000"/>
          <w:sz w:val="24"/>
          <w:szCs w:val="24"/>
        </w:rPr>
        <w:t>off</w:t>
      </w:r>
      <w:r w:rsidR="00E1362C" w:rsidRPr="00DF5E95">
        <w:rPr>
          <w:rFonts w:cstheme="minorHAnsi"/>
          <w:color w:val="000000"/>
          <w:sz w:val="24"/>
          <w:szCs w:val="24"/>
        </w:rPr>
        <w:t xml:space="preserve"> to test training and coor</w:t>
      </w:r>
      <w:r w:rsidR="001C4F0C" w:rsidRPr="00DF5E95">
        <w:rPr>
          <w:rFonts w:cstheme="minorHAnsi"/>
          <w:color w:val="000000"/>
          <w:sz w:val="24"/>
          <w:szCs w:val="24"/>
        </w:rPr>
        <w:t>dination among EMS and hospital ED</w:t>
      </w:r>
      <w:r w:rsidR="00E1362C" w:rsidRPr="00DF5E95">
        <w:rPr>
          <w:rFonts w:cstheme="minorHAnsi"/>
          <w:color w:val="000000"/>
          <w:sz w:val="24"/>
          <w:szCs w:val="24"/>
        </w:rPr>
        <w:t xml:space="preserve"> staff. If a hospital uses more than one EMS agency for transport, assure that each agen</w:t>
      </w:r>
      <w:r w:rsidR="001C4F0C" w:rsidRPr="00DF5E95">
        <w:rPr>
          <w:rFonts w:cstheme="minorHAnsi"/>
          <w:color w:val="000000"/>
          <w:sz w:val="24"/>
          <w:szCs w:val="24"/>
        </w:rPr>
        <w:t>cy is included in the exercise.</w:t>
      </w:r>
    </w:p>
    <w:p w14:paraId="75CF609F" w14:textId="77777777" w:rsidR="00E1362C" w:rsidRPr="00DF5E95" w:rsidRDefault="00E1362C" w:rsidP="00E56711">
      <w:pPr>
        <w:pStyle w:val="ListParagraph"/>
        <w:numPr>
          <w:ilvl w:val="2"/>
          <w:numId w:val="42"/>
        </w:numPr>
        <w:tabs>
          <w:tab w:val="left" w:pos="1440"/>
        </w:tabs>
        <w:spacing w:after="220"/>
        <w:ind w:left="1440"/>
        <w:contextualSpacing w:val="0"/>
        <w:rPr>
          <w:rFonts w:cstheme="minorHAnsi"/>
          <w:color w:val="000000"/>
          <w:sz w:val="24"/>
          <w:szCs w:val="24"/>
        </w:rPr>
      </w:pPr>
      <w:r w:rsidRPr="00DF5E95">
        <w:rPr>
          <w:rFonts w:cstheme="minorHAnsi"/>
          <w:color w:val="000000"/>
          <w:sz w:val="24"/>
          <w:szCs w:val="24"/>
        </w:rPr>
        <w:t xml:space="preserve">Casualty rates should require diversions to evaluate </w:t>
      </w:r>
      <w:r w:rsidR="001C4F0C" w:rsidRPr="00DF5E95">
        <w:rPr>
          <w:rFonts w:cstheme="minorHAnsi"/>
          <w:color w:val="000000"/>
          <w:sz w:val="24"/>
          <w:szCs w:val="24"/>
        </w:rPr>
        <w:t>plans for triage and transport.</w:t>
      </w:r>
    </w:p>
    <w:p w14:paraId="2FBAABF3" w14:textId="77777777" w:rsidR="00E1362C" w:rsidRPr="00DF5E95" w:rsidRDefault="00E1362C" w:rsidP="00E56711">
      <w:pPr>
        <w:pStyle w:val="ListParagraph"/>
        <w:numPr>
          <w:ilvl w:val="2"/>
          <w:numId w:val="42"/>
        </w:numPr>
        <w:tabs>
          <w:tab w:val="left" w:pos="1440"/>
        </w:tabs>
        <w:spacing w:after="220"/>
        <w:ind w:left="1440"/>
        <w:contextualSpacing w:val="0"/>
        <w:rPr>
          <w:rFonts w:cstheme="minorHAnsi"/>
          <w:color w:val="000000"/>
          <w:sz w:val="24"/>
          <w:szCs w:val="24"/>
        </w:rPr>
      </w:pPr>
      <w:r w:rsidRPr="00DF5E95">
        <w:rPr>
          <w:rFonts w:cstheme="minorHAnsi"/>
          <w:color w:val="000000"/>
          <w:sz w:val="24"/>
          <w:szCs w:val="24"/>
        </w:rPr>
        <w:t>Do not stop the exercise when the last patient is transported, but ask about the reconstitution of the vehicle and more importantly, personnel.</w:t>
      </w:r>
    </w:p>
    <w:p w14:paraId="27634A3E" w14:textId="66AB1894" w:rsidR="00E1362C" w:rsidRPr="00DF5E95" w:rsidRDefault="00E1362C" w:rsidP="00E56711">
      <w:pPr>
        <w:pStyle w:val="ListParagraph"/>
        <w:numPr>
          <w:ilvl w:val="2"/>
          <w:numId w:val="42"/>
        </w:numPr>
        <w:tabs>
          <w:tab w:val="left" w:pos="1440"/>
        </w:tabs>
        <w:spacing w:after="220"/>
        <w:ind w:left="1440"/>
        <w:contextualSpacing w:val="0"/>
        <w:rPr>
          <w:rFonts w:cstheme="minorHAnsi"/>
          <w:color w:val="000000"/>
          <w:sz w:val="24"/>
          <w:szCs w:val="24"/>
        </w:rPr>
      </w:pPr>
      <w:r w:rsidRPr="00DF5E95">
        <w:rPr>
          <w:rFonts w:cstheme="minorHAnsi"/>
          <w:color w:val="000000"/>
          <w:sz w:val="24"/>
          <w:szCs w:val="24"/>
        </w:rPr>
        <w:t xml:space="preserve">Assure exercises include collection of performance management and patient tracking criteria and that participants simulate reporting this information to required parties during the response. </w:t>
      </w:r>
      <w:r w:rsidR="008B472D">
        <w:rPr>
          <w:rFonts w:cstheme="minorHAnsi"/>
          <w:color w:val="000000"/>
          <w:sz w:val="24"/>
          <w:szCs w:val="24"/>
        </w:rPr>
        <w:t xml:space="preserve">By doing so, it </w:t>
      </w:r>
      <w:r w:rsidRPr="00DF5E95">
        <w:rPr>
          <w:rFonts w:cstheme="minorHAnsi"/>
          <w:color w:val="000000"/>
          <w:sz w:val="24"/>
          <w:szCs w:val="24"/>
        </w:rPr>
        <w:t>will</w:t>
      </w:r>
      <w:r w:rsidR="008B472D">
        <w:rPr>
          <w:rFonts w:cstheme="minorHAnsi"/>
          <w:color w:val="000000"/>
          <w:sz w:val="24"/>
          <w:szCs w:val="24"/>
        </w:rPr>
        <w:t xml:space="preserve"> be possible to</w:t>
      </w:r>
      <w:r w:rsidRPr="00DF5E95">
        <w:rPr>
          <w:rFonts w:cstheme="minorHAnsi"/>
          <w:color w:val="000000"/>
          <w:sz w:val="24"/>
          <w:szCs w:val="24"/>
        </w:rPr>
        <w:t xml:space="preserve"> evaluate coordination as well as the feasibility of reporting each criterion outlined in the plan</w:t>
      </w:r>
      <w:r w:rsidR="001C4F0C" w:rsidRPr="00DF5E95">
        <w:rPr>
          <w:rFonts w:cstheme="minorHAnsi"/>
          <w:color w:val="000000"/>
          <w:sz w:val="24"/>
          <w:szCs w:val="24"/>
        </w:rPr>
        <w:t>.</w:t>
      </w:r>
    </w:p>
    <w:p w14:paraId="2723F282" w14:textId="77777777" w:rsidR="002D5CCA" w:rsidRDefault="00E1362C" w:rsidP="00636240">
      <w:pPr>
        <w:pStyle w:val="ListParagraph"/>
        <w:numPr>
          <w:ilvl w:val="0"/>
          <w:numId w:val="42"/>
        </w:numPr>
        <w:tabs>
          <w:tab w:val="left" w:pos="720"/>
        </w:tabs>
        <w:spacing w:after="240"/>
        <w:rPr>
          <w:rFonts w:cstheme="minorHAnsi"/>
          <w:color w:val="000000"/>
          <w:sz w:val="24"/>
          <w:szCs w:val="24"/>
        </w:rPr>
      </w:pPr>
      <w:r w:rsidRPr="00DF5E95">
        <w:rPr>
          <w:rFonts w:cstheme="minorHAnsi"/>
          <w:color w:val="000000"/>
          <w:sz w:val="24"/>
          <w:szCs w:val="24"/>
        </w:rPr>
        <w:t>Use exercise results to make improvements to the plans.</w:t>
      </w:r>
    </w:p>
    <w:p w14:paraId="291B31BB" w14:textId="77777777" w:rsidR="00E1362C" w:rsidRPr="00DF5E95" w:rsidRDefault="00E1362C" w:rsidP="001C4F0C">
      <w:pPr>
        <w:spacing w:after="240"/>
        <w:rPr>
          <w:bCs/>
          <w:sz w:val="24"/>
          <w:szCs w:val="24"/>
        </w:rPr>
      </w:pPr>
      <w:r w:rsidRPr="00DF5E95">
        <w:rPr>
          <w:sz w:val="24"/>
          <w:szCs w:val="24"/>
        </w:rPr>
        <w:t xml:space="preserve">Another way to evaluate plans is through responses to real-life emergencies. Whenever a community experiences a disaster or public health emergency, the healthcare coalition or planning team should compare the actual response to the event to </w:t>
      </w:r>
      <w:r w:rsidR="002C7429" w:rsidRPr="00DF5E95">
        <w:rPr>
          <w:sz w:val="24"/>
          <w:szCs w:val="24"/>
        </w:rPr>
        <w:t>a</w:t>
      </w:r>
      <w:r w:rsidRPr="00DF5E95">
        <w:rPr>
          <w:sz w:val="24"/>
          <w:szCs w:val="24"/>
        </w:rPr>
        <w:t xml:space="preserve"> response prescribed in written plans. This comparison will reveal gaps in planning or other issues that need to be addressed. As with exercising, necessary improvemen</w:t>
      </w:r>
      <w:r w:rsidR="001C4F0C" w:rsidRPr="00DF5E95">
        <w:rPr>
          <w:sz w:val="24"/>
          <w:szCs w:val="24"/>
        </w:rPr>
        <w:t>ts should be made to the plans.</w:t>
      </w:r>
    </w:p>
    <w:p w14:paraId="134F97DF" w14:textId="77777777" w:rsidR="00E1362C" w:rsidRPr="00DF5E95" w:rsidRDefault="00E1362C" w:rsidP="00BF1F12">
      <w:pPr>
        <w:pStyle w:val="Heading2"/>
      </w:pPr>
      <w:bookmarkStart w:id="194" w:name="_Toc466287905"/>
      <w:r w:rsidRPr="00DF5E95">
        <w:t>Exercise Planning</w:t>
      </w:r>
      <w:bookmarkEnd w:id="194"/>
    </w:p>
    <w:p w14:paraId="6F81FDAE" w14:textId="77777777" w:rsidR="00E1362C" w:rsidRPr="00DF5E95" w:rsidRDefault="00E1362C" w:rsidP="002D5CCA">
      <w:pPr>
        <w:spacing w:after="240"/>
        <w:rPr>
          <w:rFonts w:eastAsia="Times New Roman" w:cstheme="minorHAnsi"/>
          <w:color w:val="000000"/>
          <w:sz w:val="24"/>
          <w:szCs w:val="24"/>
        </w:rPr>
      </w:pPr>
      <w:r w:rsidRPr="00DF5E95">
        <w:rPr>
          <w:rFonts w:cstheme="minorHAnsi"/>
          <w:sz w:val="24"/>
          <w:szCs w:val="24"/>
        </w:rPr>
        <w:t xml:space="preserve">HSEEP was created </w:t>
      </w:r>
      <w:r w:rsidR="009139C6">
        <w:rPr>
          <w:rFonts w:cstheme="minorHAnsi"/>
          <w:sz w:val="24"/>
          <w:szCs w:val="24"/>
        </w:rPr>
        <w:t xml:space="preserve">in 2002 </w:t>
      </w:r>
      <w:r w:rsidRPr="00DF5E95">
        <w:rPr>
          <w:rFonts w:cstheme="minorHAnsi"/>
          <w:sz w:val="24"/>
          <w:szCs w:val="24"/>
        </w:rPr>
        <w:t xml:space="preserve">to address the response needs of the nation and to standardize methodologies and terminologies relative to exercises. </w:t>
      </w:r>
      <w:r w:rsidRPr="00DF5E95">
        <w:rPr>
          <w:rFonts w:eastAsia="Times New Roman" w:cstheme="minorHAnsi"/>
          <w:color w:val="000000"/>
          <w:sz w:val="24"/>
          <w:szCs w:val="24"/>
        </w:rPr>
        <w:t>HSEEP provides a set of guiding principles for exercise programs as well as a common approach to exercise program management, design and development, conduct, evaluation, and improvement planning</w:t>
      </w:r>
      <w:r w:rsidR="001B4CEB" w:rsidRPr="00DF5E95">
        <w:rPr>
          <w:rFonts w:eastAsia="Times New Roman" w:cstheme="minorHAnsi"/>
          <w:color w:val="000000"/>
          <w:sz w:val="24"/>
          <w:szCs w:val="24"/>
        </w:rPr>
        <w:t>. (</w:t>
      </w:r>
      <w:r w:rsidR="00EF313B">
        <w:rPr>
          <w:rFonts w:eastAsia="Times New Roman" w:cstheme="minorHAnsi"/>
          <w:color w:val="000000"/>
          <w:sz w:val="24"/>
          <w:szCs w:val="24"/>
        </w:rPr>
        <w:t>75</w:t>
      </w:r>
      <w:r w:rsidR="00B00611" w:rsidRPr="00DF5E95">
        <w:rPr>
          <w:rFonts w:eastAsia="Times New Roman" w:cstheme="minorHAnsi"/>
          <w:color w:val="000000"/>
          <w:sz w:val="24"/>
          <w:szCs w:val="24"/>
        </w:rPr>
        <w:t>)</w:t>
      </w:r>
    </w:p>
    <w:p w14:paraId="68EDFAD6" w14:textId="77777777" w:rsidR="00E1362C" w:rsidRDefault="00E1362C" w:rsidP="00433020">
      <w:pPr>
        <w:spacing w:after="240"/>
        <w:rPr>
          <w:rFonts w:eastAsia="Times New Roman" w:cstheme="minorHAnsi"/>
          <w:color w:val="000000"/>
          <w:sz w:val="24"/>
          <w:szCs w:val="24"/>
        </w:rPr>
      </w:pPr>
      <w:r w:rsidRPr="00DF5E95">
        <w:rPr>
          <w:rFonts w:eastAsia="Times New Roman" w:cstheme="minorHAnsi"/>
          <w:color w:val="000000"/>
          <w:sz w:val="24"/>
          <w:szCs w:val="24"/>
        </w:rPr>
        <w:t xml:space="preserve">HSEEP recommends that community planners develop a multiyear training and exercise plan to strengthen their emergency response capabilities. Once initial planning for the </w:t>
      </w:r>
      <w:r w:rsidRPr="002F5CF3">
        <w:rPr>
          <w:rFonts w:eastAsia="Times New Roman" w:cstheme="minorHAnsi"/>
          <w:i/>
          <w:color w:val="000000"/>
          <w:sz w:val="24"/>
          <w:szCs w:val="24"/>
        </w:rPr>
        <w:t xml:space="preserve">EMS </w:t>
      </w:r>
      <w:r w:rsidRPr="00DF5E95">
        <w:rPr>
          <w:rFonts w:eastAsia="Times New Roman" w:cstheme="minorHAnsi"/>
          <w:i/>
          <w:color w:val="000000"/>
          <w:sz w:val="24"/>
          <w:szCs w:val="24"/>
        </w:rPr>
        <w:t xml:space="preserve">Framework </w:t>
      </w:r>
      <w:r w:rsidRPr="002F5CF3">
        <w:rPr>
          <w:rFonts w:eastAsia="Times New Roman" w:cstheme="minorHAnsi"/>
          <w:color w:val="000000"/>
          <w:sz w:val="24"/>
          <w:szCs w:val="24"/>
        </w:rPr>
        <w:t>is complete,</w:t>
      </w:r>
      <w:r w:rsidRPr="00DF5E95">
        <w:rPr>
          <w:rFonts w:eastAsia="Times New Roman" w:cstheme="minorHAnsi"/>
          <w:color w:val="000000"/>
          <w:sz w:val="24"/>
          <w:szCs w:val="24"/>
        </w:rPr>
        <w:t xml:space="preserve"> planners should consider developing a multiyear training and exercise plan. </w:t>
      </w:r>
      <w:r w:rsidRPr="009139C6">
        <w:rPr>
          <w:rFonts w:eastAsia="Times New Roman" w:cstheme="minorHAnsi"/>
          <w:color w:val="000000"/>
          <w:sz w:val="24"/>
          <w:szCs w:val="24"/>
        </w:rPr>
        <w:t>Worksheet 7.1</w:t>
      </w:r>
      <w:r w:rsidRPr="00DF5E95">
        <w:rPr>
          <w:rFonts w:eastAsia="Times New Roman" w:cstheme="minorHAnsi"/>
          <w:color w:val="000000"/>
          <w:sz w:val="24"/>
          <w:szCs w:val="24"/>
        </w:rPr>
        <w:t xml:space="preserve"> </w:t>
      </w:r>
      <w:r w:rsidR="009139C6">
        <w:rPr>
          <w:rFonts w:eastAsia="Times New Roman" w:cstheme="minorHAnsi"/>
          <w:color w:val="000000"/>
          <w:sz w:val="24"/>
          <w:szCs w:val="24"/>
        </w:rPr>
        <w:t xml:space="preserve">below </w:t>
      </w:r>
      <w:r w:rsidRPr="00DF5E95">
        <w:rPr>
          <w:rFonts w:eastAsia="Times New Roman" w:cstheme="minorHAnsi"/>
          <w:color w:val="000000"/>
          <w:sz w:val="24"/>
          <w:szCs w:val="24"/>
        </w:rPr>
        <w:t>can help to develop a multiyear training and exercise plan.</w:t>
      </w:r>
    </w:p>
    <w:p w14:paraId="0CBCE30C" w14:textId="77777777" w:rsidR="009139C6" w:rsidRPr="008E1792" w:rsidRDefault="009139C6" w:rsidP="009139C6">
      <w:pPr>
        <w:spacing w:after="240"/>
        <w:jc w:val="center"/>
        <w:rPr>
          <w:rFonts w:eastAsia="Times New Roman" w:cstheme="minorHAnsi"/>
          <w:color w:val="000000"/>
          <w:sz w:val="24"/>
          <w:szCs w:val="24"/>
        </w:rPr>
      </w:pPr>
      <w:r w:rsidRPr="008E1792">
        <w:rPr>
          <w:b/>
          <w:sz w:val="24"/>
        </w:rPr>
        <w:t>Worksheet 7.1 – Community Multiyear Training and Exercise Plan</w:t>
      </w:r>
    </w:p>
    <w:tbl>
      <w:tblPr>
        <w:tblW w:w="11232" w:type="dxa"/>
        <w:jc w:val="center"/>
        <w:tblLook w:val="04A0" w:firstRow="1" w:lastRow="0" w:firstColumn="1" w:lastColumn="0" w:noHBand="0" w:noVBand="1"/>
        <w:tblDescription w:val="This worksheet allows the user to document the community's multi-year training and exercise plan."/>
      </w:tblPr>
      <w:tblGrid>
        <w:gridCol w:w="1872"/>
        <w:gridCol w:w="1872"/>
        <w:gridCol w:w="1872"/>
        <w:gridCol w:w="1872"/>
        <w:gridCol w:w="1872"/>
        <w:gridCol w:w="1872"/>
      </w:tblGrid>
      <w:tr w:rsidR="007832EF" w:rsidRPr="00DF5E95" w14:paraId="633AE906" w14:textId="77777777" w:rsidTr="00F72459">
        <w:trPr>
          <w:cantSplit/>
          <w:tblHeader/>
          <w:jc w:val="center"/>
        </w:trPr>
        <w:tc>
          <w:tcPr>
            <w:tcW w:w="1872"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8" w:type="dxa"/>
              <w:left w:w="115" w:type="dxa"/>
              <w:bottom w:w="58" w:type="dxa"/>
              <w:right w:w="115" w:type="dxa"/>
            </w:tcMar>
            <w:vAlign w:val="center"/>
            <w:hideMark/>
          </w:tcPr>
          <w:p w14:paraId="455F0E23" w14:textId="77777777" w:rsidR="007832EF" w:rsidRPr="009139C6" w:rsidRDefault="007832EF" w:rsidP="00433020">
            <w:pPr>
              <w:spacing w:before="120" w:after="120"/>
              <w:jc w:val="center"/>
              <w:rPr>
                <w:b/>
              </w:rPr>
            </w:pPr>
            <w:r w:rsidRPr="009139C6">
              <w:rPr>
                <w:b/>
              </w:rPr>
              <w:t>Plan Name</w:t>
            </w:r>
          </w:p>
        </w:tc>
        <w:tc>
          <w:tcPr>
            <w:tcW w:w="187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8AB7D41" w14:textId="3F7E1F25" w:rsidR="007832EF" w:rsidRPr="009139C6" w:rsidRDefault="007832EF" w:rsidP="00433020">
            <w:pPr>
              <w:spacing w:before="120" w:after="120"/>
              <w:jc w:val="center"/>
              <w:rPr>
                <w:b/>
              </w:rPr>
            </w:pPr>
            <w:r>
              <w:rPr>
                <w:b/>
              </w:rPr>
              <w:t>Point of Contact</w:t>
            </w:r>
          </w:p>
        </w:tc>
        <w:tc>
          <w:tcPr>
            <w:tcW w:w="1872"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8" w:type="dxa"/>
              <w:left w:w="115" w:type="dxa"/>
              <w:bottom w:w="58" w:type="dxa"/>
              <w:right w:w="115" w:type="dxa"/>
            </w:tcMar>
            <w:vAlign w:val="center"/>
            <w:hideMark/>
          </w:tcPr>
          <w:p w14:paraId="6AAE3931" w14:textId="1C0AE2CC" w:rsidR="007832EF" w:rsidRPr="009139C6" w:rsidRDefault="007832EF" w:rsidP="00433020">
            <w:pPr>
              <w:spacing w:before="120" w:after="120"/>
              <w:jc w:val="center"/>
              <w:rPr>
                <w:b/>
              </w:rPr>
            </w:pPr>
            <w:r w:rsidRPr="009139C6">
              <w:rPr>
                <w:b/>
              </w:rPr>
              <w:t>Date Last Trained or Exercised</w:t>
            </w:r>
          </w:p>
        </w:tc>
        <w:tc>
          <w:tcPr>
            <w:tcW w:w="1872"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8" w:type="dxa"/>
              <w:left w:w="115" w:type="dxa"/>
              <w:bottom w:w="58" w:type="dxa"/>
              <w:right w:w="115" w:type="dxa"/>
            </w:tcMar>
            <w:vAlign w:val="center"/>
            <w:hideMark/>
          </w:tcPr>
          <w:p w14:paraId="38D4FCE5" w14:textId="77777777" w:rsidR="007832EF" w:rsidRPr="009139C6" w:rsidRDefault="007832EF" w:rsidP="00433020">
            <w:pPr>
              <w:spacing w:before="120" w:after="120"/>
              <w:jc w:val="center"/>
              <w:rPr>
                <w:b/>
              </w:rPr>
            </w:pPr>
            <w:r w:rsidRPr="009139C6">
              <w:rPr>
                <w:b/>
              </w:rPr>
              <w:t xml:space="preserve">Date Next Training or Exercise </w:t>
            </w:r>
          </w:p>
        </w:tc>
        <w:tc>
          <w:tcPr>
            <w:tcW w:w="1872"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8" w:type="dxa"/>
              <w:left w:w="115" w:type="dxa"/>
              <w:bottom w:w="58" w:type="dxa"/>
              <w:right w:w="115" w:type="dxa"/>
            </w:tcMar>
            <w:vAlign w:val="center"/>
            <w:hideMark/>
          </w:tcPr>
          <w:p w14:paraId="5DF6ACD7" w14:textId="77777777" w:rsidR="007832EF" w:rsidRPr="009139C6" w:rsidRDefault="007832EF" w:rsidP="00433020">
            <w:pPr>
              <w:spacing w:before="120" w:after="120"/>
              <w:jc w:val="center"/>
              <w:rPr>
                <w:b/>
              </w:rPr>
            </w:pPr>
            <w:r w:rsidRPr="009139C6">
              <w:rPr>
                <w:b/>
              </w:rPr>
              <w:t>Type of Training</w:t>
            </w:r>
          </w:p>
        </w:tc>
        <w:tc>
          <w:tcPr>
            <w:tcW w:w="1872"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8" w:type="dxa"/>
              <w:left w:w="115" w:type="dxa"/>
              <w:bottom w:w="58" w:type="dxa"/>
              <w:right w:w="115" w:type="dxa"/>
            </w:tcMar>
            <w:vAlign w:val="center"/>
            <w:hideMark/>
          </w:tcPr>
          <w:p w14:paraId="5B51912A" w14:textId="77777777" w:rsidR="007832EF" w:rsidRPr="009139C6" w:rsidRDefault="007832EF" w:rsidP="00433020">
            <w:pPr>
              <w:spacing w:before="120" w:after="120"/>
              <w:jc w:val="center"/>
              <w:rPr>
                <w:b/>
              </w:rPr>
            </w:pPr>
            <w:r w:rsidRPr="009139C6">
              <w:rPr>
                <w:b/>
              </w:rPr>
              <w:t>Type of Exercise</w:t>
            </w:r>
          </w:p>
        </w:tc>
      </w:tr>
      <w:tr w:rsidR="007832EF" w:rsidRPr="00DF5E95" w14:paraId="5910A2F4" w14:textId="77777777" w:rsidTr="00F72459">
        <w:trPr>
          <w:trHeight w:val="625"/>
          <w:tblHeader/>
          <w:jc w:val="center"/>
        </w:trPr>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660A732E" w14:textId="77777777" w:rsidR="007832EF" w:rsidRPr="00044F81" w:rsidRDefault="007832EF" w:rsidP="002C7429">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Pr>
          <w:p w14:paraId="5DCA2459" w14:textId="77777777" w:rsidR="007832EF" w:rsidRPr="00044F81" w:rsidRDefault="007832EF" w:rsidP="002C7429">
            <w:pPr>
              <w:spacing w:before="120" w:after="120"/>
              <w:rPr>
                <w:rFonts w:cs="Times New Roman"/>
                <w:color w:val="FFFFFF" w:themeColor="background1"/>
              </w:rPr>
            </w:pP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39F18A0C" w14:textId="15F11BF4" w:rsidR="007832EF" w:rsidRPr="00044F81" w:rsidRDefault="007832EF" w:rsidP="002C7429">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0249BC24" w14:textId="77777777" w:rsidR="007832EF" w:rsidRPr="00044F81" w:rsidRDefault="007832EF" w:rsidP="002C7429">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61C35305" w14:textId="77777777" w:rsidR="007832EF" w:rsidRPr="00044F81" w:rsidRDefault="007832EF" w:rsidP="002C7429">
            <w:pPr>
              <w:spacing w:before="120" w:after="120"/>
              <w:rPr>
                <w:rFonts w:cstheme="minorHAnsi"/>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D54CB86" w14:textId="77777777" w:rsidR="007832EF" w:rsidRPr="00044F81" w:rsidRDefault="007832EF" w:rsidP="002C7429">
            <w:pPr>
              <w:spacing w:before="120" w:after="120"/>
              <w:rPr>
                <w:rFonts w:cstheme="minorHAnsi"/>
                <w:color w:val="FFFFFF" w:themeColor="background1"/>
              </w:rPr>
            </w:pPr>
            <w:r w:rsidRPr="00044F81">
              <w:rPr>
                <w:rFonts w:cs="Times New Roman"/>
                <w:color w:val="FFFFFF" w:themeColor="background1"/>
              </w:rPr>
              <w:t>To be filled in</w:t>
            </w:r>
          </w:p>
        </w:tc>
      </w:tr>
      <w:tr w:rsidR="007832EF" w:rsidRPr="00DF5E95" w14:paraId="431B3475" w14:textId="77777777" w:rsidTr="00F72459">
        <w:trPr>
          <w:tblHeader/>
          <w:jc w:val="center"/>
        </w:trPr>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6E484B38" w14:textId="77777777" w:rsidR="007832EF" w:rsidRPr="00044F81" w:rsidRDefault="007832EF" w:rsidP="002C7429">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Pr>
          <w:p w14:paraId="163FD849" w14:textId="77777777" w:rsidR="007832EF" w:rsidRPr="00044F81" w:rsidRDefault="007832EF" w:rsidP="002C7429">
            <w:pPr>
              <w:spacing w:before="120" w:after="120"/>
              <w:rPr>
                <w:rFonts w:cs="Times New Roman"/>
                <w:color w:val="FFFFFF" w:themeColor="background1"/>
              </w:rPr>
            </w:pP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667AA8B7" w14:textId="2EE159D4" w:rsidR="007832EF" w:rsidRPr="00044F81" w:rsidRDefault="007832EF" w:rsidP="002C7429">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0AA75A9C" w14:textId="77777777" w:rsidR="007832EF" w:rsidRPr="00044F81" w:rsidRDefault="007832EF" w:rsidP="002C7429">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514BDC40" w14:textId="77777777" w:rsidR="007832EF" w:rsidRPr="00044F81" w:rsidRDefault="007832EF" w:rsidP="002C7429">
            <w:pPr>
              <w:spacing w:before="120" w:after="120"/>
              <w:rPr>
                <w:rFonts w:cstheme="minorHAnsi"/>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664D6B53" w14:textId="77777777" w:rsidR="007832EF" w:rsidRPr="00044F81" w:rsidRDefault="007832EF" w:rsidP="002C7429">
            <w:pPr>
              <w:spacing w:before="120" w:after="120"/>
              <w:rPr>
                <w:rFonts w:cstheme="minorHAnsi"/>
                <w:color w:val="FFFFFF" w:themeColor="background1"/>
              </w:rPr>
            </w:pPr>
            <w:r w:rsidRPr="00044F81">
              <w:rPr>
                <w:rFonts w:cs="Times New Roman"/>
                <w:color w:val="FFFFFF" w:themeColor="background1"/>
              </w:rPr>
              <w:t>To be filled in</w:t>
            </w:r>
          </w:p>
        </w:tc>
      </w:tr>
      <w:tr w:rsidR="007832EF" w:rsidRPr="00DF5E95" w14:paraId="0E2540B0" w14:textId="77777777" w:rsidTr="00F72459">
        <w:trPr>
          <w:tblHeader/>
          <w:jc w:val="center"/>
        </w:trPr>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05B8362A" w14:textId="77777777" w:rsidR="007832EF" w:rsidRPr="00044F81" w:rsidRDefault="007832EF" w:rsidP="00433020">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Pr>
          <w:p w14:paraId="37407B0F" w14:textId="77777777" w:rsidR="007832EF" w:rsidRPr="00044F81" w:rsidRDefault="007832EF" w:rsidP="00433020">
            <w:pPr>
              <w:spacing w:before="120" w:after="120"/>
              <w:rPr>
                <w:rFonts w:cs="Times New Roman"/>
                <w:color w:val="FFFFFF" w:themeColor="background1"/>
              </w:rPr>
            </w:pP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07028B94" w14:textId="2A5919D3" w:rsidR="007832EF" w:rsidRPr="00044F81" w:rsidRDefault="007832EF" w:rsidP="00433020">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07B16797" w14:textId="77777777" w:rsidR="007832EF" w:rsidRPr="00044F81" w:rsidRDefault="007832EF" w:rsidP="00433020">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3BDFAF86" w14:textId="77777777" w:rsidR="007832EF" w:rsidRPr="00044F81" w:rsidRDefault="007832EF" w:rsidP="00433020">
            <w:pPr>
              <w:spacing w:before="120" w:after="120"/>
              <w:rPr>
                <w:rFonts w:cstheme="minorHAnsi"/>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0F5D6CD8" w14:textId="77777777" w:rsidR="007832EF" w:rsidRPr="00044F81" w:rsidRDefault="007832EF" w:rsidP="00433020">
            <w:pPr>
              <w:spacing w:before="120" w:after="120"/>
              <w:rPr>
                <w:rFonts w:cstheme="minorHAnsi"/>
                <w:color w:val="FFFFFF" w:themeColor="background1"/>
              </w:rPr>
            </w:pPr>
            <w:r w:rsidRPr="00044F81">
              <w:rPr>
                <w:rFonts w:cs="Times New Roman"/>
                <w:color w:val="FFFFFF" w:themeColor="background1"/>
              </w:rPr>
              <w:t>To be filled in</w:t>
            </w:r>
          </w:p>
        </w:tc>
      </w:tr>
      <w:tr w:rsidR="007832EF" w:rsidRPr="00DF5E95" w14:paraId="1A2D698B" w14:textId="77777777" w:rsidTr="00F72459">
        <w:trPr>
          <w:tblHeader/>
          <w:jc w:val="center"/>
        </w:trPr>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462F457A" w14:textId="77777777" w:rsidR="007832EF" w:rsidRPr="00044F81" w:rsidRDefault="007832EF" w:rsidP="00433020">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Pr>
          <w:p w14:paraId="6F51E9B3" w14:textId="77777777" w:rsidR="007832EF" w:rsidRPr="00044F81" w:rsidRDefault="007832EF" w:rsidP="00433020">
            <w:pPr>
              <w:spacing w:before="120" w:after="120"/>
              <w:rPr>
                <w:rFonts w:cs="Times New Roman"/>
                <w:color w:val="FFFFFF" w:themeColor="background1"/>
              </w:rPr>
            </w:pP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1E89333D" w14:textId="3FBDCC43" w:rsidR="007832EF" w:rsidRPr="00044F81" w:rsidRDefault="007832EF" w:rsidP="00433020">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107F5D71" w14:textId="77777777" w:rsidR="007832EF" w:rsidRPr="00044F81" w:rsidRDefault="007832EF" w:rsidP="00433020">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013066F6" w14:textId="77777777" w:rsidR="007832EF" w:rsidRPr="00044F81" w:rsidRDefault="007832EF" w:rsidP="00433020">
            <w:pPr>
              <w:spacing w:before="120" w:after="120"/>
              <w:rPr>
                <w:rFonts w:cstheme="minorHAnsi"/>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38EA939B" w14:textId="77777777" w:rsidR="007832EF" w:rsidRPr="00044F81" w:rsidRDefault="007832EF" w:rsidP="00433020">
            <w:pPr>
              <w:spacing w:before="120" w:after="120"/>
              <w:rPr>
                <w:rFonts w:cstheme="minorHAnsi"/>
                <w:color w:val="FFFFFF" w:themeColor="background1"/>
              </w:rPr>
            </w:pPr>
            <w:r w:rsidRPr="00044F81">
              <w:rPr>
                <w:rFonts w:cs="Times New Roman"/>
                <w:color w:val="FFFFFF" w:themeColor="background1"/>
              </w:rPr>
              <w:t>To be filled in</w:t>
            </w:r>
          </w:p>
        </w:tc>
      </w:tr>
      <w:tr w:rsidR="007832EF" w:rsidRPr="00DF5E95" w14:paraId="3A228758" w14:textId="77777777" w:rsidTr="00F72459">
        <w:trPr>
          <w:tblHeader/>
          <w:jc w:val="center"/>
        </w:trPr>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5B36BC55" w14:textId="77777777" w:rsidR="007832EF" w:rsidRPr="00044F81" w:rsidRDefault="007832EF" w:rsidP="00433020">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Pr>
          <w:p w14:paraId="15268FF2" w14:textId="77777777" w:rsidR="007832EF" w:rsidRPr="00044F81" w:rsidRDefault="007832EF" w:rsidP="00433020">
            <w:pPr>
              <w:spacing w:before="120" w:after="120"/>
              <w:rPr>
                <w:rFonts w:cs="Times New Roman"/>
                <w:color w:val="FFFFFF" w:themeColor="background1"/>
              </w:rPr>
            </w:pP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5DE3E39E" w14:textId="347F5D2E" w:rsidR="007832EF" w:rsidRPr="00044F81" w:rsidRDefault="007832EF" w:rsidP="00433020">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0A9FFCF8" w14:textId="77777777" w:rsidR="007832EF" w:rsidRPr="00044F81" w:rsidRDefault="007832EF" w:rsidP="00433020">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36B85E08" w14:textId="77777777" w:rsidR="007832EF" w:rsidRPr="00044F81" w:rsidRDefault="007832EF" w:rsidP="00433020">
            <w:pPr>
              <w:spacing w:before="120" w:after="120"/>
              <w:rPr>
                <w:rFonts w:cstheme="minorHAnsi"/>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59FC2BA0" w14:textId="77777777" w:rsidR="007832EF" w:rsidRPr="00044F81" w:rsidRDefault="007832EF" w:rsidP="00433020">
            <w:pPr>
              <w:spacing w:before="120" w:after="120"/>
              <w:rPr>
                <w:rFonts w:cstheme="minorHAnsi"/>
                <w:color w:val="FFFFFF" w:themeColor="background1"/>
              </w:rPr>
            </w:pPr>
            <w:r w:rsidRPr="00044F81">
              <w:rPr>
                <w:rFonts w:cs="Times New Roman"/>
                <w:color w:val="FFFFFF" w:themeColor="background1"/>
              </w:rPr>
              <w:t>To be filled in</w:t>
            </w:r>
          </w:p>
        </w:tc>
      </w:tr>
      <w:tr w:rsidR="007832EF" w:rsidRPr="00DF5E95" w14:paraId="2AF81C88" w14:textId="77777777" w:rsidTr="00F72459">
        <w:trPr>
          <w:tblHeader/>
          <w:jc w:val="center"/>
        </w:trPr>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59AF1C39" w14:textId="77777777" w:rsidR="007832EF" w:rsidRPr="00044F81" w:rsidRDefault="007832EF" w:rsidP="002C7429">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Pr>
          <w:p w14:paraId="05296757" w14:textId="77777777" w:rsidR="007832EF" w:rsidRPr="00044F81" w:rsidRDefault="007832EF" w:rsidP="002C7429">
            <w:pPr>
              <w:spacing w:before="120" w:after="120"/>
              <w:rPr>
                <w:rFonts w:cs="Times New Roman"/>
                <w:color w:val="FFFFFF" w:themeColor="background1"/>
              </w:rPr>
            </w:pP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2DDAAE12" w14:textId="036CEF6A" w:rsidR="007832EF" w:rsidRPr="00044F81" w:rsidRDefault="007832EF" w:rsidP="002C7429">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3954A994" w14:textId="77777777" w:rsidR="007832EF" w:rsidRPr="00044F81" w:rsidRDefault="007832EF" w:rsidP="002C7429">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FFA5FB7" w14:textId="77777777" w:rsidR="007832EF" w:rsidRPr="00044F81" w:rsidRDefault="007832EF" w:rsidP="002C7429">
            <w:pPr>
              <w:spacing w:before="120" w:after="120"/>
              <w:rPr>
                <w:rFonts w:cstheme="minorHAnsi"/>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336DE3A" w14:textId="77777777" w:rsidR="007832EF" w:rsidRPr="00044F81" w:rsidRDefault="007832EF" w:rsidP="002C7429">
            <w:pPr>
              <w:spacing w:before="120" w:after="120"/>
              <w:rPr>
                <w:rFonts w:cstheme="minorHAnsi"/>
                <w:color w:val="FFFFFF" w:themeColor="background1"/>
              </w:rPr>
            </w:pPr>
            <w:r w:rsidRPr="00044F81">
              <w:rPr>
                <w:rFonts w:cs="Times New Roman"/>
                <w:color w:val="FFFFFF" w:themeColor="background1"/>
              </w:rPr>
              <w:t>To be filled in</w:t>
            </w:r>
          </w:p>
        </w:tc>
      </w:tr>
    </w:tbl>
    <w:p w14:paraId="0B6B4F7F" w14:textId="77777777" w:rsidR="00433020" w:rsidRPr="00DF5E95" w:rsidRDefault="00433020" w:rsidP="00433020">
      <w:pPr>
        <w:spacing w:after="0"/>
        <w:rPr>
          <w:rFonts w:eastAsiaTheme="majorEastAsia" w:cstheme="majorBidi"/>
          <w:bCs/>
          <w:sz w:val="24"/>
          <w:szCs w:val="24"/>
        </w:rPr>
      </w:pPr>
      <w:r w:rsidRPr="00DF5E95">
        <w:rPr>
          <w:b/>
          <w:sz w:val="24"/>
          <w:szCs w:val="24"/>
        </w:rPr>
        <w:br w:type="page"/>
      </w:r>
    </w:p>
    <w:p w14:paraId="2ED5768E" w14:textId="77777777" w:rsidR="00E1362C" w:rsidRPr="00DF5E95" w:rsidRDefault="00E1362C" w:rsidP="00BF1F12">
      <w:pPr>
        <w:pStyle w:val="Heading2"/>
      </w:pPr>
      <w:bookmarkStart w:id="195" w:name="_Toc466287906"/>
      <w:r w:rsidRPr="00DF5E95">
        <w:t>Exercise Documentation</w:t>
      </w:r>
      <w:bookmarkEnd w:id="195"/>
    </w:p>
    <w:p w14:paraId="4E3200FF" w14:textId="77777777" w:rsidR="00E1362C" w:rsidRPr="00DF5E95" w:rsidRDefault="00E1362C" w:rsidP="006A507D">
      <w:pPr>
        <w:spacing w:after="240"/>
        <w:rPr>
          <w:sz w:val="24"/>
          <w:szCs w:val="24"/>
        </w:rPr>
      </w:pPr>
      <w:r w:rsidRPr="00DF5E95">
        <w:rPr>
          <w:sz w:val="24"/>
          <w:szCs w:val="24"/>
        </w:rPr>
        <w:t>Whether evaluating plans through exercises or response to real-life emergencies, planning teams should</w:t>
      </w:r>
      <w:r w:rsidR="002C7429" w:rsidRPr="00DF5E95">
        <w:rPr>
          <w:sz w:val="24"/>
          <w:szCs w:val="24"/>
        </w:rPr>
        <w:t xml:space="preserve"> always document observations of</w:t>
      </w:r>
      <w:r w:rsidRPr="00DF5E95">
        <w:rPr>
          <w:sz w:val="24"/>
          <w:szCs w:val="24"/>
        </w:rPr>
        <w:t xml:space="preserve"> </w:t>
      </w:r>
      <w:r w:rsidR="002C7429" w:rsidRPr="00DF5E95">
        <w:rPr>
          <w:sz w:val="24"/>
          <w:szCs w:val="24"/>
        </w:rPr>
        <w:t>a</w:t>
      </w:r>
      <w:r w:rsidRPr="00DF5E95">
        <w:rPr>
          <w:sz w:val="24"/>
          <w:szCs w:val="24"/>
        </w:rPr>
        <w:t xml:space="preserve"> simulated or actual </w:t>
      </w:r>
      <w:r w:rsidR="002C7429" w:rsidRPr="00DF5E95">
        <w:rPr>
          <w:sz w:val="24"/>
          <w:szCs w:val="24"/>
        </w:rPr>
        <w:t xml:space="preserve">event and make </w:t>
      </w:r>
      <w:r w:rsidRPr="00DF5E95">
        <w:rPr>
          <w:sz w:val="24"/>
          <w:szCs w:val="24"/>
        </w:rPr>
        <w:t>recommendations for improvements to existing plans. Two tools to ass</w:t>
      </w:r>
      <w:r w:rsidR="007F4228">
        <w:rPr>
          <w:sz w:val="24"/>
          <w:szCs w:val="24"/>
        </w:rPr>
        <w:t>ist in this effort are an after-</w:t>
      </w:r>
      <w:r w:rsidRPr="00DF5E95">
        <w:rPr>
          <w:sz w:val="24"/>
          <w:szCs w:val="24"/>
        </w:rPr>
        <w:t>action report (AAR) and an improvement plan (IP). The AAR summarizes key information about an exercise or an actual response, such as observations and outcomes. The IP is a structured document outlining improvements that need to be made to a plan and delegating responsibilities and timelines for making the improvements. For more information about these two tools and for useful templates, see the latest HSEEP guidance.</w:t>
      </w:r>
    </w:p>
    <w:p w14:paraId="6F5D278D" w14:textId="77777777" w:rsidR="00E1362C" w:rsidRPr="00DF5E95" w:rsidRDefault="00E1362C" w:rsidP="00BF1F12">
      <w:pPr>
        <w:pStyle w:val="Heading2"/>
      </w:pPr>
      <w:bookmarkStart w:id="196" w:name="_Toc466287907"/>
      <w:r w:rsidRPr="00DF5E95">
        <w:t>Final Suggestions</w:t>
      </w:r>
      <w:bookmarkEnd w:id="196"/>
    </w:p>
    <w:p w14:paraId="63C34228" w14:textId="77777777" w:rsidR="00E1362C" w:rsidRPr="00DF5E95" w:rsidRDefault="00E1362C" w:rsidP="006A507D">
      <w:pPr>
        <w:spacing w:after="240"/>
        <w:rPr>
          <w:rFonts w:cstheme="minorHAnsi"/>
          <w:sz w:val="24"/>
          <w:szCs w:val="24"/>
        </w:rPr>
      </w:pPr>
      <w:r w:rsidRPr="00DF5E95">
        <w:rPr>
          <w:rFonts w:cstheme="minorHAnsi"/>
          <w:sz w:val="24"/>
          <w:szCs w:val="24"/>
        </w:rPr>
        <w:t>As a final suggestion, healthcare coalitions or planning teams should schedule regular meetings to accomplish these tasks:</w:t>
      </w:r>
    </w:p>
    <w:p w14:paraId="54CDF523" w14:textId="77777777" w:rsidR="00E1362C" w:rsidRPr="00DF5E95" w:rsidRDefault="00E1362C" w:rsidP="006A507D">
      <w:pPr>
        <w:pStyle w:val="ListParagraph"/>
        <w:numPr>
          <w:ilvl w:val="0"/>
          <w:numId w:val="43"/>
        </w:numPr>
        <w:tabs>
          <w:tab w:val="left" w:pos="720"/>
        </w:tabs>
        <w:spacing w:after="240"/>
        <w:ind w:left="720"/>
        <w:contextualSpacing w:val="0"/>
        <w:rPr>
          <w:rFonts w:cstheme="minorHAnsi"/>
          <w:sz w:val="24"/>
          <w:szCs w:val="24"/>
        </w:rPr>
      </w:pPr>
      <w:r w:rsidRPr="00DF5E95">
        <w:rPr>
          <w:rFonts w:cstheme="minorHAnsi"/>
          <w:sz w:val="24"/>
          <w:szCs w:val="24"/>
        </w:rPr>
        <w:t>Review the makeup of the planning team and the community coalition to see</w:t>
      </w:r>
      <w:r w:rsidR="006A507D" w:rsidRPr="00DF5E95">
        <w:rPr>
          <w:rFonts w:cstheme="minorHAnsi"/>
          <w:sz w:val="24"/>
          <w:szCs w:val="24"/>
        </w:rPr>
        <w:t xml:space="preserve"> if members need to be changed.</w:t>
      </w:r>
    </w:p>
    <w:p w14:paraId="7C421C2C" w14:textId="77777777" w:rsidR="00E1362C" w:rsidRPr="00DF5E95" w:rsidRDefault="00E1362C" w:rsidP="006A507D">
      <w:pPr>
        <w:pStyle w:val="ListParagraph"/>
        <w:numPr>
          <w:ilvl w:val="0"/>
          <w:numId w:val="43"/>
        </w:numPr>
        <w:tabs>
          <w:tab w:val="left" w:pos="720"/>
        </w:tabs>
        <w:spacing w:after="240"/>
        <w:ind w:left="720"/>
        <w:contextualSpacing w:val="0"/>
        <w:rPr>
          <w:rFonts w:cstheme="minorHAnsi"/>
          <w:sz w:val="24"/>
          <w:szCs w:val="24"/>
        </w:rPr>
      </w:pPr>
      <w:r w:rsidRPr="00DF5E95">
        <w:rPr>
          <w:sz w:val="24"/>
          <w:szCs w:val="24"/>
        </w:rPr>
        <w:t xml:space="preserve">Monitor who attends each meeting and make sure that all understand the importance of attendance. If multiple EMS agencies </w:t>
      </w:r>
      <w:r w:rsidR="007F4228" w:rsidRPr="00DF5E95">
        <w:rPr>
          <w:sz w:val="24"/>
          <w:szCs w:val="24"/>
        </w:rPr>
        <w:t xml:space="preserve">are </w:t>
      </w:r>
      <w:r w:rsidRPr="00DF5E95">
        <w:rPr>
          <w:sz w:val="24"/>
          <w:szCs w:val="24"/>
        </w:rPr>
        <w:t>serving in a community, make sure that each one or s</w:t>
      </w:r>
      <w:r w:rsidR="006A507D" w:rsidRPr="00DF5E95">
        <w:rPr>
          <w:sz w:val="24"/>
          <w:szCs w:val="24"/>
        </w:rPr>
        <w:t>omeone who represents them all</w:t>
      </w:r>
      <w:r w:rsidR="007F4228" w:rsidRPr="007F4228">
        <w:rPr>
          <w:sz w:val="24"/>
          <w:szCs w:val="24"/>
        </w:rPr>
        <w:t xml:space="preserve"> </w:t>
      </w:r>
      <w:r w:rsidR="007F4228" w:rsidRPr="00DF5E95">
        <w:rPr>
          <w:sz w:val="24"/>
          <w:szCs w:val="24"/>
        </w:rPr>
        <w:t>is at the table</w:t>
      </w:r>
      <w:r w:rsidR="006A507D" w:rsidRPr="00DF5E95">
        <w:rPr>
          <w:sz w:val="24"/>
          <w:szCs w:val="24"/>
        </w:rPr>
        <w:t>.</w:t>
      </w:r>
    </w:p>
    <w:p w14:paraId="0F3FC9BC" w14:textId="77777777" w:rsidR="00E1362C" w:rsidRPr="00DF5E95" w:rsidRDefault="00E1362C" w:rsidP="006A507D">
      <w:pPr>
        <w:pStyle w:val="ListParagraph"/>
        <w:numPr>
          <w:ilvl w:val="0"/>
          <w:numId w:val="43"/>
        </w:numPr>
        <w:tabs>
          <w:tab w:val="left" w:pos="720"/>
        </w:tabs>
        <w:spacing w:after="240"/>
        <w:ind w:left="720"/>
        <w:contextualSpacing w:val="0"/>
        <w:rPr>
          <w:rFonts w:cstheme="minorHAnsi"/>
          <w:sz w:val="24"/>
          <w:szCs w:val="24"/>
        </w:rPr>
      </w:pPr>
      <w:r w:rsidRPr="00DF5E95">
        <w:rPr>
          <w:rFonts w:cstheme="minorHAnsi"/>
          <w:sz w:val="24"/>
          <w:szCs w:val="24"/>
        </w:rPr>
        <w:t xml:space="preserve">Periodically conduct a hazard vulnerability analysis to determine if the two or three scenarios identified as likely to impact </w:t>
      </w:r>
      <w:r w:rsidR="006A507D" w:rsidRPr="00DF5E95">
        <w:rPr>
          <w:rFonts w:cstheme="minorHAnsi"/>
          <w:sz w:val="24"/>
          <w:szCs w:val="24"/>
        </w:rPr>
        <w:t>your community are still valid.</w:t>
      </w:r>
    </w:p>
    <w:p w14:paraId="1D2AED9E" w14:textId="77777777" w:rsidR="00E1362C" w:rsidRPr="00DF5E95" w:rsidRDefault="00E1362C" w:rsidP="006A507D">
      <w:pPr>
        <w:pStyle w:val="ListParagraph"/>
        <w:numPr>
          <w:ilvl w:val="0"/>
          <w:numId w:val="43"/>
        </w:numPr>
        <w:tabs>
          <w:tab w:val="left" w:pos="720"/>
        </w:tabs>
        <w:spacing w:after="240"/>
        <w:ind w:left="720"/>
        <w:contextualSpacing w:val="0"/>
        <w:rPr>
          <w:rFonts w:cstheme="minorHAnsi"/>
          <w:sz w:val="24"/>
          <w:szCs w:val="24"/>
        </w:rPr>
      </w:pPr>
      <w:r w:rsidRPr="00DF5E95">
        <w:rPr>
          <w:rFonts w:cstheme="minorHAnsi"/>
          <w:sz w:val="24"/>
          <w:szCs w:val="24"/>
        </w:rPr>
        <w:t>Periodically review the work done on a particular strategy to see if it needs updating.</w:t>
      </w:r>
    </w:p>
    <w:p w14:paraId="12EA8258" w14:textId="77777777" w:rsidR="00E1362C" w:rsidRPr="00DF5E95" w:rsidRDefault="00E1362C" w:rsidP="00BF1F12">
      <w:pPr>
        <w:pStyle w:val="Heading2"/>
      </w:pPr>
      <w:bookmarkStart w:id="197" w:name="_Toc466287908"/>
      <w:r w:rsidRPr="00DF5E95">
        <w:t>Ending Note</w:t>
      </w:r>
      <w:bookmarkEnd w:id="197"/>
    </w:p>
    <w:p w14:paraId="4997296F" w14:textId="77777777" w:rsidR="0021269C" w:rsidRDefault="00E1362C" w:rsidP="00E1362C">
      <w:pPr>
        <w:pStyle w:val="CommentText"/>
        <w:spacing w:line="276" w:lineRule="auto"/>
        <w:rPr>
          <w:rFonts w:asciiTheme="minorHAnsi" w:hAnsiTheme="minorHAnsi" w:cstheme="minorHAnsi"/>
          <w:sz w:val="24"/>
          <w:szCs w:val="24"/>
        </w:rPr>
      </w:pPr>
      <w:r w:rsidRPr="00DF5E95">
        <w:rPr>
          <w:rFonts w:asciiTheme="minorHAnsi" w:hAnsiTheme="minorHAnsi" w:cstheme="minorHAnsi"/>
          <w:sz w:val="24"/>
          <w:szCs w:val="24"/>
        </w:rPr>
        <w:t>Planning for expanding EMS System capacity during medical surge follows a continuous improvement cycle. Planning will always be ongoing. Detailed plans, key partners trained on the plan, and exercises that stress the ways partners will interact during an emergency are all necessary for developing an EMS system geared toward saving more lives during a response.</w:t>
      </w:r>
    </w:p>
    <w:p w14:paraId="471D5B65" w14:textId="77777777" w:rsidR="007A127F" w:rsidRDefault="007A127F" w:rsidP="00B17501">
      <w:pPr>
        <w:pStyle w:val="Heading1"/>
        <w:sectPr w:rsidR="007A127F" w:rsidSect="00FE5F45">
          <w:headerReference w:type="even" r:id="rId96"/>
          <w:headerReference w:type="default" r:id="rId97"/>
          <w:footerReference w:type="default" r:id="rId98"/>
          <w:headerReference w:type="first" r:id="rId99"/>
          <w:pgSz w:w="12240" w:h="15840"/>
          <w:pgMar w:top="1440" w:right="1440" w:bottom="1440" w:left="1440" w:header="720" w:footer="720" w:gutter="0"/>
          <w:cols w:space="720"/>
          <w:docGrid w:linePitch="360"/>
        </w:sectPr>
      </w:pPr>
    </w:p>
    <w:p w14:paraId="4C4803E3" w14:textId="77777777" w:rsidR="0021269C" w:rsidRPr="0021269C" w:rsidRDefault="00032E59" w:rsidP="00B17501">
      <w:pPr>
        <w:pStyle w:val="Heading1"/>
      </w:pPr>
      <w:bookmarkStart w:id="198" w:name="_Toc423607445"/>
      <w:bookmarkStart w:id="199" w:name="_Toc426323380"/>
      <w:bookmarkStart w:id="200" w:name="_Toc466287909"/>
      <w:r>
        <w:t xml:space="preserve">Appendix A – </w:t>
      </w:r>
      <w:r w:rsidR="0021269C" w:rsidRPr="0021269C">
        <w:t>References</w:t>
      </w:r>
      <w:bookmarkEnd w:id="198"/>
      <w:bookmarkEnd w:id="199"/>
      <w:bookmarkEnd w:id="200"/>
    </w:p>
    <w:p w14:paraId="01C9FF46" w14:textId="77777777" w:rsidR="0021269C" w:rsidRPr="0021269C" w:rsidRDefault="0021269C" w:rsidP="0021269C">
      <w:pPr>
        <w:numPr>
          <w:ilvl w:val="0"/>
          <w:numId w:val="22"/>
        </w:numPr>
        <w:tabs>
          <w:tab w:val="left" w:pos="540"/>
        </w:tabs>
        <w:spacing w:after="240"/>
        <w:ind w:left="540" w:hanging="450"/>
        <w:rPr>
          <w:sz w:val="24"/>
          <w:szCs w:val="24"/>
        </w:rPr>
      </w:pPr>
      <w:r w:rsidRPr="0021269C">
        <w:rPr>
          <w:rFonts w:cs="Calibri"/>
          <w:sz w:val="24"/>
          <w:szCs w:val="24"/>
        </w:rPr>
        <w:t xml:space="preserve">U.S. Department of Transportation National Highway Traffic Safety Administration. Frequently Asked Questions: What is EMS. 2013. [cited 2015 Jan 11]. Available from URL: </w:t>
      </w:r>
      <w:hyperlink r:id="rId100" w:tooltip="1. US Department of Transportation National Highway Traffic Safety Administration. Frequently Asked Questions: What is EMS" w:history="1">
        <w:r w:rsidRPr="0021269C">
          <w:rPr>
            <w:rFonts w:cs="Calibri"/>
            <w:color w:val="0000FF" w:themeColor="hyperlink"/>
            <w:sz w:val="24"/>
            <w:szCs w:val="24"/>
            <w:u w:val="single"/>
          </w:rPr>
          <w:t>www.ems.gov/faq.htm</w:t>
        </w:r>
      </w:hyperlink>
      <w:r w:rsidRPr="0021269C">
        <w:rPr>
          <w:rFonts w:cs="Calibri"/>
          <w:sz w:val="24"/>
          <w:szCs w:val="24"/>
        </w:rPr>
        <w:t>.</w:t>
      </w:r>
    </w:p>
    <w:p w14:paraId="3D52D1CF" w14:textId="52990D3D" w:rsidR="0021269C" w:rsidRPr="0021269C" w:rsidRDefault="0021269C" w:rsidP="002767B6">
      <w:pPr>
        <w:numPr>
          <w:ilvl w:val="0"/>
          <w:numId w:val="22"/>
        </w:numPr>
        <w:tabs>
          <w:tab w:val="left" w:pos="540"/>
        </w:tabs>
        <w:spacing w:after="240"/>
        <w:rPr>
          <w:color w:val="0000FF" w:themeColor="hyperlink"/>
          <w:sz w:val="24"/>
          <w:szCs w:val="24"/>
          <w:u w:val="single"/>
        </w:rPr>
      </w:pPr>
      <w:r w:rsidRPr="0021269C">
        <w:rPr>
          <w:rFonts w:cs="Calibri"/>
          <w:sz w:val="24"/>
          <w:szCs w:val="24"/>
        </w:rPr>
        <w:t>Institute of Medicine. Crisis Standards of Care: A Systems Framework for Catastrophic Disaster Response. Washington DC: The National Academies Press; 2012. [Cited 2015 Jan 11]. Available</w:t>
      </w:r>
      <w:r w:rsidRPr="0021269C">
        <w:rPr>
          <w:rFonts w:cs="MinionPro-Regular"/>
          <w:sz w:val="24"/>
          <w:szCs w:val="24"/>
        </w:rPr>
        <w:t xml:space="preserve"> from URL: </w:t>
      </w:r>
      <w:hyperlink r:id="rId101" w:history="1">
        <w:r w:rsidR="002767B6" w:rsidRPr="00AE2460">
          <w:rPr>
            <w:rStyle w:val="Hyperlink"/>
            <w:sz w:val="24"/>
            <w:szCs w:val="24"/>
          </w:rPr>
          <w:t>www.nationalacademies.org/hmd/Reports/2012/Crisis-Standards-of-Care-A-Systems-Framework-for-Catastrophic-Disaster-Response.aspx</w:t>
        </w:r>
      </w:hyperlink>
      <w:r w:rsidRPr="0021269C">
        <w:rPr>
          <w:sz w:val="24"/>
          <w:szCs w:val="24"/>
        </w:rPr>
        <w:t>.</w:t>
      </w:r>
    </w:p>
    <w:p w14:paraId="2D47C094" w14:textId="77777777" w:rsidR="0021269C" w:rsidRPr="0021269C" w:rsidRDefault="0021269C" w:rsidP="0021269C">
      <w:pPr>
        <w:numPr>
          <w:ilvl w:val="0"/>
          <w:numId w:val="22"/>
        </w:numPr>
        <w:tabs>
          <w:tab w:val="left" w:pos="540"/>
        </w:tabs>
        <w:autoSpaceDE w:val="0"/>
        <w:autoSpaceDN w:val="0"/>
        <w:adjustRightInd w:val="0"/>
        <w:spacing w:after="240"/>
        <w:ind w:left="540" w:hanging="450"/>
        <w:rPr>
          <w:rFonts w:cs="Calibri"/>
          <w:sz w:val="24"/>
          <w:szCs w:val="24"/>
        </w:rPr>
      </w:pPr>
      <w:r w:rsidRPr="0021269C">
        <w:rPr>
          <w:rFonts w:cs="Calibri"/>
          <w:sz w:val="24"/>
          <w:szCs w:val="24"/>
        </w:rPr>
        <w:t>Alpert A, Morganti KG, Margolis GS, Wasserman J, Kellermann AL. 2013. Giving EMS Flexibility in Transporting Low-Acuity Patients Could Generate Substantial Medicare Savings. Health Affairs 2013; 32(12): 2142-2148.</w:t>
      </w:r>
    </w:p>
    <w:p w14:paraId="34B3B818" w14:textId="77777777" w:rsidR="0021269C" w:rsidRPr="0021269C" w:rsidRDefault="0021269C" w:rsidP="0021269C">
      <w:pPr>
        <w:numPr>
          <w:ilvl w:val="0"/>
          <w:numId w:val="22"/>
        </w:numPr>
        <w:tabs>
          <w:tab w:val="left" w:pos="540"/>
        </w:tabs>
        <w:autoSpaceDE w:val="0"/>
        <w:autoSpaceDN w:val="0"/>
        <w:adjustRightInd w:val="0"/>
        <w:spacing w:after="240"/>
        <w:ind w:left="540" w:hanging="450"/>
        <w:rPr>
          <w:rFonts w:cs="Calibri"/>
          <w:sz w:val="24"/>
          <w:szCs w:val="24"/>
        </w:rPr>
      </w:pPr>
      <w:r w:rsidRPr="0021269C">
        <w:rPr>
          <w:rFonts w:cs="Calibri"/>
          <w:sz w:val="24"/>
          <w:szCs w:val="24"/>
        </w:rPr>
        <w:t xml:space="preserve">Federal Interagency Committee on Emergency Medical Services. 2011 National EMS Assessment [online]. 2012. [cited 2015 Jan 11]. Available from URL: </w:t>
      </w:r>
      <w:hyperlink r:id="rId102" w:tooltip="2011 National EMS Assessment" w:history="1">
        <w:r w:rsidRPr="0021269C">
          <w:rPr>
            <w:rFonts w:cs="Calibri"/>
            <w:color w:val="0000FF" w:themeColor="hyperlink"/>
            <w:sz w:val="24"/>
            <w:szCs w:val="24"/>
            <w:u w:val="single"/>
          </w:rPr>
          <w:t>www.ems.gov/pdf/2011/National_EMS_Assessment_Final_Draft_12202011.pdf</w:t>
        </w:r>
      </w:hyperlink>
      <w:r w:rsidRPr="0021269C">
        <w:rPr>
          <w:rFonts w:cs="Calibri"/>
          <w:sz w:val="24"/>
          <w:szCs w:val="24"/>
        </w:rPr>
        <w:t>.</w:t>
      </w:r>
    </w:p>
    <w:p w14:paraId="6DAA51C0" w14:textId="77777777" w:rsidR="0021269C" w:rsidRPr="0021269C" w:rsidRDefault="0021269C" w:rsidP="0021269C">
      <w:pPr>
        <w:numPr>
          <w:ilvl w:val="0"/>
          <w:numId w:val="22"/>
        </w:numPr>
        <w:tabs>
          <w:tab w:val="left" w:pos="540"/>
        </w:tabs>
        <w:autoSpaceDE w:val="0"/>
        <w:autoSpaceDN w:val="0"/>
        <w:adjustRightInd w:val="0"/>
        <w:spacing w:after="0"/>
        <w:ind w:left="540" w:hanging="450"/>
        <w:rPr>
          <w:rFonts w:cs="Calibri"/>
          <w:sz w:val="24"/>
          <w:szCs w:val="24"/>
        </w:rPr>
      </w:pPr>
      <w:r w:rsidRPr="0021269C">
        <w:rPr>
          <w:rFonts w:cs="Calibri"/>
          <w:sz w:val="24"/>
          <w:szCs w:val="24"/>
        </w:rPr>
        <w:t>Federal Interagency Committee on Emergency Medical Services. State EMS Pandemic Influenza Preparedness [online]. 2009. [cited 2015 Jan 11]. Available from URL:</w:t>
      </w:r>
    </w:p>
    <w:p w14:paraId="3A0F1535" w14:textId="77777777" w:rsidR="0021269C" w:rsidRPr="0021269C" w:rsidRDefault="00252D29" w:rsidP="0021269C">
      <w:pPr>
        <w:tabs>
          <w:tab w:val="left" w:pos="540"/>
        </w:tabs>
        <w:autoSpaceDE w:val="0"/>
        <w:autoSpaceDN w:val="0"/>
        <w:adjustRightInd w:val="0"/>
        <w:spacing w:after="240"/>
        <w:ind w:left="540"/>
        <w:rPr>
          <w:rFonts w:cs="Calibri"/>
          <w:sz w:val="24"/>
          <w:szCs w:val="24"/>
        </w:rPr>
      </w:pPr>
      <w:hyperlink r:id="rId103" w:tooltip="State EMS Pandemic Influenza Preparedness " w:history="1">
        <w:r w:rsidR="0021269C" w:rsidRPr="0021269C">
          <w:rPr>
            <w:rFonts w:cs="Calibri"/>
            <w:color w:val="0000FF" w:themeColor="hyperlink"/>
            <w:sz w:val="24"/>
            <w:szCs w:val="24"/>
            <w:u w:val="single"/>
          </w:rPr>
          <w:t>www.ems.gov/pdf/State_EMS_System_Pandemic_Influenza_Preparedness.pdf</w:t>
        </w:r>
      </w:hyperlink>
      <w:r w:rsidR="0021269C" w:rsidRPr="0021269C">
        <w:rPr>
          <w:rFonts w:cs="Calibri"/>
          <w:sz w:val="24"/>
          <w:szCs w:val="24"/>
        </w:rPr>
        <w:t>.</w:t>
      </w:r>
    </w:p>
    <w:p w14:paraId="6FAD5FCD" w14:textId="77777777" w:rsidR="0021269C" w:rsidRPr="0021269C" w:rsidRDefault="0021269C" w:rsidP="0021269C">
      <w:pPr>
        <w:numPr>
          <w:ilvl w:val="0"/>
          <w:numId w:val="22"/>
        </w:numPr>
        <w:tabs>
          <w:tab w:val="left" w:pos="540"/>
        </w:tabs>
        <w:autoSpaceDE w:val="0"/>
        <w:autoSpaceDN w:val="0"/>
        <w:adjustRightInd w:val="0"/>
        <w:spacing w:after="240"/>
        <w:ind w:left="540" w:hanging="450"/>
        <w:rPr>
          <w:rFonts w:cs="Calibri"/>
          <w:sz w:val="24"/>
          <w:szCs w:val="24"/>
        </w:rPr>
      </w:pPr>
      <w:r w:rsidRPr="0021269C">
        <w:rPr>
          <w:sz w:val="24"/>
          <w:szCs w:val="24"/>
        </w:rPr>
        <w:t xml:space="preserve">Centers for Disease Control and Prevention. EMS Stakeholder Meeting For Medical Surge – Meeting Summary [unpublished]. 2014. Available by request from: Sherline Lee at </w:t>
      </w:r>
      <w:hyperlink r:id="rId104" w:history="1">
        <w:r w:rsidRPr="0021269C">
          <w:rPr>
            <w:color w:val="0000FF" w:themeColor="hyperlink"/>
            <w:sz w:val="24"/>
            <w:szCs w:val="24"/>
            <w:u w:val="single"/>
          </w:rPr>
          <w:t>sil4@cdc.gov</w:t>
        </w:r>
      </w:hyperlink>
      <w:r w:rsidRPr="0021269C">
        <w:rPr>
          <w:sz w:val="24"/>
          <w:szCs w:val="24"/>
        </w:rPr>
        <w:t>.</w:t>
      </w:r>
    </w:p>
    <w:p w14:paraId="69413B99" w14:textId="77777777" w:rsidR="0021269C" w:rsidRPr="0021269C" w:rsidRDefault="0021269C" w:rsidP="0021269C">
      <w:pPr>
        <w:numPr>
          <w:ilvl w:val="0"/>
          <w:numId w:val="22"/>
        </w:numPr>
        <w:tabs>
          <w:tab w:val="left" w:pos="450"/>
          <w:tab w:val="left" w:pos="540"/>
        </w:tabs>
        <w:spacing w:after="240"/>
        <w:ind w:left="540"/>
        <w:rPr>
          <w:sz w:val="24"/>
          <w:szCs w:val="24"/>
        </w:rPr>
      </w:pPr>
      <w:r w:rsidRPr="0021269C">
        <w:rPr>
          <w:rFonts w:cs="Calibri"/>
          <w:sz w:val="24"/>
          <w:szCs w:val="24"/>
        </w:rPr>
        <w:t xml:space="preserve">U.S. Department of Transportation National Highway Traffic Safety Administration. Configurations Of EMS Systems: A Pilot Study [online]. 2008. [cited 2015 Jan 11]. Available from URL: </w:t>
      </w:r>
      <w:hyperlink r:id="rId105" w:tooltip="Configurations Of EMS Systems: A Pilot Study " w:history="1">
        <w:r w:rsidRPr="0021269C">
          <w:rPr>
            <w:rFonts w:cs="Calibri"/>
            <w:color w:val="0000FF" w:themeColor="hyperlink"/>
            <w:sz w:val="24"/>
            <w:szCs w:val="24"/>
            <w:u w:val="single"/>
          </w:rPr>
          <w:t>http://www.ems.gov/pdf/810911.pdf</w:t>
        </w:r>
      </w:hyperlink>
      <w:r w:rsidRPr="0021269C">
        <w:rPr>
          <w:rFonts w:cs="Calibri"/>
          <w:sz w:val="24"/>
          <w:szCs w:val="24"/>
        </w:rPr>
        <w:t>.</w:t>
      </w:r>
    </w:p>
    <w:p w14:paraId="06984DCD" w14:textId="77777777" w:rsidR="0021269C" w:rsidRPr="0021269C" w:rsidRDefault="0021269C" w:rsidP="0021269C">
      <w:pPr>
        <w:numPr>
          <w:ilvl w:val="0"/>
          <w:numId w:val="22"/>
        </w:numPr>
        <w:tabs>
          <w:tab w:val="left" w:pos="540"/>
        </w:tabs>
        <w:spacing w:after="240"/>
        <w:ind w:left="540" w:hanging="450"/>
        <w:rPr>
          <w:sz w:val="24"/>
          <w:szCs w:val="24"/>
        </w:rPr>
      </w:pPr>
      <w:r w:rsidRPr="0021269C">
        <w:rPr>
          <w:rFonts w:cs="Calibri"/>
          <w:sz w:val="24"/>
          <w:szCs w:val="24"/>
        </w:rPr>
        <w:t>Courtney B, Toner E, Waldhon R, Franco C, Rambhia K, Norwood A, et al. Healthcare coalitions: the new foundation for national healthcare preparedness and response for catastrophic health emergencies. Biosecurity and Bioterrorism 2009; 7(2): 153-163.</w:t>
      </w:r>
    </w:p>
    <w:p w14:paraId="1BED768F" w14:textId="77777777" w:rsidR="0021269C" w:rsidRPr="0021269C" w:rsidRDefault="0021269C" w:rsidP="0021269C">
      <w:pPr>
        <w:numPr>
          <w:ilvl w:val="0"/>
          <w:numId w:val="22"/>
        </w:numPr>
        <w:tabs>
          <w:tab w:val="left" w:pos="540"/>
        </w:tabs>
        <w:spacing w:after="240"/>
        <w:ind w:left="540" w:hanging="450"/>
        <w:rPr>
          <w:sz w:val="24"/>
          <w:szCs w:val="24"/>
        </w:rPr>
      </w:pPr>
      <w:r w:rsidRPr="0021269C">
        <w:rPr>
          <w:sz w:val="24"/>
          <w:szCs w:val="24"/>
        </w:rPr>
        <w:t>Alonso-Serra H, Blanton D, O'Connor RE. Physician medical direction in EMS. Prehospital Emergency Care 1998; 2(2):153-157.</w:t>
      </w:r>
    </w:p>
    <w:p w14:paraId="7FEA118E" w14:textId="77777777" w:rsidR="0021269C" w:rsidRPr="0021269C" w:rsidRDefault="0021269C" w:rsidP="0021269C">
      <w:pPr>
        <w:numPr>
          <w:ilvl w:val="0"/>
          <w:numId w:val="22"/>
        </w:numPr>
        <w:tabs>
          <w:tab w:val="left" w:pos="540"/>
        </w:tabs>
        <w:spacing w:after="240"/>
        <w:ind w:left="540" w:hanging="540"/>
        <w:rPr>
          <w:sz w:val="24"/>
          <w:szCs w:val="24"/>
        </w:rPr>
      </w:pPr>
      <w:r w:rsidRPr="0021269C">
        <w:rPr>
          <w:rFonts w:cs="Calibri"/>
          <w:sz w:val="24"/>
          <w:szCs w:val="24"/>
        </w:rPr>
        <w:t xml:space="preserve">U.S. Department of Transportation National Highway Traffic Safety Administration. National EMS Scope of Practice Model [online]. 2007. [cited 2015 Jan 11]. Available from URL: </w:t>
      </w:r>
      <w:hyperlink r:id="rId106" w:tooltip="National EMS Scope of Practice Model " w:history="1">
        <w:r w:rsidRPr="0021269C">
          <w:rPr>
            <w:rFonts w:cs="Calibri"/>
            <w:color w:val="0000FF" w:themeColor="hyperlink"/>
            <w:sz w:val="24"/>
            <w:szCs w:val="24"/>
            <w:u w:val="single"/>
          </w:rPr>
          <w:t>www.ems.gov/education/EMSScope.pdf</w:t>
        </w:r>
      </w:hyperlink>
      <w:r w:rsidRPr="0021269C">
        <w:rPr>
          <w:rFonts w:cs="Calibri"/>
          <w:sz w:val="24"/>
          <w:szCs w:val="24"/>
        </w:rPr>
        <w:t>.</w:t>
      </w:r>
    </w:p>
    <w:p w14:paraId="51B06AF9" w14:textId="77777777" w:rsidR="0021269C" w:rsidRPr="0021269C" w:rsidRDefault="0021269C" w:rsidP="0021269C">
      <w:pPr>
        <w:numPr>
          <w:ilvl w:val="0"/>
          <w:numId w:val="22"/>
        </w:numPr>
        <w:tabs>
          <w:tab w:val="left" w:pos="540"/>
        </w:tabs>
        <w:spacing w:after="240"/>
        <w:ind w:left="540" w:hanging="540"/>
        <w:rPr>
          <w:color w:val="0000FF" w:themeColor="hyperlink"/>
          <w:sz w:val="24"/>
          <w:szCs w:val="24"/>
          <w:u w:val="single"/>
        </w:rPr>
      </w:pPr>
      <w:r w:rsidRPr="0021269C">
        <w:rPr>
          <w:rFonts w:cs="Calibri"/>
          <w:sz w:val="24"/>
          <w:szCs w:val="24"/>
        </w:rPr>
        <w:t xml:space="preserve">U.S. Department of Transportation National Highway Traffic Safety Administration, Office of the Assistant Secretary for Preparedness and Response, Health Resources and Services Administration. Innovation Opportunities For Emergency Medical Services: A Draft White Paper [online]. 2013. [cited 2015 Jan 11]. Available from URL: </w:t>
      </w:r>
      <w:hyperlink r:id="rId107" w:tooltip="Innovation Opportunities For Emergency Medical Services: A Draft White Paper" w:history="1">
        <w:r w:rsidRPr="0021269C">
          <w:rPr>
            <w:rFonts w:cs="Calibri"/>
            <w:color w:val="0000FF" w:themeColor="hyperlink"/>
            <w:sz w:val="24"/>
            <w:szCs w:val="24"/>
            <w:u w:val="single"/>
          </w:rPr>
          <w:t>www.ems.gov/pdf/2013/EMS_Innovation_White_Paper-draft.pdf</w:t>
        </w:r>
      </w:hyperlink>
      <w:r w:rsidRPr="0021269C">
        <w:rPr>
          <w:rFonts w:cs="Calibri"/>
          <w:sz w:val="24"/>
          <w:szCs w:val="24"/>
        </w:rPr>
        <w:t>.</w:t>
      </w:r>
    </w:p>
    <w:p w14:paraId="7804ABFE" w14:textId="77777777" w:rsidR="0021269C" w:rsidRPr="0021269C" w:rsidRDefault="0021269C" w:rsidP="0021269C">
      <w:pPr>
        <w:numPr>
          <w:ilvl w:val="0"/>
          <w:numId w:val="22"/>
        </w:numPr>
        <w:tabs>
          <w:tab w:val="left" w:pos="540"/>
        </w:tabs>
        <w:spacing w:after="240"/>
        <w:ind w:left="540" w:hanging="540"/>
        <w:rPr>
          <w:sz w:val="24"/>
          <w:szCs w:val="24"/>
        </w:rPr>
      </w:pPr>
      <w:r w:rsidRPr="0021269C">
        <w:rPr>
          <w:rFonts w:cs="Calibri"/>
          <w:sz w:val="24"/>
          <w:szCs w:val="24"/>
        </w:rPr>
        <w:t xml:space="preserve">Kizer KW, Shore K, Moulin A. Community Paramedicine: A Promising Model of Integrating Emergency Primary Care [online]. 2013. [cited 2015 Feb 5]. Available from URL: </w:t>
      </w:r>
      <w:hyperlink r:id="rId108" w:tooltip="Community Paramedicine: A Promising Model of Integrating Emergency Primary Care" w:history="1">
        <w:r w:rsidRPr="0021269C">
          <w:rPr>
            <w:rFonts w:cs="Calibri"/>
            <w:color w:val="0000FF" w:themeColor="hyperlink"/>
            <w:sz w:val="24"/>
            <w:szCs w:val="24"/>
            <w:u w:val="single"/>
          </w:rPr>
          <w:t>www.ucdmc.ucdavis.edu/iphi/publications/reports/commparamed.html</w:t>
        </w:r>
      </w:hyperlink>
      <w:r w:rsidRPr="0021269C">
        <w:rPr>
          <w:rFonts w:cs="Calibri"/>
          <w:sz w:val="24"/>
          <w:szCs w:val="24"/>
        </w:rPr>
        <w:t>.</w:t>
      </w:r>
    </w:p>
    <w:p w14:paraId="664731CC"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 xml:space="preserve">National Conference of State Legislatures. Beyond 911: State and Community Strategies for Expanding the Primary Care Role of First Responders [online]. 2010. [cited 2015 Feb 5]. Available from URL: </w:t>
      </w:r>
      <w:hyperlink r:id="rId109" w:tooltip="Beyond 911: State and Community Strategies for Expanding the Primary Care Role of First Responders " w:history="1">
        <w:r w:rsidRPr="0021269C">
          <w:rPr>
            <w:rFonts w:cs="Calibri"/>
            <w:color w:val="0000FF" w:themeColor="hyperlink"/>
            <w:sz w:val="24"/>
            <w:szCs w:val="24"/>
            <w:u w:val="single"/>
          </w:rPr>
          <w:t>www.ncsl.org/research/health/expanding-the-primary-care-role-of-first-responder.aspx</w:t>
        </w:r>
      </w:hyperlink>
      <w:r w:rsidRPr="0021269C">
        <w:rPr>
          <w:rFonts w:cs="Calibri"/>
          <w:sz w:val="24"/>
          <w:szCs w:val="24"/>
        </w:rPr>
        <w:t>.</w:t>
      </w:r>
    </w:p>
    <w:p w14:paraId="544E4922"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 xml:space="preserve">National Association of Emergency Medical Technicians. Mobile Integrated Healthcare - Community Paramedicine [online]. 2015. [cited 2015 Oct 26]. Available from URL: </w:t>
      </w:r>
      <w:hyperlink r:id="rId110" w:tooltip="Mobile Integrated Healthcare - Community Paramedicine" w:history="1">
        <w:r w:rsidRPr="0021269C">
          <w:rPr>
            <w:rFonts w:cs="Calibri"/>
            <w:color w:val="0000FF" w:themeColor="hyperlink"/>
            <w:sz w:val="24"/>
            <w:szCs w:val="24"/>
            <w:u w:val="single"/>
          </w:rPr>
          <w:t>www.naemt.org/MIH-CP/MIH-CP.aspx</w:t>
        </w:r>
      </w:hyperlink>
      <w:r w:rsidRPr="0021269C">
        <w:rPr>
          <w:rFonts w:cs="Calibri"/>
          <w:sz w:val="24"/>
          <w:szCs w:val="24"/>
        </w:rPr>
        <w:t>.</w:t>
      </w:r>
    </w:p>
    <w:p w14:paraId="5A587803"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 xml:space="preserve">Federal Emergency Management Agency. Threat and Hazard Identification and Risk Assessment [online]. 2015. [cited 2015 Oct 26]. Available from URL: </w:t>
      </w:r>
      <w:hyperlink r:id="rId111" w:tooltip="Threat and Hazard Identification and Risk Assessment " w:history="1">
        <w:r w:rsidRPr="0021269C">
          <w:rPr>
            <w:rFonts w:cs="Calibri"/>
            <w:color w:val="0000FF" w:themeColor="hyperlink"/>
            <w:sz w:val="24"/>
            <w:szCs w:val="24"/>
            <w:u w:val="single"/>
          </w:rPr>
          <w:t>www.fema.gov/threat-and-hazard-identification-and-risk-assessment</w:t>
        </w:r>
      </w:hyperlink>
    </w:p>
    <w:p w14:paraId="0F01030E"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 xml:space="preserve">Centers for Disease Control and Prevention. 2011. Public Health Preparedness Capabilities: National Standards for State and Local Planning [online]. 2011. [cited 2015 Jan 11]. Available from URL: </w:t>
      </w:r>
      <w:hyperlink r:id="rId112" w:tooltip="Public Health Preparedness Capabilities: National Standards for State and Local Planning " w:history="1">
        <w:r w:rsidRPr="0021269C">
          <w:rPr>
            <w:rFonts w:cs="Calibri"/>
            <w:color w:val="0000FF"/>
            <w:sz w:val="24"/>
            <w:szCs w:val="24"/>
            <w:u w:val="single"/>
          </w:rPr>
          <w:t>www.cdc.gov/phpr/capabilities/index.htm</w:t>
        </w:r>
      </w:hyperlink>
      <w:r w:rsidRPr="0021269C">
        <w:rPr>
          <w:rFonts w:cs="Calibri"/>
          <w:sz w:val="24"/>
          <w:szCs w:val="24"/>
        </w:rPr>
        <w:t>.</w:t>
      </w:r>
    </w:p>
    <w:p w14:paraId="34DEDC25" w14:textId="77777777" w:rsidR="0021269C" w:rsidRPr="0021269C" w:rsidRDefault="0021269C" w:rsidP="0021269C">
      <w:pPr>
        <w:numPr>
          <w:ilvl w:val="0"/>
          <w:numId w:val="22"/>
        </w:numPr>
        <w:tabs>
          <w:tab w:val="left" w:pos="540"/>
        </w:tabs>
        <w:autoSpaceDE w:val="0"/>
        <w:autoSpaceDN w:val="0"/>
        <w:adjustRightInd w:val="0"/>
        <w:spacing w:after="240"/>
        <w:ind w:left="540" w:hanging="540"/>
        <w:rPr>
          <w:sz w:val="24"/>
          <w:szCs w:val="24"/>
        </w:rPr>
      </w:pPr>
      <w:r w:rsidRPr="0021269C">
        <w:rPr>
          <w:rFonts w:cs="Calibri"/>
          <w:sz w:val="24"/>
          <w:szCs w:val="24"/>
        </w:rPr>
        <w:t xml:space="preserve">U.S. Department of Health and Human Services Office of the Assistant Secretary for Preparedness and Response. Hospital Preparedness Program Capabilities [online]. 2011. [cited 2015 Jan 11]. Available from URL: </w:t>
      </w:r>
      <w:hyperlink r:id="rId113" w:tooltip="Hospital Preparedness Program Capabilities " w:history="1">
        <w:r w:rsidRPr="0021269C">
          <w:rPr>
            <w:rFonts w:cs="Calibri"/>
            <w:color w:val="0000FF"/>
            <w:sz w:val="24"/>
            <w:szCs w:val="24"/>
            <w:u w:val="single"/>
          </w:rPr>
          <w:t>www.phe.gov/preparedness/planning/hpp/pages/default.aspx</w:t>
        </w:r>
      </w:hyperlink>
      <w:r w:rsidRPr="0021269C">
        <w:rPr>
          <w:rFonts w:cs="Calibri"/>
          <w:sz w:val="24"/>
          <w:szCs w:val="24"/>
        </w:rPr>
        <w:t>.</w:t>
      </w:r>
    </w:p>
    <w:p w14:paraId="64B049C9"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 xml:space="preserve">U.S. Department of Health and Human Services Centers for Medicare and Medicaid Services. Pub 100-02 Medicare Benefit Policy: Definition of Ambulance Services [online]. 2010. [cited 2015 July 6]. Available from URL: </w:t>
      </w:r>
      <w:hyperlink r:id="rId114" w:tooltip="Medicare Benefit Policy: Definition of Ambulance Services " w:history="1">
        <w:r w:rsidRPr="0021269C">
          <w:rPr>
            <w:color w:val="0000FF" w:themeColor="hyperlink"/>
            <w:sz w:val="24"/>
            <w:szCs w:val="24"/>
            <w:u w:val="single"/>
          </w:rPr>
          <w:t>www.cms.gov/Regulations-and-Guidance/Guidance/Transmittals/downloads/R130BP.pdf</w:t>
        </w:r>
      </w:hyperlink>
      <w:r w:rsidRPr="0021269C">
        <w:rPr>
          <w:rFonts w:cs="Calibri"/>
          <w:sz w:val="24"/>
          <w:szCs w:val="24"/>
        </w:rPr>
        <w:t>.</w:t>
      </w:r>
    </w:p>
    <w:p w14:paraId="5A0B95C2"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Catlett CL, Jenkins JL, Millin MG. Role of emergency medical services in disaster response: resource document for the national association of EMS physicians' position statement. Prehospital Emergency Care 2011;15:420–425.</w:t>
      </w:r>
    </w:p>
    <w:p w14:paraId="097D2958"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Hupert N, Hollingsworth E, Xiong W. Is overtriage associated with increased mortality? Insights from a simulation model of mass casualty trauma care. Disaster Med Public Health Prep. 2007;1(suppl 1):S14–S24.</w:t>
      </w:r>
    </w:p>
    <w:p w14:paraId="21A7BDBB"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Sacco WJ, Navin DM, Fiedler KE, Waddell RK, Long WB, Buckman RF. Precise formulation and evidence-based application of resource-constrained triage. Acad Emerg Med. 2005;12:759–770.</w:t>
      </w:r>
    </w:p>
    <w:p w14:paraId="3B268195"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Hirshberg A, Scott BG, Granchi T, Wall MJ, Mattox KL, Stein M. How does casualty load affect trauma care in urban bombing incidents? A quantitative analysis. J Trauma. 2005;58:686-695.</w:t>
      </w:r>
    </w:p>
    <w:p w14:paraId="4F45F204"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 xml:space="preserve">Wisconsin Department of Health Services. EMS Medical Director's Course. Module Two: EMS Systems [online presentation]. Undated. [cited 2015 Feb 5]. Available from URL: </w:t>
      </w:r>
      <w:hyperlink r:id="rId115" w:tooltip="Wisconsin EMS Medical Director's Course. Module Two: EMS Systems " w:history="1">
        <w:r w:rsidRPr="0021269C">
          <w:rPr>
            <w:rFonts w:cs="Calibri"/>
            <w:color w:val="0000FF" w:themeColor="hyperlink"/>
            <w:sz w:val="24"/>
            <w:szCs w:val="24"/>
            <w:u w:val="single"/>
          </w:rPr>
          <w:t>www.dhs.wisconsin.gov/ems/mdc-emssystems.pdf</w:t>
        </w:r>
      </w:hyperlink>
      <w:r w:rsidRPr="0021269C">
        <w:rPr>
          <w:rFonts w:cs="Calibri"/>
          <w:sz w:val="24"/>
          <w:szCs w:val="24"/>
        </w:rPr>
        <w:t>.</w:t>
      </w:r>
    </w:p>
    <w:p w14:paraId="496268D5" w14:textId="77777777" w:rsidR="0021269C" w:rsidRPr="0021269C" w:rsidRDefault="0021269C" w:rsidP="0021269C">
      <w:pPr>
        <w:numPr>
          <w:ilvl w:val="0"/>
          <w:numId w:val="22"/>
        </w:numPr>
        <w:tabs>
          <w:tab w:val="left" w:pos="540"/>
        </w:tabs>
        <w:autoSpaceDE w:val="0"/>
        <w:autoSpaceDN w:val="0"/>
        <w:adjustRightInd w:val="0"/>
        <w:spacing w:after="240"/>
        <w:ind w:left="540" w:hanging="450"/>
        <w:rPr>
          <w:sz w:val="24"/>
          <w:szCs w:val="24"/>
        </w:rPr>
      </w:pPr>
      <w:r w:rsidRPr="0021269C">
        <w:rPr>
          <w:rFonts w:cs="Calibri"/>
          <w:sz w:val="24"/>
          <w:szCs w:val="24"/>
        </w:rPr>
        <w:t xml:space="preserve">Mullen PJ. Delivery of Emergency Medical Services to Large Scale Community Disasters [online]. 1999. [cited 2015 Feb 5]. Available from URL: </w:t>
      </w:r>
      <w:hyperlink r:id="rId116" w:tooltip="Delivery of Emergency Medical Services to Large Scale Community Disasters " w:history="1">
        <w:r w:rsidRPr="0021269C">
          <w:rPr>
            <w:color w:val="0000FF" w:themeColor="hyperlink"/>
            <w:sz w:val="24"/>
            <w:szCs w:val="24"/>
            <w:u w:val="single"/>
          </w:rPr>
          <w:t>www.usfa.fema.gov/pdf/efop/efo30514.pdf</w:t>
        </w:r>
      </w:hyperlink>
      <w:r w:rsidRPr="0021269C">
        <w:rPr>
          <w:rFonts w:cs="Calibri"/>
          <w:sz w:val="24"/>
          <w:szCs w:val="24"/>
        </w:rPr>
        <w:t>.</w:t>
      </w:r>
    </w:p>
    <w:p w14:paraId="5F5C8400"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 xml:space="preserve">Marlar GB. Prioritizing Emergency Medical Dispatch and the Impact on Resources and Service Delivery [online]. 2007. [cited 2015 Feb 5]. Available from URL: </w:t>
      </w:r>
      <w:hyperlink r:id="rId117" w:tooltip="Prioritizing Emergency Medical Dispatch and the Impact on Resources and Service Delivery" w:history="1">
        <w:r w:rsidRPr="0021269C">
          <w:rPr>
            <w:rFonts w:cs="Calibri"/>
            <w:color w:val="0000FF"/>
            <w:sz w:val="24"/>
            <w:szCs w:val="24"/>
            <w:u w:val="single"/>
          </w:rPr>
          <w:t>www.usfa.fema.gov/pdf/efop/efo41120.pdf</w:t>
        </w:r>
      </w:hyperlink>
      <w:r w:rsidRPr="0021269C">
        <w:rPr>
          <w:rFonts w:cs="Calibri"/>
          <w:sz w:val="24"/>
          <w:szCs w:val="24"/>
        </w:rPr>
        <w:t>.</w:t>
      </w:r>
    </w:p>
    <w:p w14:paraId="7B40DEEB"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Stratton SJ. 1992. Triage by emergency medical dispatchers. Prehospital and Disaster Medicine 1992; 7(3): 263-269.</w:t>
      </w:r>
    </w:p>
    <w:p w14:paraId="02B4E54C"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Maggiore WA. To Transport or Not To Transport? Part 2. Journal of Emergency Medical Services [serial online] 2006 Jan [cited 2015 Feb 5]. Available from URL:</w:t>
      </w:r>
      <w:r w:rsidRPr="0021269C">
        <w:rPr>
          <w:sz w:val="24"/>
          <w:szCs w:val="24"/>
        </w:rPr>
        <w:t xml:space="preserve"> </w:t>
      </w:r>
      <w:hyperlink r:id="rId118" w:tooltip="To Transport or Not To Transport? Part 2 of 2" w:history="1">
        <w:r w:rsidRPr="0021269C">
          <w:rPr>
            <w:rFonts w:cs="Calibri"/>
            <w:color w:val="0000FF" w:themeColor="hyperlink"/>
            <w:sz w:val="24"/>
            <w:szCs w:val="24"/>
            <w:u w:val="single"/>
          </w:rPr>
          <w:t>http://www.jems.com/articles/2006/01/transport-or-not-transport-par-2.html</w:t>
        </w:r>
      </w:hyperlink>
      <w:r w:rsidRPr="0021269C">
        <w:rPr>
          <w:rFonts w:cs="Calibri"/>
          <w:sz w:val="24"/>
          <w:szCs w:val="24"/>
        </w:rPr>
        <w:t>.</w:t>
      </w:r>
    </w:p>
    <w:p w14:paraId="70CD34E7" w14:textId="77777777" w:rsidR="0021269C" w:rsidRPr="0021269C" w:rsidRDefault="0021269C" w:rsidP="0021269C">
      <w:pPr>
        <w:numPr>
          <w:ilvl w:val="0"/>
          <w:numId w:val="22"/>
        </w:numPr>
        <w:tabs>
          <w:tab w:val="left" w:pos="540"/>
        </w:tabs>
        <w:autoSpaceDE w:val="0"/>
        <w:autoSpaceDN w:val="0"/>
        <w:adjustRightInd w:val="0"/>
        <w:spacing w:after="0"/>
        <w:ind w:left="540" w:hanging="450"/>
        <w:rPr>
          <w:rFonts w:cs="Calibri"/>
          <w:sz w:val="24"/>
          <w:szCs w:val="24"/>
        </w:rPr>
      </w:pPr>
      <w:r w:rsidRPr="0021269C">
        <w:rPr>
          <w:rFonts w:cs="Calibri"/>
          <w:sz w:val="24"/>
          <w:szCs w:val="24"/>
        </w:rPr>
        <w:t xml:space="preserve">Seattle and King County Public Health Division of Emergency Medical Services. 2002 Strategic Plan Update of the 1998–2003 Emergency Medical Services Strategic Plan [online]. 2002. [cited 2015 March 12]. Available from URL: </w:t>
      </w:r>
      <w:hyperlink r:id="rId119" w:tooltip="Strategic Plan Update of the 1998–2003 Emergency Medical Services Strategic Plan " w:history="1">
        <w:r w:rsidRPr="0021269C">
          <w:rPr>
            <w:color w:val="0000FF" w:themeColor="hyperlink"/>
            <w:sz w:val="24"/>
            <w:szCs w:val="24"/>
            <w:u w:val="single"/>
          </w:rPr>
          <w:t>www.kingcounty.gov/healthservices/health/ems/~/media/health/publichealth/documents/ems/2002stratupdate.ashx</w:t>
        </w:r>
      </w:hyperlink>
      <w:r w:rsidRPr="0021269C">
        <w:rPr>
          <w:rFonts w:cs="Calibri"/>
          <w:sz w:val="24"/>
          <w:szCs w:val="24"/>
        </w:rPr>
        <w:t>.</w:t>
      </w:r>
    </w:p>
    <w:p w14:paraId="0B7366C7" w14:textId="77777777" w:rsidR="0021269C" w:rsidRPr="0021269C" w:rsidRDefault="0021269C" w:rsidP="0021269C">
      <w:pPr>
        <w:spacing w:after="0"/>
        <w:rPr>
          <w:rFonts w:cs="Calibri"/>
          <w:sz w:val="24"/>
          <w:szCs w:val="24"/>
        </w:rPr>
      </w:pPr>
      <w:r w:rsidRPr="0021269C">
        <w:rPr>
          <w:rFonts w:cs="Calibri"/>
          <w:sz w:val="24"/>
          <w:szCs w:val="24"/>
        </w:rPr>
        <w:br w:type="page"/>
      </w:r>
    </w:p>
    <w:p w14:paraId="653A9737"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 xml:space="preserve">Seattle and King County Public Health Division of Emergency Medical Services. Overview of the Medic One EMS System for the EMS Advisory Task Force [online]. 2014. [cited 2015 Mar 12]. Available from URL: </w:t>
      </w:r>
      <w:hyperlink r:id="rId120" w:tooltip="Overview of the Medic One EMS System for the EMS Advisory Task Force " w:history="1">
        <w:r w:rsidRPr="0021269C">
          <w:rPr>
            <w:rFonts w:cs="Calibri"/>
            <w:color w:val="0000FF"/>
            <w:sz w:val="24"/>
            <w:szCs w:val="24"/>
            <w:u w:val="single"/>
          </w:rPr>
          <w:t>www.kingcounty.gov/healthservices/health/ems/~/media/health/publichealth/documents/ems/EMSAdvisoryTaskForceOverview.ashx</w:t>
        </w:r>
      </w:hyperlink>
      <w:r w:rsidRPr="0021269C">
        <w:rPr>
          <w:rFonts w:cs="Calibri"/>
          <w:sz w:val="24"/>
          <w:szCs w:val="24"/>
        </w:rPr>
        <w:t>.</w:t>
      </w:r>
    </w:p>
    <w:p w14:paraId="13C7F84B"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sz w:val="24"/>
          <w:szCs w:val="24"/>
        </w:rPr>
        <w:t xml:space="preserve">Arizona Division of Emergency Management. Mutual Aid. 2014. </w:t>
      </w:r>
      <w:r w:rsidRPr="0021269C">
        <w:rPr>
          <w:rFonts w:cs="Calibri"/>
          <w:sz w:val="24"/>
          <w:szCs w:val="24"/>
        </w:rPr>
        <w:t>[cited 2014 Nov 11].</w:t>
      </w:r>
      <w:r w:rsidRPr="0021269C">
        <w:rPr>
          <w:sz w:val="24"/>
          <w:szCs w:val="24"/>
        </w:rPr>
        <w:t xml:space="preserve"> Available from URL: </w:t>
      </w:r>
      <w:hyperlink r:id="rId121" w:tooltip="Mutual Aid" w:history="1">
        <w:r w:rsidR="007A127F" w:rsidRPr="0021269C">
          <w:rPr>
            <w:color w:val="0000FF" w:themeColor="hyperlink"/>
            <w:sz w:val="24"/>
            <w:szCs w:val="24"/>
            <w:u w:val="single"/>
          </w:rPr>
          <w:t>http://www.dem.azdema.gov/logistics/supply/mutaid.html</w:t>
        </w:r>
      </w:hyperlink>
      <w:r w:rsidRPr="0021269C">
        <w:rPr>
          <w:sz w:val="24"/>
          <w:szCs w:val="24"/>
        </w:rPr>
        <w:t xml:space="preserve">. </w:t>
      </w:r>
    </w:p>
    <w:p w14:paraId="798D0A84"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sz w:val="24"/>
          <w:szCs w:val="24"/>
        </w:rPr>
        <w:t>Hodge JG, Anderson ED. Principles and practice of legal triage during public health emergencies. NYU Annual Surv Am L 2008; 64: 249.</w:t>
      </w:r>
    </w:p>
    <w:p w14:paraId="32D96FC7"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sz w:val="24"/>
          <w:szCs w:val="24"/>
        </w:rPr>
        <w:t>Hodge JG. Public health law in a nutshell. 2013.</w:t>
      </w:r>
    </w:p>
    <w:p w14:paraId="5AA1E8A7"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sz w:val="24"/>
          <w:szCs w:val="24"/>
        </w:rPr>
        <w:t xml:space="preserve">Orenstein DG. When law is not law: setting aside legal provisions during declared emergencies. </w:t>
      </w:r>
      <w:r w:rsidR="00674611">
        <w:rPr>
          <w:sz w:val="24"/>
          <w:szCs w:val="24"/>
        </w:rPr>
        <w:t>Med &amp; Ethics 2013; 41(s1): 73.</w:t>
      </w:r>
    </w:p>
    <w:p w14:paraId="106733D3"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sz w:val="24"/>
          <w:szCs w:val="24"/>
        </w:rPr>
        <w:t>45 C.F.R. §§ 160, 164</w:t>
      </w:r>
    </w:p>
    <w:p w14:paraId="623BE15E"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 xml:space="preserve">National Association of State Emergency Medical Services Directors. Domestic Terrorism: Issues of Emergency Medical Services Preparedness [online]. 2002. [cited 2015 Jan 11]. Available from URL: </w:t>
      </w:r>
      <w:hyperlink r:id="rId122" w:tooltip="Domestic Terrorism: Issues of Emergency Medical Services Preparedness " w:history="1">
        <w:r w:rsidRPr="0021269C">
          <w:rPr>
            <w:rFonts w:cs="Calibri"/>
            <w:color w:val="0000FF"/>
            <w:sz w:val="24"/>
            <w:szCs w:val="24"/>
            <w:u w:val="single"/>
          </w:rPr>
          <w:t>http://www.nasemso.org/Projects/DomesticPreparedness/WMD_Resources.asp</w:t>
        </w:r>
      </w:hyperlink>
      <w:r w:rsidRPr="0021269C">
        <w:rPr>
          <w:rFonts w:cs="Calibri"/>
          <w:sz w:val="24"/>
          <w:szCs w:val="24"/>
        </w:rPr>
        <w:t>.</w:t>
      </w:r>
    </w:p>
    <w:p w14:paraId="2E41CA70"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Institute of Medicine. Emergency medical services: at the crossroads. Washington DC: National Academies Press; 2007.</w:t>
      </w:r>
    </w:p>
    <w:p w14:paraId="2CFFE4C2"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 xml:space="preserve">APCO International Call Center Standards Committee. Minimum training standards for public safety telecommunicators [online]. 2010. [cited 2015 Mar 12]. Available from URL: </w:t>
      </w:r>
      <w:hyperlink r:id="rId123" w:tooltip="Minimum training standards for public safety telecommunicators" w:history="1">
        <w:r w:rsidRPr="0021269C">
          <w:rPr>
            <w:rFonts w:cs="Calibri"/>
            <w:color w:val="0000FF"/>
            <w:sz w:val="24"/>
            <w:szCs w:val="24"/>
            <w:u w:val="single"/>
          </w:rPr>
          <w:t>https://www.apcointl.org/doc/911-resources/apco-standards/75-minimum-training-standards-for-public-safety-telecommunicators/file.html</w:t>
        </w:r>
      </w:hyperlink>
      <w:r w:rsidRPr="0021269C">
        <w:rPr>
          <w:rFonts w:cs="Calibri"/>
          <w:sz w:val="24"/>
          <w:szCs w:val="24"/>
        </w:rPr>
        <w:t>.</w:t>
      </w:r>
    </w:p>
    <w:p w14:paraId="6FF7B78C"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Millin MG, Brown LH, Schwartz B. EMS provider determinations of necessity for transport and reimbursement for EMS response, medical care, and transport: combined resource document for the national association of EMS physicians' position statements. Prehospital Emergency Care 2011; 15: 562-569.</w:t>
      </w:r>
    </w:p>
    <w:p w14:paraId="0D49643B"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 xml:space="preserve">Kizer KW, Shore K, Moulin AM. Community paramedicine: a promising model for integrating emergency and primary care [online]. 2013. [cited 2015 Feb 11]. Available from URL: </w:t>
      </w:r>
      <w:hyperlink r:id="rId124" w:tooltip="Community paramedicine: a promising model for integrating emergency and primary care " w:history="1">
        <w:r w:rsidRPr="0021269C">
          <w:rPr>
            <w:rFonts w:cs="Calibri"/>
            <w:color w:val="0000FF"/>
            <w:sz w:val="24"/>
            <w:szCs w:val="24"/>
            <w:u w:val="single"/>
          </w:rPr>
          <w:t>www.ucdmc.ucdavis.edu/iphi/publications/reports/resources/IPHI_CommunityParamedicineReport_Final%20070913.pdf</w:t>
        </w:r>
      </w:hyperlink>
      <w:r w:rsidRPr="0021269C">
        <w:rPr>
          <w:rFonts w:cs="Calibri"/>
          <w:sz w:val="24"/>
          <w:szCs w:val="24"/>
        </w:rPr>
        <w:t>.</w:t>
      </w:r>
    </w:p>
    <w:p w14:paraId="5396F457" w14:textId="77777777" w:rsidR="0021269C" w:rsidRPr="0021269C" w:rsidRDefault="0021269C" w:rsidP="0021269C">
      <w:pPr>
        <w:numPr>
          <w:ilvl w:val="0"/>
          <w:numId w:val="22"/>
        </w:numPr>
        <w:tabs>
          <w:tab w:val="left" w:pos="0"/>
          <w:tab w:val="left" w:pos="540"/>
        </w:tabs>
        <w:spacing w:after="240" w:line="240" w:lineRule="auto"/>
        <w:ind w:left="540" w:hanging="540"/>
        <w:rPr>
          <w:rFonts w:cs="Calibri"/>
          <w:sz w:val="24"/>
          <w:szCs w:val="24"/>
        </w:rPr>
      </w:pPr>
      <w:r w:rsidRPr="0021269C">
        <w:rPr>
          <w:rFonts w:cs="Calibri"/>
          <w:sz w:val="24"/>
          <w:szCs w:val="24"/>
        </w:rPr>
        <w:t xml:space="preserve">Hodge JG, Measer G, Agrawal A. ‘Top 10’ issues in public health legal preparedness and ebora. ABA Health eSource 2014; 11. </w:t>
      </w:r>
    </w:p>
    <w:p w14:paraId="61287D54" w14:textId="77777777" w:rsidR="0021269C" w:rsidRPr="0021269C" w:rsidRDefault="0021269C" w:rsidP="0021269C">
      <w:pPr>
        <w:numPr>
          <w:ilvl w:val="0"/>
          <w:numId w:val="22"/>
        </w:numPr>
        <w:tabs>
          <w:tab w:val="left" w:pos="0"/>
          <w:tab w:val="left" w:pos="540"/>
        </w:tabs>
        <w:spacing w:after="240" w:line="240" w:lineRule="auto"/>
        <w:ind w:left="540" w:hanging="540"/>
        <w:rPr>
          <w:rFonts w:cs="Calibri"/>
          <w:sz w:val="24"/>
          <w:szCs w:val="24"/>
        </w:rPr>
      </w:pPr>
      <w:r w:rsidRPr="0021269C">
        <w:rPr>
          <w:rFonts w:eastAsiaTheme="minorEastAsia"/>
          <w:sz w:val="24"/>
          <w:szCs w:val="24"/>
        </w:rPr>
        <w:t>Hodge JG, Orenstein DG. National nurse triage line project: a review of legal and policy issues. 2012. Association of State and Territorial Health Officials.</w:t>
      </w:r>
    </w:p>
    <w:p w14:paraId="695CE38B" w14:textId="77777777" w:rsidR="0021269C" w:rsidRPr="0021269C" w:rsidRDefault="0021269C" w:rsidP="0021269C">
      <w:pPr>
        <w:numPr>
          <w:ilvl w:val="0"/>
          <w:numId w:val="22"/>
        </w:numPr>
        <w:tabs>
          <w:tab w:val="left" w:pos="0"/>
          <w:tab w:val="left" w:pos="540"/>
        </w:tabs>
        <w:spacing w:after="240" w:line="240" w:lineRule="auto"/>
        <w:ind w:left="540" w:hanging="540"/>
        <w:rPr>
          <w:rFonts w:cs="Calibri"/>
          <w:sz w:val="24"/>
          <w:szCs w:val="24"/>
        </w:rPr>
      </w:pPr>
      <w:r w:rsidRPr="0021269C">
        <w:rPr>
          <w:rFonts w:eastAsiaTheme="minorEastAsia"/>
          <w:sz w:val="24"/>
          <w:szCs w:val="24"/>
        </w:rPr>
        <w:t xml:space="preserve">Erdos MS, Office of Emergency Management Services, the Commonwealth of Massachusetts. 2002. Available at URL: </w:t>
      </w:r>
      <w:hyperlink r:id="rId125" w:tooltip="Ambulance Advisory - Treat and Release" w:history="1">
        <w:r w:rsidRPr="0021269C">
          <w:rPr>
            <w:rFonts w:eastAsiaTheme="minorEastAsia"/>
            <w:color w:val="0000FF" w:themeColor="hyperlink"/>
            <w:sz w:val="24"/>
            <w:szCs w:val="24"/>
            <w:u w:val="single"/>
          </w:rPr>
          <w:t>http://www.mass.gov/eohhs/docs/dph/emergency-services/ambulance-advisory-treat-release.pdf</w:t>
        </w:r>
      </w:hyperlink>
      <w:r w:rsidRPr="0021269C">
        <w:rPr>
          <w:rFonts w:eastAsiaTheme="minorEastAsia"/>
          <w:sz w:val="24"/>
          <w:szCs w:val="24"/>
        </w:rPr>
        <w:t>.</w:t>
      </w:r>
    </w:p>
    <w:p w14:paraId="2B923825" w14:textId="77777777" w:rsidR="0021269C" w:rsidRPr="0021269C" w:rsidRDefault="0021269C" w:rsidP="0021269C">
      <w:pPr>
        <w:numPr>
          <w:ilvl w:val="0"/>
          <w:numId w:val="22"/>
        </w:numPr>
        <w:tabs>
          <w:tab w:val="left" w:pos="0"/>
          <w:tab w:val="left" w:pos="540"/>
        </w:tabs>
        <w:spacing w:after="240" w:line="240" w:lineRule="auto"/>
        <w:ind w:left="540" w:hanging="540"/>
        <w:rPr>
          <w:rFonts w:cs="Calibri"/>
          <w:sz w:val="24"/>
          <w:szCs w:val="24"/>
        </w:rPr>
      </w:pPr>
      <w:r w:rsidRPr="0021269C">
        <w:rPr>
          <w:rFonts w:eastAsiaTheme="minorEastAsia"/>
          <w:sz w:val="24"/>
          <w:szCs w:val="24"/>
        </w:rPr>
        <w:t xml:space="preserve">New York State Dep't of Health Bureau of Emergency Medical Services. Reciprocity packet. 2013. Available from URL: </w:t>
      </w:r>
      <w:hyperlink r:id="rId126" w:tooltip="43. New York State Dep't of Health Bureau of Emergency Medical Services. Reciprocity packet" w:history="1">
        <w:r w:rsidRPr="0021269C">
          <w:rPr>
            <w:rFonts w:eastAsiaTheme="minorEastAsia"/>
            <w:color w:val="0000FF" w:themeColor="hyperlink"/>
            <w:sz w:val="24"/>
            <w:szCs w:val="24"/>
            <w:u w:val="single"/>
          </w:rPr>
          <w:t>https://www.health.ny.gov/professionals/ems/pdf/2013-04 03_draft_rec_pkt_revisions.pdf</w:t>
        </w:r>
      </w:hyperlink>
    </w:p>
    <w:p w14:paraId="2380A575" w14:textId="77777777" w:rsidR="0021269C" w:rsidRPr="0021269C" w:rsidRDefault="0021269C" w:rsidP="0021269C">
      <w:pPr>
        <w:numPr>
          <w:ilvl w:val="0"/>
          <w:numId w:val="22"/>
        </w:numPr>
        <w:tabs>
          <w:tab w:val="left" w:pos="0"/>
          <w:tab w:val="left" w:pos="540"/>
        </w:tabs>
        <w:spacing w:after="240" w:line="240" w:lineRule="auto"/>
        <w:ind w:left="540" w:hanging="540"/>
        <w:rPr>
          <w:rFonts w:cs="Calibri"/>
          <w:sz w:val="24"/>
          <w:szCs w:val="24"/>
        </w:rPr>
      </w:pPr>
      <w:r w:rsidRPr="0021269C">
        <w:rPr>
          <w:rFonts w:eastAsiaTheme="minorEastAsia"/>
          <w:sz w:val="24"/>
          <w:szCs w:val="24"/>
        </w:rPr>
        <w:t xml:space="preserve">Garfield County Rural Fire Protection District #1 and City of Clarkston, Washington. Mutual aid agreement February 8, 2010. 2010. Available from URL: </w:t>
      </w:r>
      <w:hyperlink r:id="rId127" w:tooltip="Mutual Aid Agreement - Garfield County Rural Fire Protection District #1 and City of Clarkston, Washington" w:history="1">
        <w:r w:rsidRPr="0021269C">
          <w:rPr>
            <w:rFonts w:eastAsiaTheme="minorEastAsia"/>
            <w:color w:val="0000FF" w:themeColor="hyperlink"/>
            <w:sz w:val="24"/>
            <w:szCs w:val="24"/>
            <w:u w:val="single"/>
          </w:rPr>
          <w:t>http://www.clarkston-wa.com/vertical/sites/%7B4D15AB7E-CDA0-42EC-BFA9-D5A15DC9DDF4%7D/uploads/%7B90D146C3-2B1B-4C38-9E42-B2381E63D787%7D.PDF</w:t>
        </w:r>
      </w:hyperlink>
      <w:r w:rsidRPr="0021269C">
        <w:rPr>
          <w:rFonts w:eastAsiaTheme="minorEastAsia"/>
          <w:sz w:val="24"/>
          <w:szCs w:val="24"/>
        </w:rPr>
        <w:t>.</w:t>
      </w:r>
    </w:p>
    <w:p w14:paraId="19582DF5" w14:textId="77777777" w:rsidR="0021269C" w:rsidRPr="0021269C" w:rsidRDefault="0021269C" w:rsidP="0021269C">
      <w:pPr>
        <w:numPr>
          <w:ilvl w:val="0"/>
          <w:numId w:val="22"/>
        </w:numPr>
        <w:tabs>
          <w:tab w:val="left" w:pos="0"/>
          <w:tab w:val="left" w:pos="540"/>
        </w:tabs>
        <w:spacing w:after="240" w:line="240" w:lineRule="auto"/>
        <w:ind w:left="540" w:hanging="540"/>
        <w:rPr>
          <w:rFonts w:cs="Calibri"/>
          <w:sz w:val="24"/>
          <w:szCs w:val="24"/>
        </w:rPr>
      </w:pPr>
      <w:r w:rsidRPr="0021269C">
        <w:rPr>
          <w:rFonts w:eastAsiaTheme="minorEastAsia"/>
          <w:sz w:val="24"/>
          <w:szCs w:val="24"/>
        </w:rPr>
        <w:t xml:space="preserve">Seams Prehospital Protocols. Trauma triage decision scheme 1. 2011. Available from URL: </w:t>
      </w:r>
      <w:hyperlink r:id="rId128" w:tooltip="Seams Prehospital Protocols, Trauma Triage Decision Scheme 1 " w:history="1">
        <w:r w:rsidRPr="0021269C">
          <w:rPr>
            <w:rFonts w:eastAsiaTheme="minorEastAsia"/>
            <w:color w:val="0000FF" w:themeColor="hyperlink"/>
            <w:sz w:val="24"/>
            <w:szCs w:val="24"/>
            <w:u w:val="single"/>
          </w:rPr>
          <w:t>http://saems.net/protocols/protocols.html</w:t>
        </w:r>
      </w:hyperlink>
      <w:r w:rsidRPr="0021269C">
        <w:rPr>
          <w:rFonts w:eastAsiaTheme="minorEastAsia"/>
          <w:sz w:val="24"/>
          <w:szCs w:val="24"/>
        </w:rPr>
        <w:t>.</w:t>
      </w:r>
    </w:p>
    <w:p w14:paraId="66E7C92C" w14:textId="1388BA37" w:rsidR="0021269C" w:rsidRPr="004934BA" w:rsidRDefault="0021269C" w:rsidP="004934BA">
      <w:pPr>
        <w:numPr>
          <w:ilvl w:val="0"/>
          <w:numId w:val="22"/>
        </w:numPr>
        <w:tabs>
          <w:tab w:val="left" w:pos="0"/>
        </w:tabs>
        <w:spacing w:after="240" w:line="240" w:lineRule="auto"/>
        <w:ind w:left="540" w:hanging="540"/>
        <w:rPr>
          <w:rFonts w:cs="Calibri"/>
          <w:sz w:val="24"/>
          <w:szCs w:val="24"/>
        </w:rPr>
      </w:pPr>
      <w:r w:rsidRPr="004934BA">
        <w:rPr>
          <w:rFonts w:eastAsiaTheme="minorEastAsia"/>
          <w:sz w:val="24"/>
          <w:szCs w:val="24"/>
        </w:rPr>
        <w:t xml:space="preserve">Institute of Medicine. Guidance for establishing crisis standards of care for use in disaster situations. 2009. Available from URL: </w:t>
      </w:r>
      <w:r w:rsidR="004934BA" w:rsidRPr="004934BA">
        <w:rPr>
          <w:sz w:val="24"/>
          <w:szCs w:val="24"/>
        </w:rPr>
        <w:t>https://www.nap.edu/catalog/12749/guidance-for-establishing-crisis-standards-of-care-for-use-in-disaster-situations</w:t>
      </w:r>
    </w:p>
    <w:p w14:paraId="651D8D86"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 xml:space="preserve">American College of Emergency Physicians Board of Directors. Alternate ambulance transportation and destination [online]. 2008. [cited 2015 June 15]. Available from URL: </w:t>
      </w:r>
      <w:hyperlink r:id="rId129" w:tooltip="Alternate ambulance transportation and destination" w:history="1">
        <w:r w:rsidRPr="0021269C">
          <w:rPr>
            <w:rFonts w:cs="Calibri"/>
            <w:color w:val="0000FF"/>
            <w:sz w:val="24"/>
            <w:szCs w:val="24"/>
            <w:u w:val="single"/>
          </w:rPr>
          <w:t>www.acep.org/Clinical---Practice-Management/Alternate-Ambulance-Transportation-and-Destination/</w:t>
        </w:r>
      </w:hyperlink>
      <w:r w:rsidRPr="0021269C">
        <w:rPr>
          <w:rFonts w:cs="Calibri"/>
          <w:color w:val="0000FF"/>
          <w:sz w:val="24"/>
          <w:szCs w:val="24"/>
        </w:rPr>
        <w:t>.</w:t>
      </w:r>
    </w:p>
    <w:p w14:paraId="39CB4724" w14:textId="77777777" w:rsidR="0021269C" w:rsidRPr="0021269C" w:rsidRDefault="0021269C" w:rsidP="0021269C">
      <w:pPr>
        <w:numPr>
          <w:ilvl w:val="0"/>
          <w:numId w:val="22"/>
        </w:numPr>
        <w:tabs>
          <w:tab w:val="left" w:pos="540"/>
        </w:tabs>
        <w:spacing w:after="240" w:line="240" w:lineRule="auto"/>
        <w:ind w:left="540" w:hanging="540"/>
        <w:rPr>
          <w:rFonts w:cs="Calibri"/>
          <w:sz w:val="24"/>
          <w:szCs w:val="24"/>
        </w:rPr>
      </w:pPr>
      <w:r w:rsidRPr="0021269C">
        <w:rPr>
          <w:rFonts w:cs="Calibri"/>
          <w:sz w:val="24"/>
          <w:szCs w:val="24"/>
        </w:rPr>
        <w:t>See Fla. Admin. Code 64J-2.002(2); Or. Rev. Stat. Ann. § 682.027; Or. Rev. Stat. Ann. § 333-200-0080(4); Or. Rev. Stat. Ann. § 333-200-0080 Exhibit 2.</w:t>
      </w:r>
    </w:p>
    <w:p w14:paraId="4674F46A" w14:textId="77777777" w:rsidR="0021269C" w:rsidRPr="0021269C" w:rsidRDefault="0021269C" w:rsidP="0021269C">
      <w:pPr>
        <w:numPr>
          <w:ilvl w:val="0"/>
          <w:numId w:val="22"/>
        </w:numPr>
        <w:tabs>
          <w:tab w:val="left" w:pos="540"/>
        </w:tabs>
        <w:spacing w:after="240" w:line="240" w:lineRule="auto"/>
        <w:ind w:left="540" w:hanging="540"/>
        <w:rPr>
          <w:rFonts w:cs="Calibri"/>
          <w:sz w:val="24"/>
          <w:szCs w:val="24"/>
        </w:rPr>
      </w:pPr>
      <w:r w:rsidRPr="0021269C">
        <w:rPr>
          <w:rFonts w:eastAsiaTheme="minorEastAsia"/>
          <w:sz w:val="24"/>
          <w:szCs w:val="24"/>
        </w:rPr>
        <w:t>Mass. Gen. Laws. 111C § 1; 105 Mass. Code. Regs. 170.020.</w:t>
      </w:r>
    </w:p>
    <w:p w14:paraId="0FD1532A" w14:textId="77777777" w:rsidR="0021269C" w:rsidRPr="0021269C" w:rsidRDefault="0021269C" w:rsidP="0021269C">
      <w:pPr>
        <w:numPr>
          <w:ilvl w:val="0"/>
          <w:numId w:val="22"/>
        </w:numPr>
        <w:tabs>
          <w:tab w:val="left" w:pos="540"/>
        </w:tabs>
        <w:spacing w:after="240" w:line="240" w:lineRule="auto"/>
        <w:ind w:left="540" w:hanging="540"/>
        <w:rPr>
          <w:rFonts w:cs="Calibri"/>
          <w:sz w:val="24"/>
          <w:szCs w:val="24"/>
        </w:rPr>
      </w:pPr>
      <w:r w:rsidRPr="0021269C">
        <w:rPr>
          <w:rFonts w:eastAsia="Times New Roman"/>
          <w:i/>
          <w:iCs/>
          <w:sz w:val="24"/>
          <w:szCs w:val="24"/>
        </w:rPr>
        <w:t>Notice: Temporary Waivers for Boston Marathon Day: Paramedic-Level Ambulance Services in EMS Regions II, III and IV</w:t>
      </w:r>
      <w:r w:rsidRPr="0021269C">
        <w:rPr>
          <w:rFonts w:eastAsia="Times New Roman"/>
          <w:sz w:val="24"/>
          <w:szCs w:val="24"/>
        </w:rPr>
        <w:t xml:space="preserve">, MBEMSC (Apr. 15, 2014). Available at URL: </w:t>
      </w:r>
      <w:hyperlink r:id="rId130" w:tooltip="Notice: Temporary Waivers for Boston Marathon Day: Paramedic-Level Ambulance Services in EMS Regions II, III and IV" w:history="1">
        <w:r w:rsidRPr="0021269C">
          <w:rPr>
            <w:rFonts w:eastAsia="Times New Roman"/>
            <w:color w:val="0000FF" w:themeColor="hyperlink"/>
            <w:sz w:val="24"/>
            <w:szCs w:val="24"/>
            <w:u w:val="single"/>
          </w:rPr>
          <w:t>http://www.mbemsc.org/news_items/view/70</w:t>
        </w:r>
      </w:hyperlink>
      <w:r w:rsidRPr="0021269C">
        <w:rPr>
          <w:rFonts w:eastAsia="Times New Roman"/>
          <w:sz w:val="24"/>
          <w:szCs w:val="24"/>
        </w:rPr>
        <w:t>.</w:t>
      </w:r>
    </w:p>
    <w:p w14:paraId="6C701EC3" w14:textId="77777777" w:rsidR="0021269C" w:rsidRPr="0021269C" w:rsidRDefault="0021269C" w:rsidP="0021269C">
      <w:pPr>
        <w:numPr>
          <w:ilvl w:val="0"/>
          <w:numId w:val="22"/>
        </w:numPr>
        <w:tabs>
          <w:tab w:val="left" w:pos="540"/>
        </w:tabs>
        <w:spacing w:after="240" w:line="240" w:lineRule="auto"/>
        <w:ind w:left="540" w:hanging="540"/>
        <w:rPr>
          <w:rFonts w:cs="Calibri"/>
          <w:sz w:val="24"/>
          <w:szCs w:val="24"/>
        </w:rPr>
      </w:pPr>
      <w:r w:rsidRPr="0021269C">
        <w:rPr>
          <w:rFonts w:eastAsiaTheme="minorEastAsia"/>
          <w:sz w:val="24"/>
          <w:szCs w:val="24"/>
        </w:rPr>
        <w:t>Fla. Stat. § 252.36(5)(d) (2014).</w:t>
      </w:r>
    </w:p>
    <w:p w14:paraId="24591AFF" w14:textId="77777777" w:rsidR="0021269C" w:rsidRPr="0021269C" w:rsidRDefault="0021269C" w:rsidP="0021269C">
      <w:pPr>
        <w:numPr>
          <w:ilvl w:val="0"/>
          <w:numId w:val="22"/>
        </w:numPr>
        <w:tabs>
          <w:tab w:val="left" w:pos="540"/>
        </w:tabs>
        <w:spacing w:after="240" w:line="240" w:lineRule="auto"/>
        <w:ind w:left="540" w:hanging="540"/>
        <w:rPr>
          <w:rFonts w:cs="Calibri"/>
          <w:sz w:val="24"/>
          <w:szCs w:val="24"/>
        </w:rPr>
      </w:pPr>
      <w:r w:rsidRPr="0021269C">
        <w:rPr>
          <w:rFonts w:eastAsiaTheme="minorEastAsia"/>
          <w:sz w:val="24"/>
          <w:szCs w:val="24"/>
        </w:rPr>
        <w:t>Medicare Benefit Policy Manual BP102 Chapter 10 Section 3 (Rev. 115, Nov. 11, 2009). Available at URL</w:t>
      </w:r>
      <w:r w:rsidR="00674611">
        <w:rPr>
          <w:rFonts w:eastAsiaTheme="minorEastAsia"/>
          <w:sz w:val="24"/>
          <w:szCs w:val="24"/>
        </w:rPr>
        <w:t xml:space="preserve">: </w:t>
      </w:r>
      <w:hyperlink r:id="rId131" w:tooltip="Medicare Benefit Policy Manual BP102 Chapter 10 Section 3" w:history="1">
        <w:r w:rsidRPr="0021269C">
          <w:rPr>
            <w:rFonts w:eastAsiaTheme="minorEastAsia"/>
            <w:color w:val="0000FF" w:themeColor="hyperlink"/>
            <w:sz w:val="24"/>
            <w:szCs w:val="24"/>
            <w:u w:val="single"/>
          </w:rPr>
          <w:t>http://www.cms.gov/Regulations-and-Guidance/Guidance/Manuals/downloads/bp102c10.pdf</w:t>
        </w:r>
      </w:hyperlink>
      <w:r w:rsidRPr="0021269C">
        <w:rPr>
          <w:rFonts w:eastAsiaTheme="minorEastAsia"/>
          <w:sz w:val="24"/>
          <w:szCs w:val="24"/>
        </w:rPr>
        <w:t>.</w:t>
      </w:r>
    </w:p>
    <w:p w14:paraId="096D81BB" w14:textId="77777777" w:rsidR="0021269C" w:rsidRPr="0021269C" w:rsidRDefault="0021269C" w:rsidP="0021269C">
      <w:pPr>
        <w:numPr>
          <w:ilvl w:val="0"/>
          <w:numId w:val="22"/>
        </w:numPr>
        <w:tabs>
          <w:tab w:val="left" w:pos="540"/>
        </w:tabs>
        <w:spacing w:after="240" w:line="240" w:lineRule="auto"/>
        <w:ind w:left="540" w:hanging="540"/>
        <w:rPr>
          <w:rFonts w:cs="Calibri"/>
          <w:sz w:val="24"/>
          <w:szCs w:val="24"/>
        </w:rPr>
      </w:pPr>
      <w:r w:rsidRPr="0021269C">
        <w:rPr>
          <w:rFonts w:eastAsia="Times New Roman"/>
          <w:sz w:val="24"/>
          <w:szCs w:val="24"/>
        </w:rPr>
        <w:t xml:space="preserve">Association of State and Territorial Health Officials. </w:t>
      </w:r>
      <w:r w:rsidRPr="0021269C">
        <w:rPr>
          <w:rFonts w:eastAsiaTheme="minorEastAsia"/>
          <w:sz w:val="24"/>
          <w:szCs w:val="24"/>
        </w:rPr>
        <w:t xml:space="preserve">Robert T. Stafford Disaster Relief and Emergency Assistance Act [online]. Available from URL: </w:t>
      </w:r>
      <w:hyperlink r:id="rId132" w:tooltip="Robert T. Stafford Disaster Relief and Emergency Assistance Act" w:history="1">
        <w:r w:rsidRPr="0021269C">
          <w:rPr>
            <w:rFonts w:eastAsiaTheme="minorEastAsia"/>
            <w:color w:val="0000FF" w:themeColor="hyperlink"/>
            <w:sz w:val="24"/>
            <w:szCs w:val="24"/>
            <w:u w:val="single"/>
          </w:rPr>
          <w:t>http://www.astho.org/Programs/Preparedness/Public-Health-Emergency-Law/Emergency-Authority-and-Immunity-Toolkit/Robert-T--Stafford-Disaster-Relief-and-Emergency-Assistance-Act-Fact-Sheet/</w:t>
        </w:r>
      </w:hyperlink>
      <w:r w:rsidRPr="0021269C">
        <w:rPr>
          <w:rFonts w:eastAsiaTheme="minorEastAsia"/>
          <w:sz w:val="24"/>
          <w:szCs w:val="24"/>
        </w:rPr>
        <w:t>.</w:t>
      </w:r>
    </w:p>
    <w:p w14:paraId="49169549" w14:textId="77777777" w:rsidR="0021269C" w:rsidRPr="0021269C" w:rsidRDefault="0021269C" w:rsidP="0021269C">
      <w:pPr>
        <w:numPr>
          <w:ilvl w:val="0"/>
          <w:numId w:val="22"/>
        </w:numPr>
        <w:tabs>
          <w:tab w:val="left" w:pos="540"/>
        </w:tabs>
        <w:spacing w:after="240" w:line="240" w:lineRule="auto"/>
        <w:ind w:left="540" w:hanging="540"/>
        <w:rPr>
          <w:rFonts w:cs="Calibri"/>
          <w:sz w:val="24"/>
          <w:szCs w:val="24"/>
        </w:rPr>
      </w:pPr>
      <w:r w:rsidRPr="0021269C">
        <w:rPr>
          <w:rFonts w:eastAsiaTheme="minorEastAsia"/>
          <w:sz w:val="24"/>
          <w:szCs w:val="24"/>
        </w:rPr>
        <w:t xml:space="preserve">Centers for </w:t>
      </w:r>
      <w:r w:rsidR="00674611">
        <w:rPr>
          <w:rFonts w:eastAsiaTheme="minorEastAsia"/>
          <w:sz w:val="24"/>
          <w:szCs w:val="24"/>
        </w:rPr>
        <w:t>Medicare and Medicaid Services.</w:t>
      </w:r>
      <w:r w:rsidRPr="0021269C">
        <w:rPr>
          <w:rFonts w:eastAsiaTheme="minorEastAsia"/>
          <w:sz w:val="24"/>
          <w:szCs w:val="24"/>
        </w:rPr>
        <w:t xml:space="preserve"> Medicare ffs – emergency Q &amp; As – applicable only when an applicable 1135 waiver has been granted. 2013. Available at URL</w:t>
      </w:r>
      <w:r w:rsidR="00674611">
        <w:rPr>
          <w:rFonts w:eastAsiaTheme="minorEastAsia"/>
          <w:sz w:val="24"/>
          <w:szCs w:val="24"/>
        </w:rPr>
        <w:t xml:space="preserve">: </w:t>
      </w:r>
      <w:hyperlink r:id="rId133" w:tooltip="Medicare FFS – Emergency Q &amp; As – Applicable only when an applicable 1135 waiver has been granted" w:history="1">
        <w:r w:rsidRPr="0021269C">
          <w:rPr>
            <w:rFonts w:eastAsiaTheme="minorEastAsia"/>
            <w:color w:val="0000FF" w:themeColor="hyperlink"/>
            <w:sz w:val="24"/>
            <w:szCs w:val="24"/>
            <w:u w:val="single"/>
          </w:rPr>
          <w:t>http://www.cms.gov/About-CMS/Agency-Information/Emergency/Downloads/MedicareFFS-EmergencyQsAs1135Waiver.pdf</w:t>
        </w:r>
      </w:hyperlink>
      <w:r w:rsidRPr="0021269C">
        <w:rPr>
          <w:rFonts w:eastAsiaTheme="minorEastAsia"/>
          <w:sz w:val="24"/>
          <w:szCs w:val="24"/>
        </w:rPr>
        <w:t>.</w:t>
      </w:r>
    </w:p>
    <w:p w14:paraId="0269EDC3"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 xml:space="preserve">Cantrill SV, Pons PT, Bonnett CJ, Eisert S, Moore S. Disaster alternate care facilities: selection and operation. Prepared by Denver Health under Contract No. 290-20-0600-020. AHRQ Publication No. 09-0062 [online]. 2009. [cited 2015 May 12]. Available from URL: </w:t>
      </w:r>
      <w:hyperlink r:id="rId134" w:tooltip="Disaster alternate care facilities: selection and operation" w:history="1">
        <w:r w:rsidRPr="0021269C">
          <w:rPr>
            <w:rFonts w:cs="Calibri"/>
            <w:color w:val="0000FF"/>
            <w:sz w:val="24"/>
            <w:szCs w:val="24"/>
            <w:u w:val="single"/>
          </w:rPr>
          <w:t>http://archive.ahrq.gov/prep/acfselection/dacfreport.pdf</w:t>
        </w:r>
      </w:hyperlink>
      <w:r w:rsidRPr="0021269C">
        <w:rPr>
          <w:rFonts w:cs="Calibri"/>
          <w:color w:val="0000FF"/>
          <w:sz w:val="24"/>
          <w:szCs w:val="24"/>
        </w:rPr>
        <w:t>.</w:t>
      </w:r>
    </w:p>
    <w:p w14:paraId="34D2F5F5"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sz w:val="24"/>
          <w:szCs w:val="24"/>
        </w:rPr>
        <w:t>42 U.S.C. 5172; Public Assistance: Local, State, Tribal and Nonprofit, FEMA. 2014. Available at URL</w:t>
      </w:r>
      <w:r w:rsidR="00674611">
        <w:rPr>
          <w:sz w:val="24"/>
          <w:szCs w:val="24"/>
        </w:rPr>
        <w:t xml:space="preserve">: </w:t>
      </w:r>
      <w:hyperlink r:id="rId135" w:tooltip="42 U.S.C. 5172; Public Assistance: Local, State, Tribal and Nonprofit" w:history="1">
        <w:r w:rsidR="007A127F" w:rsidRPr="0021269C">
          <w:rPr>
            <w:color w:val="0000FF" w:themeColor="hyperlink"/>
            <w:sz w:val="24"/>
            <w:szCs w:val="24"/>
            <w:u w:val="single"/>
          </w:rPr>
          <w:t>http://www.fema.gov/public-assistance-local-state-tribal-and-non-profit</w:t>
        </w:r>
      </w:hyperlink>
      <w:r w:rsidRPr="0021269C">
        <w:rPr>
          <w:sz w:val="24"/>
          <w:szCs w:val="24"/>
        </w:rPr>
        <w:t xml:space="preserve">. </w:t>
      </w:r>
    </w:p>
    <w:p w14:paraId="1C32809D"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sz w:val="24"/>
          <w:szCs w:val="24"/>
        </w:rPr>
        <w:t>Ga. Code Ann. § 31-11-8(a); Fla. Stat. § 768.13(2)(a); 42 U.S.C. § 247d-6d.</w:t>
      </w:r>
    </w:p>
    <w:p w14:paraId="587CD1E3"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sz w:val="24"/>
          <w:szCs w:val="24"/>
        </w:rPr>
        <w:t xml:space="preserve">Maldin B, Lam C, Press D, Waldhorn R, Toner E, O’Toole T, Inglesby V. Regional approaches to hospital preparedness. Biosecurity and Bioterrorism: Biodefense Strategy, Practice, and Science 2007; 43. </w:t>
      </w:r>
    </w:p>
    <w:p w14:paraId="478CDCE9"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sz w:val="24"/>
          <w:szCs w:val="24"/>
        </w:rPr>
        <w:t>Preston v. Tenet Healthsystem Mem'l Med. Ctr., Inc., No. 05-11709-B-15 (La. Civ. Dist. Ct. 2008).</w:t>
      </w:r>
    </w:p>
    <w:p w14:paraId="0203C29F"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sz w:val="24"/>
          <w:szCs w:val="24"/>
        </w:rPr>
        <w:t>Communities Actively Living Indep. and Free v. City of Los Angeles, No. CV 09-0287 CBM (RZx), 2011 WL 4595993 (C. D. Cal. 2011).</w:t>
      </w:r>
    </w:p>
    <w:p w14:paraId="654DF76B"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sz w:val="24"/>
          <w:szCs w:val="24"/>
        </w:rPr>
        <w:t>N.M. Stat. Ann. 1978, § 12-10A-6 (2012).</w:t>
      </w:r>
    </w:p>
    <w:p w14:paraId="7B19C3C6"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sz w:val="24"/>
          <w:szCs w:val="24"/>
        </w:rPr>
        <w:t xml:space="preserve">Texas Department of State Health Services. Texas SNS program manual. 2007. Available from URL: </w:t>
      </w:r>
      <w:hyperlink r:id="rId136" w:tooltip="Texas SNS Program Manual" w:history="1">
        <w:r w:rsidR="007A127F" w:rsidRPr="0021269C">
          <w:rPr>
            <w:color w:val="0000FF" w:themeColor="hyperlink"/>
            <w:sz w:val="24"/>
            <w:szCs w:val="24"/>
            <w:u w:val="single"/>
          </w:rPr>
          <w:t>https://www.dshs.state.tx.us/commprep/sns/ProgramManual.aspx</w:t>
        </w:r>
      </w:hyperlink>
      <w:r w:rsidRPr="0021269C">
        <w:rPr>
          <w:sz w:val="24"/>
          <w:szCs w:val="24"/>
        </w:rPr>
        <w:t>.</w:t>
      </w:r>
    </w:p>
    <w:p w14:paraId="26787619"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sz w:val="24"/>
          <w:szCs w:val="24"/>
        </w:rPr>
        <w:t>Massachusetts Department of Public Health Office of Preparedness &amp; Emergency Management. Strategic National Stockpile. 2014. Available from URL:</w:t>
      </w:r>
      <w:r w:rsidRPr="0021269C">
        <w:rPr>
          <w:i/>
          <w:sz w:val="24"/>
          <w:szCs w:val="24"/>
        </w:rPr>
        <w:t xml:space="preserve"> </w:t>
      </w:r>
      <w:hyperlink r:id="rId137" w:tooltip="Massachusetts Department of Public Health Office of Preparedness &amp; Emergency Management. Strategic National Stockpile" w:history="1">
        <w:r w:rsidR="007A127F" w:rsidRPr="0021269C">
          <w:rPr>
            <w:color w:val="0000FF" w:themeColor="hyperlink"/>
            <w:sz w:val="24"/>
            <w:szCs w:val="24"/>
            <w:u w:val="single"/>
          </w:rPr>
          <w:t>http://www.mass.gov/eohhs/docs/ dph/emergency-prep/sns-materiel-transfer.pdf</w:t>
        </w:r>
      </w:hyperlink>
      <w:r w:rsidRPr="0021269C">
        <w:rPr>
          <w:sz w:val="24"/>
          <w:szCs w:val="24"/>
        </w:rPr>
        <w:t xml:space="preserve">. </w:t>
      </w:r>
    </w:p>
    <w:p w14:paraId="76575799"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sz w:val="24"/>
          <w:szCs w:val="24"/>
        </w:rPr>
        <w:t xml:space="preserve">California Department of Health Services. Strategic National Stockpile program. Available from URL: </w:t>
      </w:r>
      <w:hyperlink r:id="rId138" w:tooltip="California Department of Health Services. Strategic National Stockpile program" w:history="1">
        <w:r w:rsidR="007A127F" w:rsidRPr="0021269C">
          <w:rPr>
            <w:color w:val="0000FF" w:themeColor="hyperlink"/>
            <w:sz w:val="24"/>
            <w:szCs w:val="24"/>
            <w:u w:val="single"/>
          </w:rPr>
          <w:t>http://www.bepreparedcalifornia.ca.gov/CDPHPrograms/PublicHealthPrograms/EmergencyPreparednessOffice/EPOProgramsandServices/PlanningandResponse/EmergencyPharmaceuticalServicesUnit/StrategicNationalStockpile/Documents/QFSNSProgram.pdf</w:t>
        </w:r>
      </w:hyperlink>
      <w:r w:rsidRPr="0021269C">
        <w:rPr>
          <w:sz w:val="24"/>
          <w:szCs w:val="24"/>
        </w:rPr>
        <w:t>.</w:t>
      </w:r>
    </w:p>
    <w:p w14:paraId="0FC88378"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sz w:val="24"/>
          <w:szCs w:val="24"/>
        </w:rPr>
        <w:t xml:space="preserve">Count of San Benito. Strategic National Stockpile plan. 2007. Available from URL: </w:t>
      </w:r>
      <w:hyperlink r:id="rId139" w:tooltip="County of San Benito, Strategic National Stockpile Plan " w:history="1">
        <w:r w:rsidR="007A127F" w:rsidRPr="0021269C">
          <w:rPr>
            <w:color w:val="0000FF" w:themeColor="hyperlink"/>
            <w:sz w:val="24"/>
            <w:szCs w:val="24"/>
            <w:u w:val="single"/>
          </w:rPr>
          <w:t>http://www.sanbenitoco.org/pdfs/ep/sbc_sns.pdf</w:t>
        </w:r>
      </w:hyperlink>
    </w:p>
    <w:p w14:paraId="1A6841E0"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sz w:val="24"/>
          <w:szCs w:val="24"/>
        </w:rPr>
        <w:t>National Association of Cou</w:t>
      </w:r>
      <w:r w:rsidR="00674611">
        <w:rPr>
          <w:sz w:val="24"/>
          <w:szCs w:val="24"/>
        </w:rPr>
        <w:t xml:space="preserve">nty and City Health Officials. </w:t>
      </w:r>
      <w:r w:rsidRPr="0021269C">
        <w:rPr>
          <w:sz w:val="24"/>
          <w:szCs w:val="24"/>
        </w:rPr>
        <w:t xml:space="preserve">Alternative methods of dispensing: model highlights. 2008. Available from URL: </w:t>
      </w:r>
      <w:hyperlink r:id="rId140" w:tooltip="National Association of County and City Health Officials.  Alternative methods of dispensing: model highlights" w:history="1">
        <w:r w:rsidR="007A127F" w:rsidRPr="0021269C">
          <w:rPr>
            <w:color w:val="0000FF" w:themeColor="hyperlink"/>
            <w:sz w:val="24"/>
            <w:szCs w:val="24"/>
            <w:u w:val="single"/>
          </w:rPr>
          <w:t>http://www.naccho.org/topics/</w:t>
        </w:r>
        <w:r w:rsidRPr="0021269C">
          <w:rPr>
            <w:color w:val="0000FF" w:themeColor="hyperlink"/>
            <w:sz w:val="24"/>
            <w:szCs w:val="24"/>
            <w:u w:val="single"/>
          </w:rPr>
          <w:t xml:space="preserve"> </w:t>
        </w:r>
        <w:r w:rsidR="007A127F" w:rsidRPr="0021269C">
          <w:rPr>
            <w:color w:val="0000FF" w:themeColor="hyperlink"/>
            <w:sz w:val="24"/>
            <w:szCs w:val="24"/>
            <w:u w:val="single"/>
          </w:rPr>
          <w:t>emergency/SNS/upload/POD-Article-4_polling-places.pdf</w:t>
        </w:r>
      </w:hyperlink>
      <w:r w:rsidRPr="0021269C">
        <w:rPr>
          <w:sz w:val="24"/>
          <w:szCs w:val="24"/>
        </w:rPr>
        <w:t>.</w:t>
      </w:r>
    </w:p>
    <w:p w14:paraId="2CB3F974"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sz w:val="24"/>
          <w:szCs w:val="24"/>
        </w:rPr>
        <w:t>Maine Department of Public Safety. Maine EMS medivax program. 2011. Available at URL:</w:t>
      </w:r>
      <w:r w:rsidRPr="0021269C">
        <w:rPr>
          <w:i/>
          <w:sz w:val="24"/>
          <w:szCs w:val="24"/>
        </w:rPr>
        <w:t xml:space="preserve"> </w:t>
      </w:r>
      <w:hyperlink r:id="rId141" w:tooltip="Maine EMS Medivax Program " w:history="1">
        <w:r w:rsidR="007A127F" w:rsidRPr="0021269C">
          <w:rPr>
            <w:color w:val="0000FF" w:themeColor="hyperlink"/>
            <w:sz w:val="24"/>
            <w:szCs w:val="24"/>
            <w:u w:val="single"/>
          </w:rPr>
          <w:t>http://www.maine.gov/ems/documents/Medivax_Program.pdf</w:t>
        </w:r>
      </w:hyperlink>
      <w:r w:rsidRPr="0021269C">
        <w:rPr>
          <w:sz w:val="24"/>
          <w:szCs w:val="24"/>
        </w:rPr>
        <w:t xml:space="preserve">. </w:t>
      </w:r>
    </w:p>
    <w:p w14:paraId="0F75B122"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sz w:val="24"/>
          <w:szCs w:val="24"/>
        </w:rPr>
        <w:t>Tri-County EMS. Maine EMS allows basic EMT's to administer H1N1 internasal vaccine - training required. Available at URL:</w:t>
      </w:r>
      <w:r w:rsidRPr="0021269C">
        <w:rPr>
          <w:i/>
          <w:sz w:val="24"/>
          <w:szCs w:val="24"/>
        </w:rPr>
        <w:t xml:space="preserve"> </w:t>
      </w:r>
      <w:hyperlink r:id="rId142" w:tooltip="Maine EMS Allows Basic EMT's to Administer H1N1 Internasal Vaccine - Training Required" w:history="1">
        <w:r w:rsidR="007A127F" w:rsidRPr="0021269C">
          <w:rPr>
            <w:color w:val="0000FF" w:themeColor="hyperlink"/>
            <w:sz w:val="24"/>
            <w:szCs w:val="24"/>
            <w:u w:val="single"/>
          </w:rPr>
          <w:t>http://www.tricountyems.org/h1n1-information</w:t>
        </w:r>
      </w:hyperlink>
      <w:r w:rsidRPr="0021269C">
        <w:rPr>
          <w:sz w:val="24"/>
          <w:szCs w:val="24"/>
        </w:rPr>
        <w:t xml:space="preserve">. </w:t>
      </w:r>
    </w:p>
    <w:p w14:paraId="31191E99"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sz w:val="24"/>
          <w:szCs w:val="24"/>
        </w:rPr>
        <w:t xml:space="preserve">Central Ohio Trauma System. Influenza vaccination administration by Ohio EMS personnel: review of the literature, current practice, surveys, &amp; recommendations for Ohio. Available from URL: </w:t>
      </w:r>
      <w:hyperlink r:id="rId143" w:tooltip="Central Ohio Trauma System. Influenza vaccination administration by Ohio EMS personnel: review of the literature, current practice, surveys, &amp; recommendations for Ohio" w:history="1">
        <w:r w:rsidR="007A127F" w:rsidRPr="0021269C">
          <w:rPr>
            <w:color w:val="0000FF" w:themeColor="hyperlink"/>
            <w:sz w:val="24"/>
            <w:szCs w:val="24"/>
            <w:u w:val="single"/>
          </w:rPr>
          <w:t>http://www.goodhealthcolumbus.org/attachments/</w:t>
        </w:r>
        <w:r w:rsidRPr="0021269C">
          <w:rPr>
            <w:color w:val="0000FF" w:themeColor="hyperlink"/>
            <w:sz w:val="24"/>
            <w:szCs w:val="24"/>
            <w:u w:val="single"/>
          </w:rPr>
          <w:t xml:space="preserve"> </w:t>
        </w:r>
        <w:r w:rsidR="007A127F" w:rsidRPr="0021269C">
          <w:rPr>
            <w:color w:val="0000FF" w:themeColor="hyperlink"/>
            <w:sz w:val="24"/>
            <w:szCs w:val="24"/>
            <w:u w:val="single"/>
          </w:rPr>
          <w:t>36182_WhitePaper-InfluenzaVaccinesbyEMS.pdf</w:t>
        </w:r>
      </w:hyperlink>
      <w:r w:rsidRPr="0021269C">
        <w:rPr>
          <w:sz w:val="24"/>
          <w:szCs w:val="24"/>
        </w:rPr>
        <w:t>.</w:t>
      </w:r>
    </w:p>
    <w:p w14:paraId="2BB7A4BB"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 xml:space="preserve">Wisconsin Department of Health Services. Use of emergency medical services personnel in public health immunization clinics [online]. 2015. [cited 2015 Sept 22]. Available from URL: </w:t>
      </w:r>
      <w:hyperlink r:id="rId144" w:tooltip="Use of emergency medical services personnel in public health immunization clinics " w:history="1">
        <w:r w:rsidRPr="0021269C">
          <w:rPr>
            <w:color w:val="0000FF" w:themeColor="hyperlink"/>
            <w:sz w:val="24"/>
            <w:szCs w:val="24"/>
            <w:u w:val="single"/>
          </w:rPr>
          <w:t>https://www.dhs.wisconsin.gov/ems/h1n1.htm</w:t>
        </w:r>
      </w:hyperlink>
      <w:r w:rsidRPr="0021269C">
        <w:rPr>
          <w:rFonts w:cs="Calibri"/>
          <w:color w:val="0000FF"/>
          <w:sz w:val="24"/>
          <w:szCs w:val="24"/>
        </w:rPr>
        <w:t>.</w:t>
      </w:r>
    </w:p>
    <w:p w14:paraId="3F3768E9"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 xml:space="preserve">Association of State and Territorial Health Officials. Scope of practice issues in public health emergencies [online]. 2013. [cited 2015 Sept 22]. Available from URL: </w:t>
      </w:r>
      <w:hyperlink r:id="rId145" w:tooltip="Scope of practice issues in public health emergencies" w:history="1">
        <w:r w:rsidRPr="0021269C">
          <w:rPr>
            <w:color w:val="0000FF" w:themeColor="hyperlink"/>
            <w:sz w:val="24"/>
            <w:szCs w:val="24"/>
            <w:u w:val="single"/>
          </w:rPr>
          <w:t>www.astho.org/Programs/Preparedness/Public-Health-Emergency-Law/Scope-of-Practice-Toolkit/Scope-of-Practice-Issues-in-Public-Health-Emergencies-Fact-Sheet/</w:t>
        </w:r>
      </w:hyperlink>
      <w:r w:rsidRPr="0021269C">
        <w:rPr>
          <w:rFonts w:cs="Calibri"/>
          <w:i/>
          <w:color w:val="0000FF"/>
          <w:sz w:val="24"/>
          <w:szCs w:val="24"/>
        </w:rPr>
        <w:t>.</w:t>
      </w:r>
    </w:p>
    <w:p w14:paraId="4BC0775A"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Catlett CL, Jenkins JL, Millin MG. Role of emergency medical services in disaster response: resource document for the national association of EMS physicians' position statement. Prehospital Emergency Care 2011;15:420–425.</w:t>
      </w:r>
    </w:p>
    <w:p w14:paraId="31AFA731"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 xml:space="preserve">Bratt J, Robinson A, Alcorta R. Strategies and considerations for the deployment of EMS personal protective equipment in response to an Ebola outbreak [online]. 2015. [cited 2015 Aug 9]. Available from URL: </w:t>
      </w:r>
      <w:hyperlink r:id="rId146" w:tooltip="Strategies and considerations for the deployment of EMS personal protective equipment in response to an Ebola outbreak " w:history="1">
        <w:r w:rsidRPr="0021269C">
          <w:rPr>
            <w:rFonts w:cs="Calibri"/>
            <w:color w:val="0000FF" w:themeColor="hyperlink"/>
            <w:sz w:val="24"/>
            <w:szCs w:val="24"/>
            <w:u w:val="single"/>
          </w:rPr>
          <w:t>www.nasemso.org/Projects/DomesticPreparedness/documents/Strategies-and-Considerations-for-Deployment-of-EMS-PPE-in-Response-to-Ebola-Outbreak-18Nov2.pdf</w:t>
        </w:r>
      </w:hyperlink>
      <w:r w:rsidRPr="0021269C">
        <w:rPr>
          <w:rFonts w:cs="Calibri"/>
          <w:i/>
          <w:color w:val="0000FF"/>
          <w:sz w:val="24"/>
          <w:szCs w:val="24"/>
        </w:rPr>
        <w:t>.</w:t>
      </w:r>
    </w:p>
    <w:p w14:paraId="3AADC111" w14:textId="77777777" w:rsidR="0021269C" w:rsidRPr="0021269C" w:rsidRDefault="0021269C" w:rsidP="0021269C">
      <w:pPr>
        <w:numPr>
          <w:ilvl w:val="0"/>
          <w:numId w:val="22"/>
        </w:numPr>
        <w:tabs>
          <w:tab w:val="left" w:pos="540"/>
        </w:tabs>
        <w:autoSpaceDE w:val="0"/>
        <w:autoSpaceDN w:val="0"/>
        <w:adjustRightInd w:val="0"/>
        <w:spacing w:after="240"/>
        <w:ind w:left="540" w:hanging="540"/>
        <w:rPr>
          <w:rFonts w:cs="Calibri"/>
          <w:sz w:val="24"/>
          <w:szCs w:val="24"/>
        </w:rPr>
      </w:pPr>
      <w:r w:rsidRPr="0021269C">
        <w:rPr>
          <w:rFonts w:cs="Calibri"/>
          <w:sz w:val="24"/>
          <w:szCs w:val="24"/>
        </w:rPr>
        <w:t xml:space="preserve">Federal Emergency Management Agency. National incident management system [online]. 2015. [cited 2015 Sept 22]. Available from URL: </w:t>
      </w:r>
      <w:hyperlink r:id="rId147" w:tooltip="National incident management system " w:history="1">
        <w:r w:rsidRPr="0021269C">
          <w:rPr>
            <w:rFonts w:cs="Calibri"/>
            <w:color w:val="0000FF"/>
            <w:sz w:val="24"/>
            <w:szCs w:val="24"/>
            <w:u w:val="single"/>
          </w:rPr>
          <w:t>www.fema.gov/national-incident-management-system</w:t>
        </w:r>
      </w:hyperlink>
      <w:r w:rsidRPr="0021269C">
        <w:rPr>
          <w:rFonts w:cs="Calibri"/>
          <w:i/>
          <w:color w:val="0000FF"/>
          <w:sz w:val="24"/>
          <w:szCs w:val="24"/>
        </w:rPr>
        <w:t>.</w:t>
      </w:r>
    </w:p>
    <w:p w14:paraId="36D480D8" w14:textId="77777777" w:rsidR="0021269C" w:rsidRPr="0021269C" w:rsidRDefault="0021269C" w:rsidP="0021269C">
      <w:pPr>
        <w:numPr>
          <w:ilvl w:val="0"/>
          <w:numId w:val="22"/>
        </w:numPr>
        <w:tabs>
          <w:tab w:val="left" w:pos="540"/>
        </w:tabs>
        <w:autoSpaceDE w:val="0"/>
        <w:autoSpaceDN w:val="0"/>
        <w:adjustRightInd w:val="0"/>
        <w:spacing w:after="0"/>
        <w:ind w:left="540" w:hanging="540"/>
        <w:rPr>
          <w:rFonts w:cs="Calibri"/>
          <w:sz w:val="24"/>
          <w:szCs w:val="24"/>
        </w:rPr>
      </w:pPr>
      <w:r w:rsidRPr="0021269C">
        <w:rPr>
          <w:rFonts w:cs="Calibri"/>
          <w:sz w:val="24"/>
          <w:szCs w:val="24"/>
        </w:rPr>
        <w:t xml:space="preserve">Federal Emergency Management Agency. Homeland Security Exercise and Evaluation Program [online]. 2015. [cited 2015 Sept 22]. Available from URL: </w:t>
      </w:r>
      <w:hyperlink r:id="rId148" w:tooltip="Homeland Security Exercise and Evaluation Program" w:history="1">
        <w:r w:rsidRPr="0021269C">
          <w:rPr>
            <w:rFonts w:cs="Calibri"/>
            <w:color w:val="0000FF" w:themeColor="hyperlink"/>
            <w:sz w:val="24"/>
            <w:szCs w:val="24"/>
            <w:u w:val="single"/>
          </w:rPr>
          <w:t>www.fema.gov/media-library/assets/documents/32326</w:t>
        </w:r>
      </w:hyperlink>
      <w:r w:rsidRPr="0021269C">
        <w:rPr>
          <w:rFonts w:cs="Calibri"/>
          <w:i/>
          <w:color w:val="0000FF"/>
          <w:sz w:val="24"/>
          <w:szCs w:val="24"/>
        </w:rPr>
        <w:t>.</w:t>
      </w:r>
    </w:p>
    <w:p w14:paraId="115FA5E1" w14:textId="77777777" w:rsidR="007A127F" w:rsidRDefault="007A127F" w:rsidP="0021269C">
      <w:pPr>
        <w:rPr>
          <w:rFonts w:eastAsia="Calibri" w:cstheme="minorHAnsi"/>
          <w:sz w:val="24"/>
          <w:szCs w:val="24"/>
          <w:lang w:bidi="en-US"/>
        </w:rPr>
        <w:sectPr w:rsidR="007A127F" w:rsidSect="00FE5F45">
          <w:footerReference w:type="default" r:id="rId149"/>
          <w:pgSz w:w="12240" w:h="15840"/>
          <w:pgMar w:top="1440" w:right="1440" w:bottom="1440" w:left="1440" w:header="720" w:footer="720" w:gutter="0"/>
          <w:cols w:space="720"/>
          <w:docGrid w:linePitch="360"/>
        </w:sectPr>
      </w:pPr>
    </w:p>
    <w:p w14:paraId="1D6B6030" w14:textId="77777777" w:rsidR="007A127F" w:rsidRPr="00263EC1" w:rsidRDefault="007A127F" w:rsidP="00B17501">
      <w:pPr>
        <w:pStyle w:val="Heading1"/>
      </w:pPr>
      <w:bookmarkStart w:id="201" w:name="_Toc466287910"/>
      <w:r w:rsidRPr="00263EC1">
        <w:t xml:space="preserve">Appendix </w:t>
      </w:r>
      <w:r w:rsidR="00032E59">
        <w:t>B</w:t>
      </w:r>
      <w:r w:rsidR="00CF480D">
        <w:t xml:space="preserve"> –</w:t>
      </w:r>
      <w:r w:rsidRPr="00263EC1">
        <w:t xml:space="preserve"> </w:t>
      </w:r>
      <w:r w:rsidR="006F1B0C">
        <w:t>EMS Stakeholder Meeting Participants</w:t>
      </w:r>
      <w:bookmarkEnd w:id="201"/>
    </w:p>
    <w:p w14:paraId="3B55D4CC" w14:textId="77777777" w:rsidR="0078143E" w:rsidRPr="0078143E" w:rsidRDefault="0078143E" w:rsidP="00B17501">
      <w:pPr>
        <w:pStyle w:val="Heading2"/>
        <w:rPr>
          <w:sz w:val="24"/>
          <w:szCs w:val="24"/>
        </w:rPr>
      </w:pPr>
      <w:bookmarkStart w:id="202" w:name="_Toc466287911"/>
      <w:r w:rsidRPr="0078143E">
        <w:t>Participants</w:t>
      </w:r>
      <w:bookmarkEnd w:id="202"/>
    </w:p>
    <w:p w14:paraId="66D17B43" w14:textId="77777777" w:rsidR="0078143E" w:rsidRPr="0078143E" w:rsidRDefault="0078143E" w:rsidP="0078143E">
      <w:pPr>
        <w:spacing w:after="60" w:line="240" w:lineRule="auto"/>
        <w:rPr>
          <w:rFonts w:ascii="Calibri" w:eastAsia="Calibri" w:hAnsi="Calibri" w:cs="Calibri"/>
          <w:b/>
          <w:color w:val="1F497D"/>
          <w:sz w:val="24"/>
          <w:szCs w:val="24"/>
        </w:rPr>
        <w:sectPr w:rsidR="0078143E" w:rsidRPr="0078143E" w:rsidSect="0056689A">
          <w:headerReference w:type="default" r:id="rId150"/>
          <w:footerReference w:type="default" r:id="rId151"/>
          <w:pgSz w:w="12240" w:h="15840"/>
          <w:pgMar w:top="1440" w:right="1440" w:bottom="1440" w:left="1440" w:header="720" w:footer="720" w:gutter="0"/>
          <w:cols w:space="720"/>
          <w:docGrid w:linePitch="360"/>
        </w:sectPr>
      </w:pPr>
    </w:p>
    <w:p w14:paraId="0D729B6D" w14:textId="77777777" w:rsidR="0078143E" w:rsidRPr="0078143E" w:rsidRDefault="0078143E" w:rsidP="0078143E">
      <w:pPr>
        <w:spacing w:after="60" w:line="240" w:lineRule="auto"/>
        <w:rPr>
          <w:rFonts w:ascii="Calibri" w:eastAsia="Calibri" w:hAnsi="Calibri" w:cs="Calibri"/>
          <w:color w:val="1F497D"/>
        </w:rPr>
      </w:pPr>
      <w:r w:rsidRPr="0078143E">
        <w:rPr>
          <w:rFonts w:ascii="Calibri" w:eastAsia="Calibri" w:hAnsi="Calibri" w:cs="Calibri"/>
          <w:b/>
          <w:color w:val="1F497D"/>
          <w:sz w:val="24"/>
          <w:szCs w:val="24"/>
        </w:rPr>
        <w:t>Richard Alcorta</w:t>
      </w:r>
      <w:r w:rsidRPr="0078143E">
        <w:rPr>
          <w:rFonts w:ascii="Calibri" w:eastAsia="Calibri" w:hAnsi="Calibri" w:cs="Calibri"/>
          <w:color w:val="1F497D"/>
          <w:sz w:val="24"/>
          <w:szCs w:val="24"/>
        </w:rPr>
        <w:t>, MD, FACEP</w:t>
      </w:r>
    </w:p>
    <w:p w14:paraId="00C14F29"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State EMS Medical Director</w:t>
      </w:r>
    </w:p>
    <w:p w14:paraId="130691F8"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Office of the Medical Director</w:t>
      </w:r>
    </w:p>
    <w:p w14:paraId="7E1A81CD"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Maryland Institute of Emergency Medical Services Systems</w:t>
      </w:r>
    </w:p>
    <w:p w14:paraId="59F28F58" w14:textId="77777777" w:rsidR="0078143E" w:rsidRPr="0078143E" w:rsidRDefault="0078143E" w:rsidP="0078143E">
      <w:pPr>
        <w:spacing w:after="60" w:line="240" w:lineRule="auto"/>
        <w:ind w:left="187" w:hanging="187"/>
        <w:rPr>
          <w:rFonts w:ascii="Calibri" w:eastAsia="Calibri" w:hAnsi="Calibri" w:cs="Calibri"/>
          <w:strike/>
          <w:color w:val="000000"/>
          <w:sz w:val="24"/>
          <w:szCs w:val="24"/>
        </w:rPr>
      </w:pPr>
    </w:p>
    <w:p w14:paraId="4971FA8F" w14:textId="77777777" w:rsidR="0078143E" w:rsidRPr="0078143E" w:rsidRDefault="0078143E" w:rsidP="0078143E">
      <w:pPr>
        <w:spacing w:after="60" w:line="240" w:lineRule="auto"/>
        <w:ind w:left="180" w:hanging="180"/>
        <w:rPr>
          <w:rFonts w:ascii="Calibri" w:eastAsia="Calibri" w:hAnsi="Calibri" w:cs="Calibri"/>
          <w:color w:val="1F497D"/>
        </w:rPr>
      </w:pPr>
      <w:r w:rsidRPr="0078143E">
        <w:rPr>
          <w:rFonts w:ascii="Calibri" w:eastAsia="Calibri" w:hAnsi="Calibri" w:cs="Calibri"/>
          <w:b/>
          <w:color w:val="1F497D"/>
          <w:sz w:val="24"/>
          <w:szCs w:val="24"/>
        </w:rPr>
        <w:t>Roy Alson</w:t>
      </w:r>
      <w:r w:rsidRPr="0078143E">
        <w:rPr>
          <w:rFonts w:ascii="Calibri" w:eastAsia="Calibri" w:hAnsi="Calibri" w:cs="Calibri"/>
          <w:color w:val="1F497D"/>
          <w:sz w:val="24"/>
          <w:szCs w:val="24"/>
        </w:rPr>
        <w:t>, PhD, MD, FACEP, FAAEM</w:t>
      </w:r>
    </w:p>
    <w:p w14:paraId="34A626C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Medical Director</w:t>
      </w:r>
    </w:p>
    <w:p w14:paraId="652975AE"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Emergency Medicine</w:t>
      </w:r>
    </w:p>
    <w:p w14:paraId="02947D9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Forsyth County Emergency Medical Services, and</w:t>
      </w:r>
    </w:p>
    <w:p w14:paraId="15A1BFA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American College of Emergency Physicians</w:t>
      </w:r>
    </w:p>
    <w:p w14:paraId="79412D73" w14:textId="77777777" w:rsidR="0078143E" w:rsidRPr="0078143E" w:rsidRDefault="0078143E" w:rsidP="0078143E">
      <w:pPr>
        <w:spacing w:after="60" w:line="240" w:lineRule="auto"/>
        <w:rPr>
          <w:rFonts w:ascii="Calibri" w:eastAsia="Calibri" w:hAnsi="Calibri" w:cs="Calibri"/>
          <w:strike/>
          <w:sz w:val="24"/>
          <w:szCs w:val="24"/>
        </w:rPr>
      </w:pPr>
    </w:p>
    <w:p w14:paraId="54797AD4" w14:textId="77777777" w:rsidR="0078143E" w:rsidRPr="0078143E" w:rsidRDefault="0078143E" w:rsidP="0078143E">
      <w:pPr>
        <w:spacing w:after="60" w:line="240" w:lineRule="auto"/>
        <w:ind w:left="180" w:hanging="180"/>
        <w:rPr>
          <w:rFonts w:ascii="Calibri" w:eastAsia="Calibri" w:hAnsi="Calibri" w:cs="Calibri"/>
          <w:color w:val="1F497D"/>
        </w:rPr>
      </w:pPr>
      <w:r w:rsidRPr="0078143E">
        <w:rPr>
          <w:rFonts w:ascii="Calibri" w:eastAsia="Calibri" w:hAnsi="Calibri" w:cs="Calibri"/>
          <w:b/>
          <w:color w:val="1F497D"/>
          <w:sz w:val="24"/>
          <w:szCs w:val="24"/>
        </w:rPr>
        <w:t>Bruce Altevogt</w:t>
      </w:r>
      <w:r w:rsidRPr="0078143E">
        <w:rPr>
          <w:rFonts w:ascii="Calibri" w:eastAsia="Calibri" w:hAnsi="Calibri" w:cs="Calibri"/>
          <w:color w:val="1F497D"/>
          <w:sz w:val="24"/>
          <w:szCs w:val="24"/>
        </w:rPr>
        <w:t>, PhD</w:t>
      </w:r>
    </w:p>
    <w:p w14:paraId="536A0024"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Senior Program Officer</w:t>
      </w:r>
    </w:p>
    <w:p w14:paraId="249438DA"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Board on Health Sciences Policy</w:t>
      </w:r>
    </w:p>
    <w:p w14:paraId="6555B984"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Institute of Medicine</w:t>
      </w:r>
    </w:p>
    <w:p w14:paraId="24BAF13E" w14:textId="77777777" w:rsidR="0078143E" w:rsidRPr="0078143E" w:rsidRDefault="0078143E" w:rsidP="0078143E">
      <w:pPr>
        <w:spacing w:after="60" w:line="240" w:lineRule="auto"/>
        <w:rPr>
          <w:rFonts w:ascii="Calibri" w:eastAsia="Calibri" w:hAnsi="Calibri" w:cs="Calibri"/>
          <w:strike/>
          <w:sz w:val="24"/>
          <w:szCs w:val="24"/>
        </w:rPr>
      </w:pPr>
    </w:p>
    <w:p w14:paraId="32C5ADC4"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Roel Amara</w:t>
      </w:r>
      <w:r w:rsidRPr="0078143E">
        <w:rPr>
          <w:rFonts w:ascii="Calibri" w:eastAsia="Calibri" w:hAnsi="Calibri" w:cs="Calibri"/>
          <w:color w:val="1F497D"/>
          <w:sz w:val="24"/>
          <w:szCs w:val="24"/>
        </w:rPr>
        <w:t>, RN, BSN</w:t>
      </w:r>
    </w:p>
    <w:p w14:paraId="64A814AA"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Chief</w:t>
      </w:r>
    </w:p>
    <w:p w14:paraId="1F2D9D25"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Disaster Medical Management</w:t>
      </w:r>
    </w:p>
    <w:p w14:paraId="33F250AF"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Department of Health Services</w:t>
      </w:r>
    </w:p>
    <w:p w14:paraId="720E24E9" w14:textId="77777777" w:rsid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Los Angeles County Emergency Medical Services Agency</w:t>
      </w:r>
    </w:p>
    <w:p w14:paraId="23AAE898" w14:textId="77777777" w:rsidR="000A328E" w:rsidRPr="0078143E" w:rsidRDefault="000A328E" w:rsidP="0078143E">
      <w:pPr>
        <w:spacing w:after="60" w:line="240" w:lineRule="auto"/>
        <w:ind w:left="180" w:hanging="180"/>
        <w:rPr>
          <w:rFonts w:ascii="Calibri" w:eastAsia="Calibri" w:hAnsi="Calibri" w:cs="Calibri"/>
        </w:rPr>
      </w:pPr>
    </w:p>
    <w:p w14:paraId="6EA9E310" w14:textId="77777777" w:rsidR="0078143E" w:rsidRPr="0078143E" w:rsidRDefault="0078143E" w:rsidP="0078143E">
      <w:pPr>
        <w:spacing w:after="60" w:line="240" w:lineRule="auto"/>
        <w:ind w:left="187" w:hanging="187"/>
        <w:rPr>
          <w:rFonts w:ascii="Calibri" w:eastAsia="Calibri" w:hAnsi="Calibri" w:cs="Calibri"/>
          <w:u w:val="single"/>
        </w:rPr>
      </w:pPr>
      <w:r w:rsidRPr="0078143E">
        <w:rPr>
          <w:rFonts w:ascii="Calibri" w:eastAsia="Calibri" w:hAnsi="Calibri" w:cs="Calibri"/>
          <w:b/>
          <w:bCs/>
          <w:color w:val="1F497D"/>
          <w:sz w:val="24"/>
          <w:szCs w:val="24"/>
        </w:rPr>
        <w:t>Jenny Atas</w:t>
      </w:r>
      <w:r w:rsidRPr="0078143E">
        <w:rPr>
          <w:rFonts w:ascii="Calibri" w:eastAsia="Calibri" w:hAnsi="Calibri" w:cs="Calibri"/>
          <w:color w:val="1F497D"/>
          <w:sz w:val="24"/>
          <w:szCs w:val="24"/>
        </w:rPr>
        <w:t>, MD, FACEP</w:t>
      </w:r>
    </w:p>
    <w:p w14:paraId="0678C079"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Medical Director</w:t>
      </w:r>
    </w:p>
    <w:p w14:paraId="617C858C"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Detroit Medical Center</w:t>
      </w:r>
    </w:p>
    <w:p w14:paraId="011C306B"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Region 2 South Healthcare Coalition</w:t>
      </w:r>
    </w:p>
    <w:p w14:paraId="317A2335"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Detroit East Medical Control Authority</w:t>
      </w:r>
    </w:p>
    <w:p w14:paraId="35A573C9" w14:textId="77777777" w:rsidR="0078143E" w:rsidRPr="0078143E" w:rsidRDefault="000A328E" w:rsidP="000A328E">
      <w:pPr>
        <w:spacing w:after="60" w:line="240" w:lineRule="auto"/>
        <w:ind w:left="187" w:hanging="187"/>
        <w:rPr>
          <w:rFonts w:ascii="Calibri" w:eastAsia="Calibri" w:hAnsi="Calibri" w:cs="Calibri"/>
          <w:color w:val="1F497D"/>
          <w:sz w:val="24"/>
          <w:szCs w:val="24"/>
        </w:rPr>
      </w:pPr>
      <w:r>
        <w:rPr>
          <w:rFonts w:ascii="Calibri" w:eastAsia="Calibri" w:hAnsi="Calibri" w:cs="Calibri"/>
          <w:bCs/>
          <w:strike/>
          <w:sz w:val="24"/>
          <w:szCs w:val="24"/>
        </w:rPr>
        <w:br w:type="column"/>
      </w:r>
      <w:r w:rsidR="0078143E" w:rsidRPr="0078143E">
        <w:rPr>
          <w:rFonts w:ascii="Calibri" w:eastAsia="Calibri" w:hAnsi="Calibri" w:cs="Calibri"/>
          <w:b/>
          <w:bCs/>
          <w:color w:val="1F497D"/>
          <w:sz w:val="24"/>
          <w:szCs w:val="24"/>
        </w:rPr>
        <w:t>William Atkins</w:t>
      </w:r>
      <w:r w:rsidR="0078143E" w:rsidRPr="0078143E">
        <w:rPr>
          <w:rFonts w:ascii="Calibri" w:eastAsia="Calibri" w:hAnsi="Calibri" w:cs="Calibri"/>
          <w:bCs/>
          <w:color w:val="1F497D"/>
          <w:sz w:val="24"/>
          <w:szCs w:val="24"/>
        </w:rPr>
        <w:t>, CEM</w:t>
      </w:r>
    </w:p>
    <w:p w14:paraId="2757A898"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Senior Emergency Plans Officer</w:t>
      </w:r>
    </w:p>
    <w:p w14:paraId="68EBA4C9"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Office of Homeland Security and Emergency Management</w:t>
      </w:r>
    </w:p>
    <w:p w14:paraId="331D9D7E"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City of Austin</w:t>
      </w:r>
    </w:p>
    <w:p w14:paraId="122FC8E3" w14:textId="77777777" w:rsidR="0078143E" w:rsidRPr="0078143E" w:rsidRDefault="0078143E" w:rsidP="0078143E">
      <w:pPr>
        <w:spacing w:after="60" w:line="240" w:lineRule="auto"/>
        <w:ind w:left="187" w:hanging="187"/>
        <w:rPr>
          <w:rFonts w:ascii="Calibri" w:eastAsia="Calibri" w:hAnsi="Calibri" w:cs="Calibri"/>
          <w:strike/>
          <w:color w:val="000000"/>
          <w:sz w:val="24"/>
          <w:szCs w:val="24"/>
        </w:rPr>
      </w:pPr>
    </w:p>
    <w:p w14:paraId="4E3A6556" w14:textId="77777777" w:rsidR="0078143E" w:rsidRPr="0078143E" w:rsidRDefault="0078143E" w:rsidP="0078143E">
      <w:pPr>
        <w:spacing w:after="60" w:line="240" w:lineRule="auto"/>
        <w:ind w:left="180" w:hanging="180"/>
        <w:rPr>
          <w:rFonts w:ascii="Calibri" w:eastAsia="Calibri" w:hAnsi="Calibri" w:cs="Calibri"/>
          <w:color w:val="1F497D"/>
        </w:rPr>
      </w:pPr>
      <w:r w:rsidRPr="0078143E">
        <w:rPr>
          <w:rFonts w:ascii="Calibri" w:eastAsia="Calibri" w:hAnsi="Calibri" w:cs="Calibri"/>
          <w:b/>
          <w:color w:val="1F497D"/>
          <w:sz w:val="24"/>
          <w:szCs w:val="24"/>
        </w:rPr>
        <w:t>Howard Backer</w:t>
      </w:r>
      <w:r w:rsidRPr="0078143E">
        <w:rPr>
          <w:rFonts w:ascii="Calibri" w:eastAsia="Calibri" w:hAnsi="Calibri" w:cs="Calibri"/>
          <w:color w:val="1F497D"/>
          <w:sz w:val="24"/>
          <w:szCs w:val="24"/>
        </w:rPr>
        <w:t>, MD, MPH, FACEP</w:t>
      </w:r>
    </w:p>
    <w:p w14:paraId="314E68EA"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Director</w:t>
      </w:r>
    </w:p>
    <w:p w14:paraId="281B963A"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California Emergency Medical Services Authority</w:t>
      </w:r>
    </w:p>
    <w:p w14:paraId="455EF1E8" w14:textId="77777777" w:rsidR="0078143E" w:rsidRPr="0078143E" w:rsidRDefault="0078143E" w:rsidP="0078143E">
      <w:pPr>
        <w:spacing w:after="60" w:line="240" w:lineRule="auto"/>
        <w:rPr>
          <w:rFonts w:ascii="Calibri" w:eastAsia="Calibri" w:hAnsi="Calibri" w:cs="Calibri"/>
          <w:b/>
          <w:sz w:val="24"/>
          <w:szCs w:val="24"/>
        </w:rPr>
      </w:pPr>
    </w:p>
    <w:p w14:paraId="66732C04" w14:textId="77777777" w:rsidR="0078143E" w:rsidRPr="0078143E" w:rsidRDefault="0078143E" w:rsidP="0078143E">
      <w:pPr>
        <w:spacing w:after="60" w:line="240" w:lineRule="auto"/>
        <w:ind w:left="180" w:hanging="180"/>
        <w:rPr>
          <w:rFonts w:ascii="Calibri" w:eastAsia="Calibri" w:hAnsi="Calibri" w:cs="Calibri"/>
          <w:color w:val="1F497D"/>
        </w:rPr>
      </w:pPr>
      <w:r w:rsidRPr="0078143E">
        <w:rPr>
          <w:rFonts w:ascii="Calibri" w:eastAsia="Calibri" w:hAnsi="Calibri" w:cs="Calibri"/>
          <w:b/>
          <w:color w:val="1F497D"/>
          <w:sz w:val="24"/>
          <w:szCs w:val="24"/>
        </w:rPr>
        <w:t>Rodney Barrett</w:t>
      </w:r>
      <w:r w:rsidRPr="0078143E">
        <w:rPr>
          <w:rFonts w:ascii="Calibri" w:eastAsia="Calibri" w:hAnsi="Calibri" w:cs="Calibri"/>
          <w:color w:val="1F497D"/>
          <w:sz w:val="24"/>
          <w:szCs w:val="24"/>
        </w:rPr>
        <w:t>, BA, RN, NREMT-P</w:t>
      </w:r>
    </w:p>
    <w:p w14:paraId="6B6C9461"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Paramedic</w:t>
      </w:r>
    </w:p>
    <w:p w14:paraId="3F8541E7"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Board of Directors</w:t>
      </w:r>
    </w:p>
    <w:p w14:paraId="763E0DB6" w14:textId="77777777" w:rsid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National Association of Emergency Medical Technicians</w:t>
      </w:r>
    </w:p>
    <w:p w14:paraId="45A0F44E" w14:textId="77777777" w:rsidR="000A328E" w:rsidRPr="0078143E" w:rsidRDefault="000A328E" w:rsidP="0078143E">
      <w:pPr>
        <w:spacing w:after="60" w:line="240" w:lineRule="auto"/>
        <w:ind w:left="180" w:hanging="180"/>
        <w:rPr>
          <w:rFonts w:ascii="Calibri" w:eastAsia="Calibri" w:hAnsi="Calibri" w:cs="Calibri"/>
        </w:rPr>
      </w:pPr>
    </w:p>
    <w:p w14:paraId="4AC93179" w14:textId="77777777" w:rsidR="000A328E" w:rsidRPr="0078143E" w:rsidRDefault="000A328E" w:rsidP="000A328E">
      <w:pPr>
        <w:spacing w:after="60" w:line="240" w:lineRule="auto"/>
        <w:rPr>
          <w:rFonts w:ascii="Calibri" w:eastAsia="Calibri" w:hAnsi="Calibri" w:cs="Calibri"/>
          <w:b/>
          <w:color w:val="1F497D"/>
          <w:sz w:val="24"/>
          <w:szCs w:val="24"/>
        </w:rPr>
      </w:pPr>
      <w:r w:rsidRPr="0078143E">
        <w:rPr>
          <w:rFonts w:ascii="Calibri" w:eastAsia="Calibri" w:hAnsi="Calibri" w:cs="Calibri"/>
          <w:b/>
          <w:color w:val="1F497D"/>
          <w:sz w:val="24"/>
          <w:szCs w:val="24"/>
        </w:rPr>
        <w:t>Robert Bass</w:t>
      </w:r>
      <w:r w:rsidRPr="0078143E">
        <w:rPr>
          <w:rFonts w:ascii="Calibri" w:eastAsia="Calibri" w:hAnsi="Calibri" w:cs="Calibri"/>
          <w:color w:val="1F497D"/>
          <w:sz w:val="24"/>
          <w:szCs w:val="24"/>
        </w:rPr>
        <w:t>, MD, FACEP</w:t>
      </w:r>
    </w:p>
    <w:p w14:paraId="237BC055" w14:textId="77777777" w:rsidR="000A328E" w:rsidRPr="0078143E" w:rsidRDefault="000A328E" w:rsidP="000A328E">
      <w:pPr>
        <w:spacing w:after="60" w:line="240" w:lineRule="auto"/>
        <w:ind w:left="180" w:hanging="180"/>
        <w:rPr>
          <w:rFonts w:ascii="Calibri" w:eastAsia="Calibri" w:hAnsi="Calibri" w:cs="Calibri"/>
        </w:rPr>
      </w:pPr>
      <w:r w:rsidRPr="0078143E">
        <w:rPr>
          <w:rFonts w:ascii="Calibri" w:eastAsia="Calibri" w:hAnsi="Calibri" w:cs="Calibri"/>
        </w:rPr>
        <w:t>Executive Director</w:t>
      </w:r>
    </w:p>
    <w:p w14:paraId="5D8E3A65" w14:textId="77777777" w:rsidR="000A328E" w:rsidRPr="0078143E" w:rsidRDefault="000A328E" w:rsidP="000A328E">
      <w:pPr>
        <w:spacing w:after="60" w:line="240" w:lineRule="auto"/>
        <w:ind w:left="187" w:hanging="187"/>
        <w:rPr>
          <w:rFonts w:ascii="Calibri" w:eastAsia="Calibri" w:hAnsi="Calibri" w:cs="Calibri"/>
        </w:rPr>
      </w:pPr>
      <w:r w:rsidRPr="0078143E">
        <w:rPr>
          <w:rFonts w:ascii="Calibri" w:eastAsia="Calibri" w:hAnsi="Calibri" w:cs="Calibri"/>
        </w:rPr>
        <w:t>Maryland Institute for Emergency Medical Services Systems, and</w:t>
      </w:r>
    </w:p>
    <w:p w14:paraId="34631367" w14:textId="77777777" w:rsidR="000A328E" w:rsidRPr="0078143E" w:rsidRDefault="000A328E" w:rsidP="000A328E">
      <w:pPr>
        <w:spacing w:after="60" w:line="240" w:lineRule="auto"/>
        <w:ind w:left="180" w:hanging="180"/>
        <w:rPr>
          <w:rFonts w:ascii="Calibri" w:eastAsia="Calibri" w:hAnsi="Calibri" w:cs="Calibri"/>
        </w:rPr>
      </w:pPr>
      <w:r w:rsidRPr="0078143E">
        <w:rPr>
          <w:rFonts w:ascii="Calibri" w:eastAsia="Calibri" w:hAnsi="Calibri" w:cs="Calibri"/>
        </w:rPr>
        <w:t>Preparedness Committee</w:t>
      </w:r>
    </w:p>
    <w:p w14:paraId="57EC20AC" w14:textId="77777777" w:rsidR="000A328E" w:rsidRPr="0078143E" w:rsidRDefault="000A328E" w:rsidP="000A328E">
      <w:pPr>
        <w:spacing w:after="60" w:line="240" w:lineRule="auto"/>
        <w:ind w:left="180" w:hanging="180"/>
        <w:rPr>
          <w:rFonts w:ascii="Calibri" w:eastAsia="Calibri" w:hAnsi="Calibri" w:cs="Calibri"/>
        </w:rPr>
      </w:pPr>
      <w:r w:rsidRPr="0078143E">
        <w:rPr>
          <w:rFonts w:ascii="Calibri" w:eastAsia="Calibri" w:hAnsi="Calibri" w:cs="Calibri"/>
        </w:rPr>
        <w:t>Federal Interagency Committee on Emergency Medical Services</w:t>
      </w:r>
    </w:p>
    <w:p w14:paraId="18AE408D" w14:textId="77777777" w:rsidR="000A328E" w:rsidRPr="0078143E" w:rsidRDefault="000A328E" w:rsidP="000A328E">
      <w:pPr>
        <w:spacing w:after="60" w:line="240" w:lineRule="auto"/>
        <w:rPr>
          <w:rFonts w:ascii="Calibri" w:eastAsia="Calibri" w:hAnsi="Calibri" w:cs="Calibri"/>
          <w:sz w:val="24"/>
          <w:szCs w:val="24"/>
        </w:rPr>
      </w:pPr>
    </w:p>
    <w:p w14:paraId="6FEF216F" w14:textId="77777777" w:rsidR="000A328E" w:rsidRPr="0078143E" w:rsidRDefault="000A328E" w:rsidP="000A328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Dennis Blair</w:t>
      </w:r>
    </w:p>
    <w:p w14:paraId="43E292B7" w14:textId="77777777" w:rsidR="000A328E" w:rsidRPr="0078143E" w:rsidRDefault="000A328E" w:rsidP="000A328E">
      <w:pPr>
        <w:spacing w:after="60" w:line="240" w:lineRule="auto"/>
        <w:ind w:left="180" w:hanging="180"/>
        <w:rPr>
          <w:rFonts w:ascii="Calibri" w:eastAsia="Calibri" w:hAnsi="Calibri" w:cs="Calibri"/>
        </w:rPr>
      </w:pPr>
      <w:r w:rsidRPr="0078143E">
        <w:rPr>
          <w:rFonts w:ascii="Calibri" w:eastAsia="Calibri" w:hAnsi="Calibri" w:cs="Calibri"/>
        </w:rPr>
        <w:t>Director</w:t>
      </w:r>
    </w:p>
    <w:p w14:paraId="662345D4" w14:textId="77777777" w:rsidR="000A328E" w:rsidRPr="0078143E" w:rsidRDefault="000A328E" w:rsidP="000A328E">
      <w:pPr>
        <w:spacing w:after="60" w:line="240" w:lineRule="auto"/>
        <w:ind w:left="180" w:hanging="180"/>
        <w:rPr>
          <w:rFonts w:ascii="Calibri" w:eastAsia="Calibri" w:hAnsi="Calibri" w:cs="Calibri"/>
        </w:rPr>
      </w:pPr>
      <w:r w:rsidRPr="0078143E">
        <w:rPr>
          <w:rFonts w:ascii="Calibri" w:eastAsia="Calibri" w:hAnsi="Calibri" w:cs="Calibri"/>
        </w:rPr>
        <w:t>Office of Emergency Medical Services</w:t>
      </w:r>
    </w:p>
    <w:p w14:paraId="723ABD90" w14:textId="77777777" w:rsidR="000A328E" w:rsidRDefault="000A328E" w:rsidP="000A328E">
      <w:pPr>
        <w:spacing w:after="60" w:line="240" w:lineRule="auto"/>
        <w:ind w:left="180" w:hanging="180"/>
        <w:rPr>
          <w:rFonts w:ascii="Calibri" w:eastAsia="Calibri" w:hAnsi="Calibri" w:cs="Calibri"/>
        </w:rPr>
      </w:pPr>
      <w:r w:rsidRPr="0078143E">
        <w:rPr>
          <w:rFonts w:ascii="Calibri" w:eastAsia="Calibri" w:hAnsi="Calibri" w:cs="Calibri"/>
        </w:rPr>
        <w:t>Alabama Department of Public Health</w:t>
      </w:r>
    </w:p>
    <w:p w14:paraId="52873E90" w14:textId="77777777" w:rsidR="000A328E" w:rsidRPr="0078143E" w:rsidRDefault="000A328E" w:rsidP="000A328E">
      <w:pPr>
        <w:spacing w:after="60" w:line="240" w:lineRule="auto"/>
        <w:ind w:left="180" w:hanging="180"/>
        <w:rPr>
          <w:rFonts w:ascii="Calibri" w:eastAsia="Calibri" w:hAnsi="Calibri" w:cs="Calibri"/>
        </w:rPr>
      </w:pPr>
    </w:p>
    <w:p w14:paraId="297800E4" w14:textId="77777777" w:rsidR="0078143E" w:rsidRPr="0078143E" w:rsidRDefault="0078143E" w:rsidP="0078143E">
      <w:pPr>
        <w:spacing w:after="60" w:line="240" w:lineRule="auto"/>
        <w:rPr>
          <w:rFonts w:ascii="Calibri" w:eastAsia="Calibri" w:hAnsi="Calibri" w:cs="Calibri"/>
          <w:b/>
          <w:color w:val="215868"/>
          <w:sz w:val="24"/>
          <w:szCs w:val="24"/>
        </w:rPr>
        <w:sectPr w:rsidR="0078143E" w:rsidRPr="0078143E" w:rsidSect="009F1F2F">
          <w:type w:val="continuous"/>
          <w:pgSz w:w="12240" w:h="15840"/>
          <w:pgMar w:top="1440" w:right="1440" w:bottom="1440" w:left="1440" w:header="288" w:footer="720" w:gutter="0"/>
          <w:cols w:num="2" w:space="720"/>
          <w:docGrid w:linePitch="360"/>
        </w:sectPr>
      </w:pPr>
    </w:p>
    <w:p w14:paraId="7BC6F7DA" w14:textId="77777777" w:rsidR="0078143E" w:rsidRPr="0078143E" w:rsidRDefault="0078143E" w:rsidP="0078143E">
      <w:pPr>
        <w:spacing w:after="60" w:line="240" w:lineRule="auto"/>
        <w:ind w:left="180" w:hanging="180"/>
        <w:rPr>
          <w:rFonts w:ascii="Calibri" w:eastAsia="Calibri" w:hAnsi="Calibri" w:cs="Calibri"/>
          <w:color w:val="1F497D"/>
          <w:sz w:val="24"/>
          <w:szCs w:val="24"/>
        </w:rPr>
      </w:pPr>
      <w:r w:rsidRPr="0078143E">
        <w:rPr>
          <w:rFonts w:ascii="Calibri" w:eastAsia="Calibri" w:hAnsi="Calibri" w:cs="Calibri"/>
          <w:b/>
          <w:color w:val="1F497D"/>
          <w:sz w:val="24"/>
          <w:szCs w:val="24"/>
        </w:rPr>
        <w:t>Steven Blessing</w:t>
      </w:r>
      <w:r w:rsidRPr="0078143E">
        <w:rPr>
          <w:rFonts w:ascii="Calibri" w:eastAsia="Calibri" w:hAnsi="Calibri" w:cs="Calibri"/>
          <w:color w:val="1F497D"/>
          <w:sz w:val="24"/>
          <w:szCs w:val="24"/>
        </w:rPr>
        <w:t>, MA</w:t>
      </w:r>
    </w:p>
    <w:p w14:paraId="1B1F5BE9"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Section Chief</w:t>
      </w:r>
    </w:p>
    <w:p w14:paraId="1D15BAE9"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Emergency Medical Services and Preparedness Section</w:t>
      </w:r>
    </w:p>
    <w:p w14:paraId="65B03823"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Division of Public Health</w:t>
      </w:r>
    </w:p>
    <w:p w14:paraId="34667919"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State of Delaware</w:t>
      </w:r>
    </w:p>
    <w:p w14:paraId="5A407A83" w14:textId="77777777" w:rsidR="0078143E" w:rsidRPr="0078143E" w:rsidRDefault="0078143E" w:rsidP="0078143E">
      <w:pPr>
        <w:spacing w:after="60" w:line="240" w:lineRule="auto"/>
        <w:rPr>
          <w:rFonts w:ascii="Calibri" w:eastAsia="Calibri" w:hAnsi="Calibri" w:cs="Calibri"/>
          <w:sz w:val="24"/>
          <w:szCs w:val="24"/>
        </w:rPr>
      </w:pPr>
    </w:p>
    <w:p w14:paraId="76A8E9E6"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Sabina Braithwaite</w:t>
      </w:r>
      <w:r w:rsidRPr="0078143E">
        <w:rPr>
          <w:rFonts w:ascii="Calibri" w:eastAsia="Calibri" w:hAnsi="Calibri" w:cs="Calibri"/>
          <w:color w:val="1F497D"/>
          <w:sz w:val="24"/>
          <w:szCs w:val="24"/>
        </w:rPr>
        <w:t>, MD, MPH</w:t>
      </w:r>
    </w:p>
    <w:p w14:paraId="4922157D"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Medical Director</w:t>
      </w:r>
    </w:p>
    <w:p w14:paraId="3B9F3CD8"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 xml:space="preserve">Wichita-Sedgwick County Emergency Medical Services System, and </w:t>
      </w:r>
    </w:p>
    <w:p w14:paraId="66EDFB8A"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American College of Emergency Physicians</w:t>
      </w:r>
    </w:p>
    <w:p w14:paraId="52D7CB80" w14:textId="77777777" w:rsidR="0078143E" w:rsidRPr="0078143E" w:rsidRDefault="0078143E" w:rsidP="0078143E">
      <w:pPr>
        <w:spacing w:after="60" w:line="240" w:lineRule="auto"/>
        <w:rPr>
          <w:rFonts w:ascii="Calibri" w:eastAsia="Calibri" w:hAnsi="Calibri" w:cs="Calibri"/>
          <w:strike/>
          <w:sz w:val="24"/>
          <w:szCs w:val="24"/>
        </w:rPr>
      </w:pPr>
    </w:p>
    <w:p w14:paraId="3BA6DCB2" w14:textId="77777777" w:rsidR="0078143E" w:rsidRPr="0078143E" w:rsidRDefault="0078143E" w:rsidP="0078143E">
      <w:pPr>
        <w:spacing w:after="60" w:line="240" w:lineRule="auto"/>
        <w:rPr>
          <w:rFonts w:ascii="Calibri" w:eastAsia="Calibri" w:hAnsi="Calibri" w:cs="Calibri"/>
          <w:b/>
          <w:color w:val="1F497D"/>
          <w:sz w:val="24"/>
          <w:szCs w:val="24"/>
        </w:rPr>
      </w:pPr>
      <w:r w:rsidRPr="0078143E">
        <w:rPr>
          <w:rFonts w:ascii="Calibri" w:eastAsia="Calibri" w:hAnsi="Calibri" w:cs="Calibri"/>
          <w:b/>
          <w:color w:val="1F497D"/>
          <w:sz w:val="24"/>
          <w:szCs w:val="24"/>
        </w:rPr>
        <w:t>Chris Bundesen</w:t>
      </w:r>
    </w:p>
    <w:p w14:paraId="0B6D616C"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Assistant Chief</w:t>
      </w:r>
    </w:p>
    <w:p w14:paraId="7E3F2E05"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Los Angeles County Fire Department</w:t>
      </w:r>
    </w:p>
    <w:p w14:paraId="58D56216" w14:textId="77777777" w:rsidR="0078143E" w:rsidRPr="0078143E" w:rsidRDefault="0078143E" w:rsidP="0078143E">
      <w:pPr>
        <w:spacing w:after="60" w:line="240" w:lineRule="auto"/>
        <w:rPr>
          <w:rFonts w:ascii="Calibri" w:eastAsia="Calibri" w:hAnsi="Calibri" w:cs="Calibri"/>
          <w:sz w:val="24"/>
          <w:szCs w:val="24"/>
        </w:rPr>
      </w:pPr>
    </w:p>
    <w:p w14:paraId="0D20D1F8"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William Castagno</w:t>
      </w:r>
    </w:p>
    <w:p w14:paraId="3F23C0C1"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President</w:t>
      </w:r>
    </w:p>
    <w:p w14:paraId="59A685A7"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Region 2</w:t>
      </w:r>
    </w:p>
    <w:p w14:paraId="646233D4"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International Association of Emergency Managers</w:t>
      </w:r>
    </w:p>
    <w:p w14:paraId="266B35E4" w14:textId="77777777" w:rsidR="0078143E" w:rsidRPr="0078143E" w:rsidRDefault="0078143E" w:rsidP="0078143E">
      <w:pPr>
        <w:spacing w:after="60" w:line="240" w:lineRule="auto"/>
        <w:rPr>
          <w:rFonts w:ascii="Calibri" w:eastAsia="Calibri" w:hAnsi="Calibri" w:cs="Calibri"/>
          <w:sz w:val="24"/>
          <w:szCs w:val="24"/>
        </w:rPr>
      </w:pPr>
    </w:p>
    <w:p w14:paraId="79FF388D"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Barbara Citarella</w:t>
      </w:r>
      <w:r w:rsidRPr="0078143E">
        <w:rPr>
          <w:rFonts w:ascii="Calibri" w:eastAsia="Calibri" w:hAnsi="Calibri" w:cs="Calibri"/>
          <w:color w:val="1F497D"/>
          <w:sz w:val="24"/>
          <w:szCs w:val="24"/>
        </w:rPr>
        <w:t xml:space="preserve">, </w:t>
      </w:r>
      <w:r w:rsidRPr="0078143E">
        <w:rPr>
          <w:rFonts w:ascii="Calibri" w:eastAsia="Calibri" w:hAnsi="Calibri" w:cs="Times New Roman"/>
          <w:bCs/>
          <w:color w:val="1F497D"/>
          <w:sz w:val="24"/>
          <w:szCs w:val="24"/>
          <w:lang w:val="pl-PL"/>
        </w:rPr>
        <w:t>MS, CHCE, CHS-V</w:t>
      </w:r>
    </w:p>
    <w:p w14:paraId="4F29796D"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President/Chief Executive Officer</w:t>
      </w:r>
    </w:p>
    <w:p w14:paraId="05241C59"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RBC Limited, and</w:t>
      </w:r>
    </w:p>
    <w:p w14:paraId="55603C53"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National Association for Home Care</w:t>
      </w:r>
    </w:p>
    <w:p w14:paraId="67F72C9E" w14:textId="77777777" w:rsidR="0078143E" w:rsidRPr="0078143E" w:rsidRDefault="0078143E" w:rsidP="0078143E">
      <w:pPr>
        <w:spacing w:after="60" w:line="240" w:lineRule="auto"/>
        <w:rPr>
          <w:rFonts w:ascii="Calibri" w:eastAsia="Calibri" w:hAnsi="Calibri" w:cs="Calibri"/>
          <w:sz w:val="24"/>
          <w:szCs w:val="24"/>
        </w:rPr>
      </w:pPr>
    </w:p>
    <w:p w14:paraId="10779BE4"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Arthur Cooper</w:t>
      </w:r>
      <w:r w:rsidRPr="0078143E">
        <w:rPr>
          <w:rFonts w:ascii="Calibri" w:eastAsia="Calibri" w:hAnsi="Calibri" w:cs="Calibri"/>
          <w:color w:val="1F497D"/>
          <w:sz w:val="24"/>
          <w:szCs w:val="24"/>
        </w:rPr>
        <w:t>, MD, MS</w:t>
      </w:r>
    </w:p>
    <w:p w14:paraId="57A44248"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Director of Trauma</w:t>
      </w:r>
    </w:p>
    <w:p w14:paraId="538FB6CC" w14:textId="77777777" w:rsidR="0078143E" w:rsidRPr="0078143E" w:rsidRDefault="0078143E" w:rsidP="0078143E">
      <w:pPr>
        <w:spacing w:after="60" w:line="240" w:lineRule="auto"/>
        <w:ind w:left="187" w:hanging="187"/>
        <w:rPr>
          <w:rFonts w:ascii="Calibri" w:eastAsia="Calibri" w:hAnsi="Calibri" w:cs="Calibri"/>
        </w:rPr>
      </w:pPr>
      <w:r w:rsidRPr="0078143E">
        <w:rPr>
          <w:rFonts w:ascii="Calibri" w:eastAsia="Calibri" w:hAnsi="Calibri" w:cs="Calibri"/>
        </w:rPr>
        <w:t>Harlem Hospital, and</w:t>
      </w:r>
    </w:p>
    <w:p w14:paraId="4B64868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Professor of Surgery</w:t>
      </w:r>
    </w:p>
    <w:p w14:paraId="6A88C6E5"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Columbia University</w:t>
      </w:r>
    </w:p>
    <w:p w14:paraId="1C433CB3" w14:textId="77777777" w:rsidR="0078143E" w:rsidRPr="0078143E" w:rsidRDefault="0078143E" w:rsidP="0078143E">
      <w:pPr>
        <w:spacing w:after="60" w:line="240" w:lineRule="auto"/>
        <w:rPr>
          <w:rFonts w:ascii="Calibri" w:eastAsia="Calibri" w:hAnsi="Calibri" w:cs="Calibri"/>
          <w:b/>
          <w:color w:val="1F497D"/>
          <w:sz w:val="24"/>
          <w:szCs w:val="24"/>
        </w:rPr>
      </w:pPr>
      <w:r w:rsidRPr="0078143E">
        <w:rPr>
          <w:rFonts w:ascii="Calibri" w:eastAsia="Calibri" w:hAnsi="Calibri" w:cs="Calibri"/>
        </w:rPr>
        <w:br w:type="column"/>
      </w:r>
      <w:r w:rsidRPr="0078143E">
        <w:rPr>
          <w:rFonts w:ascii="Calibri" w:eastAsia="Calibri" w:hAnsi="Calibri" w:cs="Calibri"/>
          <w:b/>
          <w:color w:val="1F497D"/>
          <w:sz w:val="24"/>
          <w:szCs w:val="24"/>
        </w:rPr>
        <w:t>Steven Cotter</w:t>
      </w:r>
      <w:r w:rsidRPr="0078143E">
        <w:rPr>
          <w:rFonts w:ascii="Calibri" w:eastAsia="Calibri" w:hAnsi="Calibri" w:cs="Calibri"/>
          <w:color w:val="1F497D"/>
          <w:sz w:val="24"/>
          <w:szCs w:val="24"/>
        </w:rPr>
        <w:t>, MBA, NREMT-P</w:t>
      </w:r>
    </w:p>
    <w:p w14:paraId="5A7C5C05"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Director</w:t>
      </w:r>
    </w:p>
    <w:p w14:paraId="6FE3001C"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Emergency Medical Services</w:t>
      </w:r>
    </w:p>
    <w:p w14:paraId="72881945"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Piedmont Medical Center, and</w:t>
      </w:r>
    </w:p>
    <w:p w14:paraId="6A3E69DE"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National Emergency Medical Services Management Association</w:t>
      </w:r>
    </w:p>
    <w:p w14:paraId="777068F3" w14:textId="77777777" w:rsidR="0078143E" w:rsidRPr="0078143E" w:rsidRDefault="0078143E" w:rsidP="0078143E">
      <w:pPr>
        <w:spacing w:after="60" w:line="240" w:lineRule="auto"/>
        <w:rPr>
          <w:rFonts w:ascii="Calibri" w:eastAsia="Calibri" w:hAnsi="Calibri" w:cs="Calibri"/>
          <w:sz w:val="24"/>
          <w:szCs w:val="24"/>
        </w:rPr>
      </w:pPr>
    </w:p>
    <w:p w14:paraId="2E77236C"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Anthony DeMond</w:t>
      </w:r>
      <w:r w:rsidRPr="0078143E">
        <w:rPr>
          <w:rFonts w:ascii="Calibri" w:eastAsia="Calibri" w:hAnsi="Calibri" w:cs="Calibri"/>
          <w:color w:val="1F497D"/>
          <w:sz w:val="24"/>
          <w:szCs w:val="24"/>
        </w:rPr>
        <w:t>, MD</w:t>
      </w:r>
    </w:p>
    <w:p w14:paraId="2B96A48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Medical Director</w:t>
      </w:r>
    </w:p>
    <w:p w14:paraId="4D319A2A"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La Plata County Colorado Fire-Based Emergency Medical Services, and</w:t>
      </w:r>
    </w:p>
    <w:p w14:paraId="02F42B08"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American Academy of Emergency Medicine</w:t>
      </w:r>
    </w:p>
    <w:p w14:paraId="6C23895A" w14:textId="77777777" w:rsidR="0078143E" w:rsidRPr="0078143E" w:rsidRDefault="0078143E" w:rsidP="0078143E">
      <w:pPr>
        <w:spacing w:after="60" w:line="240" w:lineRule="auto"/>
        <w:rPr>
          <w:rFonts w:ascii="Calibri" w:eastAsia="Calibri" w:hAnsi="Calibri" w:cs="Times New Roman"/>
          <w:sz w:val="24"/>
          <w:szCs w:val="24"/>
        </w:rPr>
      </w:pPr>
    </w:p>
    <w:p w14:paraId="2A592B6C"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James Dunford</w:t>
      </w:r>
      <w:r w:rsidRPr="0078143E">
        <w:rPr>
          <w:rFonts w:ascii="Calibri" w:eastAsia="Calibri" w:hAnsi="Calibri" w:cs="Calibri"/>
          <w:color w:val="1F497D"/>
          <w:sz w:val="24"/>
          <w:szCs w:val="24"/>
        </w:rPr>
        <w:t>, MD</w:t>
      </w:r>
    </w:p>
    <w:p w14:paraId="39E3A407"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Medical Director</w:t>
      </w:r>
    </w:p>
    <w:p w14:paraId="6D18798E"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Division of Emergency Medical Services</w:t>
      </w:r>
    </w:p>
    <w:p w14:paraId="5EFC34B2"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San Diego Fire-Rescue</w:t>
      </w:r>
    </w:p>
    <w:p w14:paraId="0C7E711A"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City of San Diego, and</w:t>
      </w:r>
    </w:p>
    <w:p w14:paraId="69C59D27"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America's Essential Hospitals</w:t>
      </w:r>
    </w:p>
    <w:p w14:paraId="5D2ACF89" w14:textId="77777777" w:rsidR="0078143E" w:rsidRPr="0078143E" w:rsidRDefault="0078143E" w:rsidP="0078143E">
      <w:pPr>
        <w:spacing w:after="60" w:line="240" w:lineRule="auto"/>
        <w:rPr>
          <w:rFonts w:ascii="Calibri" w:eastAsia="Calibri" w:hAnsi="Calibri" w:cs="Calibri"/>
          <w:strike/>
          <w:sz w:val="24"/>
          <w:szCs w:val="24"/>
        </w:rPr>
      </w:pPr>
    </w:p>
    <w:p w14:paraId="4E68A9F6"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John Dwyer</w:t>
      </w:r>
      <w:r w:rsidRPr="0078143E">
        <w:rPr>
          <w:rFonts w:ascii="Calibri" w:eastAsia="Calibri" w:hAnsi="Calibri" w:cs="Calibri"/>
          <w:color w:val="1F497D"/>
          <w:sz w:val="24"/>
          <w:szCs w:val="24"/>
        </w:rPr>
        <w:t>, MPH</w:t>
      </w:r>
    </w:p>
    <w:p w14:paraId="204D317D"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Coordinator</w:t>
      </w:r>
    </w:p>
    <w:p w14:paraId="4C704A32"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Champaign County Emergency Management Agency</w:t>
      </w:r>
    </w:p>
    <w:p w14:paraId="0ADB4C70" w14:textId="77777777" w:rsidR="0078143E" w:rsidRPr="0078143E" w:rsidRDefault="0078143E" w:rsidP="0078143E">
      <w:pPr>
        <w:spacing w:after="60" w:line="240" w:lineRule="auto"/>
        <w:rPr>
          <w:rFonts w:ascii="Calibri" w:eastAsia="Calibri" w:hAnsi="Calibri" w:cs="Calibri"/>
          <w:sz w:val="24"/>
          <w:szCs w:val="24"/>
        </w:rPr>
      </w:pPr>
    </w:p>
    <w:p w14:paraId="1A102A39" w14:textId="77777777" w:rsidR="0078143E" w:rsidRPr="0078143E" w:rsidRDefault="0078143E" w:rsidP="0078143E">
      <w:pPr>
        <w:spacing w:after="60" w:line="240" w:lineRule="auto"/>
        <w:rPr>
          <w:rFonts w:ascii="Calibri" w:eastAsia="Calibri" w:hAnsi="Calibri" w:cs="Calibri"/>
          <w:b/>
          <w:color w:val="215868"/>
          <w:sz w:val="24"/>
          <w:szCs w:val="24"/>
        </w:rPr>
      </w:pPr>
      <w:r w:rsidRPr="0078143E">
        <w:rPr>
          <w:rFonts w:ascii="Calibri" w:eastAsia="Calibri" w:hAnsi="Calibri" w:cs="Calibri"/>
          <w:b/>
          <w:color w:val="1F497D"/>
          <w:sz w:val="24"/>
          <w:szCs w:val="24"/>
        </w:rPr>
        <w:t>Andorra Foley</w:t>
      </w:r>
      <w:r w:rsidRPr="0078143E">
        <w:rPr>
          <w:rFonts w:ascii="Calibri" w:eastAsia="Calibri" w:hAnsi="Calibri" w:cs="Calibri"/>
          <w:color w:val="1F497D"/>
          <w:sz w:val="24"/>
          <w:szCs w:val="24"/>
        </w:rPr>
        <w:t>, MSN, RN, CEN</w:t>
      </w:r>
    </w:p>
    <w:p w14:paraId="793095C2"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Clinical Nurse Specialist/Unit Based Educator</w:t>
      </w:r>
    </w:p>
    <w:p w14:paraId="57EE378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Emergency Department</w:t>
      </w:r>
    </w:p>
    <w:p w14:paraId="68D4056F"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St. Francis Hospital, and</w:t>
      </w:r>
    </w:p>
    <w:p w14:paraId="28E16EA8"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Emergency Nurses Association</w:t>
      </w:r>
    </w:p>
    <w:p w14:paraId="6B5EFC1E" w14:textId="77777777" w:rsidR="0078143E" w:rsidRPr="0078143E" w:rsidRDefault="0078143E" w:rsidP="0078143E">
      <w:pPr>
        <w:spacing w:after="60" w:line="240" w:lineRule="auto"/>
        <w:rPr>
          <w:rFonts w:ascii="Calibri" w:eastAsia="Calibri" w:hAnsi="Calibri" w:cs="Calibri"/>
          <w:sz w:val="24"/>
          <w:szCs w:val="24"/>
        </w:rPr>
      </w:pPr>
    </w:p>
    <w:p w14:paraId="35FB09FA"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Toni Gross</w:t>
      </w:r>
      <w:r w:rsidRPr="0078143E">
        <w:rPr>
          <w:rFonts w:ascii="Calibri" w:eastAsia="Calibri" w:hAnsi="Calibri" w:cs="Calibri"/>
          <w:color w:val="1F497D"/>
          <w:sz w:val="24"/>
          <w:szCs w:val="24"/>
        </w:rPr>
        <w:t>, MD, MPH</w:t>
      </w:r>
    </w:p>
    <w:p w14:paraId="7ABA980E"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Pediatric Emergency Physician</w:t>
      </w:r>
    </w:p>
    <w:p w14:paraId="636841ED"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Phoenix Children's Hospital, and</w:t>
      </w:r>
    </w:p>
    <w:p w14:paraId="31B61038"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American Academy of Pediatrics</w:t>
      </w:r>
    </w:p>
    <w:p w14:paraId="3098F622" w14:textId="77777777" w:rsidR="0078143E" w:rsidRPr="0078143E" w:rsidRDefault="0007746F" w:rsidP="0078143E">
      <w:pPr>
        <w:spacing w:after="60" w:line="240" w:lineRule="auto"/>
        <w:rPr>
          <w:rFonts w:ascii="Calibri" w:eastAsia="Calibri" w:hAnsi="Calibri" w:cs="Calibri"/>
          <w:color w:val="1F497D"/>
          <w:sz w:val="24"/>
          <w:szCs w:val="24"/>
        </w:rPr>
      </w:pPr>
      <w:r>
        <w:rPr>
          <w:rFonts w:ascii="Calibri" w:eastAsia="Calibri" w:hAnsi="Calibri" w:cs="Calibri"/>
          <w:strike/>
          <w:sz w:val="24"/>
          <w:szCs w:val="24"/>
        </w:rPr>
        <w:br w:type="column"/>
      </w:r>
      <w:r w:rsidR="0078143E" w:rsidRPr="0078143E">
        <w:rPr>
          <w:rFonts w:ascii="Calibri" w:eastAsia="Calibri" w:hAnsi="Calibri" w:cs="Calibri"/>
          <w:b/>
          <w:color w:val="1F497D"/>
          <w:sz w:val="24"/>
          <w:szCs w:val="24"/>
        </w:rPr>
        <w:t>Jack Herrmann</w:t>
      </w:r>
      <w:r w:rsidR="0078143E" w:rsidRPr="0078143E">
        <w:rPr>
          <w:rFonts w:ascii="Calibri" w:eastAsia="Calibri" w:hAnsi="Calibri" w:cs="Calibri"/>
          <w:color w:val="1F497D"/>
          <w:sz w:val="24"/>
          <w:szCs w:val="24"/>
        </w:rPr>
        <w:t>,</w:t>
      </w:r>
      <w:r w:rsidR="0078143E" w:rsidRPr="0078143E">
        <w:rPr>
          <w:rFonts w:ascii="Calibri" w:eastAsia="Calibri" w:hAnsi="Calibri" w:cs="Calibri"/>
          <w:b/>
          <w:color w:val="1F497D"/>
          <w:sz w:val="24"/>
          <w:szCs w:val="24"/>
        </w:rPr>
        <w:t xml:space="preserve"> </w:t>
      </w:r>
      <w:r w:rsidR="0078143E" w:rsidRPr="0078143E">
        <w:rPr>
          <w:rFonts w:ascii="Calibri" w:eastAsia="Calibri" w:hAnsi="Calibri" w:cs="Calibri"/>
          <w:color w:val="1F497D"/>
          <w:sz w:val="24"/>
          <w:szCs w:val="24"/>
        </w:rPr>
        <w:t>MSEd, NCC, LMHC</w:t>
      </w:r>
    </w:p>
    <w:p w14:paraId="77273C42"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Senior Advisor/Chief</w:t>
      </w:r>
    </w:p>
    <w:p w14:paraId="373F9BE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Public Health Preparedness</w:t>
      </w:r>
    </w:p>
    <w:p w14:paraId="1E4BA96F"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National Association of County and City Health Officials</w:t>
      </w:r>
    </w:p>
    <w:p w14:paraId="57AFBE9F" w14:textId="77777777" w:rsidR="0078143E" w:rsidRPr="0078143E" w:rsidRDefault="0078143E" w:rsidP="0078143E">
      <w:pPr>
        <w:spacing w:after="60" w:line="240" w:lineRule="auto"/>
        <w:rPr>
          <w:rFonts w:ascii="Calibri" w:eastAsia="Calibri" w:hAnsi="Calibri" w:cs="Calibri"/>
          <w:sz w:val="24"/>
          <w:szCs w:val="24"/>
        </w:rPr>
      </w:pPr>
    </w:p>
    <w:p w14:paraId="0C30B58D"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James Hodge</w:t>
      </w:r>
      <w:r w:rsidRPr="0078143E">
        <w:rPr>
          <w:rFonts w:ascii="Calibri" w:eastAsia="Calibri" w:hAnsi="Calibri" w:cs="Calibri"/>
          <w:color w:val="1F497D"/>
          <w:sz w:val="24"/>
          <w:szCs w:val="24"/>
        </w:rPr>
        <w:t>,</w:t>
      </w:r>
      <w:r w:rsidRPr="0078143E">
        <w:rPr>
          <w:rFonts w:ascii="Calibri" w:eastAsia="Calibri" w:hAnsi="Calibri" w:cs="Calibri"/>
          <w:b/>
          <w:color w:val="1F497D"/>
          <w:sz w:val="24"/>
          <w:szCs w:val="24"/>
        </w:rPr>
        <w:t xml:space="preserve"> </w:t>
      </w:r>
      <w:r w:rsidRPr="0078143E">
        <w:rPr>
          <w:rFonts w:ascii="Calibri" w:eastAsia="Calibri" w:hAnsi="Calibri" w:cs="Calibri"/>
          <w:color w:val="1F497D"/>
          <w:sz w:val="24"/>
          <w:szCs w:val="24"/>
        </w:rPr>
        <w:t>JD, LLM</w:t>
      </w:r>
    </w:p>
    <w:p w14:paraId="43B1A941"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Lincoln Professor of Health Law and Ethics</w:t>
      </w:r>
    </w:p>
    <w:p w14:paraId="11B703F3"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Sandra Day O'Conner College of Law</w:t>
      </w:r>
    </w:p>
    <w:p w14:paraId="351F32E2"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Arizona State University, and</w:t>
      </w:r>
    </w:p>
    <w:p w14:paraId="08EFC506" w14:textId="77777777" w:rsid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Network for Public Health Law</w:t>
      </w:r>
    </w:p>
    <w:p w14:paraId="71661E24" w14:textId="77777777" w:rsidR="0007746F" w:rsidRPr="0078143E" w:rsidRDefault="0007746F" w:rsidP="0078143E">
      <w:pPr>
        <w:spacing w:after="60" w:line="240" w:lineRule="auto"/>
        <w:ind w:left="180" w:hanging="180"/>
        <w:rPr>
          <w:rFonts w:ascii="Calibri" w:eastAsia="Calibri" w:hAnsi="Calibri" w:cs="Calibri"/>
        </w:rPr>
      </w:pPr>
    </w:p>
    <w:p w14:paraId="759F364C"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Kenneth Knipper</w:t>
      </w:r>
      <w:r w:rsidRPr="0078143E">
        <w:rPr>
          <w:rFonts w:ascii="Calibri" w:eastAsia="Calibri" w:hAnsi="Calibri" w:cs="Calibri"/>
          <w:color w:val="1F497D"/>
          <w:sz w:val="24"/>
          <w:szCs w:val="24"/>
        </w:rPr>
        <w:t>,</w:t>
      </w:r>
      <w:r w:rsidRPr="0078143E">
        <w:rPr>
          <w:rFonts w:ascii="Calibri" w:eastAsia="Calibri" w:hAnsi="Calibri" w:cs="Calibri"/>
          <w:b/>
          <w:color w:val="1F497D"/>
          <w:sz w:val="24"/>
          <w:szCs w:val="24"/>
        </w:rPr>
        <w:t xml:space="preserve"> </w:t>
      </w:r>
      <w:r w:rsidRPr="0078143E">
        <w:rPr>
          <w:rFonts w:ascii="Calibri" w:eastAsia="Calibri" w:hAnsi="Calibri" w:cs="Calibri"/>
          <w:color w:val="1F497D"/>
          <w:sz w:val="24"/>
          <w:szCs w:val="24"/>
        </w:rPr>
        <w:t>FF, EMT</w:t>
      </w:r>
    </w:p>
    <w:p w14:paraId="77F2FF1C"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Chairman of Emergency Medical Services/Rescue Section</w:t>
      </w:r>
    </w:p>
    <w:p w14:paraId="4031DEF7"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National Volunteer Fire Council</w:t>
      </w:r>
    </w:p>
    <w:p w14:paraId="54438511" w14:textId="77777777" w:rsidR="0078143E" w:rsidRPr="0078143E" w:rsidRDefault="0078143E" w:rsidP="0078143E">
      <w:pPr>
        <w:spacing w:after="60" w:line="240" w:lineRule="auto"/>
        <w:rPr>
          <w:rFonts w:ascii="Calibri" w:eastAsia="Calibri" w:hAnsi="Calibri" w:cs="Calibri"/>
          <w:sz w:val="24"/>
          <w:szCs w:val="24"/>
        </w:rPr>
      </w:pPr>
    </w:p>
    <w:p w14:paraId="3D54C720"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Kenneth Miller</w:t>
      </w:r>
      <w:r w:rsidRPr="0078143E">
        <w:rPr>
          <w:rFonts w:ascii="Calibri" w:eastAsia="Calibri" w:hAnsi="Calibri" w:cs="Calibri"/>
          <w:color w:val="1F497D"/>
          <w:sz w:val="24"/>
          <w:szCs w:val="24"/>
        </w:rPr>
        <w:t>, MD, PhD</w:t>
      </w:r>
    </w:p>
    <w:p w14:paraId="7867EA51"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Medical Director</w:t>
      </w:r>
    </w:p>
    <w:p w14:paraId="45952182"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Emergency Medical Services Section</w:t>
      </w:r>
    </w:p>
    <w:p w14:paraId="05334A47"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Orange County Fire Authority, and</w:t>
      </w:r>
    </w:p>
    <w:p w14:paraId="1BB5354D"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Orange County Health Care Agency</w:t>
      </w:r>
    </w:p>
    <w:p w14:paraId="11CA8498" w14:textId="77777777" w:rsidR="0078143E" w:rsidRPr="0078143E" w:rsidRDefault="0078143E" w:rsidP="0078143E">
      <w:pPr>
        <w:spacing w:after="60" w:line="240" w:lineRule="auto"/>
        <w:rPr>
          <w:rFonts w:ascii="Calibri" w:eastAsia="Calibri" w:hAnsi="Calibri" w:cs="Calibri"/>
          <w:sz w:val="24"/>
          <w:szCs w:val="24"/>
        </w:rPr>
      </w:pPr>
    </w:p>
    <w:p w14:paraId="214D88D9"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Mickey Moore</w:t>
      </w:r>
      <w:r w:rsidRPr="0078143E">
        <w:rPr>
          <w:rFonts w:ascii="Calibri" w:eastAsia="Calibri" w:hAnsi="Calibri" w:cs="Calibri"/>
          <w:color w:val="1F497D"/>
          <w:sz w:val="24"/>
          <w:szCs w:val="24"/>
        </w:rPr>
        <w:t>, AAS, EMT-P</w:t>
      </w:r>
    </w:p>
    <w:p w14:paraId="3687A734"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Deputy Director</w:t>
      </w:r>
    </w:p>
    <w:p w14:paraId="0D263C7A"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Georgia Office of Emergency Medical Services</w:t>
      </w:r>
    </w:p>
    <w:p w14:paraId="0EEACBD8" w14:textId="77777777" w:rsidR="0078143E" w:rsidRPr="0078143E" w:rsidRDefault="0078143E" w:rsidP="0078143E">
      <w:pPr>
        <w:spacing w:after="60" w:line="240" w:lineRule="auto"/>
        <w:rPr>
          <w:rFonts w:ascii="Calibri" w:eastAsia="Calibri" w:hAnsi="Calibri" w:cs="Calibri"/>
          <w:strike/>
          <w:sz w:val="24"/>
          <w:szCs w:val="24"/>
        </w:rPr>
      </w:pPr>
    </w:p>
    <w:p w14:paraId="609AE7CC"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Paul Patrick</w:t>
      </w:r>
    </w:p>
    <w:p w14:paraId="31BB5E25"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Director</w:t>
      </w:r>
    </w:p>
    <w:p w14:paraId="7C176D88"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Bureau of Emergency Medical Services and Preparedness</w:t>
      </w:r>
    </w:p>
    <w:p w14:paraId="29D1EE2C"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Utah Department of Health, and</w:t>
      </w:r>
    </w:p>
    <w:p w14:paraId="75AAD9E2" w14:textId="77777777" w:rsid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National Association of State Emergency Medical Services Officials</w:t>
      </w:r>
    </w:p>
    <w:p w14:paraId="3675B361" w14:textId="77777777" w:rsidR="0007746F" w:rsidRPr="0078143E" w:rsidRDefault="0007746F" w:rsidP="0078143E">
      <w:pPr>
        <w:spacing w:after="60" w:line="240" w:lineRule="auto"/>
        <w:ind w:left="180" w:hanging="180"/>
        <w:rPr>
          <w:rFonts w:ascii="Calibri" w:eastAsia="Calibri" w:hAnsi="Calibri" w:cs="Calibri"/>
        </w:rPr>
      </w:pPr>
    </w:p>
    <w:p w14:paraId="5C6F68E1" w14:textId="77777777" w:rsidR="0078143E" w:rsidRPr="0078143E" w:rsidRDefault="0078143E" w:rsidP="0078143E">
      <w:pPr>
        <w:spacing w:after="0" w:line="240" w:lineRule="auto"/>
        <w:ind w:right="-180"/>
        <w:rPr>
          <w:rFonts w:ascii="Calibri" w:eastAsia="Calibri" w:hAnsi="Calibri" w:cs="Calibri"/>
          <w:color w:val="1F497D"/>
          <w:sz w:val="24"/>
          <w:szCs w:val="24"/>
        </w:rPr>
      </w:pPr>
      <w:r w:rsidRPr="0078143E">
        <w:rPr>
          <w:rFonts w:ascii="Calibri" w:eastAsia="Calibri" w:hAnsi="Calibri" w:cs="Calibri"/>
          <w:b/>
          <w:color w:val="1F497D"/>
          <w:sz w:val="24"/>
          <w:szCs w:val="24"/>
        </w:rPr>
        <w:t>Severo Rodriguez</w:t>
      </w:r>
      <w:r w:rsidRPr="0078143E">
        <w:rPr>
          <w:rFonts w:ascii="Calibri" w:eastAsia="Calibri" w:hAnsi="Calibri" w:cs="Calibri"/>
          <w:color w:val="1F497D"/>
          <w:sz w:val="24"/>
          <w:szCs w:val="24"/>
        </w:rPr>
        <w:t>, MS, NREMT-P, LP, AEMCA</w:t>
      </w:r>
    </w:p>
    <w:p w14:paraId="39175502"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Executive Director</w:t>
      </w:r>
    </w:p>
    <w:p w14:paraId="4F24FC53"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National Registry of Emergency Medical Technicians</w:t>
      </w:r>
    </w:p>
    <w:p w14:paraId="58F0EABF"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b/>
          <w:color w:val="1F497D"/>
          <w:sz w:val="24"/>
          <w:szCs w:val="24"/>
        </w:rPr>
        <w:t>Gregory Scott</w:t>
      </w:r>
      <w:r w:rsidRPr="0078143E">
        <w:rPr>
          <w:rFonts w:ascii="Calibri" w:eastAsia="Calibri" w:hAnsi="Calibri" w:cs="Calibri"/>
          <w:color w:val="1F497D"/>
          <w:sz w:val="24"/>
          <w:szCs w:val="24"/>
        </w:rPr>
        <w:t>, MBA</w:t>
      </w:r>
    </w:p>
    <w:p w14:paraId="2D6A7F2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Operations Research Analyst</w:t>
      </w:r>
    </w:p>
    <w:p w14:paraId="699BAB04"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Research and Analytics</w:t>
      </w:r>
    </w:p>
    <w:p w14:paraId="13FCA1BB"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International Academies of Emergency Dispatch</w:t>
      </w:r>
    </w:p>
    <w:p w14:paraId="5DD53E46" w14:textId="77777777" w:rsidR="0078143E" w:rsidRPr="0078143E" w:rsidRDefault="0078143E" w:rsidP="0078143E">
      <w:pPr>
        <w:spacing w:after="60" w:line="240" w:lineRule="auto"/>
        <w:rPr>
          <w:rFonts w:ascii="Calibri" w:eastAsia="Calibri" w:hAnsi="Calibri" w:cs="Calibri"/>
          <w:sz w:val="24"/>
          <w:szCs w:val="24"/>
        </w:rPr>
      </w:pPr>
    </w:p>
    <w:p w14:paraId="58C2FE3C"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Anthony Sequoyah</w:t>
      </w:r>
    </w:p>
    <w:p w14:paraId="4BA038D6"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President</w:t>
      </w:r>
    </w:p>
    <w:p w14:paraId="5CB138F1"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Emergency Medical Services</w:t>
      </w:r>
    </w:p>
    <w:p w14:paraId="15E24F2B"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National Native American Emergency Medical Services Association</w:t>
      </w:r>
    </w:p>
    <w:p w14:paraId="2603E164" w14:textId="77777777" w:rsidR="0078143E" w:rsidRPr="0078143E" w:rsidRDefault="0078143E" w:rsidP="0078143E">
      <w:pPr>
        <w:spacing w:after="60" w:line="240" w:lineRule="auto"/>
        <w:rPr>
          <w:rFonts w:ascii="Calibri" w:eastAsia="Calibri" w:hAnsi="Calibri" w:cs="Calibri"/>
          <w:sz w:val="24"/>
          <w:szCs w:val="24"/>
        </w:rPr>
      </w:pPr>
    </w:p>
    <w:p w14:paraId="7DEA78B7"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Umair Shah</w:t>
      </w:r>
      <w:r w:rsidRPr="0078143E">
        <w:rPr>
          <w:rFonts w:ascii="Calibri" w:eastAsia="Calibri" w:hAnsi="Calibri" w:cs="Calibri"/>
          <w:color w:val="1F497D"/>
          <w:sz w:val="24"/>
          <w:szCs w:val="24"/>
        </w:rPr>
        <w:t>, MD, MPH</w:t>
      </w:r>
    </w:p>
    <w:p w14:paraId="2725F7F2"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Executive Director</w:t>
      </w:r>
    </w:p>
    <w:p w14:paraId="76A5D54E"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Harris County Public Health and Environmental Services</w:t>
      </w:r>
    </w:p>
    <w:p w14:paraId="52F4FBBC" w14:textId="77777777" w:rsidR="0078143E" w:rsidRPr="0078143E" w:rsidRDefault="0078143E" w:rsidP="0078143E">
      <w:pPr>
        <w:spacing w:after="60" w:line="240" w:lineRule="auto"/>
        <w:rPr>
          <w:rFonts w:ascii="Calibri" w:eastAsia="Calibri" w:hAnsi="Calibri" w:cs="Calibri"/>
          <w:sz w:val="24"/>
          <w:szCs w:val="24"/>
        </w:rPr>
      </w:pPr>
    </w:p>
    <w:p w14:paraId="1B6A3271"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Robin Shivley</w:t>
      </w:r>
      <w:r w:rsidRPr="0078143E">
        <w:rPr>
          <w:rFonts w:ascii="Calibri" w:eastAsia="Calibri" w:hAnsi="Calibri" w:cs="Calibri"/>
          <w:color w:val="1F497D"/>
          <w:sz w:val="24"/>
          <w:szCs w:val="24"/>
        </w:rPr>
        <w:t>, EMT</w:t>
      </w:r>
    </w:p>
    <w:p w14:paraId="541DD60B"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Director</w:t>
      </w:r>
    </w:p>
    <w:p w14:paraId="17A9384B"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Emergency Medical Services</w:t>
      </w:r>
    </w:p>
    <w:p w14:paraId="51E155FC"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Michigan Department of Community Health</w:t>
      </w:r>
    </w:p>
    <w:p w14:paraId="4CAC7BFD" w14:textId="77777777" w:rsidR="0078143E" w:rsidRPr="0078143E" w:rsidRDefault="0078143E" w:rsidP="0078143E">
      <w:pPr>
        <w:spacing w:after="60" w:line="240" w:lineRule="auto"/>
        <w:rPr>
          <w:rFonts w:ascii="Calibri" w:eastAsia="Calibri" w:hAnsi="Calibri" w:cs="Calibri"/>
          <w:sz w:val="24"/>
          <w:szCs w:val="24"/>
        </w:rPr>
      </w:pPr>
    </w:p>
    <w:p w14:paraId="101D71C7"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John Sinclair</w:t>
      </w:r>
    </w:p>
    <w:p w14:paraId="54A2A31A"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Fire Chief</w:t>
      </w:r>
    </w:p>
    <w:p w14:paraId="7E58050B"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Kittitas Valley Fire Rescue, and</w:t>
      </w:r>
    </w:p>
    <w:p w14:paraId="11C666B8"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International Association of Fire Chiefs</w:t>
      </w:r>
    </w:p>
    <w:p w14:paraId="035F4DBB" w14:textId="77777777" w:rsidR="0078143E" w:rsidRPr="0078143E" w:rsidRDefault="0078143E" w:rsidP="0078143E">
      <w:pPr>
        <w:spacing w:after="60" w:line="240" w:lineRule="auto"/>
        <w:rPr>
          <w:rFonts w:ascii="Calibri" w:eastAsia="Calibri" w:hAnsi="Calibri" w:cs="Calibri"/>
        </w:rPr>
      </w:pPr>
    </w:p>
    <w:p w14:paraId="7A35AAD7"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Jennifer Sinibaldi</w:t>
      </w:r>
      <w:r w:rsidRPr="0078143E">
        <w:rPr>
          <w:rFonts w:ascii="Calibri" w:eastAsia="Calibri" w:hAnsi="Calibri" w:cs="Calibri"/>
          <w:color w:val="1F497D"/>
          <w:sz w:val="24"/>
          <w:szCs w:val="24"/>
        </w:rPr>
        <w:t>, MPH</w:t>
      </w:r>
    </w:p>
    <w:p w14:paraId="77E7E4E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Director</w:t>
      </w:r>
    </w:p>
    <w:p w14:paraId="16445F70"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Public Health Preparedness</w:t>
      </w:r>
    </w:p>
    <w:p w14:paraId="580DFB1E"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Association of State and Territorial Health Officials</w:t>
      </w:r>
    </w:p>
    <w:p w14:paraId="2B6786EA" w14:textId="77777777" w:rsidR="0078143E" w:rsidRPr="0078143E" w:rsidRDefault="0078143E" w:rsidP="0078143E">
      <w:pPr>
        <w:spacing w:after="60" w:line="240" w:lineRule="auto"/>
        <w:rPr>
          <w:rFonts w:ascii="Calibri" w:eastAsia="Calibri" w:hAnsi="Calibri" w:cs="Calibri"/>
          <w:color w:val="1F497D"/>
          <w:sz w:val="24"/>
          <w:szCs w:val="24"/>
        </w:rPr>
      </w:pPr>
    </w:p>
    <w:p w14:paraId="3DAF90C1"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Peter Taillac</w:t>
      </w:r>
      <w:r w:rsidRPr="0078143E">
        <w:rPr>
          <w:rFonts w:ascii="Calibri" w:eastAsia="Calibri" w:hAnsi="Calibri" w:cs="Calibri"/>
          <w:color w:val="1F497D"/>
          <w:sz w:val="24"/>
          <w:szCs w:val="24"/>
        </w:rPr>
        <w:t>, MD</w:t>
      </w:r>
    </w:p>
    <w:p w14:paraId="13511C79"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Medical Director</w:t>
      </w:r>
    </w:p>
    <w:p w14:paraId="29BE181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Bureau of Emergency Medical Services and Preparedness</w:t>
      </w:r>
    </w:p>
    <w:p w14:paraId="7CADE9F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Utah Department of Health, and</w:t>
      </w:r>
    </w:p>
    <w:p w14:paraId="36F48B02"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University of Utah Division of Emergency Medicine</w:t>
      </w:r>
    </w:p>
    <w:p w14:paraId="5E859814"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sz w:val="24"/>
          <w:szCs w:val="24"/>
        </w:rPr>
        <w:br w:type="column"/>
      </w:r>
      <w:r w:rsidRPr="0078143E">
        <w:rPr>
          <w:rFonts w:ascii="Calibri" w:eastAsia="Calibri" w:hAnsi="Calibri" w:cs="Calibri"/>
          <w:b/>
          <w:color w:val="1F497D"/>
          <w:sz w:val="24"/>
          <w:szCs w:val="24"/>
        </w:rPr>
        <w:t>Ronald Thackery</w:t>
      </w:r>
    </w:p>
    <w:p w14:paraId="462814A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Senior Vice President</w:t>
      </w:r>
    </w:p>
    <w:p w14:paraId="0AAC2468"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Professional Services</w:t>
      </w:r>
    </w:p>
    <w:p w14:paraId="08FD5AF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American Ambulance Association</w:t>
      </w:r>
    </w:p>
    <w:p w14:paraId="7A9662A7" w14:textId="77777777" w:rsidR="0078143E" w:rsidRPr="0078143E" w:rsidRDefault="0078143E" w:rsidP="0078143E">
      <w:pPr>
        <w:spacing w:after="60" w:line="240" w:lineRule="auto"/>
        <w:rPr>
          <w:rFonts w:ascii="Calibri" w:eastAsia="Calibri" w:hAnsi="Calibri" w:cs="Calibri"/>
          <w:sz w:val="24"/>
          <w:szCs w:val="24"/>
        </w:rPr>
      </w:pPr>
    </w:p>
    <w:p w14:paraId="7653AD15" w14:textId="77777777" w:rsidR="0078143E" w:rsidRPr="0078143E" w:rsidRDefault="0078143E" w:rsidP="0078143E">
      <w:pPr>
        <w:spacing w:after="60" w:line="240" w:lineRule="auto"/>
        <w:ind w:left="180" w:right="-180" w:hanging="180"/>
        <w:rPr>
          <w:rFonts w:ascii="Calibri" w:eastAsia="Calibri" w:hAnsi="Calibri" w:cs="Calibri"/>
          <w:color w:val="1F497D"/>
          <w:sz w:val="24"/>
          <w:szCs w:val="24"/>
        </w:rPr>
      </w:pPr>
      <w:r w:rsidRPr="0078143E">
        <w:rPr>
          <w:rFonts w:ascii="Calibri" w:eastAsia="Calibri" w:hAnsi="Calibri" w:cs="Calibri"/>
          <w:b/>
          <w:color w:val="1F497D"/>
          <w:sz w:val="24"/>
          <w:szCs w:val="24"/>
        </w:rPr>
        <w:t>David Thomson</w:t>
      </w:r>
      <w:r w:rsidRPr="0078143E">
        <w:rPr>
          <w:rFonts w:ascii="Calibri" w:eastAsia="Calibri" w:hAnsi="Calibri" w:cs="Calibri"/>
          <w:color w:val="1F497D"/>
          <w:sz w:val="24"/>
          <w:szCs w:val="24"/>
        </w:rPr>
        <w:t>, MD, MPA, MS, FACEP, CMTE</w:t>
      </w:r>
    </w:p>
    <w:p w14:paraId="0323E7C2"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Clinical Professor</w:t>
      </w:r>
    </w:p>
    <w:p w14:paraId="137EAAF6"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Department of Emergency Medicine</w:t>
      </w:r>
    </w:p>
    <w:p w14:paraId="7D715CA8"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East Carolina University, and</w:t>
      </w:r>
    </w:p>
    <w:p w14:paraId="00FCA035"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Association of Air Medical Services</w:t>
      </w:r>
    </w:p>
    <w:p w14:paraId="769AB870" w14:textId="77777777" w:rsidR="0078143E" w:rsidRPr="0078143E" w:rsidRDefault="0078143E" w:rsidP="0078143E">
      <w:pPr>
        <w:spacing w:after="60" w:line="240" w:lineRule="auto"/>
        <w:rPr>
          <w:rFonts w:ascii="Calibri" w:eastAsia="Calibri" w:hAnsi="Calibri" w:cs="Calibri"/>
          <w:sz w:val="24"/>
          <w:szCs w:val="24"/>
        </w:rPr>
      </w:pPr>
    </w:p>
    <w:p w14:paraId="28A2A0D1"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Kimberly Torris</w:t>
      </w:r>
      <w:r w:rsidRPr="0078143E">
        <w:rPr>
          <w:rFonts w:ascii="Calibri" w:eastAsia="Calibri" w:hAnsi="Calibri" w:cs="Calibri"/>
          <w:color w:val="1F497D"/>
          <w:sz w:val="24"/>
          <w:szCs w:val="24"/>
        </w:rPr>
        <w:t>, MHA, LP</w:t>
      </w:r>
    </w:p>
    <w:p w14:paraId="0200482C"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Deputy Director of Emergency Medical Services</w:t>
      </w:r>
    </w:p>
    <w:p w14:paraId="5FDD7615"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Emergency Medical Services and Trauma Systems</w:t>
      </w:r>
    </w:p>
    <w:p w14:paraId="4E07E304"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Oregon Health Authority</w:t>
      </w:r>
    </w:p>
    <w:p w14:paraId="1F9CE3B3" w14:textId="77777777" w:rsidR="0078143E" w:rsidRPr="0078143E" w:rsidRDefault="0078143E" w:rsidP="0078143E">
      <w:pPr>
        <w:spacing w:after="60" w:line="240" w:lineRule="auto"/>
        <w:rPr>
          <w:rFonts w:ascii="Calibri" w:eastAsia="Calibri" w:hAnsi="Calibri" w:cs="Calibri"/>
          <w:sz w:val="24"/>
          <w:szCs w:val="24"/>
        </w:rPr>
      </w:pPr>
    </w:p>
    <w:p w14:paraId="60D81C4C" w14:textId="77777777" w:rsidR="0078143E" w:rsidRPr="0078143E" w:rsidRDefault="0078143E" w:rsidP="0078143E">
      <w:pPr>
        <w:spacing w:after="60" w:line="240" w:lineRule="auto"/>
        <w:ind w:left="180" w:right="-180" w:hanging="180"/>
        <w:rPr>
          <w:rFonts w:ascii="Calibri" w:eastAsia="Calibri" w:hAnsi="Calibri" w:cs="Calibri"/>
          <w:color w:val="215868"/>
          <w:sz w:val="24"/>
          <w:szCs w:val="24"/>
        </w:rPr>
      </w:pPr>
      <w:r w:rsidRPr="0078143E">
        <w:rPr>
          <w:rFonts w:ascii="Calibri" w:eastAsia="Calibri" w:hAnsi="Calibri" w:cs="Calibri"/>
          <w:b/>
          <w:color w:val="1F497D"/>
          <w:sz w:val="24"/>
          <w:szCs w:val="24"/>
        </w:rPr>
        <w:t>Stephen Vetrano</w:t>
      </w:r>
      <w:r w:rsidRPr="0078143E">
        <w:rPr>
          <w:rFonts w:ascii="Calibri" w:eastAsia="Calibri" w:hAnsi="Calibri" w:cs="Calibri"/>
          <w:color w:val="1F497D"/>
          <w:sz w:val="24"/>
          <w:szCs w:val="24"/>
        </w:rPr>
        <w:t xml:space="preserve">, DO, FACOEP, FACEP, </w:t>
      </w:r>
      <w:r w:rsidRPr="0078143E">
        <w:rPr>
          <w:rFonts w:ascii="Calibri" w:eastAsia="Calibri" w:hAnsi="Calibri" w:cs="Calibri"/>
          <w:color w:val="215868"/>
          <w:sz w:val="24"/>
          <w:szCs w:val="24"/>
        </w:rPr>
        <w:t>EMT(I)</w:t>
      </w:r>
    </w:p>
    <w:p w14:paraId="5DC27A61"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Emergency Physician</w:t>
      </w:r>
    </w:p>
    <w:p w14:paraId="08DDD53A" w14:textId="77777777" w:rsid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American College of Osteopathic Emergency Physicians</w:t>
      </w:r>
    </w:p>
    <w:p w14:paraId="4149BA75" w14:textId="77777777" w:rsidR="0052304D" w:rsidRPr="0078143E" w:rsidRDefault="0052304D" w:rsidP="0078143E">
      <w:pPr>
        <w:spacing w:after="60" w:line="240" w:lineRule="auto"/>
        <w:ind w:left="180" w:hanging="180"/>
        <w:rPr>
          <w:rFonts w:ascii="Calibri" w:eastAsia="Calibri" w:hAnsi="Calibri" w:cs="Calibri"/>
        </w:rPr>
      </w:pPr>
    </w:p>
    <w:p w14:paraId="4482F0AC"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John Walsh</w:t>
      </w:r>
      <w:r w:rsidRPr="0078143E">
        <w:rPr>
          <w:rFonts w:ascii="Calibri" w:eastAsia="Calibri" w:hAnsi="Calibri" w:cs="Calibri"/>
          <w:color w:val="1F497D"/>
          <w:sz w:val="24"/>
          <w:szCs w:val="24"/>
        </w:rPr>
        <w:t>, MA</w:t>
      </w:r>
    </w:p>
    <w:p w14:paraId="6E57CBFA"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Assistant Professor</w:t>
      </w:r>
    </w:p>
    <w:p w14:paraId="39391953" w14:textId="77777777" w:rsidR="0078143E" w:rsidRPr="0078143E" w:rsidRDefault="0078143E" w:rsidP="0078143E">
      <w:pPr>
        <w:spacing w:after="60" w:line="240" w:lineRule="auto"/>
        <w:ind w:left="187" w:hanging="187"/>
        <w:rPr>
          <w:rFonts w:ascii="Calibri" w:eastAsia="Calibri" w:hAnsi="Calibri" w:cs="Calibri"/>
        </w:rPr>
      </w:pPr>
      <w:r w:rsidRPr="0078143E">
        <w:rPr>
          <w:rFonts w:ascii="Calibri" w:eastAsia="Calibri" w:hAnsi="Calibri" w:cs="Calibri"/>
        </w:rPr>
        <w:t>Vanderbilt University, and</w:t>
      </w:r>
    </w:p>
    <w:p w14:paraId="5E8D6762"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Assistant Director</w:t>
      </w:r>
    </w:p>
    <w:p w14:paraId="71C3F975"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National Center for Emergency Preparedness</w:t>
      </w:r>
    </w:p>
    <w:p w14:paraId="0645FC1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International Association of Emergency Managers</w:t>
      </w:r>
    </w:p>
    <w:p w14:paraId="45E39D59" w14:textId="77777777" w:rsidR="0078143E" w:rsidRPr="0078143E" w:rsidRDefault="00856B59" w:rsidP="0078143E">
      <w:pPr>
        <w:spacing w:after="60" w:line="240" w:lineRule="auto"/>
        <w:rPr>
          <w:rFonts w:ascii="Calibri" w:eastAsia="Calibri" w:hAnsi="Calibri" w:cs="Calibri"/>
          <w:color w:val="1F497D"/>
          <w:sz w:val="24"/>
          <w:szCs w:val="24"/>
        </w:rPr>
      </w:pPr>
      <w:r>
        <w:rPr>
          <w:rFonts w:ascii="Calibri" w:eastAsia="Calibri" w:hAnsi="Calibri" w:cs="Calibri"/>
          <w:sz w:val="24"/>
          <w:szCs w:val="24"/>
        </w:rPr>
        <w:br w:type="column"/>
      </w:r>
      <w:r w:rsidR="0078143E" w:rsidRPr="0078143E">
        <w:rPr>
          <w:rFonts w:ascii="Calibri" w:eastAsia="Calibri" w:hAnsi="Calibri" w:cs="Calibri"/>
          <w:b/>
          <w:color w:val="1F497D"/>
          <w:sz w:val="24"/>
          <w:szCs w:val="24"/>
        </w:rPr>
        <w:t>Lynn White</w:t>
      </w:r>
      <w:r w:rsidR="0078143E" w:rsidRPr="0078143E">
        <w:rPr>
          <w:rFonts w:ascii="Calibri" w:eastAsia="Calibri" w:hAnsi="Calibri" w:cs="Calibri"/>
          <w:color w:val="1F497D"/>
          <w:sz w:val="24"/>
          <w:szCs w:val="24"/>
        </w:rPr>
        <w:t>, MS, CCRP</w:t>
      </w:r>
    </w:p>
    <w:p w14:paraId="48182743"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National Director</w:t>
      </w:r>
    </w:p>
    <w:p w14:paraId="61A71D9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Resuscitation and Accountable Care</w:t>
      </w:r>
    </w:p>
    <w:p w14:paraId="6326108D"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American Medical Response, and</w:t>
      </w:r>
    </w:p>
    <w:p w14:paraId="4655D900" w14:textId="77777777" w:rsid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National Association of Emergency Medical Services Physicians</w:t>
      </w:r>
    </w:p>
    <w:p w14:paraId="66729E6D" w14:textId="77777777" w:rsidR="00856B59" w:rsidRPr="0078143E" w:rsidRDefault="00856B59" w:rsidP="0078143E">
      <w:pPr>
        <w:spacing w:after="60" w:line="240" w:lineRule="auto"/>
        <w:ind w:left="180" w:hanging="180"/>
        <w:rPr>
          <w:rFonts w:ascii="Calibri" w:eastAsia="Calibri" w:hAnsi="Calibri" w:cs="Calibri"/>
        </w:rPr>
      </w:pPr>
    </w:p>
    <w:p w14:paraId="5634BC19"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Timothy Wiedrich</w:t>
      </w:r>
      <w:r w:rsidRPr="0078143E">
        <w:rPr>
          <w:rFonts w:ascii="Calibri" w:eastAsia="Calibri" w:hAnsi="Calibri" w:cs="Calibri"/>
          <w:color w:val="1F497D"/>
          <w:sz w:val="24"/>
          <w:szCs w:val="24"/>
        </w:rPr>
        <w:t>, MS</w:t>
      </w:r>
    </w:p>
    <w:p w14:paraId="4020F8A1"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Section Chief</w:t>
      </w:r>
    </w:p>
    <w:p w14:paraId="4BEF0165"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Emergency Preparedness and Response</w:t>
      </w:r>
    </w:p>
    <w:p w14:paraId="2B154F6B"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North Dakota Department of Health</w:t>
      </w:r>
    </w:p>
    <w:p w14:paraId="6B947989" w14:textId="77777777" w:rsidR="0078143E" w:rsidRPr="0078143E" w:rsidRDefault="0078143E" w:rsidP="0078143E">
      <w:pPr>
        <w:spacing w:after="60" w:line="240" w:lineRule="auto"/>
        <w:rPr>
          <w:rFonts w:ascii="Calibri" w:eastAsia="Calibri" w:hAnsi="Calibri" w:cs="Calibri"/>
          <w:sz w:val="24"/>
          <w:szCs w:val="24"/>
        </w:rPr>
      </w:pPr>
    </w:p>
    <w:p w14:paraId="3A07696B"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Arthur Yancey II</w:t>
      </w:r>
      <w:r w:rsidRPr="0078143E">
        <w:rPr>
          <w:rFonts w:ascii="Calibri" w:eastAsia="Calibri" w:hAnsi="Calibri" w:cs="Calibri"/>
          <w:color w:val="1F497D"/>
          <w:sz w:val="24"/>
          <w:szCs w:val="24"/>
        </w:rPr>
        <w:t>, MD, MPH</w:t>
      </w:r>
    </w:p>
    <w:p w14:paraId="4963F008"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Associate Professor</w:t>
      </w:r>
    </w:p>
    <w:p w14:paraId="19FC4BA9" w14:textId="77777777" w:rsidR="0078143E" w:rsidRPr="0078143E" w:rsidRDefault="0078143E" w:rsidP="0078143E">
      <w:pPr>
        <w:spacing w:after="60" w:line="240" w:lineRule="auto"/>
        <w:ind w:left="187" w:hanging="187"/>
        <w:rPr>
          <w:rFonts w:ascii="Calibri" w:eastAsia="Calibri" w:hAnsi="Calibri" w:cs="Calibri"/>
        </w:rPr>
      </w:pPr>
      <w:r w:rsidRPr="0078143E">
        <w:rPr>
          <w:rFonts w:ascii="Calibri" w:eastAsia="Calibri" w:hAnsi="Calibri" w:cs="Calibri"/>
        </w:rPr>
        <w:t>Emory University, and</w:t>
      </w:r>
    </w:p>
    <w:p w14:paraId="7EEF4352"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Medical Director</w:t>
      </w:r>
    </w:p>
    <w:p w14:paraId="3BF69215"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Grady Emergency Medical Services</w:t>
      </w:r>
    </w:p>
    <w:p w14:paraId="7D4EFBAD"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National Association of Emergency Medical Services Physicians</w:t>
      </w:r>
    </w:p>
    <w:p w14:paraId="5A1A2A0F" w14:textId="77777777" w:rsidR="0078143E" w:rsidRPr="0078143E" w:rsidRDefault="0078143E" w:rsidP="0078143E">
      <w:pPr>
        <w:spacing w:after="60" w:line="240" w:lineRule="auto"/>
        <w:rPr>
          <w:rFonts w:ascii="Calibri" w:eastAsia="Calibri" w:hAnsi="Calibri" w:cs="Calibri"/>
        </w:rPr>
      </w:pPr>
    </w:p>
    <w:p w14:paraId="38CC785C" w14:textId="77777777" w:rsidR="0078143E" w:rsidRPr="0078143E" w:rsidRDefault="0078143E" w:rsidP="0078143E">
      <w:pPr>
        <w:spacing w:after="60" w:line="240" w:lineRule="auto"/>
        <w:rPr>
          <w:rFonts w:ascii="Calibri" w:eastAsia="Calibri" w:hAnsi="Calibri" w:cs="Calibri"/>
        </w:rPr>
        <w:sectPr w:rsidR="0078143E" w:rsidRPr="0078143E" w:rsidSect="00CF480D">
          <w:pgSz w:w="12240" w:h="15840"/>
          <w:pgMar w:top="1440" w:right="1440" w:bottom="1440" w:left="1440" w:header="720" w:footer="720" w:gutter="0"/>
          <w:cols w:num="2" w:space="720"/>
          <w:docGrid w:linePitch="360"/>
        </w:sectPr>
      </w:pPr>
    </w:p>
    <w:p w14:paraId="17324561" w14:textId="77777777" w:rsidR="0078143E" w:rsidRPr="0078143E" w:rsidRDefault="0078143E" w:rsidP="006E7CBC">
      <w:pPr>
        <w:pStyle w:val="Heading2"/>
        <w:sectPr w:rsidR="0078143E" w:rsidRPr="0078143E" w:rsidSect="009F1F2F">
          <w:pgSz w:w="12240" w:h="15840"/>
          <w:pgMar w:top="1440" w:right="1440" w:bottom="1440" w:left="1440" w:header="288" w:footer="720" w:gutter="0"/>
          <w:cols w:num="2" w:space="720"/>
          <w:docGrid w:linePitch="360"/>
        </w:sectPr>
      </w:pPr>
      <w:bookmarkStart w:id="203" w:name="_Toc466287912"/>
      <w:r w:rsidRPr="0078143E">
        <w:t>Federal Government Participants</w:t>
      </w:r>
      <w:bookmarkEnd w:id="203"/>
    </w:p>
    <w:p w14:paraId="7E9C598D" w14:textId="77777777" w:rsidR="0078143E" w:rsidRPr="0078143E" w:rsidRDefault="0078143E" w:rsidP="0078143E">
      <w:pPr>
        <w:spacing w:after="60" w:line="240" w:lineRule="auto"/>
        <w:jc w:val="both"/>
        <w:rPr>
          <w:rFonts w:ascii="Cambria" w:eastAsia="Calibri" w:hAnsi="Cambria" w:cs="Calibri"/>
          <w:b/>
          <w:sz w:val="28"/>
        </w:rPr>
        <w:sectPr w:rsidR="0078143E" w:rsidRPr="0078143E" w:rsidSect="009F1F2F">
          <w:type w:val="continuous"/>
          <w:pgSz w:w="12240" w:h="15840"/>
          <w:pgMar w:top="1440" w:right="1440" w:bottom="1440" w:left="1440" w:header="288" w:footer="720" w:gutter="0"/>
          <w:cols w:num="2" w:space="720"/>
          <w:docGrid w:linePitch="360"/>
        </w:sectPr>
      </w:pPr>
    </w:p>
    <w:p w14:paraId="4F2462B8"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Greg Burel</w:t>
      </w:r>
    </w:p>
    <w:p w14:paraId="41EC0748"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Director</w:t>
      </w:r>
    </w:p>
    <w:p w14:paraId="16E03837"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Division of Strategic National Stockpile</w:t>
      </w:r>
    </w:p>
    <w:p w14:paraId="32D94E67"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Office of Public Health Preparedness and Response</w:t>
      </w:r>
    </w:p>
    <w:p w14:paraId="55A196A4"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Centers for Disease Control and Prevention</w:t>
      </w:r>
    </w:p>
    <w:p w14:paraId="331CE786" w14:textId="77777777" w:rsidR="0078143E" w:rsidRPr="0078143E" w:rsidRDefault="0078143E" w:rsidP="0078143E">
      <w:pPr>
        <w:spacing w:after="60" w:line="240" w:lineRule="auto"/>
        <w:rPr>
          <w:rFonts w:ascii="Calibri" w:eastAsia="Calibri" w:hAnsi="Calibri" w:cs="Calibri"/>
          <w:sz w:val="24"/>
          <w:szCs w:val="24"/>
        </w:rPr>
      </w:pPr>
    </w:p>
    <w:p w14:paraId="76EAC044"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Lisa Dillard</w:t>
      </w:r>
    </w:p>
    <w:p w14:paraId="26DEE093"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Lead Public Health Advisor</w:t>
      </w:r>
    </w:p>
    <w:p w14:paraId="4F5A2238"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Program Preparedness Branch</w:t>
      </w:r>
    </w:p>
    <w:p w14:paraId="4FDFAEBC"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Division of Strategic National Stockpile</w:t>
      </w:r>
    </w:p>
    <w:p w14:paraId="533F4DD1"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Centers for Disease Control and Prevention</w:t>
      </w:r>
    </w:p>
    <w:p w14:paraId="3E993DDE" w14:textId="77777777" w:rsidR="0078143E" w:rsidRPr="0078143E" w:rsidRDefault="0078143E" w:rsidP="0078143E">
      <w:pPr>
        <w:spacing w:after="60" w:line="240" w:lineRule="auto"/>
        <w:rPr>
          <w:rFonts w:ascii="Calibri" w:eastAsia="Calibri" w:hAnsi="Calibri" w:cs="Calibri"/>
          <w:sz w:val="24"/>
          <w:szCs w:val="24"/>
        </w:rPr>
      </w:pPr>
    </w:p>
    <w:p w14:paraId="17E7398E"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Christopher Handley</w:t>
      </w:r>
      <w:r w:rsidRPr="0078143E">
        <w:rPr>
          <w:rFonts w:ascii="Calibri" w:eastAsia="Calibri" w:hAnsi="Calibri" w:cs="Calibri"/>
          <w:color w:val="1F497D"/>
          <w:sz w:val="24"/>
          <w:szCs w:val="24"/>
        </w:rPr>
        <w:t>,</w:t>
      </w:r>
      <w:r w:rsidRPr="0078143E">
        <w:rPr>
          <w:rFonts w:ascii="Calibri" w:eastAsia="Calibri" w:hAnsi="Calibri" w:cs="Calibri"/>
          <w:b/>
          <w:color w:val="1F497D"/>
          <w:sz w:val="24"/>
          <w:szCs w:val="24"/>
        </w:rPr>
        <w:t xml:space="preserve"> </w:t>
      </w:r>
      <w:r w:rsidRPr="0078143E">
        <w:rPr>
          <w:rFonts w:ascii="Calibri" w:eastAsia="Calibri" w:hAnsi="Calibri" w:cs="Calibri"/>
          <w:color w:val="1F497D"/>
          <w:sz w:val="24"/>
          <w:szCs w:val="24"/>
        </w:rPr>
        <w:t>MS</w:t>
      </w:r>
    </w:p>
    <w:p w14:paraId="1C97B024"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Management and Program Analyst</w:t>
      </w:r>
    </w:p>
    <w:p w14:paraId="024D075C"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Commander Navy Installations Command</w:t>
      </w:r>
    </w:p>
    <w:p w14:paraId="60200353"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Operating Forces (N30)</w:t>
      </w:r>
    </w:p>
    <w:p w14:paraId="472C7C1E"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U.S. Navy</w:t>
      </w:r>
    </w:p>
    <w:p w14:paraId="10A26A23" w14:textId="77777777" w:rsidR="0078143E" w:rsidRPr="0078143E" w:rsidRDefault="0078143E" w:rsidP="0078143E">
      <w:pPr>
        <w:spacing w:after="60" w:line="240" w:lineRule="auto"/>
        <w:rPr>
          <w:rFonts w:ascii="Calibri" w:eastAsia="Calibri" w:hAnsi="Calibri" w:cs="Calibri"/>
          <w:sz w:val="24"/>
          <w:szCs w:val="24"/>
        </w:rPr>
      </w:pPr>
    </w:p>
    <w:p w14:paraId="41CE6F05"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David Hunter</w:t>
      </w:r>
      <w:r w:rsidRPr="0078143E">
        <w:rPr>
          <w:rFonts w:ascii="Calibri" w:eastAsia="Calibri" w:hAnsi="Calibri" w:cs="Calibri"/>
          <w:color w:val="1F497D"/>
          <w:sz w:val="24"/>
          <w:szCs w:val="24"/>
        </w:rPr>
        <w:t>,</w:t>
      </w:r>
      <w:r w:rsidRPr="0078143E">
        <w:rPr>
          <w:rFonts w:ascii="Calibri" w:eastAsia="Calibri" w:hAnsi="Calibri" w:cs="Calibri"/>
          <w:b/>
          <w:color w:val="1F497D"/>
          <w:sz w:val="24"/>
          <w:szCs w:val="24"/>
        </w:rPr>
        <w:t xml:space="preserve"> </w:t>
      </w:r>
      <w:r w:rsidRPr="0078143E">
        <w:rPr>
          <w:rFonts w:ascii="Calibri" w:eastAsia="Calibri" w:hAnsi="Calibri" w:cs="Calibri"/>
          <w:color w:val="1F497D"/>
          <w:sz w:val="24"/>
          <w:szCs w:val="24"/>
        </w:rPr>
        <w:t>MPH, MSW</w:t>
      </w:r>
    </w:p>
    <w:p w14:paraId="2785F666" w14:textId="77777777" w:rsidR="0078143E" w:rsidRPr="0078143E" w:rsidRDefault="0078143E" w:rsidP="0078143E">
      <w:pPr>
        <w:spacing w:after="60" w:line="240" w:lineRule="auto"/>
        <w:rPr>
          <w:rFonts w:ascii="Calibri" w:eastAsia="Calibri" w:hAnsi="Calibri" w:cs="Times New Roman"/>
        </w:rPr>
      </w:pPr>
      <w:r w:rsidRPr="0078143E">
        <w:rPr>
          <w:rFonts w:ascii="Calibri" w:eastAsia="Calibri" w:hAnsi="Calibri" w:cs="Times New Roman"/>
        </w:rPr>
        <w:t>LCDR, U.S. Public Health Service</w:t>
      </w:r>
    </w:p>
    <w:p w14:paraId="594A69E4"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Public Health Analyst</w:t>
      </w:r>
    </w:p>
    <w:p w14:paraId="16CD2A92"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Office of Public Health Preparedness and Response</w:t>
      </w:r>
    </w:p>
    <w:p w14:paraId="57E6D53D" w14:textId="77777777" w:rsidR="0078143E" w:rsidRDefault="0078143E" w:rsidP="0078143E">
      <w:pPr>
        <w:spacing w:after="60" w:line="240" w:lineRule="auto"/>
        <w:rPr>
          <w:rFonts w:ascii="Calibri" w:eastAsia="Calibri" w:hAnsi="Calibri" w:cs="Calibri"/>
        </w:rPr>
      </w:pPr>
      <w:r w:rsidRPr="0078143E">
        <w:rPr>
          <w:rFonts w:ascii="Calibri" w:eastAsia="Calibri" w:hAnsi="Calibri" w:cs="Calibri"/>
        </w:rPr>
        <w:t>Centers for Disease Control and Prevention</w:t>
      </w:r>
    </w:p>
    <w:p w14:paraId="4D8F79D3" w14:textId="77777777" w:rsidR="007E3969" w:rsidRPr="0078143E" w:rsidRDefault="007E3969" w:rsidP="0078143E">
      <w:pPr>
        <w:spacing w:after="60" w:line="240" w:lineRule="auto"/>
        <w:rPr>
          <w:rFonts w:ascii="Calibri" w:eastAsia="Calibri" w:hAnsi="Calibri" w:cs="Calibri"/>
        </w:rPr>
      </w:pPr>
    </w:p>
    <w:p w14:paraId="14416660"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Gregg Margolis</w:t>
      </w:r>
      <w:r w:rsidRPr="0078143E">
        <w:rPr>
          <w:rFonts w:ascii="Calibri" w:eastAsia="Calibri" w:hAnsi="Calibri" w:cs="Calibri"/>
          <w:color w:val="1F497D"/>
          <w:sz w:val="24"/>
          <w:szCs w:val="24"/>
        </w:rPr>
        <w:t>,</w:t>
      </w:r>
      <w:r w:rsidRPr="0078143E">
        <w:rPr>
          <w:rFonts w:ascii="Calibri" w:eastAsia="Calibri" w:hAnsi="Calibri" w:cs="Calibri"/>
          <w:b/>
          <w:color w:val="1F497D"/>
          <w:sz w:val="24"/>
          <w:szCs w:val="24"/>
        </w:rPr>
        <w:t xml:space="preserve"> </w:t>
      </w:r>
      <w:r w:rsidRPr="0078143E">
        <w:rPr>
          <w:rFonts w:ascii="Calibri" w:eastAsia="Calibri" w:hAnsi="Calibri" w:cs="Calibri"/>
          <w:color w:val="1F497D"/>
          <w:sz w:val="24"/>
          <w:szCs w:val="24"/>
        </w:rPr>
        <w:t>PhD, NREMT-P</w:t>
      </w:r>
    </w:p>
    <w:p w14:paraId="2C0138BC"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Director</w:t>
      </w:r>
    </w:p>
    <w:p w14:paraId="45EA3F31"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Assistant Secretary for Preparedness and Response</w:t>
      </w:r>
    </w:p>
    <w:p w14:paraId="46870BCC"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U.S. Department of Health and Human Services</w:t>
      </w:r>
    </w:p>
    <w:p w14:paraId="45DC7883" w14:textId="77777777" w:rsidR="0078143E" w:rsidRPr="0078143E" w:rsidRDefault="0078143E" w:rsidP="0078143E">
      <w:pPr>
        <w:spacing w:after="60" w:line="240" w:lineRule="auto"/>
        <w:rPr>
          <w:rFonts w:ascii="Calibri" w:eastAsia="Calibri" w:hAnsi="Calibri" w:cs="Calibri"/>
          <w:sz w:val="24"/>
          <w:szCs w:val="24"/>
        </w:rPr>
      </w:pPr>
    </w:p>
    <w:p w14:paraId="19C457D6" w14:textId="77777777" w:rsidR="00FF3623" w:rsidRDefault="00FF3623" w:rsidP="0078143E">
      <w:pPr>
        <w:spacing w:after="60" w:line="240" w:lineRule="auto"/>
        <w:rPr>
          <w:rFonts w:ascii="Calibri" w:eastAsia="Calibri" w:hAnsi="Calibri" w:cs="Calibri"/>
          <w:b/>
          <w:color w:val="1F497D"/>
          <w:sz w:val="24"/>
          <w:szCs w:val="24"/>
        </w:rPr>
      </w:pPr>
    </w:p>
    <w:p w14:paraId="3608068B"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Patrick Nonnenmacher</w:t>
      </w:r>
    </w:p>
    <w:p w14:paraId="6CEFCAE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Emergency Coordinator</w:t>
      </w:r>
    </w:p>
    <w:p w14:paraId="4646DF0C"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Office of State, Tribal, Local, and Territorial Support</w:t>
      </w:r>
    </w:p>
    <w:p w14:paraId="27E7A9F3"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Centers for Disease Control and Prevention</w:t>
      </w:r>
    </w:p>
    <w:p w14:paraId="1C6A5B46" w14:textId="77777777" w:rsidR="00FF3623" w:rsidRDefault="00FF3623" w:rsidP="0078143E">
      <w:pPr>
        <w:spacing w:after="60" w:line="240" w:lineRule="auto"/>
        <w:rPr>
          <w:rFonts w:ascii="Calibri" w:eastAsia="Calibri" w:hAnsi="Calibri" w:cs="Calibri"/>
          <w:b/>
          <w:color w:val="1F497D"/>
          <w:sz w:val="24"/>
          <w:szCs w:val="24"/>
        </w:rPr>
      </w:pPr>
    </w:p>
    <w:p w14:paraId="7D6F99E7" w14:textId="77777777" w:rsidR="0078143E" w:rsidRPr="0078143E" w:rsidRDefault="0078143E" w:rsidP="0078143E">
      <w:pPr>
        <w:spacing w:after="60" w:line="240" w:lineRule="auto"/>
        <w:rPr>
          <w:rFonts w:ascii="Calibri" w:eastAsia="Calibri" w:hAnsi="Calibri" w:cs="Calibri"/>
          <w:b/>
          <w:color w:val="1F497D"/>
          <w:sz w:val="24"/>
          <w:szCs w:val="24"/>
        </w:rPr>
      </w:pPr>
      <w:r w:rsidRPr="0078143E">
        <w:rPr>
          <w:rFonts w:ascii="Calibri" w:eastAsia="Calibri" w:hAnsi="Calibri" w:cs="Calibri"/>
          <w:b/>
          <w:color w:val="1F497D"/>
          <w:sz w:val="24"/>
          <w:szCs w:val="24"/>
        </w:rPr>
        <w:t>Georgina Peacock</w:t>
      </w:r>
      <w:r w:rsidRPr="0078143E">
        <w:rPr>
          <w:rFonts w:ascii="Calibri" w:eastAsia="Calibri" w:hAnsi="Calibri" w:cs="Calibri"/>
          <w:color w:val="1F497D"/>
          <w:sz w:val="24"/>
          <w:szCs w:val="24"/>
        </w:rPr>
        <w:t>, MD, MPH</w:t>
      </w:r>
    </w:p>
    <w:p w14:paraId="3D702FD3"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Medical Officer</w:t>
      </w:r>
    </w:p>
    <w:p w14:paraId="13E783B4"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National Center on Birth Defects and Developmental Disabilities</w:t>
      </w:r>
    </w:p>
    <w:p w14:paraId="33B43FE5"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Centers for Disease Control and Prevention</w:t>
      </w:r>
    </w:p>
    <w:p w14:paraId="2504142D" w14:textId="77777777" w:rsidR="0078143E" w:rsidRPr="0078143E" w:rsidRDefault="0078143E" w:rsidP="0078143E">
      <w:pPr>
        <w:spacing w:after="60" w:line="240" w:lineRule="auto"/>
        <w:rPr>
          <w:rFonts w:ascii="Calibri" w:eastAsia="Calibri" w:hAnsi="Calibri" w:cs="Calibri"/>
          <w:sz w:val="24"/>
          <w:szCs w:val="24"/>
        </w:rPr>
      </w:pPr>
    </w:p>
    <w:p w14:paraId="2886CFFA" w14:textId="77777777" w:rsidR="0078143E" w:rsidRPr="0078143E" w:rsidRDefault="0078143E" w:rsidP="0078143E">
      <w:pPr>
        <w:spacing w:after="60" w:line="240" w:lineRule="auto"/>
        <w:rPr>
          <w:rFonts w:ascii="Calibri" w:eastAsia="Calibri" w:hAnsi="Calibri" w:cs="Calibri"/>
          <w:b/>
          <w:color w:val="1F497D"/>
          <w:sz w:val="24"/>
          <w:szCs w:val="24"/>
        </w:rPr>
      </w:pPr>
      <w:r w:rsidRPr="0078143E">
        <w:rPr>
          <w:rFonts w:ascii="Calibri" w:eastAsia="Calibri" w:hAnsi="Calibri" w:cs="Calibri"/>
          <w:b/>
          <w:color w:val="1F497D"/>
          <w:sz w:val="24"/>
          <w:szCs w:val="24"/>
        </w:rPr>
        <w:t>Scott Sasser</w:t>
      </w:r>
      <w:r w:rsidRPr="0078143E">
        <w:rPr>
          <w:rFonts w:ascii="Calibri" w:eastAsia="Calibri" w:hAnsi="Calibri" w:cs="Calibri"/>
          <w:color w:val="1F497D"/>
          <w:sz w:val="24"/>
          <w:szCs w:val="24"/>
          <w:vertAlign w:val="superscript"/>
        </w:rPr>
        <w:footnoteReference w:customMarkFollows="1" w:id="8"/>
        <w:t>ƚ</w:t>
      </w:r>
      <w:r w:rsidRPr="0078143E">
        <w:rPr>
          <w:rFonts w:ascii="Calibri" w:eastAsia="Calibri" w:hAnsi="Calibri" w:cs="Calibri"/>
          <w:color w:val="1F497D"/>
          <w:sz w:val="24"/>
          <w:szCs w:val="24"/>
        </w:rPr>
        <w:t>, MD</w:t>
      </w:r>
    </w:p>
    <w:p w14:paraId="56E5643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Associate Professor</w:t>
      </w:r>
    </w:p>
    <w:p w14:paraId="39417262"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Emory University</w:t>
      </w:r>
    </w:p>
    <w:p w14:paraId="1ECDF77D" w14:textId="77777777" w:rsidR="0078143E" w:rsidRPr="0078143E" w:rsidRDefault="0078143E" w:rsidP="0078143E">
      <w:pPr>
        <w:spacing w:after="60" w:line="240" w:lineRule="auto"/>
        <w:rPr>
          <w:rFonts w:ascii="Calibri" w:eastAsia="Calibri" w:hAnsi="Calibri" w:cs="Calibri"/>
          <w:sz w:val="24"/>
          <w:szCs w:val="24"/>
        </w:rPr>
      </w:pPr>
    </w:p>
    <w:p w14:paraId="5E9C40BD" w14:textId="77777777" w:rsidR="0078143E" w:rsidRPr="0078143E" w:rsidRDefault="0078143E" w:rsidP="0078143E">
      <w:pPr>
        <w:spacing w:after="60" w:line="240" w:lineRule="auto"/>
        <w:rPr>
          <w:rFonts w:ascii="Calibri" w:eastAsia="Calibri" w:hAnsi="Calibri" w:cs="Calibri"/>
          <w:color w:val="215868"/>
          <w:szCs w:val="24"/>
        </w:rPr>
      </w:pPr>
      <w:r w:rsidRPr="0078143E">
        <w:rPr>
          <w:rFonts w:ascii="Calibri" w:eastAsia="Calibri" w:hAnsi="Calibri" w:cs="Calibri"/>
          <w:b/>
          <w:color w:val="1F497D"/>
          <w:sz w:val="24"/>
          <w:szCs w:val="24"/>
        </w:rPr>
        <w:t>Angela Schwartz</w:t>
      </w:r>
      <w:r w:rsidRPr="0078143E">
        <w:rPr>
          <w:rFonts w:ascii="Calibri" w:eastAsia="Calibri" w:hAnsi="Calibri" w:cs="Calibri"/>
          <w:color w:val="1F497D"/>
          <w:sz w:val="24"/>
          <w:szCs w:val="24"/>
        </w:rPr>
        <w:t>, MBA</w:t>
      </w:r>
    </w:p>
    <w:p w14:paraId="2B6C73B2"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Associate Director</w:t>
      </w:r>
    </w:p>
    <w:p w14:paraId="7A9F2FC1"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Policy, Planning, and Evaluation</w:t>
      </w:r>
    </w:p>
    <w:p w14:paraId="47F7F2E1"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Office of Public Health Preparedness and Response</w:t>
      </w:r>
    </w:p>
    <w:p w14:paraId="0E2D6DA5"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Centers for Disease Control and Prevention</w:t>
      </w:r>
    </w:p>
    <w:p w14:paraId="7FD4067D" w14:textId="77777777" w:rsidR="0078143E" w:rsidRPr="0078143E" w:rsidRDefault="0078143E" w:rsidP="0078143E">
      <w:pPr>
        <w:spacing w:after="60" w:line="240" w:lineRule="auto"/>
        <w:rPr>
          <w:rFonts w:ascii="Calibri" w:eastAsia="Calibri" w:hAnsi="Calibri" w:cs="Calibri"/>
          <w:sz w:val="24"/>
          <w:szCs w:val="24"/>
        </w:rPr>
      </w:pPr>
    </w:p>
    <w:p w14:paraId="0409E86B"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David Sugerman</w:t>
      </w:r>
      <w:r w:rsidRPr="0078143E">
        <w:rPr>
          <w:rFonts w:ascii="Calibri" w:eastAsia="Calibri" w:hAnsi="Calibri" w:cs="Calibri"/>
          <w:color w:val="1F497D"/>
          <w:sz w:val="24"/>
          <w:szCs w:val="24"/>
        </w:rPr>
        <w:t>, MD, MPH, FACEP</w:t>
      </w:r>
    </w:p>
    <w:p w14:paraId="0B25FFDB" w14:textId="77777777" w:rsidR="0078143E" w:rsidRPr="0078143E" w:rsidRDefault="0078143E" w:rsidP="0078143E">
      <w:pPr>
        <w:spacing w:after="60" w:line="240" w:lineRule="auto"/>
        <w:rPr>
          <w:rFonts w:ascii="Calibri" w:eastAsia="Calibri" w:hAnsi="Calibri" w:cs="Times New Roman"/>
        </w:rPr>
      </w:pPr>
      <w:r w:rsidRPr="0078143E">
        <w:rPr>
          <w:rFonts w:ascii="Calibri" w:eastAsia="Calibri" w:hAnsi="Calibri" w:cs="Times New Roman"/>
        </w:rPr>
        <w:t>CDR, U.S. Public Health Service</w:t>
      </w:r>
    </w:p>
    <w:p w14:paraId="4BD523C3"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Medical Officer</w:t>
      </w:r>
    </w:p>
    <w:p w14:paraId="4AC9DA5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Division of Unintentional Injury Prevention</w:t>
      </w:r>
    </w:p>
    <w:p w14:paraId="3CC90D2C"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National Center for Injury Prevention and Control</w:t>
      </w:r>
    </w:p>
    <w:p w14:paraId="080B3039"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Centers for Disease Control and Prevention</w:t>
      </w:r>
    </w:p>
    <w:p w14:paraId="3045A904"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br w:type="column"/>
        <w:t>Todd Talbert</w:t>
      </w:r>
      <w:r w:rsidRPr="0078143E">
        <w:rPr>
          <w:rFonts w:ascii="Calibri" w:eastAsia="Calibri" w:hAnsi="Calibri" w:cs="Calibri"/>
          <w:color w:val="1F497D"/>
          <w:sz w:val="24"/>
          <w:szCs w:val="24"/>
        </w:rPr>
        <w:t>, MA</w:t>
      </w:r>
    </w:p>
    <w:p w14:paraId="7B71BBAB"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Associate Director</w:t>
      </w:r>
    </w:p>
    <w:p w14:paraId="55397852"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Division of State and Local Readiness</w:t>
      </w:r>
    </w:p>
    <w:p w14:paraId="18C9BC88"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Office of Public Health Preparedness and Response</w:t>
      </w:r>
    </w:p>
    <w:p w14:paraId="0E525F9D"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Centers for Disease Control and Prevention</w:t>
      </w:r>
    </w:p>
    <w:p w14:paraId="092AB1FA" w14:textId="77777777" w:rsidR="0078143E" w:rsidRPr="0078143E" w:rsidRDefault="0078143E" w:rsidP="0078143E">
      <w:pPr>
        <w:spacing w:after="60" w:line="240" w:lineRule="auto"/>
        <w:rPr>
          <w:rFonts w:ascii="Calibri" w:eastAsia="Calibri" w:hAnsi="Calibri" w:cs="Calibri"/>
          <w:b/>
          <w:color w:val="1F497D"/>
          <w:sz w:val="24"/>
          <w:szCs w:val="24"/>
        </w:rPr>
      </w:pPr>
      <w:r w:rsidRPr="0078143E">
        <w:rPr>
          <w:rFonts w:ascii="Calibri" w:eastAsia="Calibri" w:hAnsi="Calibri" w:cs="Calibri"/>
          <w:b/>
          <w:color w:val="1F497D"/>
          <w:sz w:val="24"/>
          <w:szCs w:val="24"/>
        </w:rPr>
        <w:t>Richard Wild</w:t>
      </w:r>
      <w:r w:rsidRPr="0078143E">
        <w:rPr>
          <w:rFonts w:ascii="Calibri" w:eastAsia="Calibri" w:hAnsi="Calibri" w:cs="Calibri"/>
          <w:color w:val="1F497D"/>
          <w:sz w:val="24"/>
          <w:szCs w:val="24"/>
        </w:rPr>
        <w:t>, MD, JD, MBA, FACEP</w:t>
      </w:r>
    </w:p>
    <w:p w14:paraId="45FA702E"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Chief Medical Officer</w:t>
      </w:r>
    </w:p>
    <w:p w14:paraId="33AE5C91"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Atlanta Office of the Regional Administrator</w:t>
      </w:r>
    </w:p>
    <w:p w14:paraId="432207EF"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Centers for Medicare and Medicaid Services</w:t>
      </w:r>
    </w:p>
    <w:p w14:paraId="0B972CD3"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U.S. Department of Health and Human Services</w:t>
      </w:r>
    </w:p>
    <w:p w14:paraId="419F5BB1" w14:textId="77777777" w:rsidR="0078143E" w:rsidRPr="0078143E" w:rsidRDefault="0078143E" w:rsidP="0078143E">
      <w:pPr>
        <w:spacing w:after="60" w:line="240" w:lineRule="auto"/>
        <w:ind w:left="180" w:hanging="180"/>
        <w:rPr>
          <w:rFonts w:ascii="Calibri" w:eastAsia="Calibri" w:hAnsi="Calibri" w:cs="Calibri"/>
          <w:sz w:val="24"/>
          <w:szCs w:val="24"/>
        </w:rPr>
      </w:pPr>
    </w:p>
    <w:p w14:paraId="198D6241" w14:textId="77777777" w:rsidR="0078143E" w:rsidRPr="0078143E" w:rsidRDefault="0078143E" w:rsidP="0078143E">
      <w:pPr>
        <w:spacing w:after="60" w:line="240" w:lineRule="auto"/>
        <w:ind w:left="180" w:hanging="180"/>
        <w:rPr>
          <w:rFonts w:ascii="Calibri" w:eastAsia="Calibri" w:hAnsi="Calibri" w:cs="Calibri"/>
          <w:color w:val="0000FF"/>
          <w:u w:val="single"/>
        </w:rPr>
        <w:sectPr w:rsidR="0078143E" w:rsidRPr="0078143E" w:rsidSect="009F1F2F">
          <w:type w:val="continuous"/>
          <w:pgSz w:w="12240" w:h="15840"/>
          <w:pgMar w:top="1440" w:right="1440" w:bottom="1440" w:left="1440" w:header="288" w:footer="720" w:gutter="0"/>
          <w:cols w:num="2" w:space="720"/>
          <w:docGrid w:linePitch="360"/>
        </w:sectPr>
      </w:pPr>
    </w:p>
    <w:p w14:paraId="5FFF1FFE" w14:textId="77777777" w:rsidR="0078143E" w:rsidRPr="0078143E" w:rsidRDefault="0078143E" w:rsidP="0078143E">
      <w:pPr>
        <w:spacing w:after="60" w:line="240" w:lineRule="auto"/>
        <w:rPr>
          <w:rFonts w:ascii="Calibri" w:eastAsia="Times New Roman" w:hAnsi="Calibri" w:cs="Calibri"/>
          <w:bCs/>
          <w:sz w:val="24"/>
          <w:szCs w:val="24"/>
          <w:lang w:val="x-none" w:eastAsia="x-none"/>
        </w:rPr>
      </w:pPr>
      <w:r w:rsidRPr="0078143E">
        <w:rPr>
          <w:rFonts w:ascii="Cambria" w:eastAsia="Calibri" w:hAnsi="Cambria" w:cs="Calibri"/>
        </w:rPr>
        <w:br w:type="page"/>
      </w:r>
    </w:p>
    <w:p w14:paraId="597B3EF2" w14:textId="77777777" w:rsidR="001958BA" w:rsidRDefault="0078143E" w:rsidP="001958BA">
      <w:pPr>
        <w:pStyle w:val="Heading2"/>
      </w:pPr>
      <w:bookmarkStart w:id="204" w:name="_Toc466287913"/>
      <w:r w:rsidRPr="001958BA">
        <w:t>Staff</w:t>
      </w:r>
      <w:bookmarkEnd w:id="204"/>
    </w:p>
    <w:p w14:paraId="682AA46D" w14:textId="77777777" w:rsidR="0078143E" w:rsidRPr="001958BA" w:rsidRDefault="0078143E" w:rsidP="001958BA">
      <w:pPr>
        <w:pStyle w:val="Heading3"/>
        <w:sectPr w:rsidR="0078143E" w:rsidRPr="001958BA" w:rsidSect="009F1F2F">
          <w:type w:val="continuous"/>
          <w:pgSz w:w="12240" w:h="15840"/>
          <w:pgMar w:top="1440" w:right="1440" w:bottom="1440" w:left="1440" w:header="288" w:footer="720" w:gutter="0"/>
          <w:cols w:space="720"/>
          <w:docGrid w:linePitch="360"/>
        </w:sectPr>
      </w:pPr>
      <w:bookmarkStart w:id="205" w:name="_Toc466287914"/>
      <w:r w:rsidRPr="001958BA">
        <w:t>National Highway Traffic Safety Administration</w:t>
      </w:r>
      <w:r w:rsidR="00FE7671">
        <w:t>,</w:t>
      </w:r>
      <w:r w:rsidR="00FE7671" w:rsidRPr="001958BA">
        <w:t xml:space="preserve"> </w:t>
      </w:r>
      <w:r w:rsidR="00FE7671">
        <w:t xml:space="preserve">U.S. </w:t>
      </w:r>
      <w:r w:rsidR="00FE7671" w:rsidRPr="001958BA">
        <w:t>Department of Transportation</w:t>
      </w:r>
      <w:bookmarkEnd w:id="205"/>
    </w:p>
    <w:p w14:paraId="46F2D39F"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Ellen Schenk</w:t>
      </w:r>
      <w:r w:rsidRPr="0078143E">
        <w:rPr>
          <w:rFonts w:ascii="Calibri" w:eastAsia="Calibri" w:hAnsi="Calibri" w:cs="Calibri"/>
          <w:color w:val="1F497D"/>
          <w:sz w:val="24"/>
          <w:szCs w:val="24"/>
        </w:rPr>
        <w:t>, MPH</w:t>
      </w:r>
    </w:p>
    <w:p w14:paraId="6CAD556C"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Public Health Fellow</w:t>
      </w:r>
    </w:p>
    <w:p w14:paraId="50B30832"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National Highway Traffic Safety Administration</w:t>
      </w:r>
    </w:p>
    <w:p w14:paraId="7F4E38A8"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Department of Transportation, and</w:t>
      </w:r>
    </w:p>
    <w:p w14:paraId="76E084B5"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Emergency Medical Services for Children</w:t>
      </w:r>
    </w:p>
    <w:p w14:paraId="1E500160"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Health Resources and Services Administration</w:t>
      </w:r>
    </w:p>
    <w:p w14:paraId="7E518FD2"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color w:val="0000FF"/>
          <w:u w:val="single"/>
        </w:rPr>
        <w:br w:type="column"/>
      </w:r>
      <w:r w:rsidRPr="0078143E">
        <w:rPr>
          <w:rFonts w:ascii="Calibri" w:eastAsia="Calibri" w:hAnsi="Calibri" w:cs="Calibri"/>
          <w:b/>
          <w:color w:val="1F497D"/>
          <w:sz w:val="24"/>
          <w:szCs w:val="24"/>
        </w:rPr>
        <w:t>Gamunu Wijetunge</w:t>
      </w:r>
      <w:r w:rsidRPr="0078143E">
        <w:rPr>
          <w:rFonts w:ascii="Calibri" w:eastAsia="Calibri" w:hAnsi="Calibri" w:cs="Calibri"/>
          <w:color w:val="1F497D"/>
          <w:sz w:val="24"/>
          <w:szCs w:val="24"/>
        </w:rPr>
        <w:t>, MPM, NREMT-P</w:t>
      </w:r>
    </w:p>
    <w:p w14:paraId="1A07643A"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Emergency Medical Services Specialist</w:t>
      </w:r>
    </w:p>
    <w:p w14:paraId="289CBF24"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National Highway Traffic Safety Administration</w:t>
      </w:r>
    </w:p>
    <w:p w14:paraId="205D9927"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Department of Transportation</w:t>
      </w:r>
    </w:p>
    <w:p w14:paraId="41C9352D" w14:textId="77777777" w:rsidR="0078143E" w:rsidRPr="0078143E" w:rsidRDefault="0078143E" w:rsidP="0078143E">
      <w:pPr>
        <w:spacing w:after="60" w:line="240" w:lineRule="auto"/>
        <w:rPr>
          <w:rFonts w:ascii="Calibri" w:eastAsia="Calibri" w:hAnsi="Calibri" w:cs="Calibri"/>
          <w:strike/>
          <w:sz w:val="24"/>
          <w:szCs w:val="24"/>
        </w:rPr>
      </w:pPr>
    </w:p>
    <w:p w14:paraId="5F09C82D" w14:textId="77777777" w:rsidR="0078143E" w:rsidRPr="0078143E" w:rsidRDefault="0078143E" w:rsidP="0078143E">
      <w:pPr>
        <w:spacing w:after="60" w:line="240" w:lineRule="auto"/>
        <w:rPr>
          <w:rFonts w:ascii="Calibri" w:eastAsia="Calibri" w:hAnsi="Calibri" w:cs="Calibri"/>
          <w:b/>
          <w:bCs/>
          <w:strike/>
        </w:rPr>
        <w:sectPr w:rsidR="0078143E" w:rsidRPr="0078143E" w:rsidSect="009F1F2F">
          <w:type w:val="continuous"/>
          <w:pgSz w:w="12240" w:h="15840"/>
          <w:pgMar w:top="1440" w:right="1440" w:bottom="1440" w:left="1440" w:header="288" w:footer="720" w:gutter="0"/>
          <w:cols w:num="2" w:space="720"/>
          <w:docGrid w:linePitch="360"/>
        </w:sectPr>
      </w:pPr>
    </w:p>
    <w:p w14:paraId="15515578" w14:textId="77777777" w:rsidR="0078143E" w:rsidRPr="0078143E" w:rsidRDefault="0078143E" w:rsidP="0078143E">
      <w:pPr>
        <w:spacing w:after="60" w:line="240" w:lineRule="auto"/>
        <w:rPr>
          <w:rFonts w:ascii="Calibri" w:eastAsia="Calibri" w:hAnsi="Calibri" w:cs="Calibri"/>
          <w:sz w:val="24"/>
          <w:szCs w:val="24"/>
        </w:rPr>
      </w:pPr>
      <w:r w:rsidRPr="0078143E">
        <w:rPr>
          <w:rFonts w:ascii="Calibri" w:eastAsia="Calibri" w:hAnsi="Calibri" w:cs="Calibri"/>
          <w:b/>
          <w:bCs/>
          <w:strike/>
        </w:rPr>
        <w:br w:type="page"/>
      </w:r>
    </w:p>
    <w:p w14:paraId="6C489E61" w14:textId="77777777" w:rsidR="0078143E" w:rsidRPr="0078143E" w:rsidRDefault="0078143E" w:rsidP="006E7CBC">
      <w:pPr>
        <w:pStyle w:val="Heading3"/>
        <w:sectPr w:rsidR="0078143E" w:rsidRPr="0078143E" w:rsidSect="009F1F2F">
          <w:type w:val="continuous"/>
          <w:pgSz w:w="12240" w:h="15840"/>
          <w:pgMar w:top="1440" w:right="1440" w:bottom="1440" w:left="1440" w:header="288" w:footer="720" w:gutter="0"/>
          <w:cols w:space="720"/>
          <w:docGrid w:linePitch="360"/>
        </w:sectPr>
      </w:pPr>
      <w:bookmarkStart w:id="206" w:name="_Toc466287915"/>
      <w:r w:rsidRPr="0078143E">
        <w:t>Healthcare Preparedness Activity, Centers for Disease Control and Prevention</w:t>
      </w:r>
      <w:bookmarkEnd w:id="206"/>
    </w:p>
    <w:p w14:paraId="38F0DB83"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Dahna Batts</w:t>
      </w:r>
      <w:r w:rsidRPr="0078143E">
        <w:rPr>
          <w:rFonts w:ascii="Calibri" w:eastAsia="Calibri" w:hAnsi="Calibri" w:cs="Calibri"/>
          <w:color w:val="1F497D"/>
          <w:sz w:val="24"/>
          <w:szCs w:val="24"/>
        </w:rPr>
        <w:t>,</w:t>
      </w:r>
      <w:r w:rsidRPr="0078143E">
        <w:rPr>
          <w:rFonts w:ascii="Calibri" w:eastAsia="Calibri" w:hAnsi="Calibri" w:cs="Calibri"/>
          <w:b/>
          <w:color w:val="1F497D"/>
          <w:sz w:val="24"/>
          <w:szCs w:val="24"/>
        </w:rPr>
        <w:t xml:space="preserve"> </w:t>
      </w:r>
      <w:r w:rsidRPr="0078143E">
        <w:rPr>
          <w:rFonts w:ascii="Calibri" w:eastAsia="Calibri" w:hAnsi="Calibri" w:cs="Calibri"/>
          <w:color w:val="1F497D"/>
          <w:sz w:val="24"/>
          <w:szCs w:val="24"/>
        </w:rPr>
        <w:t>MD, FACEP</w:t>
      </w:r>
    </w:p>
    <w:p w14:paraId="0B21F634" w14:textId="77777777" w:rsidR="0078143E" w:rsidRPr="0078143E" w:rsidRDefault="0078143E" w:rsidP="0078143E">
      <w:pPr>
        <w:spacing w:after="60" w:line="240" w:lineRule="auto"/>
        <w:rPr>
          <w:rFonts w:ascii="Calibri" w:eastAsia="Calibri" w:hAnsi="Calibri" w:cs="Times New Roman"/>
        </w:rPr>
      </w:pPr>
      <w:r w:rsidRPr="0078143E">
        <w:rPr>
          <w:rFonts w:ascii="Calibri" w:eastAsia="Calibri" w:hAnsi="Calibri" w:cs="Times New Roman"/>
        </w:rPr>
        <w:t>CAPT, U.S. Public Health Service</w:t>
      </w:r>
    </w:p>
    <w:p w14:paraId="30EED28D"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Senior Medical Officer</w:t>
      </w:r>
    </w:p>
    <w:p w14:paraId="551044C3"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Healthcare Preparedness Activity</w:t>
      </w:r>
    </w:p>
    <w:p w14:paraId="6C2AC900"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Division of Strategic National Stockpile</w:t>
      </w:r>
    </w:p>
    <w:p w14:paraId="406DEEE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Office of Public Health Preparedness and Response</w:t>
      </w:r>
    </w:p>
    <w:p w14:paraId="5471D42D" w14:textId="77777777" w:rsidR="0078143E" w:rsidRPr="0078143E" w:rsidRDefault="0078143E" w:rsidP="0078143E">
      <w:pPr>
        <w:spacing w:after="60" w:line="240" w:lineRule="auto"/>
        <w:rPr>
          <w:rFonts w:ascii="Calibri" w:eastAsia="Calibri" w:hAnsi="Calibri" w:cs="Calibri"/>
        </w:rPr>
      </w:pPr>
      <w:r w:rsidRPr="0078143E">
        <w:rPr>
          <w:rFonts w:ascii="Calibri" w:eastAsia="Calibri" w:hAnsi="Calibri" w:cs="Calibri"/>
        </w:rPr>
        <w:t>Centers for Disease Control and Prevention</w:t>
      </w:r>
    </w:p>
    <w:p w14:paraId="2DE5A328" w14:textId="77777777" w:rsidR="0078143E" w:rsidRPr="0078143E" w:rsidRDefault="0078143E" w:rsidP="0078143E">
      <w:pPr>
        <w:spacing w:after="60" w:line="240" w:lineRule="auto"/>
        <w:rPr>
          <w:rFonts w:ascii="Calibri" w:eastAsia="Calibri" w:hAnsi="Calibri" w:cs="Calibri"/>
          <w:sz w:val="24"/>
          <w:szCs w:val="24"/>
        </w:rPr>
      </w:pPr>
    </w:p>
    <w:p w14:paraId="5DB10315"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Kelly Dickinson</w:t>
      </w:r>
      <w:r w:rsidRPr="0078143E">
        <w:rPr>
          <w:rFonts w:ascii="Calibri" w:eastAsia="Calibri" w:hAnsi="Calibri" w:cs="Calibri"/>
          <w:color w:val="1F497D"/>
          <w:sz w:val="24"/>
          <w:szCs w:val="24"/>
        </w:rPr>
        <w:t>, MHA</w:t>
      </w:r>
    </w:p>
    <w:p w14:paraId="6AD01664" w14:textId="77777777" w:rsidR="0078143E" w:rsidRPr="0078143E" w:rsidRDefault="0078143E" w:rsidP="0078143E">
      <w:pPr>
        <w:spacing w:after="60" w:line="240" w:lineRule="auto"/>
        <w:ind w:left="180" w:right="144" w:hanging="180"/>
        <w:rPr>
          <w:rFonts w:ascii="Calibri" w:eastAsia="Calibri" w:hAnsi="Calibri" w:cs="Calibri"/>
          <w:noProof/>
        </w:rPr>
      </w:pPr>
      <w:r w:rsidRPr="0078143E">
        <w:rPr>
          <w:rFonts w:ascii="Calibri" w:eastAsia="Calibri" w:hAnsi="Calibri" w:cs="Calibri"/>
          <w:noProof/>
        </w:rPr>
        <w:t>Emergency Management Specialist</w:t>
      </w:r>
    </w:p>
    <w:p w14:paraId="4BF7EB65" w14:textId="77777777" w:rsidR="0078143E" w:rsidRPr="0078143E" w:rsidRDefault="0078143E" w:rsidP="0078143E">
      <w:pPr>
        <w:autoSpaceDE w:val="0"/>
        <w:autoSpaceDN w:val="0"/>
        <w:adjustRightInd w:val="0"/>
        <w:spacing w:after="60" w:line="240" w:lineRule="auto"/>
        <w:ind w:left="180" w:hanging="180"/>
        <w:rPr>
          <w:rFonts w:ascii="Calibri" w:eastAsia="Calibri" w:hAnsi="Calibri" w:cs="Calibri"/>
        </w:rPr>
      </w:pPr>
      <w:r w:rsidRPr="0078143E">
        <w:rPr>
          <w:rFonts w:ascii="Calibri" w:eastAsia="Calibri" w:hAnsi="Calibri" w:cs="Calibri"/>
        </w:rPr>
        <w:t>Healthcare Preparedness Activity</w:t>
      </w:r>
    </w:p>
    <w:p w14:paraId="010E5F48"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Division of Strategic National Stockpile</w:t>
      </w:r>
    </w:p>
    <w:p w14:paraId="1F69FB9D" w14:textId="77777777" w:rsidR="0078143E" w:rsidRPr="0078143E" w:rsidRDefault="0078143E" w:rsidP="0078143E">
      <w:pPr>
        <w:spacing w:after="60" w:line="240" w:lineRule="auto"/>
        <w:ind w:left="180" w:right="-270" w:hanging="180"/>
        <w:rPr>
          <w:rFonts w:ascii="Calibri" w:eastAsia="Calibri" w:hAnsi="Calibri" w:cs="Calibri"/>
        </w:rPr>
      </w:pPr>
      <w:r w:rsidRPr="0078143E">
        <w:rPr>
          <w:rFonts w:ascii="Calibri" w:eastAsia="Calibri" w:hAnsi="Calibri" w:cs="Calibri"/>
        </w:rPr>
        <w:t>Office of Public Health Preparedness and</w:t>
      </w:r>
    </w:p>
    <w:p w14:paraId="3FE68131" w14:textId="77777777" w:rsidR="0078143E" w:rsidRPr="0078143E" w:rsidRDefault="0078143E" w:rsidP="0078143E">
      <w:pPr>
        <w:spacing w:after="60" w:line="240" w:lineRule="auto"/>
        <w:ind w:left="180" w:right="-270"/>
        <w:rPr>
          <w:rFonts w:ascii="Calibri" w:eastAsia="Calibri" w:hAnsi="Calibri" w:cs="Calibri"/>
        </w:rPr>
      </w:pPr>
      <w:r w:rsidRPr="0078143E">
        <w:rPr>
          <w:rFonts w:ascii="Calibri" w:eastAsia="Calibri" w:hAnsi="Calibri" w:cs="Calibri"/>
        </w:rPr>
        <w:t>Response</w:t>
      </w:r>
    </w:p>
    <w:p w14:paraId="08F6FAE6"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Centers for Disease Control and Prevention</w:t>
      </w:r>
    </w:p>
    <w:p w14:paraId="06040D4B" w14:textId="77777777" w:rsidR="0078143E" w:rsidRPr="0078143E" w:rsidRDefault="0078143E" w:rsidP="0078143E">
      <w:pPr>
        <w:autoSpaceDE w:val="0"/>
        <w:autoSpaceDN w:val="0"/>
        <w:adjustRightInd w:val="0"/>
        <w:spacing w:after="60" w:line="240" w:lineRule="auto"/>
        <w:rPr>
          <w:rFonts w:ascii="Calibri" w:eastAsia="Calibri" w:hAnsi="Calibri" w:cs="Calibri"/>
          <w:sz w:val="24"/>
          <w:szCs w:val="24"/>
        </w:rPr>
      </w:pPr>
    </w:p>
    <w:p w14:paraId="647EB183" w14:textId="77777777" w:rsidR="0078143E" w:rsidRPr="0078143E" w:rsidRDefault="0078143E" w:rsidP="0078143E">
      <w:pPr>
        <w:autoSpaceDE w:val="0"/>
        <w:autoSpaceDN w:val="0"/>
        <w:adjustRightInd w:val="0"/>
        <w:spacing w:after="60" w:line="240" w:lineRule="auto"/>
        <w:ind w:left="180" w:hanging="180"/>
        <w:rPr>
          <w:rFonts w:ascii="Calibri" w:eastAsia="Calibri" w:hAnsi="Calibri" w:cs="Calibri"/>
          <w:color w:val="1F497D"/>
          <w:sz w:val="24"/>
          <w:szCs w:val="24"/>
        </w:rPr>
      </w:pPr>
      <w:r w:rsidRPr="0078143E">
        <w:rPr>
          <w:rFonts w:ascii="Calibri" w:eastAsia="Calibri" w:hAnsi="Calibri" w:cs="Calibri"/>
          <w:b/>
          <w:color w:val="1F497D"/>
          <w:sz w:val="24"/>
          <w:szCs w:val="24"/>
        </w:rPr>
        <w:t>John Donohue II</w:t>
      </w:r>
      <w:r w:rsidRPr="0078143E">
        <w:rPr>
          <w:rFonts w:ascii="Calibri" w:eastAsia="Calibri" w:hAnsi="Calibri" w:cs="Calibri"/>
          <w:color w:val="1F497D"/>
          <w:sz w:val="24"/>
          <w:szCs w:val="24"/>
        </w:rPr>
        <w:t>, PA-C, DHSc, DFAAPA</w:t>
      </w:r>
    </w:p>
    <w:p w14:paraId="6B6CE26D"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Emergency Management Specialist</w:t>
      </w:r>
    </w:p>
    <w:p w14:paraId="4B3768C2"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Healthcare Preparedness Activity</w:t>
      </w:r>
    </w:p>
    <w:p w14:paraId="27BAA961"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Division of Strategic National Stockpile</w:t>
      </w:r>
    </w:p>
    <w:p w14:paraId="3F00ABFB" w14:textId="77777777" w:rsidR="0078143E" w:rsidRPr="0078143E" w:rsidRDefault="0078143E" w:rsidP="0078143E">
      <w:pPr>
        <w:spacing w:after="60" w:line="240" w:lineRule="auto"/>
        <w:ind w:left="180" w:right="-270" w:hanging="180"/>
        <w:rPr>
          <w:rFonts w:ascii="Calibri" w:eastAsia="Calibri" w:hAnsi="Calibri" w:cs="Calibri"/>
        </w:rPr>
      </w:pPr>
      <w:r w:rsidRPr="0078143E">
        <w:rPr>
          <w:rFonts w:ascii="Calibri" w:eastAsia="Calibri" w:hAnsi="Calibri" w:cs="Calibri"/>
        </w:rPr>
        <w:t>Office of Public Health Preparedness and</w:t>
      </w:r>
    </w:p>
    <w:p w14:paraId="17D28970" w14:textId="77777777" w:rsidR="0078143E" w:rsidRPr="0078143E" w:rsidRDefault="0078143E" w:rsidP="0078143E">
      <w:pPr>
        <w:spacing w:after="60" w:line="240" w:lineRule="auto"/>
        <w:ind w:left="180" w:right="-270"/>
        <w:rPr>
          <w:rFonts w:ascii="Calibri" w:eastAsia="Calibri" w:hAnsi="Calibri" w:cs="Calibri"/>
        </w:rPr>
      </w:pPr>
      <w:r w:rsidRPr="0078143E">
        <w:rPr>
          <w:rFonts w:ascii="Calibri" w:eastAsia="Calibri" w:hAnsi="Calibri" w:cs="Calibri"/>
        </w:rPr>
        <w:t>Response</w:t>
      </w:r>
    </w:p>
    <w:p w14:paraId="02EF4B95" w14:textId="77777777" w:rsid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Centers for Disease Control and Prevention</w:t>
      </w:r>
    </w:p>
    <w:p w14:paraId="313347F4" w14:textId="77777777" w:rsidR="00C37D7B" w:rsidRPr="0078143E" w:rsidRDefault="00C37D7B" w:rsidP="0078143E">
      <w:pPr>
        <w:spacing w:after="60" w:line="240" w:lineRule="auto"/>
        <w:ind w:left="180" w:hanging="180"/>
        <w:rPr>
          <w:rFonts w:ascii="Calibri" w:eastAsia="Calibri" w:hAnsi="Calibri" w:cs="Calibri"/>
        </w:rPr>
      </w:pPr>
    </w:p>
    <w:p w14:paraId="175C37A8" w14:textId="77777777" w:rsidR="0078143E" w:rsidRPr="0078143E" w:rsidRDefault="0078143E" w:rsidP="0078143E">
      <w:pPr>
        <w:autoSpaceDE w:val="0"/>
        <w:autoSpaceDN w:val="0"/>
        <w:adjustRightInd w:val="0"/>
        <w:spacing w:after="60" w:line="240" w:lineRule="auto"/>
        <w:ind w:left="180" w:hanging="180"/>
        <w:rPr>
          <w:rFonts w:ascii="Calibri" w:eastAsia="Calibri" w:hAnsi="Calibri" w:cs="Calibri"/>
          <w:color w:val="1F497D"/>
          <w:sz w:val="24"/>
          <w:szCs w:val="24"/>
        </w:rPr>
      </w:pPr>
      <w:r w:rsidRPr="0078143E">
        <w:rPr>
          <w:rFonts w:ascii="Calibri" w:eastAsia="Calibri" w:hAnsi="Calibri" w:cs="Calibri"/>
          <w:b/>
          <w:color w:val="1F497D"/>
          <w:sz w:val="24"/>
          <w:szCs w:val="24"/>
        </w:rPr>
        <w:t>Sherline Lee</w:t>
      </w:r>
      <w:r w:rsidRPr="0078143E">
        <w:rPr>
          <w:rFonts w:ascii="Calibri" w:eastAsia="Calibri" w:hAnsi="Calibri" w:cs="Calibri"/>
          <w:color w:val="1F497D"/>
          <w:sz w:val="24"/>
          <w:szCs w:val="24"/>
        </w:rPr>
        <w:t>, MPH</w:t>
      </w:r>
    </w:p>
    <w:p w14:paraId="47CFF49C"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Epidemiologist</w:t>
      </w:r>
    </w:p>
    <w:p w14:paraId="0FE7D094"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Healthcare Preparedness Activity</w:t>
      </w:r>
    </w:p>
    <w:p w14:paraId="4B397151"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Division of Strategic National Stockpile</w:t>
      </w:r>
    </w:p>
    <w:p w14:paraId="75BD0910" w14:textId="77777777" w:rsidR="0078143E" w:rsidRPr="0078143E" w:rsidRDefault="0078143E" w:rsidP="0078143E">
      <w:pPr>
        <w:spacing w:after="60" w:line="240" w:lineRule="auto"/>
        <w:ind w:left="180" w:right="-270" w:hanging="180"/>
        <w:rPr>
          <w:rFonts w:ascii="Calibri" w:eastAsia="Calibri" w:hAnsi="Calibri" w:cs="Calibri"/>
        </w:rPr>
      </w:pPr>
      <w:r w:rsidRPr="0078143E">
        <w:rPr>
          <w:rFonts w:ascii="Calibri" w:eastAsia="Calibri" w:hAnsi="Calibri" w:cs="Calibri"/>
        </w:rPr>
        <w:t>Office of Public Health Preparedness and</w:t>
      </w:r>
    </w:p>
    <w:p w14:paraId="7011A671" w14:textId="77777777" w:rsidR="0078143E" w:rsidRPr="0078143E" w:rsidRDefault="0078143E" w:rsidP="0078143E">
      <w:pPr>
        <w:spacing w:after="60" w:line="240" w:lineRule="auto"/>
        <w:ind w:left="180" w:right="-270"/>
        <w:rPr>
          <w:rFonts w:ascii="Calibri" w:eastAsia="Calibri" w:hAnsi="Calibri" w:cs="Calibri"/>
        </w:rPr>
      </w:pPr>
      <w:r w:rsidRPr="0078143E">
        <w:rPr>
          <w:rFonts w:ascii="Calibri" w:eastAsia="Calibri" w:hAnsi="Calibri" w:cs="Calibri"/>
        </w:rPr>
        <w:t>Response</w:t>
      </w:r>
    </w:p>
    <w:p w14:paraId="702B3229"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Centers for Disease Control and Prevention</w:t>
      </w:r>
    </w:p>
    <w:p w14:paraId="44304B80" w14:textId="77777777" w:rsidR="0078143E" w:rsidRPr="0078143E" w:rsidRDefault="00C37D7B" w:rsidP="00C37D7B">
      <w:pPr>
        <w:spacing w:after="60" w:line="240" w:lineRule="auto"/>
        <w:rPr>
          <w:rFonts w:ascii="Calibri" w:eastAsia="Calibri" w:hAnsi="Calibri" w:cs="Calibri"/>
          <w:color w:val="1F497D"/>
        </w:rPr>
      </w:pPr>
      <w:bookmarkStart w:id="207" w:name="_Toc286219704"/>
      <w:bookmarkStart w:id="208" w:name="_Toc275507370"/>
      <w:r>
        <w:rPr>
          <w:rFonts w:ascii="Calibri" w:eastAsia="Calibri" w:hAnsi="Calibri" w:cs="Times New Roman"/>
          <w:sz w:val="24"/>
          <w:szCs w:val="24"/>
          <w:lang w:eastAsia="x-none"/>
        </w:rPr>
        <w:br w:type="column"/>
      </w:r>
      <w:r w:rsidR="0078143E" w:rsidRPr="0078143E">
        <w:rPr>
          <w:rFonts w:ascii="Calibri" w:eastAsia="Calibri" w:hAnsi="Calibri" w:cs="Calibri"/>
          <w:b/>
          <w:color w:val="1F497D"/>
          <w:sz w:val="24"/>
          <w:szCs w:val="24"/>
        </w:rPr>
        <w:t>Deborah Levy</w:t>
      </w:r>
      <w:r w:rsidR="0078143E" w:rsidRPr="0078143E">
        <w:rPr>
          <w:rFonts w:ascii="Calibri" w:eastAsia="Calibri" w:hAnsi="Calibri" w:cs="Calibri"/>
          <w:color w:val="1F497D"/>
          <w:sz w:val="24"/>
          <w:szCs w:val="24"/>
        </w:rPr>
        <w:t>, PhD, MPH</w:t>
      </w:r>
    </w:p>
    <w:p w14:paraId="0BCD4A0A" w14:textId="77777777" w:rsidR="0078143E" w:rsidRPr="0078143E" w:rsidRDefault="0078143E" w:rsidP="0078143E">
      <w:pPr>
        <w:spacing w:after="60" w:line="240" w:lineRule="auto"/>
        <w:rPr>
          <w:rFonts w:ascii="Calibri" w:eastAsia="Calibri" w:hAnsi="Calibri" w:cs="Times New Roman"/>
        </w:rPr>
      </w:pPr>
      <w:r w:rsidRPr="0078143E">
        <w:rPr>
          <w:rFonts w:ascii="Calibri" w:eastAsia="Calibri" w:hAnsi="Calibri" w:cs="Times New Roman"/>
        </w:rPr>
        <w:t>CAPT, U.S. Public Health Service</w:t>
      </w:r>
    </w:p>
    <w:p w14:paraId="5D9E219F" w14:textId="77777777" w:rsidR="0078143E" w:rsidRPr="0078143E" w:rsidRDefault="0078143E" w:rsidP="0078143E">
      <w:pPr>
        <w:tabs>
          <w:tab w:val="left" w:pos="540"/>
        </w:tabs>
        <w:spacing w:after="60" w:line="240" w:lineRule="auto"/>
        <w:ind w:left="180" w:hanging="180"/>
        <w:rPr>
          <w:rFonts w:ascii="Calibri" w:eastAsia="Calibri" w:hAnsi="Calibri" w:cs="Calibri"/>
        </w:rPr>
      </w:pPr>
      <w:r w:rsidRPr="0078143E">
        <w:rPr>
          <w:rFonts w:ascii="Calibri" w:eastAsia="Calibri" w:hAnsi="Calibri" w:cs="Calibri"/>
        </w:rPr>
        <w:t>Chief</w:t>
      </w:r>
    </w:p>
    <w:p w14:paraId="167CAF40" w14:textId="77777777" w:rsidR="0078143E" w:rsidRPr="0078143E" w:rsidRDefault="0078143E" w:rsidP="0078143E">
      <w:pPr>
        <w:tabs>
          <w:tab w:val="left" w:pos="540"/>
        </w:tabs>
        <w:spacing w:after="60" w:line="240" w:lineRule="auto"/>
        <w:ind w:left="180" w:hanging="180"/>
        <w:rPr>
          <w:rFonts w:ascii="Calibri" w:eastAsia="Calibri" w:hAnsi="Calibri" w:cs="Calibri"/>
        </w:rPr>
      </w:pPr>
      <w:r w:rsidRPr="0078143E">
        <w:rPr>
          <w:rFonts w:ascii="Calibri" w:eastAsia="Calibri" w:hAnsi="Calibri" w:cs="Calibri"/>
        </w:rPr>
        <w:t>Healthcare Preparedness Activity</w:t>
      </w:r>
    </w:p>
    <w:p w14:paraId="485BDF99"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 xml:space="preserve">Division of Strategic National Stockpile, and </w:t>
      </w:r>
    </w:p>
    <w:p w14:paraId="079DD703" w14:textId="77777777" w:rsidR="0078143E" w:rsidRPr="0078143E" w:rsidRDefault="0078143E" w:rsidP="0078143E">
      <w:pPr>
        <w:tabs>
          <w:tab w:val="left" w:pos="540"/>
        </w:tabs>
        <w:spacing w:after="60" w:line="240" w:lineRule="auto"/>
        <w:ind w:left="180" w:hanging="180"/>
        <w:rPr>
          <w:rFonts w:ascii="Calibri" w:eastAsia="Calibri" w:hAnsi="Calibri" w:cs="Calibri"/>
        </w:rPr>
      </w:pPr>
      <w:r w:rsidRPr="0078143E">
        <w:rPr>
          <w:rFonts w:ascii="Calibri" w:eastAsia="Calibri" w:hAnsi="Calibri" w:cs="Calibri"/>
        </w:rPr>
        <w:t>Senior Advisor</w:t>
      </w:r>
    </w:p>
    <w:p w14:paraId="4D4E4D2E" w14:textId="77777777" w:rsidR="0078143E" w:rsidRPr="0078143E" w:rsidRDefault="0078143E" w:rsidP="0078143E">
      <w:pPr>
        <w:tabs>
          <w:tab w:val="left" w:pos="180"/>
        </w:tabs>
        <w:spacing w:after="60" w:line="240" w:lineRule="auto"/>
        <w:ind w:left="180" w:hanging="180"/>
        <w:rPr>
          <w:rFonts w:ascii="Calibri" w:eastAsia="Calibri" w:hAnsi="Calibri" w:cs="Calibri"/>
        </w:rPr>
      </w:pPr>
      <w:r w:rsidRPr="0078143E">
        <w:rPr>
          <w:rFonts w:ascii="Calibri" w:eastAsia="Calibri" w:hAnsi="Calibri" w:cs="Calibri"/>
        </w:rPr>
        <w:t>Healthcare Preparedness and Program Integration</w:t>
      </w:r>
    </w:p>
    <w:p w14:paraId="4FF3B54D" w14:textId="77777777" w:rsidR="0078143E" w:rsidRPr="0078143E" w:rsidRDefault="0078143E" w:rsidP="0078143E">
      <w:pPr>
        <w:spacing w:after="60" w:line="240" w:lineRule="auto"/>
        <w:ind w:left="180" w:right="-270" w:hanging="180"/>
        <w:rPr>
          <w:rFonts w:ascii="Calibri" w:eastAsia="Calibri" w:hAnsi="Calibri" w:cs="Calibri"/>
        </w:rPr>
      </w:pPr>
      <w:r w:rsidRPr="0078143E">
        <w:rPr>
          <w:rFonts w:ascii="Calibri" w:eastAsia="Calibri" w:hAnsi="Calibri" w:cs="Calibri"/>
        </w:rPr>
        <w:t>Office of Public Health Preparedness and</w:t>
      </w:r>
    </w:p>
    <w:p w14:paraId="537F31C6" w14:textId="77777777" w:rsidR="0078143E" w:rsidRPr="0078143E" w:rsidRDefault="0078143E" w:rsidP="0078143E">
      <w:pPr>
        <w:spacing w:after="60" w:line="240" w:lineRule="auto"/>
        <w:ind w:left="180" w:right="-270"/>
        <w:rPr>
          <w:rFonts w:ascii="Calibri" w:eastAsia="Calibri" w:hAnsi="Calibri" w:cs="Calibri"/>
        </w:rPr>
      </w:pPr>
      <w:r w:rsidRPr="0078143E">
        <w:rPr>
          <w:rFonts w:ascii="Calibri" w:eastAsia="Calibri" w:hAnsi="Calibri" w:cs="Calibri"/>
        </w:rPr>
        <w:t>Response</w:t>
      </w:r>
    </w:p>
    <w:p w14:paraId="51A55ADC"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Centers for Disease Control and Prevention</w:t>
      </w:r>
    </w:p>
    <w:p w14:paraId="4F9B9345" w14:textId="77777777" w:rsidR="0078143E" w:rsidRPr="0078143E" w:rsidRDefault="0078143E" w:rsidP="0078143E">
      <w:pPr>
        <w:spacing w:after="60" w:line="240" w:lineRule="auto"/>
        <w:rPr>
          <w:rFonts w:ascii="Calibri" w:eastAsia="Calibri" w:hAnsi="Calibri" w:cs="Calibri"/>
          <w:sz w:val="24"/>
          <w:szCs w:val="24"/>
        </w:rPr>
      </w:pPr>
    </w:p>
    <w:p w14:paraId="1E6DA6BE" w14:textId="77777777" w:rsidR="0078143E" w:rsidRPr="0078143E" w:rsidRDefault="0078143E" w:rsidP="0078143E">
      <w:pPr>
        <w:spacing w:after="60" w:line="240" w:lineRule="auto"/>
        <w:rPr>
          <w:rFonts w:ascii="Calibri" w:eastAsia="Calibri" w:hAnsi="Calibri" w:cs="Calibri"/>
          <w:color w:val="1F497D"/>
          <w:sz w:val="24"/>
          <w:szCs w:val="24"/>
        </w:rPr>
      </w:pPr>
      <w:r w:rsidRPr="0078143E">
        <w:rPr>
          <w:rFonts w:ascii="Calibri" w:eastAsia="Calibri" w:hAnsi="Calibri" w:cs="Calibri"/>
          <w:b/>
          <w:color w:val="1F497D"/>
          <w:sz w:val="24"/>
          <w:szCs w:val="24"/>
        </w:rPr>
        <w:t>Jean Randolph</w:t>
      </w:r>
      <w:r w:rsidRPr="0078143E">
        <w:rPr>
          <w:rFonts w:ascii="Calibri" w:eastAsia="Calibri" w:hAnsi="Calibri" w:cs="Calibri"/>
          <w:color w:val="1F497D"/>
          <w:sz w:val="24"/>
          <w:szCs w:val="24"/>
        </w:rPr>
        <w:t>, MPA, RN, COHN-S, FAAOHN</w:t>
      </w:r>
    </w:p>
    <w:p w14:paraId="6FA29758"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Nurse Consultant</w:t>
      </w:r>
    </w:p>
    <w:p w14:paraId="4B950062" w14:textId="77777777" w:rsidR="0078143E" w:rsidRPr="0078143E" w:rsidRDefault="0078143E" w:rsidP="0078143E">
      <w:pPr>
        <w:autoSpaceDE w:val="0"/>
        <w:autoSpaceDN w:val="0"/>
        <w:adjustRightInd w:val="0"/>
        <w:spacing w:after="60" w:line="240" w:lineRule="auto"/>
        <w:ind w:left="180" w:hanging="180"/>
        <w:rPr>
          <w:rFonts w:ascii="Calibri" w:eastAsia="Calibri" w:hAnsi="Calibri" w:cs="Calibri"/>
        </w:rPr>
      </w:pPr>
      <w:r w:rsidRPr="0078143E">
        <w:rPr>
          <w:rFonts w:ascii="Calibri" w:eastAsia="Calibri" w:hAnsi="Calibri" w:cs="Calibri"/>
        </w:rPr>
        <w:t>Healthcare Preparedness Activity</w:t>
      </w:r>
    </w:p>
    <w:p w14:paraId="2E3C7B5B"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Division of Strategic National Stockpile</w:t>
      </w:r>
    </w:p>
    <w:p w14:paraId="61551E09" w14:textId="77777777" w:rsidR="0078143E" w:rsidRPr="0078143E" w:rsidRDefault="0078143E" w:rsidP="0078143E">
      <w:pPr>
        <w:spacing w:after="60" w:line="240" w:lineRule="auto"/>
        <w:ind w:left="180" w:right="-270" w:hanging="180"/>
        <w:rPr>
          <w:rFonts w:ascii="Calibri" w:eastAsia="Calibri" w:hAnsi="Calibri" w:cs="Calibri"/>
        </w:rPr>
      </w:pPr>
      <w:r w:rsidRPr="0078143E">
        <w:rPr>
          <w:rFonts w:ascii="Calibri" w:eastAsia="Calibri" w:hAnsi="Calibri" w:cs="Calibri"/>
        </w:rPr>
        <w:t>Office of Public Health Preparedness and</w:t>
      </w:r>
    </w:p>
    <w:p w14:paraId="196E2028" w14:textId="77777777" w:rsidR="0078143E" w:rsidRPr="0078143E" w:rsidRDefault="0078143E" w:rsidP="0078143E">
      <w:pPr>
        <w:spacing w:after="60" w:line="240" w:lineRule="auto"/>
        <w:ind w:left="180" w:right="-270"/>
        <w:rPr>
          <w:rFonts w:ascii="Calibri" w:eastAsia="Calibri" w:hAnsi="Calibri" w:cs="Calibri"/>
        </w:rPr>
      </w:pPr>
      <w:r w:rsidRPr="0078143E">
        <w:rPr>
          <w:rFonts w:ascii="Calibri" w:eastAsia="Calibri" w:hAnsi="Calibri" w:cs="Calibri"/>
        </w:rPr>
        <w:t>Response</w:t>
      </w:r>
    </w:p>
    <w:p w14:paraId="30D44CB0" w14:textId="77777777" w:rsidR="0078143E" w:rsidRPr="0078143E" w:rsidRDefault="0078143E" w:rsidP="0078143E">
      <w:pPr>
        <w:spacing w:after="60" w:line="240" w:lineRule="auto"/>
        <w:ind w:left="180" w:hanging="180"/>
        <w:rPr>
          <w:rFonts w:ascii="Calibri" w:eastAsia="Calibri" w:hAnsi="Calibri" w:cs="Calibri"/>
        </w:rPr>
      </w:pPr>
      <w:r w:rsidRPr="0078143E">
        <w:rPr>
          <w:rFonts w:ascii="Calibri" w:eastAsia="Calibri" w:hAnsi="Calibri" w:cs="Calibri"/>
        </w:rPr>
        <w:t>Centers for Disease Control and Prevention</w:t>
      </w:r>
    </w:p>
    <w:p w14:paraId="5B8ED194" w14:textId="77777777" w:rsidR="0078143E" w:rsidRDefault="0078143E" w:rsidP="0078143E">
      <w:pPr>
        <w:spacing w:after="60" w:line="240" w:lineRule="auto"/>
        <w:rPr>
          <w:rFonts w:ascii="Calibri" w:eastAsia="Calibri" w:hAnsi="Calibri" w:cs="Calibri"/>
        </w:rPr>
      </w:pPr>
    </w:p>
    <w:p w14:paraId="110B0C36" w14:textId="77777777" w:rsidR="002C6F6D" w:rsidRPr="0078143E" w:rsidRDefault="002C6F6D" w:rsidP="002C6F6D">
      <w:pPr>
        <w:spacing w:after="60" w:line="240" w:lineRule="auto"/>
        <w:ind w:right="-274"/>
        <w:rPr>
          <w:rFonts w:ascii="Calibri" w:eastAsia="Calibri" w:hAnsi="Calibri" w:cs="Calibri"/>
          <w:color w:val="1F497D"/>
          <w:sz w:val="24"/>
          <w:szCs w:val="24"/>
        </w:rPr>
      </w:pPr>
      <w:r w:rsidRPr="0078143E">
        <w:rPr>
          <w:rFonts w:ascii="Calibri" w:eastAsia="Calibri" w:hAnsi="Calibri" w:cs="Calibri"/>
          <w:b/>
          <w:color w:val="1F497D"/>
          <w:sz w:val="24"/>
          <w:szCs w:val="24"/>
        </w:rPr>
        <w:t>Karen Wooley</w:t>
      </w:r>
    </w:p>
    <w:p w14:paraId="6FE0273D" w14:textId="77777777" w:rsidR="002C6F6D" w:rsidRPr="0078143E" w:rsidRDefault="002C6F6D" w:rsidP="002C6F6D">
      <w:pPr>
        <w:spacing w:after="60" w:line="240" w:lineRule="auto"/>
        <w:ind w:left="187" w:hanging="187"/>
        <w:rPr>
          <w:rFonts w:ascii="Calibri" w:eastAsia="Calibri" w:hAnsi="Calibri" w:cs="Calibri"/>
        </w:rPr>
      </w:pPr>
      <w:r w:rsidRPr="0078143E">
        <w:rPr>
          <w:rFonts w:ascii="Calibri" w:eastAsia="Calibri" w:hAnsi="Calibri" w:cs="Calibri"/>
        </w:rPr>
        <w:t>Executive Assistant to the Senior Advisor</w:t>
      </w:r>
    </w:p>
    <w:p w14:paraId="054E5523" w14:textId="77777777" w:rsidR="002C6F6D" w:rsidRPr="0078143E" w:rsidRDefault="002C6F6D" w:rsidP="002C6F6D">
      <w:pPr>
        <w:autoSpaceDE w:val="0"/>
        <w:autoSpaceDN w:val="0"/>
        <w:adjustRightInd w:val="0"/>
        <w:spacing w:after="60" w:line="240" w:lineRule="auto"/>
        <w:ind w:left="180" w:hanging="180"/>
        <w:rPr>
          <w:rFonts w:ascii="Calibri" w:eastAsia="Calibri" w:hAnsi="Calibri" w:cs="Calibri"/>
        </w:rPr>
      </w:pPr>
      <w:r w:rsidRPr="0078143E">
        <w:rPr>
          <w:rFonts w:ascii="Calibri" w:eastAsia="Calibri" w:hAnsi="Calibri" w:cs="Calibri"/>
        </w:rPr>
        <w:t>Healthcare Preparedness Activity</w:t>
      </w:r>
    </w:p>
    <w:p w14:paraId="2924CA80" w14:textId="77777777" w:rsidR="002C6F6D" w:rsidRPr="0078143E" w:rsidRDefault="002C6F6D" w:rsidP="002C6F6D">
      <w:pPr>
        <w:spacing w:after="60" w:line="240" w:lineRule="auto"/>
        <w:ind w:left="180" w:hanging="180"/>
        <w:rPr>
          <w:rFonts w:ascii="Calibri" w:eastAsia="Calibri" w:hAnsi="Calibri" w:cs="Calibri"/>
        </w:rPr>
      </w:pPr>
      <w:r w:rsidRPr="0078143E">
        <w:rPr>
          <w:rFonts w:ascii="Calibri" w:eastAsia="Calibri" w:hAnsi="Calibri" w:cs="Calibri"/>
        </w:rPr>
        <w:t>Division of Strategic National Stockpile</w:t>
      </w:r>
    </w:p>
    <w:p w14:paraId="03795F7A" w14:textId="77777777" w:rsidR="002C6F6D" w:rsidRPr="0078143E" w:rsidRDefault="002C6F6D" w:rsidP="002C6F6D">
      <w:pPr>
        <w:spacing w:after="60" w:line="240" w:lineRule="auto"/>
        <w:ind w:left="180" w:right="-270" w:hanging="180"/>
        <w:rPr>
          <w:rFonts w:ascii="Calibri" w:eastAsia="Calibri" w:hAnsi="Calibri" w:cs="Calibri"/>
        </w:rPr>
      </w:pPr>
      <w:r w:rsidRPr="0078143E">
        <w:rPr>
          <w:rFonts w:ascii="Calibri" w:eastAsia="Calibri" w:hAnsi="Calibri" w:cs="Calibri"/>
        </w:rPr>
        <w:t>Office of Public Health Preparedness and</w:t>
      </w:r>
    </w:p>
    <w:p w14:paraId="62509007" w14:textId="77777777" w:rsidR="002C6F6D" w:rsidRPr="0078143E" w:rsidRDefault="002C6F6D" w:rsidP="002C6F6D">
      <w:pPr>
        <w:spacing w:after="60" w:line="240" w:lineRule="auto"/>
        <w:ind w:left="180" w:right="-270"/>
        <w:rPr>
          <w:rFonts w:ascii="Calibri" w:eastAsia="Calibri" w:hAnsi="Calibri" w:cs="Calibri"/>
        </w:rPr>
      </w:pPr>
      <w:r w:rsidRPr="0078143E">
        <w:rPr>
          <w:rFonts w:ascii="Calibri" w:eastAsia="Calibri" w:hAnsi="Calibri" w:cs="Calibri"/>
        </w:rPr>
        <w:t>Response</w:t>
      </w:r>
    </w:p>
    <w:p w14:paraId="47B24C09" w14:textId="77777777" w:rsidR="002C6F6D" w:rsidRPr="0078143E" w:rsidRDefault="002C6F6D" w:rsidP="002C6F6D">
      <w:pPr>
        <w:spacing w:after="60" w:line="240" w:lineRule="auto"/>
        <w:ind w:left="180" w:hanging="180"/>
        <w:rPr>
          <w:rFonts w:ascii="Calibri" w:eastAsia="Calibri" w:hAnsi="Calibri" w:cs="Calibri"/>
        </w:rPr>
      </w:pPr>
      <w:r w:rsidRPr="0078143E">
        <w:rPr>
          <w:rFonts w:ascii="Calibri" w:eastAsia="Calibri" w:hAnsi="Calibri" w:cs="Calibri"/>
        </w:rPr>
        <w:t>Centers for Disease Control and Prevention</w:t>
      </w:r>
    </w:p>
    <w:p w14:paraId="1E1BD9E7" w14:textId="77777777" w:rsidR="00C37D7B" w:rsidRPr="002C6F6D" w:rsidRDefault="00C37D7B" w:rsidP="0078143E">
      <w:pPr>
        <w:spacing w:after="60" w:line="240" w:lineRule="auto"/>
        <w:rPr>
          <w:rFonts w:ascii="Calibri" w:eastAsia="Calibri" w:hAnsi="Calibri" w:cs="Calibri"/>
        </w:rPr>
      </w:pPr>
    </w:p>
    <w:p w14:paraId="2D832439" w14:textId="77777777" w:rsidR="002C6F6D" w:rsidRPr="0078143E" w:rsidRDefault="002C6F6D" w:rsidP="0078143E">
      <w:pPr>
        <w:spacing w:after="60" w:line="240" w:lineRule="auto"/>
        <w:rPr>
          <w:rFonts w:ascii="Calibri" w:eastAsia="Calibri" w:hAnsi="Calibri" w:cs="Calibri"/>
          <w:color w:val="0000FF"/>
          <w:u w:val="single"/>
        </w:rPr>
        <w:sectPr w:rsidR="002C6F6D" w:rsidRPr="0078143E" w:rsidSect="009F1F2F">
          <w:type w:val="continuous"/>
          <w:pgSz w:w="12240" w:h="15840"/>
          <w:pgMar w:top="1440" w:right="1440" w:bottom="1440" w:left="1440" w:header="288" w:footer="720" w:gutter="0"/>
          <w:cols w:num="2" w:space="720"/>
          <w:docGrid w:linePitch="360"/>
        </w:sectPr>
      </w:pPr>
    </w:p>
    <w:p w14:paraId="1B11661E" w14:textId="77777777" w:rsidR="00E41B20" w:rsidRDefault="0078143E" w:rsidP="006E7CBC">
      <w:pPr>
        <w:pStyle w:val="Heading3"/>
      </w:pPr>
      <w:bookmarkStart w:id="209" w:name="_Toc466287916"/>
      <w:bookmarkEnd w:id="207"/>
      <w:bookmarkEnd w:id="208"/>
      <w:r w:rsidRPr="0078143E">
        <w:t>Oak Ridge Institute for Science and Education</w:t>
      </w:r>
      <w:bookmarkEnd w:id="209"/>
    </w:p>
    <w:p w14:paraId="05874459" w14:textId="77777777" w:rsidR="00E41B20" w:rsidRDefault="00E41B20" w:rsidP="00E41B20">
      <w:pPr>
        <w:keepNext/>
        <w:keepLines/>
        <w:spacing w:after="60" w:line="240" w:lineRule="auto"/>
        <w:outlineLvl w:val="0"/>
        <w:rPr>
          <w:rFonts w:ascii="Calibri" w:eastAsia="Calibri" w:hAnsi="Calibri" w:cs="Calibri"/>
          <w:b/>
          <w:color w:val="1F497D"/>
          <w:sz w:val="24"/>
          <w:szCs w:val="24"/>
        </w:rPr>
        <w:sectPr w:rsidR="00E41B20" w:rsidSect="00FE5F45">
          <w:footerReference w:type="default" r:id="rId152"/>
          <w:pgSz w:w="12240" w:h="15840"/>
          <w:pgMar w:top="1440" w:right="1440" w:bottom="1440" w:left="1440" w:header="720" w:footer="720" w:gutter="0"/>
          <w:cols w:space="720"/>
          <w:docGrid w:linePitch="360"/>
        </w:sectPr>
      </w:pPr>
    </w:p>
    <w:p w14:paraId="3155CDB2" w14:textId="77777777" w:rsidR="0078143E" w:rsidRPr="006471D2" w:rsidRDefault="0078143E" w:rsidP="001B7B25">
      <w:pPr>
        <w:spacing w:after="60"/>
        <w:rPr>
          <w:color w:val="365F91" w:themeColor="accent1" w:themeShade="BF"/>
        </w:rPr>
      </w:pPr>
      <w:r w:rsidRPr="006471D2">
        <w:rPr>
          <w:b/>
          <w:color w:val="365F91" w:themeColor="accent1" w:themeShade="BF"/>
        </w:rPr>
        <w:t>Will Artley</w:t>
      </w:r>
      <w:r w:rsidRPr="006471D2">
        <w:rPr>
          <w:color w:val="365F91" w:themeColor="accent1" w:themeShade="BF"/>
        </w:rPr>
        <w:t>, BA</w:t>
      </w:r>
    </w:p>
    <w:p w14:paraId="43C0E474" w14:textId="77777777" w:rsidR="0078143E" w:rsidRPr="0078143E" w:rsidRDefault="0078143E" w:rsidP="0078143E">
      <w:pPr>
        <w:spacing w:after="60" w:line="240" w:lineRule="auto"/>
        <w:rPr>
          <w:rFonts w:ascii="Calibri" w:eastAsia="Calibri" w:hAnsi="Calibri" w:cs="Calibri"/>
          <w:szCs w:val="24"/>
        </w:rPr>
      </w:pPr>
      <w:r w:rsidRPr="0078143E">
        <w:rPr>
          <w:rFonts w:ascii="Calibri" w:eastAsia="Calibri" w:hAnsi="Calibri" w:cs="Calibri"/>
          <w:szCs w:val="24"/>
        </w:rPr>
        <w:t>Health Education Specialist Project Manager</w:t>
      </w:r>
    </w:p>
    <w:p w14:paraId="5A091838" w14:textId="77777777" w:rsidR="0078143E" w:rsidRPr="0078143E" w:rsidRDefault="0078143E" w:rsidP="0078143E">
      <w:pPr>
        <w:spacing w:after="60" w:line="240" w:lineRule="auto"/>
        <w:rPr>
          <w:rFonts w:ascii="Calibri" w:eastAsia="Calibri" w:hAnsi="Calibri" w:cs="Calibri"/>
          <w:szCs w:val="24"/>
        </w:rPr>
      </w:pPr>
      <w:r w:rsidRPr="0078143E">
        <w:rPr>
          <w:rFonts w:ascii="Calibri" w:eastAsia="Calibri" w:hAnsi="Calibri" w:cs="Calibri"/>
          <w:szCs w:val="24"/>
        </w:rPr>
        <w:t>Community Health Education Group</w:t>
      </w:r>
    </w:p>
    <w:p w14:paraId="29F313A2" w14:textId="77777777" w:rsidR="0078143E" w:rsidRPr="0078143E" w:rsidRDefault="0078143E" w:rsidP="0078143E">
      <w:pPr>
        <w:spacing w:after="60" w:line="240" w:lineRule="auto"/>
        <w:ind w:left="180" w:hanging="180"/>
        <w:rPr>
          <w:rFonts w:ascii="Calibri" w:eastAsia="Calibri" w:hAnsi="Calibri" w:cs="Calibri"/>
          <w:szCs w:val="24"/>
        </w:rPr>
      </w:pPr>
      <w:r w:rsidRPr="0078143E">
        <w:rPr>
          <w:rFonts w:ascii="Calibri" w:eastAsia="Calibri" w:hAnsi="Calibri" w:cs="Calibri"/>
          <w:szCs w:val="24"/>
        </w:rPr>
        <w:t>Health Communication and Technical Training Program</w:t>
      </w:r>
    </w:p>
    <w:p w14:paraId="6D44E7EB" w14:textId="77777777" w:rsidR="0078143E" w:rsidRPr="0078143E" w:rsidRDefault="0078143E" w:rsidP="0078143E">
      <w:pPr>
        <w:spacing w:after="60" w:line="240" w:lineRule="auto"/>
        <w:rPr>
          <w:rFonts w:ascii="Calibri" w:eastAsia="Calibri" w:hAnsi="Calibri" w:cs="Calibri"/>
          <w:szCs w:val="24"/>
        </w:rPr>
      </w:pPr>
      <w:r w:rsidRPr="0078143E">
        <w:rPr>
          <w:rFonts w:ascii="Calibri" w:eastAsia="Calibri" w:hAnsi="Calibri" w:cs="Calibri"/>
          <w:szCs w:val="24"/>
        </w:rPr>
        <w:t>Oak Ridge Institute for Science and Education</w:t>
      </w:r>
    </w:p>
    <w:p w14:paraId="078219D0" w14:textId="77777777" w:rsidR="0078143E" w:rsidRPr="0078143E" w:rsidRDefault="0078143E" w:rsidP="0078143E">
      <w:pPr>
        <w:spacing w:after="60" w:line="240" w:lineRule="auto"/>
        <w:ind w:left="180" w:hanging="180"/>
        <w:rPr>
          <w:rFonts w:ascii="Calibri" w:eastAsia="Calibri" w:hAnsi="Calibri" w:cs="Calibri"/>
          <w:noProof/>
          <w:sz w:val="24"/>
          <w:szCs w:val="24"/>
        </w:rPr>
      </w:pPr>
    </w:p>
    <w:p w14:paraId="2524E25B" w14:textId="77777777" w:rsidR="0078143E" w:rsidRPr="0078143E" w:rsidRDefault="0078143E" w:rsidP="0078143E">
      <w:pPr>
        <w:widowControl w:val="0"/>
        <w:autoSpaceDE w:val="0"/>
        <w:autoSpaceDN w:val="0"/>
        <w:adjustRightInd w:val="0"/>
        <w:spacing w:after="60" w:line="240" w:lineRule="auto"/>
        <w:rPr>
          <w:rFonts w:ascii="Calibri" w:eastAsia="Calibri" w:hAnsi="Calibri" w:cs="Calibri"/>
          <w:color w:val="1F497D"/>
          <w:sz w:val="24"/>
        </w:rPr>
      </w:pPr>
      <w:r w:rsidRPr="0078143E">
        <w:rPr>
          <w:rFonts w:ascii="Calibri" w:eastAsia="Calibri" w:hAnsi="Calibri" w:cs="Calibri"/>
          <w:b/>
          <w:color w:val="1F497D"/>
          <w:sz w:val="24"/>
          <w:szCs w:val="24"/>
        </w:rPr>
        <w:t>Jason Baker</w:t>
      </w:r>
      <w:r w:rsidRPr="0078143E">
        <w:rPr>
          <w:rFonts w:ascii="Calibri" w:eastAsia="Calibri" w:hAnsi="Calibri" w:cs="Calibri"/>
          <w:color w:val="1F497D"/>
          <w:sz w:val="24"/>
          <w:szCs w:val="24"/>
        </w:rPr>
        <w:t>,</w:t>
      </w:r>
      <w:r w:rsidRPr="0078143E">
        <w:rPr>
          <w:rFonts w:ascii="Calibri" w:eastAsia="Calibri" w:hAnsi="Calibri" w:cs="Calibri"/>
          <w:color w:val="1F497D"/>
        </w:rPr>
        <w:t xml:space="preserve"> </w:t>
      </w:r>
      <w:r w:rsidRPr="0078143E">
        <w:rPr>
          <w:rFonts w:ascii="Calibri" w:eastAsia="Calibri" w:hAnsi="Calibri" w:cs="Calibri"/>
          <w:color w:val="1F497D"/>
          <w:sz w:val="24"/>
        </w:rPr>
        <w:t>MPH</w:t>
      </w:r>
    </w:p>
    <w:p w14:paraId="130C93D4" w14:textId="77777777" w:rsidR="0078143E" w:rsidRPr="0078143E" w:rsidRDefault="0078143E" w:rsidP="0078143E">
      <w:pPr>
        <w:widowControl w:val="0"/>
        <w:autoSpaceDE w:val="0"/>
        <w:autoSpaceDN w:val="0"/>
        <w:adjustRightInd w:val="0"/>
        <w:spacing w:after="60" w:line="240" w:lineRule="auto"/>
        <w:ind w:left="180" w:hanging="180"/>
        <w:rPr>
          <w:rFonts w:ascii="Calibri" w:eastAsia="Calibri" w:hAnsi="Calibri" w:cs="Calibri"/>
          <w:szCs w:val="24"/>
        </w:rPr>
      </w:pPr>
      <w:r w:rsidRPr="0078143E">
        <w:rPr>
          <w:rFonts w:ascii="Calibri" w:eastAsia="Calibri" w:hAnsi="Calibri" w:cs="Calibri"/>
          <w:szCs w:val="24"/>
        </w:rPr>
        <w:t>Health Education Specialist Project Manager</w:t>
      </w:r>
    </w:p>
    <w:p w14:paraId="648FEC87" w14:textId="77777777" w:rsidR="0078143E" w:rsidRPr="0078143E" w:rsidRDefault="0078143E" w:rsidP="0078143E">
      <w:pPr>
        <w:widowControl w:val="0"/>
        <w:autoSpaceDE w:val="0"/>
        <w:autoSpaceDN w:val="0"/>
        <w:adjustRightInd w:val="0"/>
        <w:spacing w:after="60" w:line="240" w:lineRule="auto"/>
        <w:ind w:left="180" w:hanging="180"/>
        <w:rPr>
          <w:rFonts w:ascii="Calibri" w:eastAsia="Calibri" w:hAnsi="Calibri" w:cs="Calibri"/>
          <w:szCs w:val="24"/>
        </w:rPr>
      </w:pPr>
      <w:r w:rsidRPr="0078143E">
        <w:rPr>
          <w:rFonts w:ascii="Calibri" w:eastAsia="Calibri" w:hAnsi="Calibri" w:cs="Calibri"/>
          <w:szCs w:val="24"/>
        </w:rPr>
        <w:t>Community Health Education Group</w:t>
      </w:r>
    </w:p>
    <w:p w14:paraId="0071DFF2" w14:textId="77777777" w:rsidR="0078143E" w:rsidRPr="0078143E" w:rsidRDefault="0078143E" w:rsidP="0078143E">
      <w:pPr>
        <w:widowControl w:val="0"/>
        <w:autoSpaceDE w:val="0"/>
        <w:autoSpaceDN w:val="0"/>
        <w:adjustRightInd w:val="0"/>
        <w:spacing w:after="60" w:line="240" w:lineRule="auto"/>
        <w:ind w:left="180" w:hanging="180"/>
        <w:rPr>
          <w:rFonts w:ascii="Calibri" w:eastAsia="Calibri" w:hAnsi="Calibri" w:cs="Calibri"/>
          <w:szCs w:val="24"/>
        </w:rPr>
      </w:pPr>
      <w:r w:rsidRPr="0078143E">
        <w:rPr>
          <w:rFonts w:ascii="Calibri" w:eastAsia="Calibri" w:hAnsi="Calibri" w:cs="Calibri"/>
          <w:szCs w:val="24"/>
        </w:rPr>
        <w:t>Health Communication and Technical Training Program</w:t>
      </w:r>
    </w:p>
    <w:p w14:paraId="2BA905C8" w14:textId="77777777" w:rsidR="0078143E" w:rsidRPr="0078143E" w:rsidRDefault="0078143E" w:rsidP="0078143E">
      <w:pPr>
        <w:widowControl w:val="0"/>
        <w:autoSpaceDE w:val="0"/>
        <w:autoSpaceDN w:val="0"/>
        <w:adjustRightInd w:val="0"/>
        <w:spacing w:after="60" w:line="240" w:lineRule="auto"/>
        <w:ind w:left="180" w:hanging="180"/>
        <w:rPr>
          <w:rFonts w:ascii="Calibri" w:eastAsia="Calibri" w:hAnsi="Calibri" w:cs="Calibri"/>
          <w:szCs w:val="24"/>
        </w:rPr>
      </w:pPr>
      <w:r w:rsidRPr="0078143E">
        <w:rPr>
          <w:rFonts w:ascii="Calibri" w:eastAsia="Calibri" w:hAnsi="Calibri" w:cs="Calibri"/>
          <w:szCs w:val="24"/>
        </w:rPr>
        <w:t>Oak Ridge Institute for Science and Education</w:t>
      </w:r>
    </w:p>
    <w:p w14:paraId="0E4F8C59" w14:textId="77777777" w:rsidR="0078143E" w:rsidRPr="0078143E" w:rsidRDefault="0078143E" w:rsidP="0078143E">
      <w:pPr>
        <w:spacing w:after="60" w:line="240" w:lineRule="auto"/>
        <w:rPr>
          <w:rFonts w:ascii="Calibri" w:eastAsia="Calibri" w:hAnsi="Calibri" w:cs="Calibri"/>
          <w:sz w:val="24"/>
          <w:szCs w:val="24"/>
        </w:rPr>
      </w:pPr>
    </w:p>
    <w:p w14:paraId="1CC7E446" w14:textId="77777777" w:rsidR="0078143E" w:rsidRPr="0078143E" w:rsidRDefault="0078143E" w:rsidP="0078143E">
      <w:pPr>
        <w:spacing w:after="60" w:line="240" w:lineRule="auto"/>
        <w:rPr>
          <w:rFonts w:ascii="Calibri" w:eastAsia="Calibri" w:hAnsi="Calibri" w:cs="Calibri"/>
          <w:b/>
          <w:color w:val="1F497D"/>
          <w:sz w:val="24"/>
          <w:szCs w:val="24"/>
        </w:rPr>
      </w:pPr>
      <w:r w:rsidRPr="0078143E">
        <w:rPr>
          <w:rFonts w:ascii="Calibri" w:eastAsia="Calibri" w:hAnsi="Calibri" w:cs="Calibri"/>
          <w:b/>
          <w:color w:val="1F497D"/>
          <w:sz w:val="24"/>
          <w:szCs w:val="24"/>
        </w:rPr>
        <w:t>Weatherly Munroe Copenhaver</w:t>
      </w:r>
    </w:p>
    <w:p w14:paraId="3B8D1A86" w14:textId="77777777" w:rsidR="0078143E" w:rsidRPr="0078143E" w:rsidRDefault="0078143E" w:rsidP="0078143E">
      <w:pPr>
        <w:spacing w:after="60" w:line="240" w:lineRule="auto"/>
        <w:rPr>
          <w:rFonts w:ascii="Calibri" w:eastAsia="Calibri" w:hAnsi="Calibri" w:cs="Calibri"/>
          <w:szCs w:val="24"/>
        </w:rPr>
      </w:pPr>
      <w:r w:rsidRPr="0078143E">
        <w:rPr>
          <w:rFonts w:ascii="Calibri" w:eastAsia="Calibri" w:hAnsi="Calibri" w:cs="Calibri"/>
          <w:szCs w:val="24"/>
        </w:rPr>
        <w:t>Certified Meeting Planner</w:t>
      </w:r>
    </w:p>
    <w:p w14:paraId="2F3F54A5" w14:textId="77777777" w:rsidR="0078143E" w:rsidRPr="0078143E" w:rsidRDefault="0078143E" w:rsidP="0078143E">
      <w:pPr>
        <w:spacing w:after="60" w:line="240" w:lineRule="auto"/>
        <w:ind w:left="180" w:hanging="180"/>
        <w:rPr>
          <w:rFonts w:ascii="Calibri" w:eastAsia="Calibri" w:hAnsi="Calibri" w:cs="Calibri"/>
          <w:szCs w:val="24"/>
        </w:rPr>
      </w:pPr>
      <w:r w:rsidRPr="0078143E">
        <w:rPr>
          <w:rFonts w:ascii="Calibri" w:eastAsia="Calibri" w:hAnsi="Calibri" w:cs="Calibri"/>
          <w:szCs w:val="24"/>
        </w:rPr>
        <w:t>Integrated Solutions and Services</w:t>
      </w:r>
    </w:p>
    <w:p w14:paraId="2B9F0487" w14:textId="77777777" w:rsidR="0078143E" w:rsidRPr="0078143E" w:rsidRDefault="0078143E" w:rsidP="0078143E">
      <w:pPr>
        <w:spacing w:after="60" w:line="240" w:lineRule="auto"/>
        <w:ind w:left="180" w:hanging="180"/>
        <w:rPr>
          <w:rFonts w:ascii="Calibri" w:eastAsia="Calibri" w:hAnsi="Calibri" w:cs="Calibri"/>
          <w:noProof/>
          <w:sz w:val="24"/>
          <w:szCs w:val="24"/>
        </w:rPr>
      </w:pPr>
    </w:p>
    <w:p w14:paraId="0E7D6691" w14:textId="77777777" w:rsidR="0078143E" w:rsidRPr="0078143E" w:rsidRDefault="0078143E" w:rsidP="0078143E">
      <w:pPr>
        <w:spacing w:after="60" w:line="240" w:lineRule="auto"/>
        <w:rPr>
          <w:rFonts w:ascii="Calibri" w:eastAsia="Calibri" w:hAnsi="Calibri" w:cs="Calibri"/>
          <w:b/>
          <w:color w:val="1F497D"/>
          <w:sz w:val="24"/>
          <w:szCs w:val="24"/>
        </w:rPr>
      </w:pPr>
      <w:r w:rsidRPr="0078143E">
        <w:rPr>
          <w:rFonts w:ascii="Calibri" w:eastAsia="Calibri" w:hAnsi="Calibri" w:cs="Calibri"/>
          <w:b/>
          <w:color w:val="1F497D"/>
          <w:sz w:val="24"/>
          <w:szCs w:val="24"/>
        </w:rPr>
        <w:t>Jennifer Graham</w:t>
      </w:r>
      <w:r w:rsidRPr="0078143E">
        <w:rPr>
          <w:rFonts w:ascii="Calibri" w:eastAsia="Calibri" w:hAnsi="Calibri" w:cs="Calibri"/>
          <w:color w:val="1F497D"/>
          <w:sz w:val="24"/>
          <w:szCs w:val="24"/>
        </w:rPr>
        <w:t>, MPH, CHES</w:t>
      </w:r>
    </w:p>
    <w:p w14:paraId="7BD49300" w14:textId="77777777" w:rsidR="0078143E" w:rsidRPr="0078143E" w:rsidRDefault="0078143E" w:rsidP="0078143E">
      <w:pPr>
        <w:spacing w:after="60" w:line="240" w:lineRule="auto"/>
        <w:rPr>
          <w:rFonts w:ascii="Calibri" w:eastAsia="Calibri" w:hAnsi="Calibri" w:cs="Calibri"/>
          <w:szCs w:val="24"/>
        </w:rPr>
      </w:pPr>
      <w:r w:rsidRPr="0078143E">
        <w:rPr>
          <w:rFonts w:ascii="Calibri" w:eastAsia="Calibri" w:hAnsi="Calibri" w:cs="Calibri"/>
          <w:szCs w:val="24"/>
        </w:rPr>
        <w:t>Health Education Specialist</w:t>
      </w:r>
    </w:p>
    <w:p w14:paraId="25186E66" w14:textId="77777777" w:rsidR="0078143E" w:rsidRPr="0078143E" w:rsidRDefault="0078143E" w:rsidP="0078143E">
      <w:pPr>
        <w:spacing w:after="60" w:line="240" w:lineRule="auto"/>
        <w:rPr>
          <w:rFonts w:ascii="Calibri" w:eastAsia="Calibri" w:hAnsi="Calibri" w:cs="Calibri"/>
          <w:szCs w:val="24"/>
        </w:rPr>
      </w:pPr>
      <w:r w:rsidRPr="0078143E">
        <w:rPr>
          <w:rFonts w:ascii="Calibri" w:eastAsia="Calibri" w:hAnsi="Calibri" w:cs="Calibri"/>
          <w:szCs w:val="24"/>
        </w:rPr>
        <w:t>Community Health Education Group</w:t>
      </w:r>
    </w:p>
    <w:p w14:paraId="354FFB39" w14:textId="77777777" w:rsidR="0078143E" w:rsidRPr="0078143E" w:rsidRDefault="0078143E" w:rsidP="0078143E">
      <w:pPr>
        <w:spacing w:after="60" w:line="240" w:lineRule="auto"/>
        <w:ind w:left="180" w:hanging="180"/>
        <w:rPr>
          <w:rFonts w:ascii="Calibri" w:eastAsia="Calibri" w:hAnsi="Calibri" w:cs="Calibri"/>
          <w:szCs w:val="24"/>
        </w:rPr>
      </w:pPr>
      <w:r w:rsidRPr="0078143E">
        <w:rPr>
          <w:rFonts w:ascii="Calibri" w:eastAsia="Calibri" w:hAnsi="Calibri" w:cs="Calibri"/>
          <w:szCs w:val="24"/>
        </w:rPr>
        <w:t>Health Communication and Technical Training Program</w:t>
      </w:r>
    </w:p>
    <w:p w14:paraId="58658E13" w14:textId="77777777" w:rsidR="0078143E" w:rsidRDefault="0078143E" w:rsidP="0078143E">
      <w:pPr>
        <w:spacing w:after="60" w:line="240" w:lineRule="auto"/>
        <w:rPr>
          <w:rFonts w:ascii="Calibri" w:eastAsia="Calibri" w:hAnsi="Calibri" w:cs="Calibri"/>
          <w:szCs w:val="24"/>
        </w:rPr>
      </w:pPr>
      <w:r w:rsidRPr="0078143E">
        <w:rPr>
          <w:rFonts w:ascii="Calibri" w:eastAsia="Calibri" w:hAnsi="Calibri" w:cs="Calibri"/>
          <w:szCs w:val="24"/>
        </w:rPr>
        <w:t>Oak Ridge Institute for Science and Education</w:t>
      </w:r>
    </w:p>
    <w:p w14:paraId="4B085CF9" w14:textId="77777777" w:rsidR="00E41B20" w:rsidRPr="0078143E" w:rsidRDefault="00E41B20" w:rsidP="0078143E">
      <w:pPr>
        <w:spacing w:after="60" w:line="240" w:lineRule="auto"/>
        <w:rPr>
          <w:rFonts w:ascii="Calibri" w:eastAsia="Calibri" w:hAnsi="Calibri" w:cs="Calibri"/>
          <w:szCs w:val="24"/>
        </w:rPr>
      </w:pPr>
    </w:p>
    <w:p w14:paraId="1AE38FC8" w14:textId="77777777" w:rsidR="0078143E" w:rsidRPr="0078143E" w:rsidRDefault="0078143E" w:rsidP="0078143E">
      <w:pPr>
        <w:spacing w:after="60" w:line="240" w:lineRule="auto"/>
        <w:rPr>
          <w:rFonts w:ascii="Calibri" w:eastAsia="Calibri" w:hAnsi="Calibri" w:cs="Calibri"/>
          <w:sz w:val="24"/>
          <w:szCs w:val="24"/>
        </w:rPr>
      </w:pPr>
      <w:r w:rsidRPr="0078143E">
        <w:rPr>
          <w:rFonts w:ascii="Calibri" w:eastAsia="Calibri" w:hAnsi="Calibri" w:cs="Calibri"/>
          <w:b/>
          <w:color w:val="1F497D"/>
          <w:sz w:val="24"/>
          <w:szCs w:val="24"/>
        </w:rPr>
        <w:t>Freddy Gray</w:t>
      </w:r>
      <w:r w:rsidRPr="0078143E">
        <w:rPr>
          <w:rFonts w:ascii="Calibri" w:eastAsia="Calibri" w:hAnsi="Calibri" w:cs="Calibri"/>
          <w:color w:val="1F497D"/>
          <w:sz w:val="24"/>
          <w:szCs w:val="24"/>
        </w:rPr>
        <w:t>, MPH, MCHES</w:t>
      </w:r>
    </w:p>
    <w:p w14:paraId="270F9E89" w14:textId="77777777" w:rsidR="0078143E" w:rsidRPr="0078143E" w:rsidRDefault="0078143E" w:rsidP="0078143E">
      <w:pPr>
        <w:spacing w:after="60" w:line="240" w:lineRule="auto"/>
        <w:ind w:left="180" w:hanging="180"/>
        <w:rPr>
          <w:rFonts w:ascii="Calibri" w:eastAsia="Calibri" w:hAnsi="Calibri" w:cs="Calibri"/>
          <w:noProof/>
        </w:rPr>
      </w:pPr>
      <w:r w:rsidRPr="0078143E">
        <w:rPr>
          <w:rFonts w:ascii="Calibri" w:eastAsia="Calibri" w:hAnsi="Calibri" w:cs="Calibri"/>
          <w:noProof/>
        </w:rPr>
        <w:t>Health Education Specialist Group Manager</w:t>
      </w:r>
    </w:p>
    <w:p w14:paraId="1D41AE0F" w14:textId="77777777" w:rsidR="0078143E" w:rsidRPr="0078143E" w:rsidRDefault="0078143E" w:rsidP="0078143E">
      <w:pPr>
        <w:spacing w:after="60" w:line="240" w:lineRule="auto"/>
        <w:ind w:left="180" w:hanging="180"/>
        <w:rPr>
          <w:rFonts w:ascii="Calibri" w:eastAsia="Calibri" w:hAnsi="Calibri" w:cs="Calibri"/>
          <w:noProof/>
        </w:rPr>
      </w:pPr>
      <w:r w:rsidRPr="0078143E">
        <w:rPr>
          <w:rFonts w:ascii="Calibri" w:eastAsia="Calibri" w:hAnsi="Calibri" w:cs="Calibri"/>
        </w:rPr>
        <w:t>Community Health Education</w:t>
      </w:r>
      <w:r w:rsidRPr="0078143E">
        <w:rPr>
          <w:rFonts w:ascii="Calibri" w:eastAsia="Calibri" w:hAnsi="Calibri" w:cs="Calibri"/>
          <w:noProof/>
        </w:rPr>
        <w:t xml:space="preserve"> Group</w:t>
      </w:r>
    </w:p>
    <w:p w14:paraId="7BBF4971" w14:textId="77777777" w:rsidR="0078143E" w:rsidRPr="0078143E" w:rsidRDefault="0078143E" w:rsidP="0078143E">
      <w:pPr>
        <w:tabs>
          <w:tab w:val="left" w:pos="540"/>
        </w:tabs>
        <w:spacing w:after="60" w:line="240" w:lineRule="auto"/>
        <w:ind w:left="180" w:hanging="180"/>
        <w:rPr>
          <w:rFonts w:ascii="Calibri" w:eastAsia="Calibri" w:hAnsi="Calibri" w:cs="Calibri"/>
          <w:noProof/>
        </w:rPr>
      </w:pPr>
      <w:r w:rsidRPr="0078143E">
        <w:rPr>
          <w:rFonts w:ascii="Calibri" w:eastAsia="Calibri" w:hAnsi="Calibri" w:cs="Calibri"/>
          <w:noProof/>
        </w:rPr>
        <w:t>Health Communication and Technical Training Program</w:t>
      </w:r>
    </w:p>
    <w:p w14:paraId="747165A4" w14:textId="77777777" w:rsidR="0078143E" w:rsidRPr="0078143E" w:rsidRDefault="0078143E" w:rsidP="0078143E">
      <w:pPr>
        <w:tabs>
          <w:tab w:val="left" w:pos="540"/>
        </w:tabs>
        <w:spacing w:after="60" w:line="240" w:lineRule="auto"/>
        <w:ind w:left="180" w:hanging="180"/>
        <w:rPr>
          <w:rFonts w:ascii="Calibri" w:eastAsia="Calibri" w:hAnsi="Calibri" w:cs="Calibri"/>
          <w:noProof/>
        </w:rPr>
      </w:pPr>
      <w:r w:rsidRPr="0078143E">
        <w:rPr>
          <w:rFonts w:ascii="Calibri" w:eastAsia="Calibri" w:hAnsi="Calibri" w:cs="Calibri"/>
          <w:noProof/>
        </w:rPr>
        <w:t>Oak Ridge Institute for Science and Education</w:t>
      </w:r>
    </w:p>
    <w:p w14:paraId="3D552C81" w14:textId="77777777" w:rsidR="0078143E" w:rsidRPr="0078143E" w:rsidRDefault="00E41B20" w:rsidP="00E41B20">
      <w:pPr>
        <w:spacing w:after="60" w:line="240" w:lineRule="auto"/>
        <w:ind w:left="180" w:hanging="180"/>
        <w:rPr>
          <w:rFonts w:ascii="Calibri" w:eastAsia="Calibri" w:hAnsi="Calibri" w:cs="Calibri"/>
          <w:color w:val="1F497D"/>
          <w:sz w:val="24"/>
          <w:szCs w:val="24"/>
        </w:rPr>
      </w:pPr>
      <w:r>
        <w:rPr>
          <w:rFonts w:ascii="Calibri" w:eastAsia="Calibri" w:hAnsi="Calibri" w:cs="Calibri"/>
          <w:noProof/>
          <w:sz w:val="24"/>
          <w:szCs w:val="24"/>
        </w:rPr>
        <w:br w:type="column"/>
      </w:r>
      <w:r w:rsidR="0078143E" w:rsidRPr="0078143E">
        <w:rPr>
          <w:rFonts w:ascii="Calibri" w:eastAsia="Calibri" w:hAnsi="Calibri" w:cs="Calibri"/>
          <w:b/>
          <w:color w:val="1F497D"/>
          <w:sz w:val="24"/>
          <w:szCs w:val="24"/>
        </w:rPr>
        <w:t>Linda Hodges</w:t>
      </w:r>
      <w:r w:rsidR="0078143E" w:rsidRPr="0078143E">
        <w:rPr>
          <w:rFonts w:ascii="Calibri" w:eastAsia="Calibri" w:hAnsi="Calibri" w:cs="Calibri"/>
          <w:color w:val="1F497D"/>
          <w:sz w:val="24"/>
          <w:szCs w:val="24"/>
        </w:rPr>
        <w:t>, MS</w:t>
      </w:r>
    </w:p>
    <w:p w14:paraId="0799284F" w14:textId="77777777" w:rsidR="0078143E" w:rsidRPr="0078143E" w:rsidRDefault="0078143E" w:rsidP="0078143E">
      <w:pPr>
        <w:widowControl w:val="0"/>
        <w:tabs>
          <w:tab w:val="left" w:pos="90"/>
        </w:tabs>
        <w:autoSpaceDE w:val="0"/>
        <w:autoSpaceDN w:val="0"/>
        <w:adjustRightInd w:val="0"/>
        <w:spacing w:after="60" w:line="240" w:lineRule="auto"/>
        <w:rPr>
          <w:rFonts w:ascii="Calibri" w:eastAsia="Calibri" w:hAnsi="Calibri" w:cs="Calibri"/>
          <w:szCs w:val="24"/>
        </w:rPr>
      </w:pPr>
      <w:r w:rsidRPr="0078143E">
        <w:rPr>
          <w:rFonts w:ascii="Calibri" w:eastAsia="Calibri" w:hAnsi="Calibri" w:cs="Calibri"/>
          <w:szCs w:val="24"/>
        </w:rPr>
        <w:t>Health Education Specialist Project Manager</w:t>
      </w:r>
    </w:p>
    <w:p w14:paraId="19AC1134" w14:textId="77777777" w:rsidR="0078143E" w:rsidRPr="0078143E" w:rsidRDefault="0078143E" w:rsidP="0078143E">
      <w:pPr>
        <w:widowControl w:val="0"/>
        <w:tabs>
          <w:tab w:val="left" w:pos="90"/>
        </w:tabs>
        <w:autoSpaceDE w:val="0"/>
        <w:autoSpaceDN w:val="0"/>
        <w:adjustRightInd w:val="0"/>
        <w:spacing w:after="60" w:line="240" w:lineRule="auto"/>
        <w:rPr>
          <w:rFonts w:ascii="Calibri" w:eastAsia="Calibri" w:hAnsi="Calibri" w:cs="Calibri"/>
          <w:szCs w:val="24"/>
        </w:rPr>
      </w:pPr>
      <w:r w:rsidRPr="0078143E">
        <w:rPr>
          <w:rFonts w:ascii="Calibri" w:eastAsia="Calibri" w:hAnsi="Calibri" w:cs="Calibri"/>
          <w:szCs w:val="24"/>
        </w:rPr>
        <w:t>Community Health Education Group</w:t>
      </w:r>
    </w:p>
    <w:p w14:paraId="791CBBB3" w14:textId="77777777" w:rsidR="0078143E" w:rsidRPr="0078143E" w:rsidRDefault="0078143E" w:rsidP="0078143E">
      <w:pPr>
        <w:widowControl w:val="0"/>
        <w:autoSpaceDE w:val="0"/>
        <w:autoSpaceDN w:val="0"/>
        <w:adjustRightInd w:val="0"/>
        <w:spacing w:after="60" w:line="240" w:lineRule="auto"/>
        <w:ind w:left="180" w:hanging="180"/>
        <w:rPr>
          <w:rFonts w:ascii="Calibri" w:eastAsia="Calibri" w:hAnsi="Calibri" w:cs="Calibri"/>
          <w:szCs w:val="24"/>
        </w:rPr>
      </w:pPr>
      <w:r w:rsidRPr="0078143E">
        <w:rPr>
          <w:rFonts w:ascii="Calibri" w:eastAsia="Calibri" w:hAnsi="Calibri" w:cs="Calibri"/>
          <w:szCs w:val="24"/>
        </w:rPr>
        <w:t>Health Communication and Technical Training Program</w:t>
      </w:r>
    </w:p>
    <w:p w14:paraId="5E59AAA0" w14:textId="77777777" w:rsidR="0078143E" w:rsidRPr="0078143E" w:rsidRDefault="0078143E" w:rsidP="0078143E">
      <w:pPr>
        <w:widowControl w:val="0"/>
        <w:tabs>
          <w:tab w:val="left" w:pos="90"/>
        </w:tabs>
        <w:autoSpaceDE w:val="0"/>
        <w:autoSpaceDN w:val="0"/>
        <w:adjustRightInd w:val="0"/>
        <w:spacing w:after="60" w:line="240" w:lineRule="auto"/>
        <w:rPr>
          <w:rFonts w:ascii="Calibri" w:eastAsia="Calibri" w:hAnsi="Calibri" w:cs="Calibri"/>
          <w:szCs w:val="24"/>
        </w:rPr>
      </w:pPr>
      <w:r w:rsidRPr="0078143E">
        <w:rPr>
          <w:rFonts w:ascii="Calibri" w:eastAsia="Calibri" w:hAnsi="Calibri" w:cs="Calibri"/>
          <w:szCs w:val="24"/>
        </w:rPr>
        <w:t>Oak Ridge Institute for Science and Education</w:t>
      </w:r>
    </w:p>
    <w:p w14:paraId="30F3ABD8" w14:textId="77777777" w:rsidR="0078143E" w:rsidRPr="0078143E" w:rsidRDefault="0078143E" w:rsidP="0078143E">
      <w:pPr>
        <w:spacing w:after="60" w:line="240" w:lineRule="auto"/>
        <w:ind w:left="180" w:hanging="180"/>
        <w:rPr>
          <w:rFonts w:ascii="Calibri" w:eastAsia="Calibri" w:hAnsi="Calibri" w:cs="Calibri"/>
          <w:noProof/>
          <w:sz w:val="24"/>
          <w:szCs w:val="24"/>
        </w:rPr>
      </w:pPr>
    </w:p>
    <w:p w14:paraId="0F1450A4" w14:textId="77777777" w:rsidR="0078143E" w:rsidRPr="0078143E" w:rsidRDefault="0078143E" w:rsidP="0078143E">
      <w:pPr>
        <w:widowControl w:val="0"/>
        <w:tabs>
          <w:tab w:val="left" w:pos="90"/>
        </w:tabs>
        <w:autoSpaceDE w:val="0"/>
        <w:autoSpaceDN w:val="0"/>
        <w:adjustRightInd w:val="0"/>
        <w:spacing w:after="60" w:line="240" w:lineRule="auto"/>
        <w:rPr>
          <w:rFonts w:ascii="Calibri" w:eastAsia="Calibri" w:hAnsi="Calibri" w:cs="Calibri"/>
          <w:b/>
          <w:color w:val="1F497D"/>
          <w:sz w:val="24"/>
          <w:szCs w:val="24"/>
        </w:rPr>
      </w:pPr>
      <w:r w:rsidRPr="0078143E">
        <w:rPr>
          <w:rFonts w:ascii="Calibri" w:eastAsia="Calibri" w:hAnsi="Calibri" w:cs="Calibri"/>
          <w:b/>
          <w:color w:val="1F497D"/>
          <w:sz w:val="24"/>
          <w:szCs w:val="24"/>
        </w:rPr>
        <w:t>Sharon Jakubowski</w:t>
      </w:r>
    </w:p>
    <w:p w14:paraId="19666EE2" w14:textId="77777777" w:rsidR="0078143E" w:rsidRPr="0078143E" w:rsidRDefault="0078143E" w:rsidP="0078143E">
      <w:pPr>
        <w:spacing w:after="60" w:line="240" w:lineRule="auto"/>
        <w:rPr>
          <w:rFonts w:ascii="Calibri" w:eastAsia="Calibri" w:hAnsi="Calibri" w:cs="Calibri"/>
          <w:szCs w:val="24"/>
        </w:rPr>
      </w:pPr>
      <w:r w:rsidRPr="0078143E">
        <w:rPr>
          <w:rFonts w:ascii="Calibri" w:eastAsia="Calibri" w:hAnsi="Calibri" w:cs="Calibri"/>
          <w:szCs w:val="24"/>
        </w:rPr>
        <w:t>Meeting Logistics Coordinator</w:t>
      </w:r>
    </w:p>
    <w:p w14:paraId="09B89CA3" w14:textId="77777777" w:rsidR="0078143E" w:rsidRPr="0078143E" w:rsidRDefault="0078143E" w:rsidP="0078143E">
      <w:pPr>
        <w:spacing w:after="60" w:line="240" w:lineRule="auto"/>
        <w:rPr>
          <w:rFonts w:ascii="Calibri" w:eastAsia="Calibri" w:hAnsi="Calibri" w:cs="Calibri"/>
          <w:szCs w:val="24"/>
        </w:rPr>
      </w:pPr>
      <w:r w:rsidRPr="0078143E">
        <w:rPr>
          <w:rFonts w:ascii="Calibri" w:eastAsia="Calibri" w:hAnsi="Calibri" w:cs="Calibri"/>
          <w:szCs w:val="24"/>
        </w:rPr>
        <w:t>Community Health Education Group</w:t>
      </w:r>
    </w:p>
    <w:p w14:paraId="0A5DC61A" w14:textId="77777777" w:rsidR="0078143E" w:rsidRPr="0078143E" w:rsidRDefault="0078143E" w:rsidP="0078143E">
      <w:pPr>
        <w:spacing w:after="60" w:line="240" w:lineRule="auto"/>
        <w:ind w:left="180" w:hanging="180"/>
        <w:rPr>
          <w:rFonts w:ascii="Calibri" w:eastAsia="Calibri" w:hAnsi="Calibri" w:cs="Calibri"/>
          <w:szCs w:val="24"/>
        </w:rPr>
      </w:pPr>
      <w:r w:rsidRPr="0078143E">
        <w:rPr>
          <w:rFonts w:ascii="Calibri" w:eastAsia="Calibri" w:hAnsi="Calibri" w:cs="Calibri"/>
          <w:szCs w:val="24"/>
        </w:rPr>
        <w:t>Health Communication and Technical Training Program</w:t>
      </w:r>
    </w:p>
    <w:p w14:paraId="4A857F5A" w14:textId="77777777" w:rsidR="0078143E" w:rsidRPr="0078143E" w:rsidRDefault="0078143E" w:rsidP="0078143E">
      <w:pPr>
        <w:spacing w:after="60" w:line="240" w:lineRule="auto"/>
        <w:rPr>
          <w:rFonts w:ascii="Calibri" w:eastAsia="Calibri" w:hAnsi="Calibri" w:cs="Calibri"/>
          <w:szCs w:val="24"/>
        </w:rPr>
      </w:pPr>
      <w:r w:rsidRPr="0078143E">
        <w:rPr>
          <w:rFonts w:ascii="Calibri" w:eastAsia="Calibri" w:hAnsi="Calibri" w:cs="Calibri"/>
          <w:szCs w:val="24"/>
        </w:rPr>
        <w:t>Oak Ridge Institute for Science and Education</w:t>
      </w:r>
    </w:p>
    <w:p w14:paraId="7E738A77" w14:textId="77777777" w:rsidR="0078143E" w:rsidRPr="0078143E" w:rsidRDefault="0078143E" w:rsidP="0078143E">
      <w:pPr>
        <w:widowControl w:val="0"/>
        <w:tabs>
          <w:tab w:val="left" w:pos="90"/>
        </w:tabs>
        <w:autoSpaceDE w:val="0"/>
        <w:autoSpaceDN w:val="0"/>
        <w:adjustRightInd w:val="0"/>
        <w:spacing w:after="60" w:line="240" w:lineRule="auto"/>
        <w:rPr>
          <w:rFonts w:ascii="Calibri" w:eastAsia="Calibri" w:hAnsi="Calibri" w:cs="Calibri"/>
          <w:sz w:val="24"/>
          <w:szCs w:val="24"/>
        </w:rPr>
      </w:pPr>
    </w:p>
    <w:p w14:paraId="3193F137" w14:textId="77777777" w:rsidR="0078143E" w:rsidRPr="0078143E" w:rsidRDefault="0078143E" w:rsidP="0078143E">
      <w:pPr>
        <w:spacing w:after="60" w:line="240" w:lineRule="auto"/>
        <w:rPr>
          <w:rFonts w:ascii="Calibri" w:eastAsia="Calibri" w:hAnsi="Calibri" w:cs="Calibri"/>
          <w:noProof/>
          <w:color w:val="1F497D"/>
        </w:rPr>
      </w:pPr>
      <w:r w:rsidRPr="0078143E">
        <w:rPr>
          <w:rFonts w:ascii="Calibri" w:eastAsia="Calibri" w:hAnsi="Calibri" w:cs="Calibri"/>
          <w:b/>
          <w:color w:val="1F497D"/>
          <w:sz w:val="24"/>
          <w:szCs w:val="24"/>
        </w:rPr>
        <w:t>Kristin Mattson</w:t>
      </w:r>
      <w:r w:rsidRPr="0078143E">
        <w:rPr>
          <w:rFonts w:ascii="Calibri" w:eastAsia="Calibri" w:hAnsi="Calibri" w:cs="Calibri"/>
          <w:color w:val="1F497D"/>
          <w:sz w:val="24"/>
          <w:szCs w:val="24"/>
        </w:rPr>
        <w:t>,</w:t>
      </w:r>
      <w:r w:rsidRPr="0078143E">
        <w:rPr>
          <w:rFonts w:ascii="Calibri" w:eastAsia="Calibri" w:hAnsi="Calibri" w:cs="Calibri"/>
          <w:b/>
          <w:color w:val="1F497D"/>
          <w:sz w:val="24"/>
          <w:szCs w:val="24"/>
        </w:rPr>
        <w:t xml:space="preserve"> </w:t>
      </w:r>
      <w:r w:rsidRPr="0078143E">
        <w:rPr>
          <w:rFonts w:ascii="Calibri" w:eastAsia="Calibri" w:hAnsi="Calibri" w:cs="Calibri"/>
          <w:color w:val="1F497D"/>
          <w:sz w:val="24"/>
          <w:szCs w:val="24"/>
        </w:rPr>
        <w:t>MPH, CHES</w:t>
      </w:r>
    </w:p>
    <w:p w14:paraId="139999BC" w14:textId="77777777" w:rsidR="0078143E" w:rsidRPr="0078143E" w:rsidRDefault="0078143E" w:rsidP="0078143E">
      <w:pPr>
        <w:widowControl w:val="0"/>
        <w:tabs>
          <w:tab w:val="left" w:pos="90"/>
        </w:tabs>
        <w:autoSpaceDE w:val="0"/>
        <w:autoSpaceDN w:val="0"/>
        <w:adjustRightInd w:val="0"/>
        <w:spacing w:after="60" w:line="240" w:lineRule="auto"/>
        <w:rPr>
          <w:rFonts w:ascii="Calibri" w:eastAsia="Calibri" w:hAnsi="Calibri" w:cs="Calibri"/>
          <w:szCs w:val="24"/>
        </w:rPr>
      </w:pPr>
      <w:r w:rsidRPr="0078143E">
        <w:rPr>
          <w:rFonts w:ascii="Calibri" w:eastAsia="Calibri" w:hAnsi="Calibri" w:cs="Calibri"/>
          <w:szCs w:val="24"/>
        </w:rPr>
        <w:t>Health Education Specialist Project Manager</w:t>
      </w:r>
    </w:p>
    <w:p w14:paraId="06AB711B" w14:textId="77777777" w:rsidR="0078143E" w:rsidRPr="0078143E" w:rsidRDefault="0078143E" w:rsidP="0078143E">
      <w:pPr>
        <w:widowControl w:val="0"/>
        <w:tabs>
          <w:tab w:val="left" w:pos="90"/>
        </w:tabs>
        <w:autoSpaceDE w:val="0"/>
        <w:autoSpaceDN w:val="0"/>
        <w:adjustRightInd w:val="0"/>
        <w:spacing w:after="60" w:line="240" w:lineRule="auto"/>
        <w:rPr>
          <w:rFonts w:ascii="Calibri" w:eastAsia="Calibri" w:hAnsi="Calibri" w:cs="Calibri"/>
          <w:szCs w:val="24"/>
        </w:rPr>
      </w:pPr>
      <w:r w:rsidRPr="0078143E">
        <w:rPr>
          <w:rFonts w:ascii="Calibri" w:eastAsia="Calibri" w:hAnsi="Calibri" w:cs="Calibri"/>
          <w:szCs w:val="24"/>
        </w:rPr>
        <w:t>Health Communication and Marketing Group</w:t>
      </w:r>
    </w:p>
    <w:p w14:paraId="7A1EC7EF" w14:textId="77777777" w:rsidR="0078143E" w:rsidRPr="0078143E" w:rsidRDefault="0078143E" w:rsidP="0078143E">
      <w:pPr>
        <w:widowControl w:val="0"/>
        <w:autoSpaceDE w:val="0"/>
        <w:autoSpaceDN w:val="0"/>
        <w:adjustRightInd w:val="0"/>
        <w:spacing w:after="60" w:line="240" w:lineRule="auto"/>
        <w:ind w:left="180" w:hanging="180"/>
        <w:rPr>
          <w:rFonts w:ascii="Calibri" w:eastAsia="Calibri" w:hAnsi="Calibri" w:cs="Calibri"/>
          <w:szCs w:val="24"/>
        </w:rPr>
      </w:pPr>
      <w:r w:rsidRPr="0078143E">
        <w:rPr>
          <w:rFonts w:ascii="Calibri" w:eastAsia="Calibri" w:hAnsi="Calibri" w:cs="Calibri"/>
          <w:szCs w:val="24"/>
        </w:rPr>
        <w:t>Health Communication and Technical Training Program</w:t>
      </w:r>
    </w:p>
    <w:p w14:paraId="09E925B2" w14:textId="77777777" w:rsidR="0078143E" w:rsidRPr="0078143E" w:rsidRDefault="0078143E" w:rsidP="0078143E">
      <w:pPr>
        <w:widowControl w:val="0"/>
        <w:tabs>
          <w:tab w:val="left" w:pos="90"/>
        </w:tabs>
        <w:autoSpaceDE w:val="0"/>
        <w:autoSpaceDN w:val="0"/>
        <w:adjustRightInd w:val="0"/>
        <w:spacing w:after="60" w:line="240" w:lineRule="auto"/>
        <w:rPr>
          <w:rFonts w:ascii="Calibri" w:eastAsia="Calibri" w:hAnsi="Calibri" w:cs="Calibri"/>
          <w:szCs w:val="24"/>
        </w:rPr>
      </w:pPr>
      <w:r w:rsidRPr="0078143E">
        <w:rPr>
          <w:rFonts w:ascii="Calibri" w:eastAsia="Calibri" w:hAnsi="Calibri" w:cs="Calibri"/>
          <w:szCs w:val="24"/>
        </w:rPr>
        <w:t>Oak Ridge Institute for Science and Education</w:t>
      </w:r>
    </w:p>
    <w:p w14:paraId="5057D988" w14:textId="77777777" w:rsidR="0078143E" w:rsidRPr="0078143E" w:rsidRDefault="0078143E" w:rsidP="0078143E">
      <w:pPr>
        <w:spacing w:after="60" w:line="240" w:lineRule="auto"/>
        <w:rPr>
          <w:rFonts w:ascii="Calibri" w:eastAsia="Calibri" w:hAnsi="Calibri" w:cs="Calibri"/>
          <w:sz w:val="24"/>
          <w:szCs w:val="24"/>
        </w:rPr>
      </w:pPr>
    </w:p>
    <w:p w14:paraId="55411544" w14:textId="77777777" w:rsidR="0078143E" w:rsidRPr="0078143E" w:rsidRDefault="0078143E" w:rsidP="0078143E">
      <w:pPr>
        <w:spacing w:after="60" w:line="240" w:lineRule="auto"/>
        <w:rPr>
          <w:rFonts w:ascii="Calibri" w:eastAsia="Calibri" w:hAnsi="Calibri" w:cs="Calibri"/>
          <w:b/>
          <w:color w:val="1F497D"/>
          <w:sz w:val="24"/>
          <w:szCs w:val="24"/>
        </w:rPr>
      </w:pPr>
      <w:r w:rsidRPr="0078143E">
        <w:rPr>
          <w:rFonts w:ascii="Calibri" w:eastAsia="Calibri" w:hAnsi="Calibri" w:cs="Calibri"/>
          <w:b/>
          <w:color w:val="1F497D"/>
          <w:sz w:val="24"/>
          <w:szCs w:val="24"/>
        </w:rPr>
        <w:t>Mike Outler</w:t>
      </w:r>
      <w:r w:rsidRPr="0078143E">
        <w:rPr>
          <w:rFonts w:ascii="Calibri" w:eastAsia="Calibri" w:hAnsi="Calibri" w:cs="Calibri"/>
          <w:color w:val="1F497D"/>
          <w:sz w:val="24"/>
          <w:szCs w:val="24"/>
        </w:rPr>
        <w:t>, MPH, RN, CPH</w:t>
      </w:r>
    </w:p>
    <w:p w14:paraId="3CD9A9E5" w14:textId="77777777" w:rsidR="0078143E" w:rsidRPr="0078143E" w:rsidRDefault="0078143E" w:rsidP="0078143E">
      <w:pPr>
        <w:spacing w:after="60" w:line="240" w:lineRule="auto"/>
        <w:rPr>
          <w:rFonts w:ascii="Calibri" w:eastAsia="Calibri" w:hAnsi="Calibri" w:cs="Calibri"/>
          <w:szCs w:val="24"/>
        </w:rPr>
      </w:pPr>
      <w:r w:rsidRPr="0078143E">
        <w:rPr>
          <w:rFonts w:ascii="Calibri" w:eastAsia="Calibri" w:hAnsi="Calibri" w:cs="Calibri"/>
          <w:szCs w:val="24"/>
        </w:rPr>
        <w:t>Health Education Specialist Project Manager</w:t>
      </w:r>
    </w:p>
    <w:p w14:paraId="05578804" w14:textId="77777777" w:rsidR="0078143E" w:rsidRPr="0078143E" w:rsidRDefault="0078143E" w:rsidP="0078143E">
      <w:pPr>
        <w:spacing w:after="60" w:line="240" w:lineRule="auto"/>
        <w:rPr>
          <w:rFonts w:ascii="Calibri" w:eastAsia="Calibri" w:hAnsi="Calibri" w:cs="Calibri"/>
          <w:szCs w:val="24"/>
        </w:rPr>
      </w:pPr>
      <w:r w:rsidRPr="0078143E">
        <w:rPr>
          <w:rFonts w:ascii="Calibri" w:eastAsia="Calibri" w:hAnsi="Calibri" w:cs="Calibri"/>
          <w:szCs w:val="24"/>
        </w:rPr>
        <w:t>Community Health Education Group</w:t>
      </w:r>
    </w:p>
    <w:p w14:paraId="0A09C26B" w14:textId="77777777" w:rsidR="0078143E" w:rsidRPr="0078143E" w:rsidRDefault="0078143E" w:rsidP="0078143E">
      <w:pPr>
        <w:spacing w:after="60" w:line="240" w:lineRule="auto"/>
        <w:ind w:left="180" w:hanging="180"/>
        <w:rPr>
          <w:rFonts w:ascii="Calibri" w:eastAsia="Calibri" w:hAnsi="Calibri" w:cs="Calibri"/>
          <w:szCs w:val="24"/>
        </w:rPr>
      </w:pPr>
      <w:r w:rsidRPr="0078143E">
        <w:rPr>
          <w:rFonts w:ascii="Calibri" w:eastAsia="Calibri" w:hAnsi="Calibri" w:cs="Calibri"/>
          <w:szCs w:val="24"/>
        </w:rPr>
        <w:t>Health Communication and Technical Training Program</w:t>
      </w:r>
    </w:p>
    <w:p w14:paraId="337448DB" w14:textId="77777777" w:rsidR="0078143E" w:rsidRPr="0078143E" w:rsidRDefault="0078143E" w:rsidP="0078143E">
      <w:pPr>
        <w:spacing w:after="60" w:line="240" w:lineRule="auto"/>
        <w:rPr>
          <w:rFonts w:ascii="Calibri" w:eastAsia="Calibri" w:hAnsi="Calibri" w:cs="Calibri"/>
          <w:szCs w:val="24"/>
        </w:rPr>
      </w:pPr>
      <w:r w:rsidRPr="0078143E">
        <w:rPr>
          <w:rFonts w:ascii="Calibri" w:eastAsia="Calibri" w:hAnsi="Calibri" w:cs="Calibri"/>
          <w:szCs w:val="24"/>
        </w:rPr>
        <w:t>Oak Ridge Institute for Science and Education</w:t>
      </w:r>
    </w:p>
    <w:p w14:paraId="0F1BC610" w14:textId="77777777" w:rsidR="0078143E" w:rsidRPr="0078143E" w:rsidRDefault="0078143E" w:rsidP="0078143E">
      <w:pPr>
        <w:spacing w:after="60" w:line="240" w:lineRule="auto"/>
        <w:rPr>
          <w:rFonts w:ascii="Calibri" w:eastAsia="Calibri" w:hAnsi="Calibri" w:cs="Calibri"/>
          <w:noProof/>
          <w:sz w:val="24"/>
          <w:szCs w:val="24"/>
        </w:rPr>
      </w:pPr>
    </w:p>
    <w:p w14:paraId="378A18BF" w14:textId="77777777" w:rsidR="0078143E" w:rsidRPr="0078143E" w:rsidRDefault="0078143E" w:rsidP="0078143E">
      <w:pPr>
        <w:spacing w:after="60" w:line="240" w:lineRule="auto"/>
        <w:rPr>
          <w:rFonts w:ascii="Calibri" w:eastAsia="Calibri" w:hAnsi="Calibri" w:cs="Calibri"/>
          <w:b/>
          <w:color w:val="1F497D"/>
          <w:sz w:val="24"/>
          <w:szCs w:val="24"/>
        </w:rPr>
      </w:pPr>
      <w:r w:rsidRPr="0078143E">
        <w:rPr>
          <w:rFonts w:ascii="Calibri" w:eastAsia="Calibri" w:hAnsi="Calibri" w:cs="Calibri"/>
          <w:b/>
          <w:color w:val="1F497D"/>
          <w:sz w:val="24"/>
          <w:szCs w:val="24"/>
        </w:rPr>
        <w:t>Kellye Sliger</w:t>
      </w:r>
      <w:r w:rsidRPr="0078143E">
        <w:rPr>
          <w:rFonts w:ascii="Calibri" w:eastAsia="Calibri" w:hAnsi="Calibri" w:cs="Calibri"/>
          <w:color w:val="1F497D"/>
          <w:sz w:val="24"/>
          <w:szCs w:val="24"/>
        </w:rPr>
        <w:t>, MPH, CPH, PMP</w:t>
      </w:r>
    </w:p>
    <w:p w14:paraId="47E4356C" w14:textId="77777777" w:rsidR="0078143E" w:rsidRPr="0078143E" w:rsidRDefault="0078143E" w:rsidP="0078143E">
      <w:pPr>
        <w:spacing w:after="60" w:line="240" w:lineRule="auto"/>
        <w:rPr>
          <w:rFonts w:ascii="Calibri" w:eastAsia="Calibri" w:hAnsi="Calibri" w:cs="Calibri"/>
          <w:szCs w:val="24"/>
        </w:rPr>
      </w:pPr>
      <w:r w:rsidRPr="0078143E">
        <w:rPr>
          <w:rFonts w:ascii="Calibri" w:eastAsia="Calibri" w:hAnsi="Calibri" w:cs="Calibri"/>
          <w:szCs w:val="24"/>
        </w:rPr>
        <w:t>Health Education Specialist Project Manager</w:t>
      </w:r>
    </w:p>
    <w:p w14:paraId="18E24881" w14:textId="77777777" w:rsidR="0078143E" w:rsidRPr="0078143E" w:rsidRDefault="0078143E" w:rsidP="0078143E">
      <w:pPr>
        <w:spacing w:after="60" w:line="240" w:lineRule="auto"/>
        <w:rPr>
          <w:rFonts w:ascii="Calibri" w:eastAsia="Calibri" w:hAnsi="Calibri" w:cs="Calibri"/>
          <w:szCs w:val="24"/>
        </w:rPr>
      </w:pPr>
      <w:r w:rsidRPr="0078143E">
        <w:rPr>
          <w:rFonts w:ascii="Calibri" w:eastAsia="Calibri" w:hAnsi="Calibri" w:cs="Calibri"/>
          <w:szCs w:val="24"/>
        </w:rPr>
        <w:t>Community Health Education Group</w:t>
      </w:r>
    </w:p>
    <w:p w14:paraId="3C042F4A" w14:textId="77777777" w:rsidR="0078143E" w:rsidRPr="0078143E" w:rsidRDefault="0078143E" w:rsidP="0078143E">
      <w:pPr>
        <w:spacing w:after="60" w:line="240" w:lineRule="auto"/>
        <w:ind w:left="180" w:hanging="180"/>
        <w:rPr>
          <w:rFonts w:ascii="Calibri" w:eastAsia="Calibri" w:hAnsi="Calibri" w:cs="Calibri"/>
          <w:szCs w:val="24"/>
        </w:rPr>
      </w:pPr>
      <w:r w:rsidRPr="0078143E">
        <w:rPr>
          <w:rFonts w:ascii="Calibri" w:eastAsia="Calibri" w:hAnsi="Calibri" w:cs="Calibri"/>
          <w:szCs w:val="24"/>
        </w:rPr>
        <w:t>Health Communication and Technical Training Program</w:t>
      </w:r>
    </w:p>
    <w:p w14:paraId="07970D17" w14:textId="77777777" w:rsidR="0078143E" w:rsidRPr="0078143E" w:rsidRDefault="0078143E" w:rsidP="0078143E">
      <w:pPr>
        <w:spacing w:after="60" w:line="240" w:lineRule="auto"/>
        <w:rPr>
          <w:rFonts w:ascii="Calibri" w:eastAsia="Calibri" w:hAnsi="Calibri" w:cs="Calibri"/>
          <w:szCs w:val="24"/>
        </w:rPr>
      </w:pPr>
      <w:r w:rsidRPr="0078143E">
        <w:rPr>
          <w:rFonts w:ascii="Calibri" w:eastAsia="Calibri" w:hAnsi="Calibri" w:cs="Calibri"/>
          <w:szCs w:val="24"/>
        </w:rPr>
        <w:t>Oak Ridge Institute for Science and Education</w:t>
      </w:r>
    </w:p>
    <w:p w14:paraId="48DDF1B7" w14:textId="77777777" w:rsidR="0078143E" w:rsidRPr="0078143E" w:rsidRDefault="00856B59" w:rsidP="00856B59">
      <w:pPr>
        <w:spacing w:after="60" w:line="240" w:lineRule="auto"/>
        <w:ind w:left="180" w:hanging="180"/>
        <w:rPr>
          <w:rFonts w:ascii="Calibri" w:eastAsia="Calibri" w:hAnsi="Calibri" w:cs="Calibri"/>
          <w:b/>
          <w:color w:val="1F497D"/>
          <w:sz w:val="24"/>
          <w:szCs w:val="24"/>
        </w:rPr>
      </w:pPr>
      <w:r>
        <w:rPr>
          <w:rFonts w:ascii="Calibri" w:eastAsia="Calibri" w:hAnsi="Calibri" w:cs="Calibri"/>
          <w:noProof/>
          <w:sz w:val="24"/>
          <w:szCs w:val="24"/>
        </w:rPr>
        <w:br w:type="column"/>
      </w:r>
      <w:r w:rsidR="0078143E" w:rsidRPr="0078143E">
        <w:rPr>
          <w:rFonts w:ascii="Calibri" w:eastAsia="Calibri" w:hAnsi="Calibri" w:cs="Calibri"/>
          <w:b/>
          <w:color w:val="1F497D"/>
          <w:sz w:val="24"/>
          <w:szCs w:val="24"/>
        </w:rPr>
        <w:t>Betsy Smither</w:t>
      </w:r>
      <w:r w:rsidR="0078143E" w:rsidRPr="0078143E">
        <w:rPr>
          <w:rFonts w:ascii="Calibri" w:eastAsia="Calibri" w:hAnsi="Calibri" w:cs="Calibri"/>
          <w:color w:val="1F497D"/>
          <w:sz w:val="24"/>
          <w:szCs w:val="24"/>
        </w:rPr>
        <w:t>, MPH, CHES</w:t>
      </w:r>
    </w:p>
    <w:p w14:paraId="058EC277" w14:textId="77777777" w:rsidR="0078143E" w:rsidRPr="0078143E" w:rsidRDefault="0078143E" w:rsidP="0078143E">
      <w:pPr>
        <w:spacing w:after="60" w:line="240" w:lineRule="auto"/>
        <w:rPr>
          <w:rFonts w:ascii="Calibri" w:eastAsia="Calibri" w:hAnsi="Calibri" w:cs="Calibri"/>
          <w:szCs w:val="24"/>
        </w:rPr>
      </w:pPr>
      <w:r w:rsidRPr="0078143E">
        <w:rPr>
          <w:rFonts w:ascii="Calibri" w:eastAsia="Calibri" w:hAnsi="Calibri" w:cs="Calibri"/>
          <w:szCs w:val="24"/>
        </w:rPr>
        <w:t>Health Education Specialist Project Manager</w:t>
      </w:r>
    </w:p>
    <w:p w14:paraId="50C6FF8F" w14:textId="77777777" w:rsidR="0078143E" w:rsidRPr="0078143E" w:rsidRDefault="0078143E" w:rsidP="0078143E">
      <w:pPr>
        <w:spacing w:after="60" w:line="240" w:lineRule="auto"/>
        <w:rPr>
          <w:rFonts w:ascii="Calibri" w:eastAsia="Calibri" w:hAnsi="Calibri" w:cs="Calibri"/>
          <w:szCs w:val="24"/>
        </w:rPr>
      </w:pPr>
      <w:r w:rsidRPr="0078143E">
        <w:rPr>
          <w:rFonts w:ascii="Calibri" w:eastAsia="Calibri" w:hAnsi="Calibri" w:cs="Calibri"/>
          <w:szCs w:val="24"/>
        </w:rPr>
        <w:t>Community Health Education Group</w:t>
      </w:r>
    </w:p>
    <w:p w14:paraId="7D46F0DB" w14:textId="77777777" w:rsidR="0078143E" w:rsidRPr="0078143E" w:rsidRDefault="0078143E" w:rsidP="0078143E">
      <w:pPr>
        <w:spacing w:after="60" w:line="240" w:lineRule="auto"/>
        <w:ind w:left="180" w:hanging="180"/>
        <w:rPr>
          <w:rFonts w:ascii="Calibri" w:eastAsia="Calibri" w:hAnsi="Calibri" w:cs="Calibri"/>
          <w:szCs w:val="24"/>
        </w:rPr>
      </w:pPr>
      <w:r w:rsidRPr="0078143E">
        <w:rPr>
          <w:rFonts w:ascii="Calibri" w:eastAsia="Calibri" w:hAnsi="Calibri" w:cs="Calibri"/>
          <w:szCs w:val="24"/>
        </w:rPr>
        <w:t>Health Communication and Technical Training Program</w:t>
      </w:r>
    </w:p>
    <w:p w14:paraId="2592EE95" w14:textId="77777777" w:rsidR="0078143E" w:rsidRPr="0078143E" w:rsidRDefault="0078143E" w:rsidP="0078143E">
      <w:pPr>
        <w:spacing w:after="60" w:line="240" w:lineRule="auto"/>
        <w:rPr>
          <w:rFonts w:ascii="Calibri" w:eastAsia="Calibri" w:hAnsi="Calibri" w:cs="Calibri"/>
          <w:szCs w:val="24"/>
        </w:rPr>
      </w:pPr>
      <w:r w:rsidRPr="0078143E">
        <w:rPr>
          <w:rFonts w:ascii="Calibri" w:eastAsia="Calibri" w:hAnsi="Calibri" w:cs="Calibri"/>
          <w:szCs w:val="24"/>
        </w:rPr>
        <w:t>Oak Ridge Institute for Science and Education</w:t>
      </w:r>
    </w:p>
    <w:p w14:paraId="10D788B2" w14:textId="77777777" w:rsidR="0078143E" w:rsidRPr="0078143E" w:rsidRDefault="00DD2264" w:rsidP="00DD2264">
      <w:pPr>
        <w:spacing w:after="60" w:line="240" w:lineRule="auto"/>
        <w:ind w:left="180" w:hanging="180"/>
        <w:rPr>
          <w:rFonts w:ascii="Calibri" w:eastAsia="Calibri" w:hAnsi="Calibri" w:cs="Calibri"/>
          <w:color w:val="1F497D"/>
          <w:sz w:val="24"/>
          <w:szCs w:val="24"/>
        </w:rPr>
      </w:pPr>
      <w:r>
        <w:rPr>
          <w:rFonts w:ascii="Calibri" w:eastAsia="Calibri" w:hAnsi="Calibri" w:cs="Calibri"/>
          <w:noProof/>
          <w:sz w:val="24"/>
          <w:szCs w:val="24"/>
        </w:rPr>
        <w:br w:type="column"/>
      </w:r>
      <w:r w:rsidR="0078143E" w:rsidRPr="0078143E">
        <w:rPr>
          <w:rFonts w:ascii="Calibri" w:eastAsia="Calibri" w:hAnsi="Calibri" w:cs="Calibri"/>
          <w:b/>
          <w:color w:val="1F497D"/>
          <w:sz w:val="24"/>
          <w:szCs w:val="24"/>
        </w:rPr>
        <w:t>Casey Thomas</w:t>
      </w:r>
      <w:r w:rsidR="0078143E" w:rsidRPr="0078143E">
        <w:rPr>
          <w:rFonts w:ascii="Calibri" w:eastAsia="Calibri" w:hAnsi="Calibri" w:cs="Calibri"/>
          <w:color w:val="1F497D"/>
          <w:sz w:val="24"/>
          <w:szCs w:val="24"/>
        </w:rPr>
        <w:t>, BA</w:t>
      </w:r>
    </w:p>
    <w:p w14:paraId="37A3E1D7" w14:textId="77777777" w:rsidR="0078143E" w:rsidRPr="0078143E" w:rsidRDefault="0078143E" w:rsidP="0078143E">
      <w:pPr>
        <w:widowControl w:val="0"/>
        <w:tabs>
          <w:tab w:val="left" w:pos="90"/>
        </w:tabs>
        <w:autoSpaceDE w:val="0"/>
        <w:autoSpaceDN w:val="0"/>
        <w:adjustRightInd w:val="0"/>
        <w:spacing w:after="60" w:line="240" w:lineRule="auto"/>
        <w:rPr>
          <w:rFonts w:ascii="Calibri" w:eastAsia="Calibri" w:hAnsi="Calibri" w:cs="Calibri"/>
          <w:szCs w:val="24"/>
        </w:rPr>
      </w:pPr>
      <w:r w:rsidRPr="0078143E">
        <w:rPr>
          <w:rFonts w:ascii="Calibri" w:eastAsia="Calibri" w:hAnsi="Calibri" w:cs="Calibri"/>
          <w:szCs w:val="24"/>
        </w:rPr>
        <w:t>Health Education Specialist</w:t>
      </w:r>
    </w:p>
    <w:p w14:paraId="251BD265" w14:textId="77777777" w:rsidR="0078143E" w:rsidRPr="0078143E" w:rsidRDefault="0078143E" w:rsidP="0078143E">
      <w:pPr>
        <w:widowControl w:val="0"/>
        <w:tabs>
          <w:tab w:val="left" w:pos="90"/>
        </w:tabs>
        <w:autoSpaceDE w:val="0"/>
        <w:autoSpaceDN w:val="0"/>
        <w:adjustRightInd w:val="0"/>
        <w:spacing w:after="60" w:line="240" w:lineRule="auto"/>
        <w:rPr>
          <w:rFonts w:ascii="Calibri" w:eastAsia="Calibri" w:hAnsi="Calibri" w:cs="Calibri"/>
          <w:szCs w:val="24"/>
        </w:rPr>
      </w:pPr>
      <w:r w:rsidRPr="0078143E">
        <w:rPr>
          <w:rFonts w:ascii="Calibri" w:eastAsia="Calibri" w:hAnsi="Calibri" w:cs="Calibri"/>
          <w:szCs w:val="24"/>
        </w:rPr>
        <w:t>Community Health Education Group</w:t>
      </w:r>
    </w:p>
    <w:p w14:paraId="376325A3" w14:textId="77777777" w:rsidR="0078143E" w:rsidRPr="0078143E" w:rsidRDefault="0078143E" w:rsidP="0078143E">
      <w:pPr>
        <w:widowControl w:val="0"/>
        <w:autoSpaceDE w:val="0"/>
        <w:autoSpaceDN w:val="0"/>
        <w:adjustRightInd w:val="0"/>
        <w:spacing w:after="60" w:line="240" w:lineRule="auto"/>
        <w:ind w:left="180" w:hanging="180"/>
        <w:rPr>
          <w:rFonts w:ascii="Calibri" w:eastAsia="Calibri" w:hAnsi="Calibri" w:cs="Calibri"/>
          <w:szCs w:val="24"/>
        </w:rPr>
      </w:pPr>
      <w:r w:rsidRPr="0078143E">
        <w:rPr>
          <w:rFonts w:ascii="Calibri" w:eastAsia="Calibri" w:hAnsi="Calibri" w:cs="Calibri"/>
          <w:szCs w:val="24"/>
        </w:rPr>
        <w:t>Health Communication and Technical Training Program</w:t>
      </w:r>
    </w:p>
    <w:p w14:paraId="7C2A8821" w14:textId="1B5FF7D3" w:rsidR="00027C5A" w:rsidRDefault="0078143E" w:rsidP="009F1F2F">
      <w:pPr>
        <w:widowControl w:val="0"/>
        <w:tabs>
          <w:tab w:val="left" w:pos="90"/>
        </w:tabs>
        <w:autoSpaceDE w:val="0"/>
        <w:autoSpaceDN w:val="0"/>
        <w:adjustRightInd w:val="0"/>
        <w:spacing w:after="60" w:line="240" w:lineRule="auto"/>
        <w:rPr>
          <w:rFonts w:ascii="Calibri" w:eastAsia="Calibri" w:hAnsi="Calibri" w:cs="Calibri"/>
          <w:szCs w:val="24"/>
        </w:rPr>
        <w:sectPr w:rsidR="00027C5A" w:rsidSect="009F1F2F">
          <w:type w:val="continuous"/>
          <w:pgSz w:w="12240" w:h="15840"/>
          <w:pgMar w:top="1440" w:right="1440" w:bottom="1440" w:left="1440" w:header="720" w:footer="720" w:gutter="0"/>
          <w:cols w:num="2" w:space="720"/>
          <w:docGrid w:linePitch="360"/>
        </w:sectPr>
      </w:pPr>
      <w:r w:rsidRPr="0078143E">
        <w:rPr>
          <w:rFonts w:ascii="Calibri" w:eastAsia="Calibri" w:hAnsi="Calibri" w:cs="Calibri"/>
          <w:szCs w:val="24"/>
        </w:rPr>
        <w:t>Oak Ridge Ins</w:t>
      </w:r>
      <w:r w:rsidR="00027C5A">
        <w:rPr>
          <w:rFonts w:ascii="Calibri" w:eastAsia="Calibri" w:hAnsi="Calibri" w:cs="Calibri"/>
          <w:szCs w:val="24"/>
        </w:rPr>
        <w:t>titute for Science and Educatio</w:t>
      </w:r>
    </w:p>
    <w:p w14:paraId="5E6EBC49" w14:textId="28E52624" w:rsidR="00027C5A" w:rsidRDefault="00027C5A" w:rsidP="00B2331E">
      <w:pPr>
        <w:tabs>
          <w:tab w:val="right" w:leader="dot" w:pos="9360"/>
        </w:tabs>
        <w:spacing w:after="0"/>
        <w:jc w:val="center"/>
        <w:rPr>
          <w:sz w:val="24"/>
          <w:szCs w:val="24"/>
        </w:rPr>
      </w:pPr>
      <w:r>
        <w:rPr>
          <w:sz w:val="24"/>
          <w:szCs w:val="24"/>
        </w:rPr>
        <w:t>[This page is intentionally blank]</w:t>
      </w:r>
    </w:p>
    <w:p w14:paraId="4A91BFA7" w14:textId="62756C16" w:rsidR="009F1F2F" w:rsidRPr="009F1F2F" w:rsidRDefault="009F1F2F" w:rsidP="00027C5A">
      <w:pPr>
        <w:widowControl w:val="0"/>
        <w:tabs>
          <w:tab w:val="left" w:pos="90"/>
        </w:tabs>
        <w:autoSpaceDE w:val="0"/>
        <w:autoSpaceDN w:val="0"/>
        <w:adjustRightInd w:val="0"/>
        <w:spacing w:after="60" w:line="240" w:lineRule="auto"/>
        <w:jc w:val="center"/>
        <w:rPr>
          <w:rFonts w:ascii="Calibri" w:eastAsia="Calibri" w:hAnsi="Calibri" w:cs="Calibri"/>
          <w:szCs w:val="24"/>
        </w:rPr>
        <w:sectPr w:rsidR="009F1F2F" w:rsidRPr="009F1F2F" w:rsidSect="00B2331E">
          <w:pgSz w:w="12240" w:h="15840"/>
          <w:pgMar w:top="1440" w:right="1440" w:bottom="1440" w:left="1440" w:header="720" w:footer="720" w:gutter="0"/>
          <w:cols w:space="720"/>
          <w:vAlign w:val="center"/>
          <w:docGrid w:linePitch="360"/>
        </w:sectPr>
      </w:pPr>
    </w:p>
    <w:p w14:paraId="54725364" w14:textId="2E3D2E74" w:rsidR="007A127F" w:rsidRPr="009F1F2F" w:rsidRDefault="00641E13" w:rsidP="00B2331E">
      <w:pPr>
        <w:pStyle w:val="Heading1"/>
      </w:pPr>
      <w:bookmarkStart w:id="210" w:name="_Toc466287917"/>
      <w:r>
        <w:t xml:space="preserve">Appendix </w:t>
      </w:r>
      <w:r w:rsidR="00032E59">
        <w:t>C</w:t>
      </w:r>
      <w:r>
        <w:t xml:space="preserve"> –</w:t>
      </w:r>
      <w:r w:rsidR="007A127F" w:rsidRPr="009F1F2F">
        <w:t xml:space="preserve"> A</w:t>
      </w:r>
      <w:r w:rsidR="00C85A4C">
        <w:t>bbreviations and A</w:t>
      </w:r>
      <w:r w:rsidR="007A127F" w:rsidRPr="009F1F2F">
        <w:t>cronyms</w:t>
      </w:r>
      <w:bookmarkEnd w:id="210"/>
    </w:p>
    <w:p w14:paraId="40F6087B" w14:textId="77777777" w:rsidR="007A127F" w:rsidRPr="00263EC1" w:rsidRDefault="007A127F" w:rsidP="007A127F">
      <w:pPr>
        <w:pStyle w:val="Heading2"/>
      </w:pPr>
      <w:bookmarkStart w:id="211" w:name="_Toc444109534"/>
      <w:bookmarkStart w:id="212" w:name="_Toc466287918"/>
      <w:r w:rsidRPr="00263EC1">
        <w:t>EMS and Public Health Preparedness Acronyms</w:t>
      </w:r>
      <w:bookmarkEnd w:id="211"/>
      <w:bookmarkEnd w:id="212"/>
    </w:p>
    <w:p w14:paraId="39B038C4" w14:textId="77777777" w:rsidR="00D13C16" w:rsidRDefault="00D13C16" w:rsidP="006870B3">
      <w:pPr>
        <w:tabs>
          <w:tab w:val="right" w:leader="dot" w:pos="9360"/>
        </w:tabs>
        <w:spacing w:after="220"/>
        <w:rPr>
          <w:rFonts w:cs="Calibri"/>
          <w:sz w:val="24"/>
          <w:szCs w:val="32"/>
        </w:rPr>
      </w:pPr>
      <w:r w:rsidRPr="00D13C16">
        <w:rPr>
          <w:rFonts w:cs="Calibri"/>
          <w:sz w:val="24"/>
          <w:szCs w:val="32"/>
        </w:rPr>
        <w:t>AAR</w:t>
      </w:r>
      <w:r>
        <w:rPr>
          <w:rFonts w:cs="Calibri"/>
          <w:sz w:val="24"/>
          <w:szCs w:val="32"/>
        </w:rPr>
        <w:tab/>
        <w:t>After-Action Report</w:t>
      </w:r>
    </w:p>
    <w:p w14:paraId="387E8820" w14:textId="77777777" w:rsidR="00D13C16" w:rsidRDefault="00D13C16" w:rsidP="006870B3">
      <w:pPr>
        <w:tabs>
          <w:tab w:val="right" w:leader="dot" w:pos="9360"/>
        </w:tabs>
        <w:spacing w:after="220"/>
        <w:rPr>
          <w:sz w:val="24"/>
          <w:szCs w:val="24"/>
        </w:rPr>
      </w:pPr>
      <w:r>
        <w:rPr>
          <w:rFonts w:cs="Calibri"/>
          <w:sz w:val="24"/>
          <w:szCs w:val="32"/>
        </w:rPr>
        <w:t>ACEP</w:t>
      </w:r>
      <w:r>
        <w:rPr>
          <w:rFonts w:cs="Calibri"/>
          <w:sz w:val="24"/>
          <w:szCs w:val="32"/>
        </w:rPr>
        <w:tab/>
      </w:r>
      <w:r w:rsidRPr="00E423D2">
        <w:rPr>
          <w:sz w:val="24"/>
          <w:szCs w:val="24"/>
        </w:rPr>
        <w:t>American College of Emergency Physicians</w:t>
      </w:r>
    </w:p>
    <w:p w14:paraId="6939140E" w14:textId="77777777" w:rsidR="00252F0F" w:rsidRDefault="00252F0F" w:rsidP="006870B3">
      <w:pPr>
        <w:tabs>
          <w:tab w:val="right" w:leader="dot" w:pos="9360"/>
        </w:tabs>
        <w:spacing w:after="220"/>
        <w:rPr>
          <w:sz w:val="24"/>
          <w:szCs w:val="24"/>
        </w:rPr>
      </w:pPr>
      <w:r>
        <w:rPr>
          <w:sz w:val="24"/>
          <w:szCs w:val="24"/>
        </w:rPr>
        <w:t>ACS</w:t>
      </w:r>
      <w:r>
        <w:rPr>
          <w:sz w:val="24"/>
          <w:szCs w:val="24"/>
        </w:rPr>
        <w:tab/>
        <w:t>Alternate Care Site</w:t>
      </w:r>
    </w:p>
    <w:p w14:paraId="4DC35485" w14:textId="77777777" w:rsidR="00252F0F" w:rsidRDefault="00252F0F" w:rsidP="006870B3">
      <w:pPr>
        <w:tabs>
          <w:tab w:val="right" w:leader="dot" w:pos="9360"/>
        </w:tabs>
        <w:spacing w:after="220"/>
        <w:rPr>
          <w:iCs/>
          <w:sz w:val="24"/>
          <w:szCs w:val="24"/>
        </w:rPr>
      </w:pPr>
      <w:r>
        <w:rPr>
          <w:sz w:val="24"/>
          <w:szCs w:val="24"/>
        </w:rPr>
        <w:t>AED</w:t>
      </w:r>
      <w:r>
        <w:rPr>
          <w:sz w:val="24"/>
          <w:szCs w:val="24"/>
        </w:rPr>
        <w:tab/>
      </w:r>
      <w:r w:rsidRPr="00E423D2">
        <w:rPr>
          <w:iCs/>
          <w:sz w:val="24"/>
          <w:szCs w:val="24"/>
        </w:rPr>
        <w:t>Automated External Defibrillato</w:t>
      </w:r>
      <w:r>
        <w:rPr>
          <w:iCs/>
          <w:sz w:val="24"/>
          <w:szCs w:val="24"/>
        </w:rPr>
        <w:t>r</w:t>
      </w:r>
    </w:p>
    <w:p w14:paraId="598E60AF" w14:textId="77777777" w:rsidR="00252F0F" w:rsidRDefault="00252F0F" w:rsidP="006870B3">
      <w:pPr>
        <w:tabs>
          <w:tab w:val="right" w:leader="dot" w:pos="9360"/>
        </w:tabs>
        <w:spacing w:after="220"/>
        <w:rPr>
          <w:rFonts w:cs="Calibri-Bold"/>
          <w:bCs/>
          <w:sz w:val="24"/>
          <w:szCs w:val="24"/>
        </w:rPr>
      </w:pPr>
      <w:r>
        <w:rPr>
          <w:iCs/>
          <w:sz w:val="24"/>
          <w:szCs w:val="24"/>
        </w:rPr>
        <w:t>AEMT</w:t>
      </w:r>
      <w:r>
        <w:rPr>
          <w:iCs/>
          <w:sz w:val="24"/>
          <w:szCs w:val="24"/>
        </w:rPr>
        <w:tab/>
      </w:r>
      <w:r w:rsidRPr="00E423D2">
        <w:rPr>
          <w:rFonts w:cs="Calibri-Bold"/>
          <w:bCs/>
          <w:sz w:val="24"/>
          <w:szCs w:val="24"/>
        </w:rPr>
        <w:t>Advanced Emergency Medical Technician</w:t>
      </w:r>
    </w:p>
    <w:p w14:paraId="462008C5" w14:textId="77777777" w:rsidR="00252F0F" w:rsidRDefault="00252F0F" w:rsidP="006870B3">
      <w:pPr>
        <w:tabs>
          <w:tab w:val="right" w:leader="dot" w:pos="9360"/>
        </w:tabs>
        <w:spacing w:after="220"/>
        <w:rPr>
          <w:rFonts w:cs="Calibri-Bold"/>
          <w:bCs/>
          <w:sz w:val="24"/>
          <w:szCs w:val="24"/>
        </w:rPr>
      </w:pPr>
      <w:r>
        <w:rPr>
          <w:rFonts w:cs="Calibri-Bold"/>
          <w:bCs/>
          <w:sz w:val="24"/>
          <w:szCs w:val="24"/>
        </w:rPr>
        <w:t>ALS</w:t>
      </w:r>
      <w:r>
        <w:rPr>
          <w:rFonts w:cs="Calibri-Bold"/>
          <w:bCs/>
          <w:sz w:val="24"/>
          <w:szCs w:val="24"/>
        </w:rPr>
        <w:tab/>
        <w:t>Advanced Life Support</w:t>
      </w:r>
    </w:p>
    <w:p w14:paraId="55FD3652" w14:textId="77777777" w:rsidR="00252F0F" w:rsidRDefault="00252F0F" w:rsidP="006870B3">
      <w:pPr>
        <w:tabs>
          <w:tab w:val="right" w:leader="dot" w:pos="9360"/>
        </w:tabs>
        <w:spacing w:after="220"/>
        <w:rPr>
          <w:rFonts w:cs="Calibri-Bold"/>
          <w:bCs/>
          <w:sz w:val="24"/>
          <w:szCs w:val="24"/>
        </w:rPr>
      </w:pPr>
      <w:r>
        <w:rPr>
          <w:rFonts w:cs="Calibri-Bold"/>
          <w:bCs/>
          <w:sz w:val="24"/>
          <w:szCs w:val="24"/>
        </w:rPr>
        <w:t>BLS</w:t>
      </w:r>
      <w:r>
        <w:rPr>
          <w:rFonts w:cs="Calibri-Bold"/>
          <w:bCs/>
          <w:sz w:val="24"/>
          <w:szCs w:val="24"/>
        </w:rPr>
        <w:tab/>
        <w:t>Basic Life Support</w:t>
      </w:r>
    </w:p>
    <w:p w14:paraId="6E19CFF0" w14:textId="77777777" w:rsidR="00252F0F" w:rsidRDefault="00252F0F" w:rsidP="006870B3">
      <w:pPr>
        <w:tabs>
          <w:tab w:val="right" w:leader="dot" w:pos="9360"/>
        </w:tabs>
        <w:spacing w:after="220"/>
        <w:rPr>
          <w:rFonts w:cs="Calibri-Bold"/>
          <w:bCs/>
          <w:sz w:val="24"/>
          <w:szCs w:val="24"/>
        </w:rPr>
      </w:pPr>
      <w:r>
        <w:rPr>
          <w:rFonts w:cs="Calibri-Bold"/>
          <w:bCs/>
          <w:sz w:val="24"/>
          <w:szCs w:val="24"/>
        </w:rPr>
        <w:t>CAT</w:t>
      </w:r>
      <w:r>
        <w:rPr>
          <w:rFonts w:cs="Calibri-Bold"/>
          <w:bCs/>
          <w:sz w:val="24"/>
          <w:szCs w:val="24"/>
        </w:rPr>
        <w:tab/>
        <w:t>Community Assessment Tool</w:t>
      </w:r>
    </w:p>
    <w:p w14:paraId="6F4B1675" w14:textId="77777777" w:rsidR="00252F0F" w:rsidRDefault="00252F0F" w:rsidP="006870B3">
      <w:pPr>
        <w:tabs>
          <w:tab w:val="right" w:leader="dot" w:pos="9360"/>
        </w:tabs>
        <w:spacing w:after="220"/>
        <w:rPr>
          <w:rFonts w:cs="Calibri-Bold"/>
          <w:bCs/>
          <w:sz w:val="24"/>
          <w:szCs w:val="24"/>
        </w:rPr>
      </w:pPr>
      <w:r>
        <w:rPr>
          <w:rFonts w:cs="Calibri-Bold"/>
          <w:bCs/>
          <w:sz w:val="24"/>
          <w:szCs w:val="24"/>
        </w:rPr>
        <w:t>CAD</w:t>
      </w:r>
      <w:r>
        <w:rPr>
          <w:rFonts w:cs="Calibri-Bold"/>
          <w:bCs/>
          <w:sz w:val="24"/>
          <w:szCs w:val="24"/>
        </w:rPr>
        <w:tab/>
        <w:t>Computer-Aided Dispatch</w:t>
      </w:r>
    </w:p>
    <w:p w14:paraId="2EA9727A" w14:textId="77777777" w:rsidR="00252F0F" w:rsidRDefault="00252F0F" w:rsidP="006870B3">
      <w:pPr>
        <w:tabs>
          <w:tab w:val="right" w:leader="dot" w:pos="9360"/>
        </w:tabs>
        <w:spacing w:after="220"/>
        <w:rPr>
          <w:rFonts w:cs="Calibri-Bold"/>
          <w:bCs/>
          <w:sz w:val="24"/>
          <w:szCs w:val="24"/>
        </w:rPr>
      </w:pPr>
      <w:r>
        <w:rPr>
          <w:rFonts w:cs="Calibri-Bold"/>
          <w:bCs/>
          <w:sz w:val="24"/>
          <w:szCs w:val="24"/>
        </w:rPr>
        <w:t>CP</w:t>
      </w:r>
      <w:r>
        <w:rPr>
          <w:rFonts w:cs="Calibri-Bold"/>
          <w:bCs/>
          <w:sz w:val="24"/>
          <w:szCs w:val="24"/>
        </w:rPr>
        <w:tab/>
        <w:t>Community Paramedic</w:t>
      </w:r>
    </w:p>
    <w:p w14:paraId="3599826B" w14:textId="77777777" w:rsidR="00252F0F" w:rsidRDefault="00252F0F" w:rsidP="006870B3">
      <w:pPr>
        <w:tabs>
          <w:tab w:val="right" w:leader="dot" w:pos="9360"/>
        </w:tabs>
        <w:spacing w:after="220"/>
        <w:rPr>
          <w:iCs/>
          <w:sz w:val="24"/>
          <w:szCs w:val="24"/>
        </w:rPr>
      </w:pPr>
      <w:r>
        <w:rPr>
          <w:rFonts w:cs="Calibri-Bold"/>
          <w:bCs/>
          <w:sz w:val="24"/>
          <w:szCs w:val="24"/>
        </w:rPr>
        <w:t>CPR</w:t>
      </w:r>
      <w:r>
        <w:rPr>
          <w:rFonts w:cs="Calibri-Bold"/>
          <w:bCs/>
          <w:sz w:val="24"/>
          <w:szCs w:val="24"/>
        </w:rPr>
        <w:tab/>
      </w:r>
      <w:r w:rsidRPr="00E423D2">
        <w:rPr>
          <w:iCs/>
          <w:sz w:val="24"/>
          <w:szCs w:val="24"/>
        </w:rPr>
        <w:t>Cardiopulmonary</w:t>
      </w:r>
      <w:r w:rsidRPr="00E423D2">
        <w:rPr>
          <w:b/>
          <w:iCs/>
          <w:sz w:val="24"/>
          <w:szCs w:val="24"/>
        </w:rPr>
        <w:t xml:space="preserve"> </w:t>
      </w:r>
      <w:r w:rsidRPr="00E423D2">
        <w:rPr>
          <w:iCs/>
          <w:sz w:val="24"/>
          <w:szCs w:val="24"/>
        </w:rPr>
        <w:t>Resuscitation</w:t>
      </w:r>
    </w:p>
    <w:p w14:paraId="5D2D2361" w14:textId="77777777" w:rsidR="00252F0F" w:rsidRDefault="00252F0F" w:rsidP="006870B3">
      <w:pPr>
        <w:tabs>
          <w:tab w:val="right" w:leader="dot" w:pos="9360"/>
        </w:tabs>
        <w:spacing w:after="220"/>
        <w:rPr>
          <w:sz w:val="24"/>
          <w:szCs w:val="24"/>
        </w:rPr>
      </w:pPr>
      <w:r>
        <w:rPr>
          <w:rFonts w:cs="Calibri"/>
          <w:sz w:val="24"/>
          <w:szCs w:val="32"/>
        </w:rPr>
        <w:t>ECNS</w:t>
      </w:r>
      <w:r>
        <w:rPr>
          <w:rFonts w:cs="Calibri"/>
          <w:sz w:val="24"/>
          <w:szCs w:val="32"/>
        </w:rPr>
        <w:tab/>
      </w:r>
      <w:r w:rsidRPr="00E423D2">
        <w:rPr>
          <w:sz w:val="24"/>
          <w:szCs w:val="24"/>
        </w:rPr>
        <w:t>Emergency Communication Nurse System</w:t>
      </w:r>
    </w:p>
    <w:p w14:paraId="27B31848" w14:textId="77777777" w:rsidR="00252F0F" w:rsidRDefault="00252F0F" w:rsidP="006870B3">
      <w:pPr>
        <w:tabs>
          <w:tab w:val="right" w:leader="dot" w:pos="9360"/>
        </w:tabs>
        <w:spacing w:after="220"/>
        <w:rPr>
          <w:sz w:val="24"/>
          <w:szCs w:val="24"/>
        </w:rPr>
      </w:pPr>
      <w:r>
        <w:rPr>
          <w:sz w:val="24"/>
          <w:szCs w:val="24"/>
        </w:rPr>
        <w:t>ED</w:t>
      </w:r>
      <w:r>
        <w:rPr>
          <w:sz w:val="24"/>
          <w:szCs w:val="24"/>
        </w:rPr>
        <w:tab/>
      </w:r>
      <w:r w:rsidR="00550F66">
        <w:rPr>
          <w:sz w:val="24"/>
          <w:szCs w:val="24"/>
        </w:rPr>
        <w:t>Emergency Department</w:t>
      </w:r>
    </w:p>
    <w:p w14:paraId="1CB7460B" w14:textId="77777777" w:rsidR="00550F66" w:rsidRDefault="00550F66" w:rsidP="006870B3">
      <w:pPr>
        <w:tabs>
          <w:tab w:val="right" w:leader="dot" w:pos="9360"/>
        </w:tabs>
        <w:spacing w:after="220"/>
        <w:rPr>
          <w:sz w:val="24"/>
          <w:szCs w:val="24"/>
        </w:rPr>
      </w:pPr>
      <w:r>
        <w:rPr>
          <w:sz w:val="24"/>
          <w:szCs w:val="24"/>
        </w:rPr>
        <w:t>EMD</w:t>
      </w:r>
      <w:r>
        <w:rPr>
          <w:sz w:val="24"/>
          <w:szCs w:val="24"/>
        </w:rPr>
        <w:tab/>
        <w:t>Emergency Medical Dispatcher</w:t>
      </w:r>
    </w:p>
    <w:p w14:paraId="3E06DD34" w14:textId="77777777" w:rsidR="00550F66" w:rsidRDefault="00550F66" w:rsidP="006870B3">
      <w:pPr>
        <w:tabs>
          <w:tab w:val="right" w:leader="dot" w:pos="9360"/>
        </w:tabs>
        <w:spacing w:after="220"/>
        <w:rPr>
          <w:sz w:val="24"/>
          <w:szCs w:val="24"/>
        </w:rPr>
      </w:pPr>
      <w:r>
        <w:rPr>
          <w:sz w:val="24"/>
          <w:szCs w:val="24"/>
        </w:rPr>
        <w:t>EMR</w:t>
      </w:r>
      <w:r>
        <w:rPr>
          <w:sz w:val="24"/>
          <w:szCs w:val="24"/>
        </w:rPr>
        <w:tab/>
        <w:t>Emergency Medical Responder</w:t>
      </w:r>
    </w:p>
    <w:p w14:paraId="2860D920" w14:textId="77777777" w:rsidR="00550F66" w:rsidRDefault="00550F66" w:rsidP="006870B3">
      <w:pPr>
        <w:tabs>
          <w:tab w:val="right" w:leader="dot" w:pos="9360"/>
        </w:tabs>
        <w:spacing w:after="220"/>
        <w:rPr>
          <w:sz w:val="24"/>
          <w:szCs w:val="24"/>
        </w:rPr>
      </w:pPr>
      <w:r>
        <w:rPr>
          <w:sz w:val="24"/>
          <w:szCs w:val="24"/>
        </w:rPr>
        <w:t>EMS</w:t>
      </w:r>
      <w:r>
        <w:rPr>
          <w:sz w:val="24"/>
          <w:szCs w:val="24"/>
        </w:rPr>
        <w:tab/>
        <w:t>Emergency Medical Services</w:t>
      </w:r>
    </w:p>
    <w:p w14:paraId="2676742C" w14:textId="77777777" w:rsidR="00550F66" w:rsidRDefault="00550F66" w:rsidP="006870B3">
      <w:pPr>
        <w:tabs>
          <w:tab w:val="right" w:leader="dot" w:pos="9360"/>
        </w:tabs>
        <w:spacing w:after="220"/>
        <w:rPr>
          <w:sz w:val="24"/>
          <w:szCs w:val="24"/>
        </w:rPr>
      </w:pPr>
      <w:r>
        <w:rPr>
          <w:sz w:val="24"/>
          <w:szCs w:val="24"/>
        </w:rPr>
        <w:t>EMT</w:t>
      </w:r>
      <w:r>
        <w:rPr>
          <w:sz w:val="24"/>
          <w:szCs w:val="24"/>
        </w:rPr>
        <w:tab/>
        <w:t>Emergency Medical Technician</w:t>
      </w:r>
    </w:p>
    <w:p w14:paraId="295383C4" w14:textId="77777777" w:rsidR="00550F66" w:rsidRDefault="00550F66" w:rsidP="006870B3">
      <w:pPr>
        <w:tabs>
          <w:tab w:val="right" w:leader="dot" w:pos="9360"/>
        </w:tabs>
        <w:spacing w:after="220"/>
        <w:rPr>
          <w:sz w:val="24"/>
          <w:szCs w:val="24"/>
        </w:rPr>
      </w:pPr>
      <w:r>
        <w:rPr>
          <w:sz w:val="24"/>
          <w:szCs w:val="24"/>
        </w:rPr>
        <w:t>ESAR-VHP</w:t>
      </w:r>
      <w:r>
        <w:rPr>
          <w:sz w:val="24"/>
          <w:szCs w:val="24"/>
        </w:rPr>
        <w:tab/>
      </w:r>
      <w:r w:rsidRPr="00E423D2">
        <w:rPr>
          <w:sz w:val="24"/>
          <w:szCs w:val="24"/>
        </w:rPr>
        <w:t>Emergency Systems for Advance Registration of Volunteer Health Professionals</w:t>
      </w:r>
    </w:p>
    <w:p w14:paraId="03F2D07F" w14:textId="77777777" w:rsidR="00550F66" w:rsidRDefault="00550F66" w:rsidP="006870B3">
      <w:pPr>
        <w:tabs>
          <w:tab w:val="right" w:leader="dot" w:pos="9360"/>
        </w:tabs>
        <w:spacing w:after="220"/>
        <w:rPr>
          <w:rFonts w:cs="Calibri"/>
          <w:sz w:val="24"/>
          <w:szCs w:val="32"/>
        </w:rPr>
      </w:pPr>
      <w:r>
        <w:rPr>
          <w:rFonts w:cs="Calibri"/>
          <w:sz w:val="24"/>
          <w:szCs w:val="32"/>
        </w:rPr>
        <w:t>ETA</w:t>
      </w:r>
      <w:r>
        <w:rPr>
          <w:rFonts w:cs="Calibri"/>
          <w:sz w:val="24"/>
          <w:szCs w:val="32"/>
        </w:rPr>
        <w:tab/>
        <w:t>Extended Treatment Area</w:t>
      </w:r>
    </w:p>
    <w:p w14:paraId="153546E5" w14:textId="77777777" w:rsidR="00550F66" w:rsidRPr="0099060F" w:rsidRDefault="00550F66" w:rsidP="006870B3">
      <w:pPr>
        <w:tabs>
          <w:tab w:val="right" w:leader="dot" w:pos="9360"/>
        </w:tabs>
        <w:spacing w:after="220"/>
        <w:rPr>
          <w:rStyle w:val="apple-converted-space"/>
          <w:rFonts w:cs="Arial"/>
          <w:color w:val="000000" w:themeColor="text1"/>
          <w:sz w:val="24"/>
          <w:szCs w:val="24"/>
          <w:shd w:val="clear" w:color="auto" w:fill="FFFFFF"/>
        </w:rPr>
      </w:pPr>
      <w:r>
        <w:rPr>
          <w:sz w:val="24"/>
          <w:szCs w:val="24"/>
        </w:rPr>
        <w:t>HSEEP</w:t>
      </w:r>
      <w:r>
        <w:rPr>
          <w:sz w:val="24"/>
          <w:szCs w:val="24"/>
        </w:rPr>
        <w:tab/>
      </w:r>
      <w:r w:rsidRPr="0099060F">
        <w:rPr>
          <w:rFonts w:cs="Arial"/>
          <w:color w:val="000000" w:themeColor="text1"/>
          <w:sz w:val="24"/>
          <w:szCs w:val="24"/>
          <w:shd w:val="clear" w:color="auto" w:fill="FFFFFF"/>
        </w:rPr>
        <w:t>Homeland Security Exercise and Evaluation Program</w:t>
      </w:r>
      <w:r w:rsidRPr="0099060F">
        <w:rPr>
          <w:rStyle w:val="apple-converted-space"/>
          <w:rFonts w:cs="Arial"/>
          <w:color w:val="000000" w:themeColor="text1"/>
          <w:sz w:val="24"/>
          <w:szCs w:val="24"/>
          <w:shd w:val="clear" w:color="auto" w:fill="FFFFFF"/>
        </w:rPr>
        <w:t> </w:t>
      </w:r>
    </w:p>
    <w:p w14:paraId="37ED7FDB" w14:textId="77777777" w:rsidR="00550F66" w:rsidRPr="0099060F" w:rsidRDefault="00550F66" w:rsidP="006870B3">
      <w:pPr>
        <w:tabs>
          <w:tab w:val="right" w:leader="dot" w:pos="9360"/>
        </w:tabs>
        <w:spacing w:after="220"/>
        <w:rPr>
          <w:rStyle w:val="apple-converted-space"/>
          <w:rFonts w:cs="Arial"/>
          <w:color w:val="000000" w:themeColor="text1"/>
          <w:sz w:val="24"/>
          <w:szCs w:val="24"/>
          <w:shd w:val="clear" w:color="auto" w:fill="FFFFFF"/>
        </w:rPr>
      </w:pPr>
      <w:r w:rsidRPr="0099060F">
        <w:rPr>
          <w:rStyle w:val="apple-converted-space"/>
          <w:rFonts w:cs="Arial"/>
          <w:color w:val="000000" w:themeColor="text1"/>
          <w:sz w:val="24"/>
          <w:szCs w:val="24"/>
          <w:shd w:val="clear" w:color="auto" w:fill="FFFFFF"/>
        </w:rPr>
        <w:t>HVA</w:t>
      </w:r>
      <w:r w:rsidRPr="0099060F">
        <w:rPr>
          <w:rStyle w:val="apple-converted-space"/>
          <w:rFonts w:cs="Arial"/>
          <w:color w:val="000000" w:themeColor="text1"/>
          <w:sz w:val="24"/>
          <w:szCs w:val="24"/>
          <w:shd w:val="clear" w:color="auto" w:fill="FFFFFF"/>
        </w:rPr>
        <w:tab/>
        <w:t>Hazard Vulnerability Analysis</w:t>
      </w:r>
    </w:p>
    <w:p w14:paraId="2D4EC508" w14:textId="77777777" w:rsidR="00550F66" w:rsidRPr="0099060F" w:rsidRDefault="00550F66" w:rsidP="006870B3">
      <w:pPr>
        <w:tabs>
          <w:tab w:val="right" w:leader="dot" w:pos="9360"/>
        </w:tabs>
        <w:spacing w:after="220"/>
        <w:rPr>
          <w:rStyle w:val="apple-converted-space"/>
          <w:rFonts w:cs="Arial"/>
          <w:color w:val="000000" w:themeColor="text1"/>
          <w:sz w:val="24"/>
          <w:szCs w:val="24"/>
          <w:shd w:val="clear" w:color="auto" w:fill="FFFFFF"/>
        </w:rPr>
      </w:pPr>
      <w:r w:rsidRPr="0099060F">
        <w:rPr>
          <w:rStyle w:val="apple-converted-space"/>
          <w:rFonts w:cs="Arial"/>
          <w:color w:val="000000" w:themeColor="text1"/>
          <w:sz w:val="24"/>
          <w:szCs w:val="24"/>
          <w:shd w:val="clear" w:color="auto" w:fill="FFFFFF"/>
        </w:rPr>
        <w:t>ICU</w:t>
      </w:r>
      <w:r w:rsidRPr="0099060F">
        <w:rPr>
          <w:rStyle w:val="apple-converted-space"/>
          <w:rFonts w:cs="Arial"/>
          <w:color w:val="000000" w:themeColor="text1"/>
          <w:sz w:val="24"/>
          <w:szCs w:val="24"/>
          <w:shd w:val="clear" w:color="auto" w:fill="FFFFFF"/>
        </w:rPr>
        <w:tab/>
        <w:t>Intensive Care Unit</w:t>
      </w:r>
    </w:p>
    <w:p w14:paraId="41E9A0E4" w14:textId="77777777" w:rsidR="00550F66" w:rsidRPr="0099060F" w:rsidRDefault="00550F66" w:rsidP="006870B3">
      <w:pPr>
        <w:tabs>
          <w:tab w:val="right" w:leader="dot" w:pos="9360"/>
        </w:tabs>
        <w:spacing w:after="220"/>
        <w:rPr>
          <w:rStyle w:val="apple-converted-space"/>
          <w:rFonts w:cs="Arial"/>
          <w:color w:val="000000" w:themeColor="text1"/>
          <w:sz w:val="24"/>
          <w:szCs w:val="24"/>
          <w:shd w:val="clear" w:color="auto" w:fill="FFFFFF"/>
        </w:rPr>
      </w:pPr>
      <w:r w:rsidRPr="0099060F">
        <w:rPr>
          <w:rStyle w:val="apple-converted-space"/>
          <w:rFonts w:cs="Arial"/>
          <w:color w:val="000000" w:themeColor="text1"/>
          <w:sz w:val="24"/>
          <w:szCs w:val="24"/>
          <w:shd w:val="clear" w:color="auto" w:fill="FFFFFF"/>
        </w:rPr>
        <w:t>JEMS</w:t>
      </w:r>
      <w:r w:rsidRPr="0099060F">
        <w:rPr>
          <w:rStyle w:val="apple-converted-space"/>
          <w:rFonts w:cs="Arial"/>
          <w:color w:val="000000" w:themeColor="text1"/>
          <w:sz w:val="24"/>
          <w:szCs w:val="24"/>
          <w:shd w:val="clear" w:color="auto" w:fill="FFFFFF"/>
        </w:rPr>
        <w:tab/>
        <w:t>Journal of Emergency Medical Services</w:t>
      </w:r>
    </w:p>
    <w:p w14:paraId="3ACE34A1" w14:textId="77777777" w:rsidR="00550F66" w:rsidRPr="0099060F" w:rsidRDefault="00550F66" w:rsidP="006870B3">
      <w:pPr>
        <w:tabs>
          <w:tab w:val="right" w:leader="dot" w:pos="9360"/>
        </w:tabs>
        <w:spacing w:after="220"/>
        <w:rPr>
          <w:rStyle w:val="apple-converted-space"/>
          <w:rFonts w:cs="Arial"/>
          <w:color w:val="000000" w:themeColor="text1"/>
          <w:sz w:val="24"/>
          <w:szCs w:val="24"/>
          <w:shd w:val="clear" w:color="auto" w:fill="FFFFFF"/>
        </w:rPr>
      </w:pPr>
      <w:r w:rsidRPr="0099060F">
        <w:rPr>
          <w:rStyle w:val="apple-converted-space"/>
          <w:rFonts w:cs="Arial"/>
          <w:color w:val="000000" w:themeColor="text1"/>
          <w:sz w:val="24"/>
          <w:szCs w:val="24"/>
          <w:shd w:val="clear" w:color="auto" w:fill="FFFFFF"/>
        </w:rPr>
        <w:t>MAA</w:t>
      </w:r>
      <w:r w:rsidRPr="0099060F">
        <w:rPr>
          <w:rStyle w:val="apple-converted-space"/>
          <w:rFonts w:cs="Arial"/>
          <w:color w:val="000000" w:themeColor="text1"/>
          <w:sz w:val="24"/>
          <w:szCs w:val="24"/>
          <w:shd w:val="clear" w:color="auto" w:fill="FFFFFF"/>
        </w:rPr>
        <w:tab/>
        <w:t>Mutual Aid Agreement</w:t>
      </w:r>
    </w:p>
    <w:p w14:paraId="13C5CA40" w14:textId="77777777" w:rsidR="00550F66" w:rsidRPr="0099060F" w:rsidRDefault="00550F66" w:rsidP="006870B3">
      <w:pPr>
        <w:tabs>
          <w:tab w:val="right" w:leader="dot" w:pos="9360"/>
        </w:tabs>
        <w:spacing w:after="220"/>
        <w:rPr>
          <w:rStyle w:val="apple-converted-space"/>
          <w:rFonts w:cs="Arial"/>
          <w:color w:val="000000" w:themeColor="text1"/>
          <w:sz w:val="24"/>
          <w:szCs w:val="24"/>
          <w:shd w:val="clear" w:color="auto" w:fill="FFFFFF"/>
        </w:rPr>
      </w:pPr>
      <w:r w:rsidRPr="0099060F">
        <w:rPr>
          <w:rStyle w:val="apple-converted-space"/>
          <w:rFonts w:cs="Arial"/>
          <w:color w:val="000000" w:themeColor="text1"/>
          <w:sz w:val="24"/>
          <w:szCs w:val="24"/>
          <w:shd w:val="clear" w:color="auto" w:fill="FFFFFF"/>
        </w:rPr>
        <w:t>MOU</w:t>
      </w:r>
      <w:r w:rsidRPr="0099060F">
        <w:rPr>
          <w:rStyle w:val="apple-converted-space"/>
          <w:rFonts w:cs="Arial"/>
          <w:color w:val="000000" w:themeColor="text1"/>
          <w:sz w:val="24"/>
          <w:szCs w:val="24"/>
          <w:shd w:val="clear" w:color="auto" w:fill="FFFFFF"/>
        </w:rPr>
        <w:tab/>
        <w:t>Memorandum of Understanding</w:t>
      </w:r>
    </w:p>
    <w:p w14:paraId="25ECB0D9" w14:textId="77777777" w:rsidR="00550F66" w:rsidRPr="0099060F" w:rsidRDefault="00550F66" w:rsidP="006870B3">
      <w:pPr>
        <w:tabs>
          <w:tab w:val="right" w:leader="dot" w:pos="9360"/>
        </w:tabs>
        <w:spacing w:after="220"/>
        <w:rPr>
          <w:color w:val="000000" w:themeColor="text1"/>
          <w:sz w:val="24"/>
          <w:szCs w:val="24"/>
        </w:rPr>
      </w:pPr>
      <w:r w:rsidRPr="0099060F">
        <w:rPr>
          <w:rFonts w:cs="Calibri"/>
          <w:color w:val="000000" w:themeColor="text1"/>
          <w:sz w:val="24"/>
          <w:szCs w:val="32"/>
        </w:rPr>
        <w:t>MPDS</w:t>
      </w:r>
      <w:r w:rsidRPr="0099060F">
        <w:rPr>
          <w:rFonts w:cs="Calibri"/>
          <w:color w:val="000000" w:themeColor="text1"/>
          <w:sz w:val="24"/>
          <w:szCs w:val="32"/>
        </w:rPr>
        <w:tab/>
      </w:r>
      <w:r w:rsidRPr="0099060F">
        <w:rPr>
          <w:color w:val="000000" w:themeColor="text1"/>
          <w:sz w:val="24"/>
          <w:szCs w:val="24"/>
        </w:rPr>
        <w:t>Medical Priority Dispatch System</w:t>
      </w:r>
    </w:p>
    <w:p w14:paraId="04494622" w14:textId="77777777" w:rsidR="00550F66" w:rsidRPr="0099060F" w:rsidRDefault="00550F66" w:rsidP="006870B3">
      <w:pPr>
        <w:tabs>
          <w:tab w:val="right" w:leader="dot" w:pos="9360"/>
        </w:tabs>
        <w:spacing w:after="220"/>
        <w:rPr>
          <w:color w:val="000000" w:themeColor="text1"/>
          <w:sz w:val="24"/>
          <w:szCs w:val="24"/>
        </w:rPr>
      </w:pPr>
      <w:r w:rsidRPr="0099060F">
        <w:rPr>
          <w:color w:val="000000" w:themeColor="text1"/>
          <w:sz w:val="24"/>
          <w:szCs w:val="24"/>
        </w:rPr>
        <w:t>MRC</w:t>
      </w:r>
      <w:r w:rsidRPr="0099060F">
        <w:rPr>
          <w:color w:val="000000" w:themeColor="text1"/>
          <w:sz w:val="24"/>
          <w:szCs w:val="24"/>
        </w:rPr>
        <w:tab/>
        <w:t>Medical Reserve Corps</w:t>
      </w:r>
    </w:p>
    <w:p w14:paraId="0A143CE7" w14:textId="77777777" w:rsidR="00550F66" w:rsidRPr="0099060F" w:rsidRDefault="00550F66" w:rsidP="006870B3">
      <w:pPr>
        <w:tabs>
          <w:tab w:val="right" w:leader="dot" w:pos="9360"/>
        </w:tabs>
        <w:spacing w:after="220"/>
        <w:rPr>
          <w:rFonts w:cs="Arial"/>
          <w:color w:val="000000" w:themeColor="text1"/>
          <w:sz w:val="24"/>
          <w:szCs w:val="24"/>
        </w:rPr>
      </w:pPr>
      <w:r w:rsidRPr="0099060F">
        <w:rPr>
          <w:color w:val="000000" w:themeColor="text1"/>
          <w:sz w:val="24"/>
          <w:szCs w:val="24"/>
        </w:rPr>
        <w:t>NEMSIS</w:t>
      </w:r>
      <w:r w:rsidRPr="0099060F">
        <w:rPr>
          <w:color w:val="000000" w:themeColor="text1"/>
          <w:sz w:val="24"/>
          <w:szCs w:val="24"/>
        </w:rPr>
        <w:tab/>
      </w:r>
      <w:r w:rsidRPr="0099060F">
        <w:rPr>
          <w:rFonts w:cs="Arial"/>
          <w:color w:val="000000" w:themeColor="text1"/>
          <w:sz w:val="24"/>
          <w:szCs w:val="24"/>
        </w:rPr>
        <w:t>National EMS Information System</w:t>
      </w:r>
    </w:p>
    <w:p w14:paraId="45712663" w14:textId="77777777" w:rsidR="00550F66" w:rsidRPr="00F02819" w:rsidRDefault="00550F66" w:rsidP="006870B3">
      <w:pPr>
        <w:tabs>
          <w:tab w:val="right" w:leader="dot" w:pos="9360"/>
        </w:tabs>
        <w:spacing w:after="220"/>
        <w:rPr>
          <w:rFonts w:cstheme="minorHAnsi"/>
          <w:sz w:val="24"/>
          <w:szCs w:val="24"/>
        </w:rPr>
      </w:pPr>
      <w:r w:rsidRPr="0099060F">
        <w:rPr>
          <w:rFonts w:cs="Arial"/>
          <w:color w:val="000000" w:themeColor="text1"/>
          <w:sz w:val="24"/>
          <w:szCs w:val="24"/>
        </w:rPr>
        <w:t>NIMS</w:t>
      </w:r>
      <w:r w:rsidRPr="0099060F">
        <w:rPr>
          <w:rFonts w:cs="Arial"/>
          <w:color w:val="000000" w:themeColor="text1"/>
          <w:sz w:val="24"/>
          <w:szCs w:val="24"/>
        </w:rPr>
        <w:tab/>
      </w:r>
      <w:r w:rsidRPr="0099060F">
        <w:rPr>
          <w:rFonts w:cstheme="minorHAnsi"/>
          <w:color w:val="000000" w:themeColor="text1"/>
          <w:sz w:val="24"/>
          <w:szCs w:val="24"/>
        </w:rPr>
        <w:t xml:space="preserve">National </w:t>
      </w:r>
      <w:r w:rsidRPr="00F02819">
        <w:rPr>
          <w:rFonts w:cstheme="minorHAnsi"/>
          <w:sz w:val="24"/>
          <w:szCs w:val="24"/>
        </w:rPr>
        <w:t>Incident Management System</w:t>
      </w:r>
    </w:p>
    <w:p w14:paraId="20DA6DD9" w14:textId="77777777" w:rsidR="00550F66" w:rsidRDefault="00550F66" w:rsidP="006870B3">
      <w:pPr>
        <w:tabs>
          <w:tab w:val="right" w:leader="dot" w:pos="9360"/>
        </w:tabs>
        <w:spacing w:after="220"/>
        <w:rPr>
          <w:rFonts w:cstheme="minorHAnsi"/>
          <w:color w:val="000000"/>
          <w:sz w:val="24"/>
          <w:szCs w:val="24"/>
        </w:rPr>
      </w:pPr>
      <w:r>
        <w:rPr>
          <w:rFonts w:cstheme="minorHAnsi"/>
          <w:color w:val="000000"/>
          <w:sz w:val="24"/>
          <w:szCs w:val="24"/>
        </w:rPr>
        <w:t>NP</w:t>
      </w:r>
      <w:r>
        <w:rPr>
          <w:rFonts w:cstheme="minorHAnsi"/>
          <w:color w:val="000000"/>
          <w:sz w:val="24"/>
          <w:szCs w:val="24"/>
        </w:rPr>
        <w:tab/>
        <w:t>Nurse Practitioner</w:t>
      </w:r>
    </w:p>
    <w:p w14:paraId="76B4D50D" w14:textId="77777777" w:rsidR="00550F66" w:rsidRDefault="00550F66" w:rsidP="006870B3">
      <w:pPr>
        <w:tabs>
          <w:tab w:val="right" w:leader="dot" w:pos="9360"/>
        </w:tabs>
        <w:spacing w:after="220"/>
        <w:rPr>
          <w:sz w:val="24"/>
          <w:szCs w:val="24"/>
        </w:rPr>
      </w:pPr>
      <w:r>
        <w:rPr>
          <w:rFonts w:cs="Calibri"/>
          <w:sz w:val="24"/>
          <w:szCs w:val="32"/>
        </w:rPr>
        <w:t>NPI</w:t>
      </w:r>
      <w:r>
        <w:rPr>
          <w:rFonts w:cs="Calibri"/>
          <w:sz w:val="24"/>
          <w:szCs w:val="32"/>
        </w:rPr>
        <w:tab/>
      </w:r>
      <w:r w:rsidRPr="00E423D2">
        <w:rPr>
          <w:sz w:val="24"/>
          <w:szCs w:val="24"/>
        </w:rPr>
        <w:t>Nonpharmaceutical Interventions</w:t>
      </w:r>
    </w:p>
    <w:p w14:paraId="125E4EE8" w14:textId="77777777" w:rsidR="00550F66" w:rsidRDefault="00550F66" w:rsidP="006870B3">
      <w:pPr>
        <w:tabs>
          <w:tab w:val="right" w:leader="dot" w:pos="9360"/>
        </w:tabs>
        <w:spacing w:after="220"/>
        <w:rPr>
          <w:sz w:val="24"/>
          <w:szCs w:val="24"/>
        </w:rPr>
      </w:pPr>
      <w:r>
        <w:rPr>
          <w:sz w:val="24"/>
          <w:szCs w:val="24"/>
        </w:rPr>
        <w:t>PA</w:t>
      </w:r>
      <w:r>
        <w:rPr>
          <w:sz w:val="24"/>
          <w:szCs w:val="24"/>
        </w:rPr>
        <w:tab/>
        <w:t>Physician Assistant</w:t>
      </w:r>
    </w:p>
    <w:p w14:paraId="4705E56F" w14:textId="77777777" w:rsidR="00550F66" w:rsidRDefault="00550F66" w:rsidP="006870B3">
      <w:pPr>
        <w:tabs>
          <w:tab w:val="right" w:leader="dot" w:pos="9360"/>
        </w:tabs>
        <w:spacing w:after="220"/>
        <w:rPr>
          <w:sz w:val="24"/>
          <w:szCs w:val="24"/>
        </w:rPr>
      </w:pPr>
      <w:r>
        <w:rPr>
          <w:sz w:val="24"/>
          <w:szCs w:val="24"/>
        </w:rPr>
        <w:t>PHEP</w:t>
      </w:r>
      <w:r>
        <w:rPr>
          <w:sz w:val="24"/>
          <w:szCs w:val="24"/>
        </w:rPr>
        <w:tab/>
        <w:t>Public Health Emergency Preparedness</w:t>
      </w:r>
    </w:p>
    <w:p w14:paraId="483FB448" w14:textId="77777777" w:rsidR="00550F66" w:rsidRDefault="00550F66" w:rsidP="006870B3">
      <w:pPr>
        <w:tabs>
          <w:tab w:val="right" w:leader="dot" w:pos="9360"/>
        </w:tabs>
        <w:spacing w:after="220"/>
        <w:rPr>
          <w:sz w:val="24"/>
          <w:szCs w:val="24"/>
        </w:rPr>
      </w:pPr>
      <w:r>
        <w:rPr>
          <w:sz w:val="24"/>
          <w:szCs w:val="24"/>
        </w:rPr>
        <w:t>PPE</w:t>
      </w:r>
      <w:r>
        <w:rPr>
          <w:sz w:val="24"/>
          <w:szCs w:val="24"/>
        </w:rPr>
        <w:tab/>
        <w:t>Personal Protective Equipment</w:t>
      </w:r>
    </w:p>
    <w:p w14:paraId="4EF409A5" w14:textId="77777777" w:rsidR="00550F66" w:rsidRDefault="00550F66" w:rsidP="006870B3">
      <w:pPr>
        <w:tabs>
          <w:tab w:val="right" w:leader="dot" w:pos="9360"/>
        </w:tabs>
        <w:spacing w:after="220"/>
        <w:rPr>
          <w:sz w:val="24"/>
          <w:szCs w:val="24"/>
        </w:rPr>
      </w:pPr>
      <w:r>
        <w:rPr>
          <w:sz w:val="24"/>
          <w:szCs w:val="24"/>
        </w:rPr>
        <w:t>PSAP</w:t>
      </w:r>
      <w:r>
        <w:rPr>
          <w:sz w:val="24"/>
          <w:szCs w:val="24"/>
        </w:rPr>
        <w:tab/>
        <w:t>Public Safety Answering Point</w:t>
      </w:r>
    </w:p>
    <w:p w14:paraId="0322D078" w14:textId="77777777" w:rsidR="00550F66" w:rsidRDefault="00550F66" w:rsidP="006870B3">
      <w:pPr>
        <w:tabs>
          <w:tab w:val="right" w:leader="dot" w:pos="9360"/>
        </w:tabs>
        <w:spacing w:after="220"/>
        <w:rPr>
          <w:sz w:val="24"/>
          <w:szCs w:val="24"/>
        </w:rPr>
      </w:pPr>
      <w:r>
        <w:rPr>
          <w:sz w:val="24"/>
          <w:szCs w:val="24"/>
        </w:rPr>
        <w:t>REPLICA</w:t>
      </w:r>
      <w:r>
        <w:rPr>
          <w:sz w:val="24"/>
          <w:szCs w:val="24"/>
        </w:rPr>
        <w:tab/>
      </w:r>
      <w:r w:rsidRPr="00E423D2">
        <w:rPr>
          <w:sz w:val="24"/>
          <w:szCs w:val="24"/>
        </w:rPr>
        <w:t>Recognition of EMS Personnel Licensure Interstate Compact</w:t>
      </w:r>
    </w:p>
    <w:p w14:paraId="69A430AE" w14:textId="77777777" w:rsidR="00550F66" w:rsidRDefault="00550F66" w:rsidP="006870B3">
      <w:pPr>
        <w:tabs>
          <w:tab w:val="right" w:leader="dot" w:pos="9360"/>
        </w:tabs>
        <w:spacing w:after="220"/>
        <w:rPr>
          <w:rFonts w:cs="Arial"/>
          <w:sz w:val="24"/>
          <w:szCs w:val="24"/>
        </w:rPr>
      </w:pPr>
      <w:r>
        <w:rPr>
          <w:sz w:val="24"/>
          <w:szCs w:val="24"/>
        </w:rPr>
        <w:t>RSI</w:t>
      </w:r>
      <w:r>
        <w:rPr>
          <w:sz w:val="24"/>
          <w:szCs w:val="24"/>
        </w:rPr>
        <w:tab/>
      </w:r>
      <w:r w:rsidRPr="00E423D2">
        <w:rPr>
          <w:rFonts w:cs="Arial"/>
          <w:sz w:val="24"/>
          <w:szCs w:val="24"/>
        </w:rPr>
        <w:t>Rapid Sequence Intubation</w:t>
      </w:r>
    </w:p>
    <w:p w14:paraId="5AEC800B" w14:textId="77777777" w:rsidR="00550F66" w:rsidRDefault="00550F66" w:rsidP="006870B3">
      <w:pPr>
        <w:tabs>
          <w:tab w:val="right" w:leader="dot" w:pos="9360"/>
        </w:tabs>
        <w:spacing w:after="220"/>
        <w:rPr>
          <w:rFonts w:cs="Arial"/>
          <w:sz w:val="24"/>
          <w:szCs w:val="24"/>
        </w:rPr>
      </w:pPr>
      <w:r>
        <w:rPr>
          <w:rFonts w:cs="Arial"/>
          <w:sz w:val="24"/>
          <w:szCs w:val="24"/>
        </w:rPr>
        <w:t>SCT</w:t>
      </w:r>
      <w:r>
        <w:rPr>
          <w:rFonts w:cs="Arial"/>
          <w:sz w:val="24"/>
          <w:szCs w:val="24"/>
        </w:rPr>
        <w:tab/>
        <w:t>Specialty Care Transport</w:t>
      </w:r>
    </w:p>
    <w:p w14:paraId="3DF90801" w14:textId="77777777" w:rsidR="00550F66" w:rsidRDefault="00550F66" w:rsidP="006870B3">
      <w:pPr>
        <w:tabs>
          <w:tab w:val="right" w:leader="dot" w:pos="9360"/>
        </w:tabs>
        <w:spacing w:after="220"/>
        <w:rPr>
          <w:rFonts w:cs="Arial"/>
          <w:sz w:val="24"/>
          <w:szCs w:val="24"/>
        </w:rPr>
      </w:pPr>
      <w:r>
        <w:rPr>
          <w:rFonts w:cs="Arial"/>
          <w:sz w:val="24"/>
          <w:szCs w:val="24"/>
        </w:rPr>
        <w:t>SDMAC</w:t>
      </w:r>
      <w:r>
        <w:rPr>
          <w:rFonts w:cs="Arial"/>
          <w:sz w:val="24"/>
          <w:szCs w:val="24"/>
        </w:rPr>
        <w:tab/>
        <w:t>State Disaster Medical Advisory Committee</w:t>
      </w:r>
    </w:p>
    <w:p w14:paraId="15B4D852" w14:textId="77777777" w:rsidR="00550F66" w:rsidRDefault="00550F66" w:rsidP="006870B3">
      <w:pPr>
        <w:tabs>
          <w:tab w:val="right" w:leader="dot" w:pos="9360"/>
        </w:tabs>
        <w:spacing w:after="220"/>
        <w:rPr>
          <w:rFonts w:cs="Arial"/>
          <w:sz w:val="24"/>
          <w:szCs w:val="24"/>
        </w:rPr>
      </w:pPr>
      <w:r>
        <w:rPr>
          <w:rFonts w:cs="Arial"/>
          <w:sz w:val="24"/>
          <w:szCs w:val="24"/>
        </w:rPr>
        <w:t>SME</w:t>
      </w:r>
      <w:r>
        <w:rPr>
          <w:rFonts w:cs="Arial"/>
          <w:sz w:val="24"/>
          <w:szCs w:val="24"/>
        </w:rPr>
        <w:tab/>
        <w:t>Subject Matter Expert</w:t>
      </w:r>
    </w:p>
    <w:p w14:paraId="55DB7FFB" w14:textId="77777777" w:rsidR="00550F66" w:rsidRDefault="00550F66" w:rsidP="006870B3">
      <w:pPr>
        <w:tabs>
          <w:tab w:val="right" w:leader="dot" w:pos="9360"/>
        </w:tabs>
        <w:spacing w:after="220"/>
        <w:rPr>
          <w:rFonts w:cs="Arial"/>
          <w:sz w:val="24"/>
          <w:szCs w:val="24"/>
        </w:rPr>
      </w:pPr>
      <w:r>
        <w:rPr>
          <w:rFonts w:cs="Arial"/>
          <w:sz w:val="24"/>
          <w:szCs w:val="24"/>
        </w:rPr>
        <w:t>SNS</w:t>
      </w:r>
      <w:r>
        <w:rPr>
          <w:rFonts w:cs="Arial"/>
          <w:sz w:val="24"/>
          <w:szCs w:val="24"/>
        </w:rPr>
        <w:tab/>
        <w:t>Strategic National Stockpile</w:t>
      </w:r>
    </w:p>
    <w:p w14:paraId="60C990E1" w14:textId="77777777" w:rsidR="00550F66" w:rsidRDefault="00550F66" w:rsidP="006870B3">
      <w:pPr>
        <w:tabs>
          <w:tab w:val="right" w:leader="dot" w:pos="9360"/>
        </w:tabs>
        <w:spacing w:after="220"/>
        <w:rPr>
          <w:rFonts w:cs="Arial"/>
          <w:sz w:val="24"/>
          <w:szCs w:val="24"/>
        </w:rPr>
      </w:pPr>
      <w:r>
        <w:rPr>
          <w:rFonts w:cs="Arial"/>
          <w:sz w:val="24"/>
          <w:szCs w:val="24"/>
        </w:rPr>
        <w:t>STEMI</w:t>
      </w:r>
      <w:r>
        <w:rPr>
          <w:rFonts w:cs="Arial"/>
          <w:sz w:val="24"/>
          <w:szCs w:val="24"/>
        </w:rPr>
        <w:tab/>
      </w:r>
      <w:r w:rsidRPr="00E423D2">
        <w:rPr>
          <w:rFonts w:cs="Arial"/>
          <w:sz w:val="24"/>
          <w:szCs w:val="24"/>
        </w:rPr>
        <w:t>ST-segment Elevation Myocardial Infarction</w:t>
      </w:r>
    </w:p>
    <w:p w14:paraId="2FC7F9A1" w14:textId="77777777" w:rsidR="00550F66" w:rsidRPr="00D13C16" w:rsidRDefault="00550F66" w:rsidP="006870B3">
      <w:pPr>
        <w:tabs>
          <w:tab w:val="right" w:leader="dot" w:pos="9360"/>
        </w:tabs>
        <w:spacing w:after="0"/>
        <w:rPr>
          <w:rFonts w:cs="Calibri"/>
          <w:sz w:val="24"/>
          <w:szCs w:val="32"/>
        </w:rPr>
      </w:pPr>
      <w:r>
        <w:rPr>
          <w:rFonts w:cs="Arial"/>
          <w:sz w:val="24"/>
          <w:szCs w:val="24"/>
        </w:rPr>
        <w:t>THIRA</w:t>
      </w:r>
      <w:r>
        <w:rPr>
          <w:rFonts w:cs="Arial"/>
          <w:sz w:val="24"/>
          <w:szCs w:val="24"/>
        </w:rPr>
        <w:tab/>
      </w:r>
      <w:r w:rsidRPr="00E423D2">
        <w:rPr>
          <w:rFonts w:cstheme="minorHAnsi"/>
          <w:sz w:val="24"/>
          <w:szCs w:val="24"/>
        </w:rPr>
        <w:t>Threat and Hazard Identification and Risk Assessment</w:t>
      </w:r>
    </w:p>
    <w:p w14:paraId="25C072ED" w14:textId="77777777" w:rsidR="006870B3" w:rsidRDefault="006870B3">
      <w:pPr>
        <w:rPr>
          <w:rFonts w:eastAsiaTheme="majorEastAsia" w:cstheme="majorBidi"/>
          <w:b/>
          <w:bCs/>
          <w:color w:val="365F91" w:themeColor="accent1" w:themeShade="BF"/>
          <w:sz w:val="28"/>
          <w:szCs w:val="28"/>
        </w:rPr>
      </w:pPr>
      <w:bookmarkStart w:id="213" w:name="_Toc444109535"/>
      <w:r>
        <w:br w:type="page"/>
      </w:r>
    </w:p>
    <w:p w14:paraId="6305B4FA" w14:textId="77777777" w:rsidR="007A127F" w:rsidRPr="00263EC1" w:rsidRDefault="007A127F" w:rsidP="007A127F">
      <w:pPr>
        <w:pStyle w:val="Heading2"/>
      </w:pPr>
      <w:bookmarkStart w:id="214" w:name="_Toc466287919"/>
      <w:r w:rsidRPr="00263EC1">
        <w:t>Organizational Acronyms</w:t>
      </w:r>
      <w:bookmarkEnd w:id="213"/>
      <w:bookmarkEnd w:id="214"/>
    </w:p>
    <w:p w14:paraId="6CFCD494" w14:textId="77777777" w:rsidR="00795D1C" w:rsidRPr="00795D1C" w:rsidRDefault="00795D1C" w:rsidP="00795D1C">
      <w:pPr>
        <w:tabs>
          <w:tab w:val="right" w:leader="dot" w:pos="9360"/>
        </w:tabs>
        <w:spacing w:after="240"/>
        <w:rPr>
          <w:sz w:val="24"/>
          <w:szCs w:val="24"/>
        </w:rPr>
      </w:pPr>
      <w:r w:rsidRPr="00795D1C">
        <w:rPr>
          <w:sz w:val="24"/>
          <w:szCs w:val="24"/>
        </w:rPr>
        <w:t>APCO</w:t>
      </w:r>
      <w:r w:rsidRPr="00795D1C">
        <w:rPr>
          <w:sz w:val="24"/>
          <w:szCs w:val="24"/>
        </w:rPr>
        <w:tab/>
        <w:t>Association of Public Safety Communications Officials</w:t>
      </w:r>
    </w:p>
    <w:p w14:paraId="3A7411F9" w14:textId="77777777" w:rsidR="00795D1C" w:rsidRDefault="00795D1C" w:rsidP="00795D1C">
      <w:pPr>
        <w:tabs>
          <w:tab w:val="right" w:leader="dot" w:pos="9360"/>
        </w:tabs>
        <w:spacing w:after="240"/>
        <w:rPr>
          <w:sz w:val="24"/>
          <w:szCs w:val="24"/>
        </w:rPr>
      </w:pPr>
      <w:r>
        <w:rPr>
          <w:sz w:val="24"/>
          <w:szCs w:val="24"/>
        </w:rPr>
        <w:t>CDC</w:t>
      </w:r>
      <w:r>
        <w:rPr>
          <w:sz w:val="24"/>
          <w:szCs w:val="24"/>
        </w:rPr>
        <w:tab/>
        <w:t>Centers for Disease Control and Prevention</w:t>
      </w:r>
    </w:p>
    <w:p w14:paraId="11E25FFE" w14:textId="77777777" w:rsidR="00834E5D" w:rsidRDefault="00834E5D" w:rsidP="00795D1C">
      <w:pPr>
        <w:tabs>
          <w:tab w:val="right" w:leader="dot" w:pos="9360"/>
        </w:tabs>
        <w:spacing w:after="240"/>
        <w:ind w:left="360"/>
        <w:rPr>
          <w:sz w:val="24"/>
          <w:szCs w:val="24"/>
        </w:rPr>
      </w:pPr>
      <w:r>
        <w:rPr>
          <w:sz w:val="24"/>
          <w:szCs w:val="24"/>
        </w:rPr>
        <w:t>HPA</w:t>
      </w:r>
      <w:r>
        <w:rPr>
          <w:sz w:val="24"/>
          <w:szCs w:val="24"/>
        </w:rPr>
        <w:tab/>
        <w:t>Healthcare Preparedness Activity</w:t>
      </w:r>
    </w:p>
    <w:p w14:paraId="34894148" w14:textId="77777777" w:rsidR="00834E5D" w:rsidRDefault="00834E5D" w:rsidP="00795D1C">
      <w:pPr>
        <w:tabs>
          <w:tab w:val="right" w:leader="dot" w:pos="9360"/>
        </w:tabs>
        <w:spacing w:after="240"/>
        <w:ind w:left="360"/>
        <w:rPr>
          <w:sz w:val="24"/>
          <w:szCs w:val="24"/>
        </w:rPr>
      </w:pPr>
      <w:r>
        <w:rPr>
          <w:sz w:val="24"/>
          <w:szCs w:val="24"/>
        </w:rPr>
        <w:t>OPHPR</w:t>
      </w:r>
      <w:r>
        <w:rPr>
          <w:sz w:val="24"/>
          <w:szCs w:val="24"/>
        </w:rPr>
        <w:tab/>
        <w:t>Office of Public Health Preparedness and Response</w:t>
      </w:r>
    </w:p>
    <w:p w14:paraId="109A2EDE" w14:textId="77777777" w:rsidR="00757FFC" w:rsidRDefault="00757FFC" w:rsidP="00834E5D">
      <w:pPr>
        <w:tabs>
          <w:tab w:val="right" w:leader="dot" w:pos="9360"/>
        </w:tabs>
        <w:spacing w:after="240"/>
        <w:rPr>
          <w:sz w:val="24"/>
          <w:szCs w:val="24"/>
        </w:rPr>
      </w:pPr>
      <w:r>
        <w:rPr>
          <w:sz w:val="24"/>
          <w:szCs w:val="24"/>
        </w:rPr>
        <w:t>DOT</w:t>
      </w:r>
      <w:r>
        <w:rPr>
          <w:sz w:val="24"/>
          <w:szCs w:val="24"/>
        </w:rPr>
        <w:tab/>
        <w:t>U.S. Department of Transportation</w:t>
      </w:r>
    </w:p>
    <w:p w14:paraId="0604A79C" w14:textId="77777777" w:rsidR="00757FFC" w:rsidRDefault="00757FFC" w:rsidP="00757FFC">
      <w:pPr>
        <w:tabs>
          <w:tab w:val="right" w:leader="dot" w:pos="9360"/>
        </w:tabs>
        <w:spacing w:after="240"/>
        <w:ind w:left="360"/>
        <w:rPr>
          <w:rFonts w:cs="Arial"/>
          <w:sz w:val="24"/>
          <w:szCs w:val="24"/>
        </w:rPr>
      </w:pPr>
      <w:r>
        <w:rPr>
          <w:sz w:val="24"/>
          <w:szCs w:val="24"/>
        </w:rPr>
        <w:t>FICEMS</w:t>
      </w:r>
      <w:r>
        <w:rPr>
          <w:sz w:val="24"/>
          <w:szCs w:val="24"/>
        </w:rPr>
        <w:tab/>
      </w:r>
      <w:r w:rsidRPr="00C67C9E">
        <w:rPr>
          <w:rFonts w:cs="Arial"/>
          <w:sz w:val="24"/>
          <w:szCs w:val="24"/>
        </w:rPr>
        <w:t>Federal Interagency Committee on EMS</w:t>
      </w:r>
    </w:p>
    <w:p w14:paraId="7B9EBE8B" w14:textId="74CA2450" w:rsidR="00757FFC" w:rsidRDefault="00757FFC" w:rsidP="00757FFC">
      <w:pPr>
        <w:tabs>
          <w:tab w:val="right" w:leader="dot" w:pos="9360"/>
        </w:tabs>
        <w:spacing w:after="240"/>
        <w:ind w:left="360"/>
        <w:rPr>
          <w:sz w:val="24"/>
          <w:szCs w:val="24"/>
        </w:rPr>
      </w:pPr>
      <w:r>
        <w:rPr>
          <w:sz w:val="24"/>
          <w:szCs w:val="24"/>
        </w:rPr>
        <w:t>NHTSA</w:t>
      </w:r>
      <w:r>
        <w:rPr>
          <w:sz w:val="24"/>
          <w:szCs w:val="24"/>
        </w:rPr>
        <w:tab/>
        <w:t xml:space="preserve">National Highway </w:t>
      </w:r>
      <w:r w:rsidR="001E18B3">
        <w:rPr>
          <w:sz w:val="24"/>
          <w:szCs w:val="24"/>
        </w:rPr>
        <w:t xml:space="preserve">Traffic </w:t>
      </w:r>
      <w:r>
        <w:rPr>
          <w:sz w:val="24"/>
          <w:szCs w:val="24"/>
        </w:rPr>
        <w:t xml:space="preserve">Safety </w:t>
      </w:r>
      <w:r w:rsidR="001E18B3">
        <w:rPr>
          <w:sz w:val="24"/>
          <w:szCs w:val="24"/>
        </w:rPr>
        <w:t>Administration</w:t>
      </w:r>
    </w:p>
    <w:p w14:paraId="1400E784" w14:textId="77777777" w:rsidR="00757FFC" w:rsidRDefault="00757FFC" w:rsidP="00834E5D">
      <w:pPr>
        <w:tabs>
          <w:tab w:val="right" w:leader="dot" w:pos="9360"/>
        </w:tabs>
        <w:spacing w:after="240"/>
        <w:rPr>
          <w:sz w:val="24"/>
          <w:szCs w:val="24"/>
        </w:rPr>
      </w:pPr>
      <w:r>
        <w:rPr>
          <w:sz w:val="24"/>
          <w:szCs w:val="24"/>
        </w:rPr>
        <w:t>FEMA</w:t>
      </w:r>
      <w:r>
        <w:rPr>
          <w:sz w:val="24"/>
          <w:szCs w:val="24"/>
        </w:rPr>
        <w:tab/>
        <w:t>Federal Emergency Management Agency</w:t>
      </w:r>
    </w:p>
    <w:p w14:paraId="01BE60BD" w14:textId="77777777" w:rsidR="00834E5D" w:rsidRDefault="00834E5D" w:rsidP="00834E5D">
      <w:pPr>
        <w:tabs>
          <w:tab w:val="right" w:leader="dot" w:pos="9360"/>
        </w:tabs>
        <w:spacing w:after="240"/>
        <w:rPr>
          <w:sz w:val="24"/>
          <w:szCs w:val="24"/>
        </w:rPr>
      </w:pPr>
      <w:r>
        <w:rPr>
          <w:sz w:val="24"/>
          <w:szCs w:val="24"/>
        </w:rPr>
        <w:t>HHS</w:t>
      </w:r>
      <w:r>
        <w:rPr>
          <w:sz w:val="24"/>
          <w:szCs w:val="24"/>
        </w:rPr>
        <w:tab/>
        <w:t>U.S. Department of Health and Human Services</w:t>
      </w:r>
    </w:p>
    <w:p w14:paraId="7F91E575" w14:textId="77777777" w:rsidR="00834E5D" w:rsidRDefault="00AD22D8" w:rsidP="00834E5D">
      <w:pPr>
        <w:tabs>
          <w:tab w:val="right" w:leader="dot" w:pos="9360"/>
        </w:tabs>
        <w:spacing w:after="240"/>
        <w:ind w:left="360"/>
        <w:rPr>
          <w:color w:val="000000"/>
          <w:sz w:val="24"/>
          <w:szCs w:val="24"/>
        </w:rPr>
      </w:pPr>
      <w:r>
        <w:rPr>
          <w:sz w:val="24"/>
          <w:szCs w:val="24"/>
        </w:rPr>
        <w:t>AHRQ</w:t>
      </w:r>
      <w:r>
        <w:rPr>
          <w:color w:val="000000"/>
          <w:sz w:val="24"/>
          <w:szCs w:val="24"/>
        </w:rPr>
        <w:tab/>
      </w:r>
      <w:r w:rsidRPr="00795D1C">
        <w:rPr>
          <w:color w:val="000000"/>
          <w:sz w:val="24"/>
          <w:szCs w:val="24"/>
        </w:rPr>
        <w:t>Agency for Healthcare Research and Quality</w:t>
      </w:r>
    </w:p>
    <w:p w14:paraId="1B1CBF8E" w14:textId="77777777" w:rsidR="00AD22D8" w:rsidRDefault="00AD22D8" w:rsidP="00834E5D">
      <w:pPr>
        <w:tabs>
          <w:tab w:val="right" w:leader="dot" w:pos="9360"/>
        </w:tabs>
        <w:spacing w:after="240"/>
        <w:ind w:left="360"/>
        <w:rPr>
          <w:sz w:val="24"/>
          <w:szCs w:val="24"/>
        </w:rPr>
      </w:pPr>
      <w:r>
        <w:rPr>
          <w:sz w:val="24"/>
          <w:szCs w:val="24"/>
        </w:rPr>
        <w:t>ASPR</w:t>
      </w:r>
      <w:r>
        <w:rPr>
          <w:sz w:val="24"/>
          <w:szCs w:val="24"/>
        </w:rPr>
        <w:tab/>
        <w:t>Assistant Secretary for Preparedness and Response</w:t>
      </w:r>
    </w:p>
    <w:p w14:paraId="38ED7358" w14:textId="77777777" w:rsidR="00AD22D8" w:rsidRDefault="00AD22D8" w:rsidP="00834E5D">
      <w:pPr>
        <w:tabs>
          <w:tab w:val="right" w:leader="dot" w:pos="9360"/>
        </w:tabs>
        <w:spacing w:after="240"/>
        <w:ind w:left="360"/>
        <w:rPr>
          <w:sz w:val="24"/>
          <w:szCs w:val="24"/>
        </w:rPr>
      </w:pPr>
      <w:r>
        <w:rPr>
          <w:sz w:val="24"/>
          <w:szCs w:val="24"/>
        </w:rPr>
        <w:t>CMS</w:t>
      </w:r>
      <w:r>
        <w:rPr>
          <w:sz w:val="24"/>
          <w:szCs w:val="24"/>
        </w:rPr>
        <w:tab/>
        <w:t>Centers for Medicare and Medicaid Services</w:t>
      </w:r>
    </w:p>
    <w:p w14:paraId="086EB8C2" w14:textId="77777777" w:rsidR="00AD22D8" w:rsidRDefault="00AD22D8" w:rsidP="00834E5D">
      <w:pPr>
        <w:tabs>
          <w:tab w:val="right" w:leader="dot" w:pos="9360"/>
        </w:tabs>
        <w:spacing w:after="240"/>
        <w:ind w:left="360"/>
        <w:rPr>
          <w:sz w:val="24"/>
          <w:szCs w:val="24"/>
        </w:rPr>
      </w:pPr>
      <w:r>
        <w:rPr>
          <w:sz w:val="24"/>
          <w:szCs w:val="24"/>
        </w:rPr>
        <w:t>HRSA</w:t>
      </w:r>
      <w:r>
        <w:rPr>
          <w:sz w:val="24"/>
          <w:szCs w:val="24"/>
        </w:rPr>
        <w:tab/>
        <w:t>Health Resources and Services Administration</w:t>
      </w:r>
    </w:p>
    <w:p w14:paraId="54258B7F" w14:textId="77777777" w:rsidR="00757FFC" w:rsidRDefault="00757FFC" w:rsidP="00AD22D8">
      <w:pPr>
        <w:tabs>
          <w:tab w:val="right" w:leader="dot" w:pos="9360"/>
        </w:tabs>
        <w:spacing w:after="240"/>
        <w:rPr>
          <w:sz w:val="24"/>
          <w:szCs w:val="24"/>
        </w:rPr>
      </w:pPr>
      <w:r>
        <w:rPr>
          <w:sz w:val="24"/>
          <w:szCs w:val="24"/>
        </w:rPr>
        <w:t>NAEMSP</w:t>
      </w:r>
      <w:r>
        <w:rPr>
          <w:sz w:val="24"/>
          <w:szCs w:val="24"/>
        </w:rPr>
        <w:tab/>
      </w:r>
      <w:r w:rsidRPr="00C67C9E">
        <w:rPr>
          <w:sz w:val="24"/>
          <w:szCs w:val="24"/>
        </w:rPr>
        <w:t>National Association of EMS Physicians</w:t>
      </w:r>
    </w:p>
    <w:p w14:paraId="3F65768E" w14:textId="77777777" w:rsidR="00757FFC" w:rsidRDefault="00757FFC" w:rsidP="00AD22D8">
      <w:pPr>
        <w:tabs>
          <w:tab w:val="right" w:leader="dot" w:pos="9360"/>
        </w:tabs>
        <w:spacing w:after="240"/>
        <w:rPr>
          <w:sz w:val="24"/>
          <w:szCs w:val="24"/>
        </w:rPr>
      </w:pPr>
      <w:r>
        <w:rPr>
          <w:sz w:val="24"/>
          <w:szCs w:val="24"/>
        </w:rPr>
        <w:t>NAEMT</w:t>
      </w:r>
      <w:r>
        <w:rPr>
          <w:sz w:val="24"/>
          <w:szCs w:val="24"/>
        </w:rPr>
        <w:tab/>
      </w:r>
      <w:r w:rsidRPr="00C67C9E">
        <w:rPr>
          <w:sz w:val="24"/>
          <w:szCs w:val="24"/>
        </w:rPr>
        <w:t>National Association of Emergency Medical Technicians</w:t>
      </w:r>
    </w:p>
    <w:p w14:paraId="3282033F" w14:textId="72094635" w:rsidR="00757FFC" w:rsidRDefault="00757FFC" w:rsidP="00AD22D8">
      <w:pPr>
        <w:tabs>
          <w:tab w:val="right" w:leader="dot" w:pos="9360"/>
        </w:tabs>
        <w:spacing w:after="240"/>
        <w:rPr>
          <w:rFonts w:cs="Arial"/>
          <w:sz w:val="24"/>
          <w:szCs w:val="24"/>
        </w:rPr>
      </w:pPr>
      <w:r>
        <w:rPr>
          <w:sz w:val="24"/>
          <w:szCs w:val="24"/>
        </w:rPr>
        <w:t>NASEMSO</w:t>
      </w:r>
      <w:r>
        <w:rPr>
          <w:sz w:val="24"/>
          <w:szCs w:val="24"/>
        </w:rPr>
        <w:tab/>
      </w:r>
      <w:r w:rsidRPr="00C67C9E">
        <w:rPr>
          <w:rFonts w:cs="Arial"/>
          <w:sz w:val="24"/>
          <w:szCs w:val="24"/>
        </w:rPr>
        <w:t xml:space="preserve">National Association of State </w:t>
      </w:r>
      <w:r w:rsidR="001E18B3">
        <w:rPr>
          <w:rFonts w:cs="Arial"/>
          <w:sz w:val="24"/>
          <w:szCs w:val="24"/>
        </w:rPr>
        <w:t>EMS</w:t>
      </w:r>
      <w:r w:rsidRPr="00C67C9E">
        <w:rPr>
          <w:rFonts w:cs="Arial"/>
          <w:sz w:val="24"/>
          <w:szCs w:val="24"/>
        </w:rPr>
        <w:t xml:space="preserve"> Officials</w:t>
      </w:r>
    </w:p>
    <w:p w14:paraId="407C0682" w14:textId="6E32553C" w:rsidR="002767B6" w:rsidRDefault="002767B6" w:rsidP="00AD22D8">
      <w:pPr>
        <w:tabs>
          <w:tab w:val="right" w:leader="dot" w:pos="9360"/>
        </w:tabs>
        <w:spacing w:after="240"/>
        <w:rPr>
          <w:sz w:val="24"/>
          <w:szCs w:val="24"/>
        </w:rPr>
      </w:pPr>
      <w:r>
        <w:rPr>
          <w:sz w:val="24"/>
          <w:szCs w:val="24"/>
        </w:rPr>
        <w:t>NAS</w:t>
      </w:r>
      <w:r>
        <w:rPr>
          <w:sz w:val="24"/>
          <w:szCs w:val="24"/>
        </w:rPr>
        <w:tab/>
        <w:t>National Academy of Sciences, Engineering, and Medicine</w:t>
      </w:r>
    </w:p>
    <w:p w14:paraId="40C363AD" w14:textId="75749DAD" w:rsidR="00757FFC" w:rsidRDefault="00757FFC" w:rsidP="00AD22D8">
      <w:pPr>
        <w:tabs>
          <w:tab w:val="right" w:leader="dot" w:pos="9360"/>
        </w:tabs>
        <w:spacing w:after="240"/>
        <w:rPr>
          <w:sz w:val="24"/>
          <w:szCs w:val="24"/>
        </w:rPr>
      </w:pPr>
      <w:r>
        <w:rPr>
          <w:sz w:val="24"/>
          <w:szCs w:val="24"/>
        </w:rPr>
        <w:t>NEMSMA</w:t>
      </w:r>
      <w:r>
        <w:rPr>
          <w:sz w:val="24"/>
          <w:szCs w:val="24"/>
        </w:rPr>
        <w:tab/>
        <w:t>National EMS Management Association</w:t>
      </w:r>
    </w:p>
    <w:p w14:paraId="32729581" w14:textId="70DE3DDE" w:rsidR="002767B6" w:rsidRDefault="002767B6" w:rsidP="00AD22D8">
      <w:pPr>
        <w:tabs>
          <w:tab w:val="right" w:leader="dot" w:pos="9360"/>
        </w:tabs>
        <w:spacing w:after="240"/>
        <w:rPr>
          <w:sz w:val="24"/>
          <w:szCs w:val="24"/>
        </w:rPr>
      </w:pPr>
      <w:r>
        <w:rPr>
          <w:sz w:val="24"/>
          <w:szCs w:val="24"/>
        </w:rPr>
        <w:t>ORISE</w:t>
      </w:r>
      <w:r>
        <w:rPr>
          <w:sz w:val="24"/>
          <w:szCs w:val="24"/>
        </w:rPr>
        <w:tab/>
        <w:t>Oak Ridge Institute for Science and Education</w:t>
      </w:r>
    </w:p>
    <w:p w14:paraId="58659981" w14:textId="77777777" w:rsidR="0028716E" w:rsidRDefault="0028716E" w:rsidP="00B40FE1">
      <w:pPr>
        <w:spacing w:after="0"/>
        <w:rPr>
          <w:sz w:val="24"/>
          <w:szCs w:val="24"/>
        </w:rPr>
      </w:pPr>
    </w:p>
    <w:p w14:paraId="27C1A1F1" w14:textId="77777777" w:rsidR="00D3310A" w:rsidRDefault="00D3310A">
      <w:pPr>
        <w:rPr>
          <w:sz w:val="24"/>
          <w:szCs w:val="24"/>
        </w:rPr>
      </w:pPr>
      <w:r>
        <w:rPr>
          <w:sz w:val="24"/>
          <w:szCs w:val="24"/>
        </w:rPr>
        <w:br w:type="page"/>
      </w:r>
    </w:p>
    <w:p w14:paraId="4CBECD25" w14:textId="0338B7D8" w:rsidR="00D3310A" w:rsidRDefault="0028716E" w:rsidP="0028716E">
      <w:pPr>
        <w:tabs>
          <w:tab w:val="right" w:leader="dot" w:pos="9360"/>
        </w:tabs>
        <w:spacing w:after="0"/>
        <w:jc w:val="center"/>
        <w:rPr>
          <w:sz w:val="24"/>
          <w:szCs w:val="24"/>
        </w:rPr>
      </w:pPr>
      <w:r>
        <w:rPr>
          <w:sz w:val="24"/>
          <w:szCs w:val="24"/>
        </w:rPr>
        <w:t>[This page is intentionally blank]</w:t>
      </w:r>
    </w:p>
    <w:p w14:paraId="34BC583F" w14:textId="77777777" w:rsidR="00357592" w:rsidRDefault="00357592" w:rsidP="000E7E80">
      <w:pPr>
        <w:pStyle w:val="Heading1"/>
        <w:jc w:val="center"/>
        <w:sectPr w:rsidR="00357592" w:rsidSect="00B40FE1">
          <w:headerReference w:type="default" r:id="rId153"/>
          <w:footerReference w:type="default" r:id="rId154"/>
          <w:pgSz w:w="12240" w:h="15840"/>
          <w:pgMar w:top="1440" w:right="1440" w:bottom="1440" w:left="1440" w:header="720" w:footer="720" w:gutter="0"/>
          <w:cols w:space="720"/>
          <w:vAlign w:val="center"/>
          <w:docGrid w:linePitch="360"/>
        </w:sectPr>
      </w:pPr>
    </w:p>
    <w:p w14:paraId="520A8C3E" w14:textId="354F0D41" w:rsidR="00306FF5" w:rsidRDefault="00D3310A" w:rsidP="00EE364F">
      <w:pPr>
        <w:pStyle w:val="Heading1"/>
        <w:rPr>
          <w:b w:val="0"/>
          <w:bCs w:val="0"/>
        </w:rPr>
      </w:pPr>
      <w:bookmarkStart w:id="215" w:name="_Toc466287920"/>
      <w:r>
        <w:t xml:space="preserve">Appendix D: </w:t>
      </w:r>
      <w:r w:rsidR="00306FF5">
        <w:t xml:space="preserve">Copies of </w:t>
      </w:r>
      <w:r>
        <w:t>Worksheets</w:t>
      </w:r>
      <w:bookmarkEnd w:id="215"/>
    </w:p>
    <w:p w14:paraId="79B2FE09" w14:textId="77777777" w:rsidR="00306FF5" w:rsidRPr="00357592" w:rsidRDefault="00306FF5" w:rsidP="00357592">
      <w:pPr>
        <w:pStyle w:val="Heading2"/>
        <w:rPr>
          <w:rStyle w:val="Hyperlink"/>
          <w:color w:val="365F91" w:themeColor="accent1" w:themeShade="BF"/>
          <w:u w:val="none"/>
        </w:rPr>
      </w:pPr>
      <w:bookmarkStart w:id="216" w:name="_Toc466287921"/>
      <w:r w:rsidRPr="00357592">
        <w:rPr>
          <w:rStyle w:val="Hyperlink"/>
          <w:color w:val="365F91" w:themeColor="accent1" w:themeShade="BF"/>
          <w:u w:val="none"/>
        </w:rPr>
        <w:t>Worksheet 2.1 – EMS Planning Team Members</w:t>
      </w:r>
      <w:bookmarkEnd w:id="216"/>
    </w:p>
    <w:p w14:paraId="62C8A577" w14:textId="77777777" w:rsidR="00306FF5" w:rsidRPr="00357592" w:rsidRDefault="00306FF5" w:rsidP="00357592">
      <w:pPr>
        <w:pStyle w:val="Heading3"/>
        <w:rPr>
          <w:rStyle w:val="Hyperlink"/>
          <w:color w:val="365F91" w:themeColor="accent1" w:themeShade="BF"/>
          <w:u w:val="none"/>
        </w:rPr>
      </w:pPr>
      <w:bookmarkStart w:id="217" w:name="_Toc466287922"/>
      <w:r w:rsidRPr="00357592">
        <w:rPr>
          <w:rStyle w:val="Hyperlink"/>
          <w:color w:val="365F91" w:themeColor="accent1" w:themeShade="BF"/>
          <w:u w:val="none"/>
        </w:rPr>
        <w:t>Core EMS Planning Team Members for Integrating EMS</w:t>
      </w:r>
      <w:bookmarkEnd w:id="217"/>
    </w:p>
    <w:p w14:paraId="4680AC5C" w14:textId="77777777" w:rsidR="00306FF5" w:rsidRPr="00376E63" w:rsidRDefault="00306FF5" w:rsidP="00306FF5">
      <w:pPr>
        <w:spacing w:after="240"/>
        <w:rPr>
          <w:rFonts w:cs="Calibri"/>
        </w:rPr>
      </w:pPr>
      <w:r w:rsidRPr="00376E63">
        <w:rPr>
          <w:rFonts w:cs="Calibri"/>
          <w:b/>
        </w:rPr>
        <w:t>Instructions:</w:t>
      </w:r>
      <w:r w:rsidRPr="00376E63">
        <w:rPr>
          <w:rFonts w:cs="Calibri"/>
        </w:rPr>
        <w:t xml:space="preserve"> </w:t>
      </w:r>
      <w:r w:rsidRPr="00376E63">
        <w:rPr>
          <w:rFonts w:cstheme="minorHAnsi"/>
        </w:rPr>
        <w:t xml:space="preserve">List the name, title, agency/organization, and contact information (phone and e-mail address) for the current members of your core EMS planning team. Consider including representatives from all EMS agencies operating in a community in addition to </w:t>
      </w:r>
      <w:r>
        <w:rPr>
          <w:rFonts w:cstheme="minorHAnsi"/>
        </w:rPr>
        <w:t>p</w:t>
      </w:r>
      <w:r w:rsidRPr="00376E63">
        <w:rPr>
          <w:rFonts w:cstheme="minorHAnsi"/>
        </w:rPr>
        <w:t xml:space="preserve">ublic </w:t>
      </w:r>
      <w:r>
        <w:rPr>
          <w:rFonts w:cstheme="minorHAnsi"/>
        </w:rPr>
        <w:t>h</w:t>
      </w:r>
      <w:r w:rsidRPr="00376E63">
        <w:rPr>
          <w:rFonts w:cstheme="minorHAnsi"/>
        </w:rPr>
        <w:t xml:space="preserve">ealth, </w:t>
      </w:r>
      <w:r>
        <w:rPr>
          <w:rFonts w:cstheme="minorHAnsi"/>
        </w:rPr>
        <w:t>e</w:t>
      </w:r>
      <w:r w:rsidRPr="00376E63">
        <w:rPr>
          <w:rFonts w:cstheme="minorHAnsi"/>
        </w:rPr>
        <w:t xml:space="preserve">mergency </w:t>
      </w:r>
      <w:r>
        <w:rPr>
          <w:rFonts w:cstheme="minorHAnsi"/>
        </w:rPr>
        <w:t>m</w:t>
      </w:r>
      <w:r w:rsidRPr="00376E63">
        <w:rPr>
          <w:rFonts w:cstheme="minorHAnsi"/>
        </w:rPr>
        <w:t>anagement, and healthcare.</w:t>
      </w:r>
    </w:p>
    <w:tbl>
      <w:tblPr>
        <w:tblW w:w="936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Description w:val="Worksheet 2.1: Core EMS Planning Team Members"/>
      </w:tblPr>
      <w:tblGrid>
        <w:gridCol w:w="2340"/>
        <w:gridCol w:w="2340"/>
        <w:gridCol w:w="2340"/>
        <w:gridCol w:w="2340"/>
      </w:tblGrid>
      <w:tr w:rsidR="00306FF5" w:rsidRPr="00DF5E95" w14:paraId="57BC3A53" w14:textId="77777777" w:rsidTr="00F72459">
        <w:trPr>
          <w:tblHeader/>
          <w:jc w:val="center"/>
        </w:trPr>
        <w:tc>
          <w:tcPr>
            <w:tcW w:w="2340" w:type="dxa"/>
            <w:shd w:val="clear" w:color="auto" w:fill="95B3D7" w:themeFill="accent1" w:themeFillTint="99"/>
            <w:tcMar>
              <w:top w:w="58" w:type="dxa"/>
              <w:left w:w="115" w:type="dxa"/>
              <w:bottom w:w="58" w:type="dxa"/>
              <w:right w:w="115" w:type="dxa"/>
            </w:tcMar>
            <w:vAlign w:val="center"/>
          </w:tcPr>
          <w:p w14:paraId="51610F00" w14:textId="77777777" w:rsidR="00306FF5" w:rsidRPr="00DF5E95" w:rsidRDefault="00306FF5" w:rsidP="00841EB3">
            <w:pPr>
              <w:spacing w:before="80" w:after="80"/>
              <w:jc w:val="center"/>
              <w:rPr>
                <w:rFonts w:cstheme="minorHAnsi"/>
                <w:b/>
              </w:rPr>
            </w:pPr>
            <w:r w:rsidRPr="00DF5E95">
              <w:rPr>
                <w:rFonts w:cstheme="minorHAnsi"/>
                <w:b/>
              </w:rPr>
              <w:t>Name</w:t>
            </w:r>
          </w:p>
        </w:tc>
        <w:tc>
          <w:tcPr>
            <w:tcW w:w="2340" w:type="dxa"/>
            <w:shd w:val="clear" w:color="auto" w:fill="95B3D7" w:themeFill="accent1" w:themeFillTint="99"/>
            <w:tcMar>
              <w:top w:w="58" w:type="dxa"/>
              <w:left w:w="115" w:type="dxa"/>
              <w:bottom w:w="58" w:type="dxa"/>
              <w:right w:w="115" w:type="dxa"/>
            </w:tcMar>
            <w:vAlign w:val="center"/>
          </w:tcPr>
          <w:p w14:paraId="13895B14" w14:textId="77777777" w:rsidR="00306FF5" w:rsidRPr="00DF5E95" w:rsidRDefault="00306FF5" w:rsidP="00841EB3">
            <w:pPr>
              <w:spacing w:before="80" w:after="80"/>
              <w:jc w:val="center"/>
              <w:rPr>
                <w:rFonts w:cstheme="minorHAnsi"/>
                <w:b/>
              </w:rPr>
            </w:pPr>
            <w:r w:rsidRPr="00DF5E95">
              <w:rPr>
                <w:rFonts w:cstheme="minorHAnsi"/>
                <w:b/>
              </w:rPr>
              <w:t>Title</w:t>
            </w:r>
          </w:p>
        </w:tc>
        <w:tc>
          <w:tcPr>
            <w:tcW w:w="2340" w:type="dxa"/>
            <w:shd w:val="clear" w:color="auto" w:fill="95B3D7" w:themeFill="accent1" w:themeFillTint="99"/>
            <w:tcMar>
              <w:top w:w="58" w:type="dxa"/>
              <w:left w:w="115" w:type="dxa"/>
              <w:bottom w:w="58" w:type="dxa"/>
              <w:right w:w="115" w:type="dxa"/>
            </w:tcMar>
            <w:vAlign w:val="center"/>
          </w:tcPr>
          <w:p w14:paraId="1777CD35" w14:textId="77777777" w:rsidR="00306FF5" w:rsidRPr="00DF5E95" w:rsidRDefault="00306FF5" w:rsidP="00841EB3">
            <w:pPr>
              <w:spacing w:before="80" w:after="80"/>
              <w:jc w:val="center"/>
              <w:rPr>
                <w:rFonts w:cstheme="minorHAnsi"/>
                <w:b/>
              </w:rPr>
            </w:pPr>
            <w:r w:rsidRPr="00DF5E95">
              <w:rPr>
                <w:rFonts w:cstheme="minorHAnsi"/>
                <w:b/>
              </w:rPr>
              <w:t>Agency</w:t>
            </w:r>
          </w:p>
        </w:tc>
        <w:tc>
          <w:tcPr>
            <w:tcW w:w="2340" w:type="dxa"/>
            <w:shd w:val="clear" w:color="auto" w:fill="95B3D7" w:themeFill="accent1" w:themeFillTint="99"/>
          </w:tcPr>
          <w:p w14:paraId="6A0833E8" w14:textId="77777777" w:rsidR="00306FF5" w:rsidRPr="00DF5E95" w:rsidRDefault="00306FF5" w:rsidP="00841EB3">
            <w:pPr>
              <w:spacing w:before="80" w:after="80"/>
              <w:jc w:val="center"/>
              <w:rPr>
                <w:rFonts w:cstheme="minorHAnsi"/>
                <w:b/>
              </w:rPr>
            </w:pPr>
            <w:r w:rsidRPr="00DF5E95">
              <w:rPr>
                <w:rFonts w:cstheme="minorHAnsi"/>
                <w:b/>
              </w:rPr>
              <w:t>Contact Info</w:t>
            </w:r>
          </w:p>
        </w:tc>
      </w:tr>
      <w:tr w:rsidR="00306FF5" w:rsidRPr="00DF5E95" w14:paraId="64EB0D3A" w14:textId="77777777" w:rsidTr="00F72459">
        <w:trPr>
          <w:tblHeader/>
          <w:jc w:val="center"/>
        </w:trPr>
        <w:tc>
          <w:tcPr>
            <w:tcW w:w="2340" w:type="dxa"/>
            <w:tcMar>
              <w:top w:w="58" w:type="dxa"/>
              <w:left w:w="115" w:type="dxa"/>
              <w:bottom w:w="58" w:type="dxa"/>
              <w:right w:w="115" w:type="dxa"/>
            </w:tcMar>
          </w:tcPr>
          <w:p w14:paraId="6B166355"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54EDA445"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3BC3D697"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Pr>
          <w:p w14:paraId="630C2B6E"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r>
      <w:tr w:rsidR="00306FF5" w:rsidRPr="00DF5E95" w14:paraId="7936565C" w14:textId="77777777" w:rsidTr="00F72459">
        <w:trPr>
          <w:tblHeader/>
          <w:jc w:val="center"/>
        </w:trPr>
        <w:tc>
          <w:tcPr>
            <w:tcW w:w="2340" w:type="dxa"/>
            <w:tcMar>
              <w:top w:w="58" w:type="dxa"/>
              <w:left w:w="115" w:type="dxa"/>
              <w:bottom w:w="58" w:type="dxa"/>
              <w:right w:w="115" w:type="dxa"/>
            </w:tcMar>
          </w:tcPr>
          <w:p w14:paraId="286743FC"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1CA7F331"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72294DB4"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Pr>
          <w:p w14:paraId="3596E75B"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r>
      <w:tr w:rsidR="00306FF5" w:rsidRPr="00DF5E95" w14:paraId="5FE1E4D3" w14:textId="77777777" w:rsidTr="00F72459">
        <w:trPr>
          <w:tblHeader/>
          <w:jc w:val="center"/>
        </w:trPr>
        <w:tc>
          <w:tcPr>
            <w:tcW w:w="2340" w:type="dxa"/>
            <w:tcMar>
              <w:top w:w="58" w:type="dxa"/>
              <w:left w:w="115" w:type="dxa"/>
              <w:bottom w:w="58" w:type="dxa"/>
              <w:right w:w="115" w:type="dxa"/>
            </w:tcMar>
          </w:tcPr>
          <w:p w14:paraId="349C127D"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627E240B"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1C39A3A6"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Pr>
          <w:p w14:paraId="6A47CF20"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r>
      <w:tr w:rsidR="00306FF5" w:rsidRPr="00DF5E95" w14:paraId="5AC0B284" w14:textId="77777777" w:rsidTr="00F72459">
        <w:trPr>
          <w:tblHeader/>
          <w:jc w:val="center"/>
        </w:trPr>
        <w:tc>
          <w:tcPr>
            <w:tcW w:w="2340" w:type="dxa"/>
            <w:tcMar>
              <w:top w:w="58" w:type="dxa"/>
              <w:left w:w="115" w:type="dxa"/>
              <w:bottom w:w="58" w:type="dxa"/>
              <w:right w:w="115" w:type="dxa"/>
            </w:tcMar>
          </w:tcPr>
          <w:p w14:paraId="7814698F"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42229D44"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44F81F88"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Pr>
          <w:p w14:paraId="7DDE7879"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r>
      <w:tr w:rsidR="00306FF5" w:rsidRPr="00DF5E95" w14:paraId="093E97E1" w14:textId="77777777" w:rsidTr="00F72459">
        <w:trPr>
          <w:tblHeader/>
          <w:jc w:val="center"/>
        </w:trPr>
        <w:tc>
          <w:tcPr>
            <w:tcW w:w="2340" w:type="dxa"/>
            <w:tcMar>
              <w:top w:w="58" w:type="dxa"/>
              <w:left w:w="115" w:type="dxa"/>
              <w:bottom w:w="58" w:type="dxa"/>
              <w:right w:w="115" w:type="dxa"/>
            </w:tcMar>
          </w:tcPr>
          <w:p w14:paraId="2D8D55D6" w14:textId="77777777" w:rsidR="00306FF5" w:rsidRPr="00627195" w:rsidRDefault="00306FF5" w:rsidP="00841EB3">
            <w:pPr>
              <w:spacing w:before="80" w:after="80"/>
              <w:rPr>
                <w:rFonts w:cstheme="minorHAnsi"/>
                <w:color w:val="FFFFFF" w:themeColor="background1"/>
              </w:rPr>
            </w:pPr>
            <w:r>
              <w:rPr>
                <w:rFonts w:cstheme="minorHAnsi"/>
                <w:color w:val="FFFFFF" w:themeColor="background1"/>
              </w:rPr>
              <w:t xml:space="preserve"> </w:t>
            </w:r>
            <w:r w:rsidRPr="00627195">
              <w:rPr>
                <w:rFonts w:cstheme="minorHAnsi"/>
                <w:color w:val="FFFFFF" w:themeColor="background1"/>
              </w:rPr>
              <w:t>To be filled in</w:t>
            </w:r>
          </w:p>
        </w:tc>
        <w:tc>
          <w:tcPr>
            <w:tcW w:w="2340" w:type="dxa"/>
            <w:tcMar>
              <w:top w:w="58" w:type="dxa"/>
              <w:left w:w="115" w:type="dxa"/>
              <w:bottom w:w="58" w:type="dxa"/>
              <w:right w:w="115" w:type="dxa"/>
            </w:tcMar>
          </w:tcPr>
          <w:p w14:paraId="2222AB17"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270A5B9C"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Pr>
          <w:p w14:paraId="536949BC"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r>
    </w:tbl>
    <w:p w14:paraId="41553967" w14:textId="77777777" w:rsidR="00306FF5" w:rsidRDefault="00306FF5" w:rsidP="00306FF5">
      <w:pPr>
        <w:spacing w:after="0" w:line="240" w:lineRule="auto"/>
        <w:rPr>
          <w:rFonts w:cs="Arial"/>
        </w:rPr>
      </w:pPr>
    </w:p>
    <w:p w14:paraId="7D87F3C3" w14:textId="77777777" w:rsidR="00306FF5" w:rsidRPr="00357592" w:rsidRDefault="00306FF5" w:rsidP="00357592">
      <w:pPr>
        <w:pStyle w:val="Heading3"/>
      </w:pPr>
      <w:bookmarkStart w:id="218" w:name="_Toc466287923"/>
      <w:r w:rsidRPr="00357592">
        <w:rPr>
          <w:rStyle w:val="Hyperlink"/>
          <w:color w:val="365F91" w:themeColor="accent1" w:themeShade="BF"/>
          <w:u w:val="none"/>
        </w:rPr>
        <w:t>Additional EMS Planning Team Members</w:t>
      </w:r>
      <w:bookmarkEnd w:id="218"/>
    </w:p>
    <w:p w14:paraId="639F8DC1" w14:textId="77777777" w:rsidR="00306FF5" w:rsidRDefault="00306FF5" w:rsidP="00306FF5">
      <w:pPr>
        <w:spacing w:after="0" w:line="240" w:lineRule="auto"/>
        <w:rPr>
          <w:rFonts w:cs="Arial"/>
        </w:rPr>
      </w:pPr>
    </w:p>
    <w:p w14:paraId="7B0E0026" w14:textId="77777777" w:rsidR="00306FF5" w:rsidRDefault="00306FF5" w:rsidP="00306FF5">
      <w:pPr>
        <w:spacing w:after="0" w:line="240" w:lineRule="auto"/>
        <w:rPr>
          <w:rFonts w:cs="Arial"/>
        </w:rPr>
      </w:pPr>
      <w:r w:rsidRPr="00376E63">
        <w:rPr>
          <w:rFonts w:cs="Arial"/>
          <w:b/>
        </w:rPr>
        <w:t>Instructions:</w:t>
      </w:r>
      <w:r>
        <w:rPr>
          <w:rFonts w:cs="Arial"/>
        </w:rPr>
        <w:t xml:space="preserve"> </w:t>
      </w:r>
      <w:r w:rsidRPr="00DF5E95">
        <w:rPr>
          <w:rFonts w:cstheme="minorHAnsi"/>
        </w:rPr>
        <w:t>List the name, title, agency/organization, and contact information (phone and e-mail address) for additional members of your EMS planning team.</w:t>
      </w:r>
    </w:p>
    <w:p w14:paraId="6328A63E" w14:textId="77777777" w:rsidR="00306FF5" w:rsidRDefault="00306FF5" w:rsidP="00306FF5">
      <w:pPr>
        <w:spacing w:after="0" w:line="240" w:lineRule="auto"/>
        <w:rPr>
          <w:rFonts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Worksheet 2.1: Core EMS Planning Team Members"/>
      </w:tblPr>
      <w:tblGrid>
        <w:gridCol w:w="2340"/>
        <w:gridCol w:w="2340"/>
        <w:gridCol w:w="2340"/>
        <w:gridCol w:w="2340"/>
      </w:tblGrid>
      <w:tr w:rsidR="00306FF5" w:rsidRPr="00DF5E95" w14:paraId="32ABBF28" w14:textId="77777777" w:rsidTr="00F72459">
        <w:trPr>
          <w:tblHeader/>
          <w:jc w:val="center"/>
        </w:trPr>
        <w:tc>
          <w:tcPr>
            <w:tcW w:w="2340" w:type="dxa"/>
            <w:shd w:val="clear" w:color="auto" w:fill="95B3D7" w:themeFill="accent1" w:themeFillTint="99"/>
            <w:tcMar>
              <w:top w:w="58" w:type="dxa"/>
              <w:left w:w="115" w:type="dxa"/>
              <w:bottom w:w="58" w:type="dxa"/>
              <w:right w:w="115" w:type="dxa"/>
            </w:tcMar>
            <w:vAlign w:val="center"/>
          </w:tcPr>
          <w:p w14:paraId="297E7CDB" w14:textId="77777777" w:rsidR="00306FF5" w:rsidRPr="00DF5E95" w:rsidRDefault="00306FF5" w:rsidP="00841EB3">
            <w:pPr>
              <w:spacing w:before="80" w:after="80"/>
              <w:jc w:val="center"/>
              <w:rPr>
                <w:rFonts w:cstheme="minorHAnsi"/>
                <w:b/>
              </w:rPr>
            </w:pPr>
            <w:r w:rsidRPr="00DF5E95">
              <w:rPr>
                <w:rFonts w:cstheme="minorHAnsi"/>
                <w:b/>
              </w:rPr>
              <w:t>Name</w:t>
            </w:r>
          </w:p>
        </w:tc>
        <w:tc>
          <w:tcPr>
            <w:tcW w:w="2340" w:type="dxa"/>
            <w:shd w:val="clear" w:color="auto" w:fill="95B3D7" w:themeFill="accent1" w:themeFillTint="99"/>
            <w:tcMar>
              <w:top w:w="58" w:type="dxa"/>
              <w:left w:w="115" w:type="dxa"/>
              <w:bottom w:w="58" w:type="dxa"/>
              <w:right w:w="115" w:type="dxa"/>
            </w:tcMar>
            <w:vAlign w:val="center"/>
          </w:tcPr>
          <w:p w14:paraId="74889959" w14:textId="77777777" w:rsidR="00306FF5" w:rsidRPr="00DF5E95" w:rsidRDefault="00306FF5" w:rsidP="00841EB3">
            <w:pPr>
              <w:spacing w:before="80" w:after="80"/>
              <w:jc w:val="center"/>
              <w:rPr>
                <w:rFonts w:cstheme="minorHAnsi"/>
                <w:b/>
              </w:rPr>
            </w:pPr>
            <w:r w:rsidRPr="00DF5E95">
              <w:rPr>
                <w:rFonts w:cstheme="minorHAnsi"/>
                <w:b/>
              </w:rPr>
              <w:t>Title</w:t>
            </w:r>
          </w:p>
        </w:tc>
        <w:tc>
          <w:tcPr>
            <w:tcW w:w="2340" w:type="dxa"/>
            <w:shd w:val="clear" w:color="auto" w:fill="95B3D7" w:themeFill="accent1" w:themeFillTint="99"/>
            <w:tcMar>
              <w:top w:w="58" w:type="dxa"/>
              <w:left w:w="115" w:type="dxa"/>
              <w:bottom w:w="58" w:type="dxa"/>
              <w:right w:w="115" w:type="dxa"/>
            </w:tcMar>
            <w:vAlign w:val="center"/>
          </w:tcPr>
          <w:p w14:paraId="376FE996" w14:textId="77777777" w:rsidR="00306FF5" w:rsidRPr="00DF5E95" w:rsidRDefault="00306FF5" w:rsidP="00841EB3">
            <w:pPr>
              <w:spacing w:before="80" w:after="80"/>
              <w:jc w:val="center"/>
              <w:rPr>
                <w:rFonts w:cstheme="minorHAnsi"/>
                <w:b/>
              </w:rPr>
            </w:pPr>
            <w:r w:rsidRPr="00DF5E95">
              <w:rPr>
                <w:rFonts w:cstheme="minorHAnsi"/>
                <w:b/>
              </w:rPr>
              <w:t>Agency</w:t>
            </w:r>
          </w:p>
        </w:tc>
        <w:tc>
          <w:tcPr>
            <w:tcW w:w="2340" w:type="dxa"/>
            <w:shd w:val="clear" w:color="auto" w:fill="95B3D7" w:themeFill="accent1" w:themeFillTint="99"/>
          </w:tcPr>
          <w:p w14:paraId="5B60FBE1" w14:textId="77777777" w:rsidR="00306FF5" w:rsidRPr="00DF5E95" w:rsidRDefault="00306FF5" w:rsidP="00841EB3">
            <w:pPr>
              <w:spacing w:before="80" w:after="80"/>
              <w:jc w:val="center"/>
              <w:rPr>
                <w:rFonts w:cstheme="minorHAnsi"/>
                <w:b/>
              </w:rPr>
            </w:pPr>
            <w:r w:rsidRPr="00DF5E95">
              <w:rPr>
                <w:rFonts w:cstheme="minorHAnsi"/>
                <w:b/>
              </w:rPr>
              <w:t>Contact Info</w:t>
            </w:r>
          </w:p>
        </w:tc>
      </w:tr>
      <w:tr w:rsidR="00306FF5" w:rsidRPr="00DF5E95" w14:paraId="043D6F2C" w14:textId="77777777" w:rsidTr="00F72459">
        <w:trPr>
          <w:tblHeader/>
          <w:jc w:val="center"/>
        </w:trPr>
        <w:tc>
          <w:tcPr>
            <w:tcW w:w="2340" w:type="dxa"/>
            <w:tcMar>
              <w:top w:w="58" w:type="dxa"/>
              <w:left w:w="115" w:type="dxa"/>
              <w:bottom w:w="58" w:type="dxa"/>
              <w:right w:w="115" w:type="dxa"/>
            </w:tcMar>
          </w:tcPr>
          <w:p w14:paraId="01D121E6"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4F0E2927"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6D4DAAA3"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Pr>
          <w:p w14:paraId="57982E84"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r>
      <w:tr w:rsidR="00306FF5" w:rsidRPr="00DF5E95" w14:paraId="4A3ADABF" w14:textId="77777777" w:rsidTr="00F72459">
        <w:trPr>
          <w:tblHeader/>
          <w:jc w:val="center"/>
        </w:trPr>
        <w:tc>
          <w:tcPr>
            <w:tcW w:w="2340" w:type="dxa"/>
            <w:tcMar>
              <w:top w:w="58" w:type="dxa"/>
              <w:left w:w="115" w:type="dxa"/>
              <w:bottom w:w="58" w:type="dxa"/>
              <w:right w:w="115" w:type="dxa"/>
            </w:tcMar>
          </w:tcPr>
          <w:p w14:paraId="43DEB011"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51156826"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3D4949D4"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Pr>
          <w:p w14:paraId="3FA2238E"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r>
      <w:tr w:rsidR="00306FF5" w:rsidRPr="00DF5E95" w14:paraId="583E7803" w14:textId="77777777" w:rsidTr="00F72459">
        <w:trPr>
          <w:tblHeader/>
          <w:jc w:val="center"/>
        </w:trPr>
        <w:tc>
          <w:tcPr>
            <w:tcW w:w="2340" w:type="dxa"/>
            <w:tcMar>
              <w:top w:w="58" w:type="dxa"/>
              <w:left w:w="115" w:type="dxa"/>
              <w:bottom w:w="58" w:type="dxa"/>
              <w:right w:w="115" w:type="dxa"/>
            </w:tcMar>
          </w:tcPr>
          <w:p w14:paraId="4EE6BB43"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04AAC612"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267D5404"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Pr>
          <w:p w14:paraId="310CEF20"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r>
      <w:tr w:rsidR="00306FF5" w:rsidRPr="00DF5E95" w14:paraId="436BB7A0" w14:textId="77777777" w:rsidTr="00F72459">
        <w:trPr>
          <w:tblHeader/>
          <w:jc w:val="center"/>
        </w:trPr>
        <w:tc>
          <w:tcPr>
            <w:tcW w:w="2340" w:type="dxa"/>
            <w:tcMar>
              <w:top w:w="58" w:type="dxa"/>
              <w:left w:w="115" w:type="dxa"/>
              <w:bottom w:w="58" w:type="dxa"/>
              <w:right w:w="115" w:type="dxa"/>
            </w:tcMar>
          </w:tcPr>
          <w:p w14:paraId="6F8EFFAD"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5BF381F6"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27CDACC9"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Pr>
          <w:p w14:paraId="186A5C82"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r>
      <w:tr w:rsidR="00306FF5" w:rsidRPr="00DF5E95" w14:paraId="5224FF46" w14:textId="77777777" w:rsidTr="00F72459">
        <w:trPr>
          <w:tblHeader/>
          <w:jc w:val="center"/>
        </w:trPr>
        <w:tc>
          <w:tcPr>
            <w:tcW w:w="2340" w:type="dxa"/>
            <w:tcMar>
              <w:top w:w="58" w:type="dxa"/>
              <w:left w:w="115" w:type="dxa"/>
              <w:bottom w:w="58" w:type="dxa"/>
              <w:right w:w="115" w:type="dxa"/>
            </w:tcMar>
          </w:tcPr>
          <w:p w14:paraId="16704B25"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6CFF91FF"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Mar>
              <w:top w:w="58" w:type="dxa"/>
              <w:left w:w="115" w:type="dxa"/>
              <w:bottom w:w="58" w:type="dxa"/>
              <w:right w:w="115" w:type="dxa"/>
            </w:tcMar>
          </w:tcPr>
          <w:p w14:paraId="2390CF63"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c>
          <w:tcPr>
            <w:tcW w:w="2340" w:type="dxa"/>
          </w:tcPr>
          <w:p w14:paraId="0570C43D" w14:textId="77777777" w:rsidR="00306FF5" w:rsidRPr="00627195" w:rsidRDefault="00306FF5" w:rsidP="00841EB3">
            <w:pPr>
              <w:spacing w:before="80" w:after="80"/>
              <w:rPr>
                <w:rFonts w:cstheme="minorHAnsi"/>
                <w:color w:val="FFFFFF" w:themeColor="background1"/>
              </w:rPr>
            </w:pPr>
            <w:r w:rsidRPr="00627195">
              <w:rPr>
                <w:rFonts w:cstheme="minorHAnsi"/>
                <w:color w:val="FFFFFF" w:themeColor="background1"/>
              </w:rPr>
              <w:t>To be filled in</w:t>
            </w:r>
          </w:p>
        </w:tc>
      </w:tr>
    </w:tbl>
    <w:p w14:paraId="156BF470" w14:textId="77777777" w:rsidR="0099060F" w:rsidRDefault="00306FF5" w:rsidP="00306FF5">
      <w:pPr>
        <w:spacing w:after="0" w:line="240" w:lineRule="auto"/>
        <w:rPr>
          <w:rFonts w:cs="Arial"/>
        </w:rPr>
        <w:sectPr w:rsidR="0099060F" w:rsidSect="00243B7A">
          <w:footerReference w:type="default" r:id="rId155"/>
          <w:pgSz w:w="12240" w:h="15840" w:code="1"/>
          <w:pgMar w:top="1440" w:right="1440" w:bottom="1440" w:left="1440" w:header="720" w:footer="720" w:gutter="0"/>
          <w:cols w:space="720"/>
          <w:docGrid w:linePitch="360"/>
        </w:sectPr>
      </w:pPr>
      <w:r w:rsidRPr="00DF5E95">
        <w:rPr>
          <w:rFonts w:cs="Arial"/>
        </w:rPr>
        <w:br w:type="page"/>
      </w:r>
    </w:p>
    <w:p w14:paraId="7061F339" w14:textId="5BC45133" w:rsidR="00306FF5" w:rsidRDefault="00306FF5" w:rsidP="00306FF5">
      <w:pPr>
        <w:spacing w:after="0" w:line="240" w:lineRule="auto"/>
        <w:rPr>
          <w:rFonts w:cs="Arial"/>
        </w:rPr>
      </w:pPr>
    </w:p>
    <w:p w14:paraId="4DD0D2DA" w14:textId="77777777" w:rsidR="0099060F" w:rsidRDefault="00357592" w:rsidP="0099060F">
      <w:pPr>
        <w:tabs>
          <w:tab w:val="right" w:leader="dot" w:pos="9360"/>
        </w:tabs>
        <w:spacing w:after="0"/>
        <w:jc w:val="center"/>
        <w:rPr>
          <w:sz w:val="24"/>
          <w:szCs w:val="24"/>
        </w:rPr>
        <w:sectPr w:rsidR="0099060F" w:rsidSect="0099060F">
          <w:pgSz w:w="12240" w:h="15840" w:code="1"/>
          <w:pgMar w:top="1440" w:right="1440" w:bottom="1440" w:left="1440" w:header="720" w:footer="720" w:gutter="0"/>
          <w:cols w:space="720"/>
          <w:vAlign w:val="center"/>
          <w:docGrid w:linePitch="360"/>
        </w:sectPr>
      </w:pPr>
      <w:r>
        <w:rPr>
          <w:sz w:val="24"/>
          <w:szCs w:val="24"/>
        </w:rPr>
        <w:t>[Th</w:t>
      </w:r>
      <w:r w:rsidR="0099060F">
        <w:rPr>
          <w:sz w:val="24"/>
          <w:szCs w:val="24"/>
        </w:rPr>
        <w:t>is page is intentionally blank]</w:t>
      </w:r>
    </w:p>
    <w:p w14:paraId="5FBF8E79" w14:textId="13D0D6E5" w:rsidR="00357592" w:rsidRDefault="00357592" w:rsidP="0099060F">
      <w:pPr>
        <w:tabs>
          <w:tab w:val="right" w:leader="dot" w:pos="9360"/>
        </w:tabs>
        <w:spacing w:after="0"/>
        <w:jc w:val="center"/>
        <w:rPr>
          <w:rStyle w:val="Hyperlink"/>
          <w:rFonts w:eastAsiaTheme="majorEastAsia" w:cstheme="majorBidi"/>
          <w:b/>
          <w:bCs/>
          <w:color w:val="365F91" w:themeColor="accent1" w:themeShade="BF"/>
          <w:sz w:val="28"/>
          <w:szCs w:val="28"/>
          <w:u w:val="none"/>
        </w:rPr>
      </w:pPr>
    </w:p>
    <w:p w14:paraId="78BCC6E4" w14:textId="0563C66A" w:rsidR="00306FF5" w:rsidRPr="00357592" w:rsidRDefault="00306FF5" w:rsidP="00357592">
      <w:pPr>
        <w:pStyle w:val="Heading2"/>
        <w:rPr>
          <w:rStyle w:val="Hyperlink"/>
          <w:color w:val="365F91" w:themeColor="accent1" w:themeShade="BF"/>
          <w:u w:val="none"/>
        </w:rPr>
      </w:pPr>
      <w:bookmarkStart w:id="219" w:name="_Toc466287924"/>
      <w:r w:rsidRPr="00357592">
        <w:rPr>
          <w:rStyle w:val="Hyperlink"/>
          <w:color w:val="365F91" w:themeColor="accent1" w:themeShade="BF"/>
          <w:u w:val="none"/>
        </w:rPr>
        <w:t>Worksheet 2.2 – EMS Planning Partners</w:t>
      </w:r>
      <w:bookmarkEnd w:id="219"/>
    </w:p>
    <w:p w14:paraId="7D271C53" w14:textId="77777777" w:rsidR="00306FF5" w:rsidRPr="00DF5E95" w:rsidRDefault="00306FF5" w:rsidP="00306FF5">
      <w:pPr>
        <w:tabs>
          <w:tab w:val="left" w:pos="8550"/>
        </w:tabs>
        <w:spacing w:before="120" w:after="240"/>
        <w:rPr>
          <w:rFonts w:cstheme="minorHAnsi"/>
        </w:rPr>
      </w:pPr>
      <w:r w:rsidRPr="00F156EA">
        <w:rPr>
          <w:rFonts w:cs="Arial"/>
          <w:b/>
          <w:szCs w:val="24"/>
        </w:rPr>
        <w:t>Instructions:</w:t>
      </w:r>
      <w:r>
        <w:rPr>
          <w:rFonts w:cs="Arial"/>
          <w:szCs w:val="24"/>
        </w:rPr>
        <w:t xml:space="preserve"> </w:t>
      </w:r>
      <w:r w:rsidRPr="00DF5E95">
        <w:rPr>
          <w:rFonts w:cstheme="minorHAnsi"/>
        </w:rPr>
        <w:t xml:space="preserve">Place a check mark next to each EMS planning partner represented in your local emergency planning committee, planning team, healthcare coalition, or similar entity. </w:t>
      </w:r>
      <w:r w:rsidRPr="00DF5E95">
        <w:t>If your community finds that significant gaps</w:t>
      </w:r>
      <w:r>
        <w:t xml:space="preserve"> exist</w:t>
      </w:r>
      <w:r w:rsidRPr="00DF5E95">
        <w:t xml:space="preserve"> or key partners </w:t>
      </w:r>
      <w:r>
        <w:t xml:space="preserve">are </w:t>
      </w:r>
      <w:r w:rsidRPr="00DF5E95">
        <w:t>missing, discuss how these missing partners can be engaged.</w:t>
      </w:r>
    </w:p>
    <w:p w14:paraId="607693F6" w14:textId="77777777" w:rsidR="00306FF5" w:rsidRDefault="00306FF5" w:rsidP="00306FF5">
      <w:pPr>
        <w:spacing w:after="240"/>
        <w:rPr>
          <w:rFonts w:cstheme="minorHAnsi"/>
        </w:rPr>
      </w:pPr>
      <w:r w:rsidRPr="00DF5E95">
        <w:rPr>
          <w:rFonts w:cstheme="minorHAnsi"/>
        </w:rPr>
        <w:t xml:space="preserve">The partners listed below are organized in tiers based on their importance to discussions </w:t>
      </w:r>
      <w:r>
        <w:rPr>
          <w:rFonts w:cstheme="minorHAnsi"/>
        </w:rPr>
        <w:t xml:space="preserve">on </w:t>
      </w:r>
      <w:r w:rsidRPr="00DF5E95">
        <w:rPr>
          <w:rFonts w:cstheme="minorHAnsi"/>
        </w:rPr>
        <w:t xml:space="preserve">addressing the role of EMS in an emergency, </w:t>
      </w:r>
      <w:r>
        <w:rPr>
          <w:rFonts w:cstheme="minorHAnsi"/>
        </w:rPr>
        <w:t xml:space="preserve">with the </w:t>
      </w:r>
      <w:r w:rsidRPr="00DF5E95">
        <w:rPr>
          <w:rFonts w:cstheme="minorHAnsi"/>
        </w:rPr>
        <w:t>understanding that some communities may be limited in their ability to develop and manage a large planning entity.</w:t>
      </w:r>
    </w:p>
    <w:p w14:paraId="40172F4A" w14:textId="77777777" w:rsidR="00306FF5" w:rsidRPr="005859B2" w:rsidRDefault="00306FF5" w:rsidP="00306FF5">
      <w:pPr>
        <w:pStyle w:val="Heading3"/>
        <w:rPr>
          <w:rFonts w:cs="Arial"/>
          <w:szCs w:val="24"/>
        </w:rPr>
      </w:pPr>
      <w:bookmarkStart w:id="220" w:name="_Toc466287925"/>
      <w:r w:rsidRPr="00DF5E95">
        <w:t>Tier 1: Primary EMS Partners</w:t>
      </w:r>
      <w:r>
        <w:t xml:space="preserve"> for Community Planning</w:t>
      </w:r>
      <w:bookmarkEnd w:id="220"/>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Worksheet 2.2 – EMS Planning Partners, Tier 1: Primary EMS Partners"/>
      </w:tblPr>
      <w:tblGrid>
        <w:gridCol w:w="4680"/>
        <w:gridCol w:w="4680"/>
      </w:tblGrid>
      <w:tr w:rsidR="00306FF5" w:rsidRPr="00DF5E95" w14:paraId="77E0A8DD" w14:textId="77777777" w:rsidTr="00F72459">
        <w:trPr>
          <w:tblHeader/>
          <w:jc w:val="center"/>
        </w:trPr>
        <w:tc>
          <w:tcPr>
            <w:tcW w:w="4680" w:type="dxa"/>
            <w:shd w:val="clear" w:color="auto" w:fill="95B3D7" w:themeFill="accent1" w:themeFillTint="99"/>
            <w:tcMar>
              <w:top w:w="58" w:type="dxa"/>
              <w:left w:w="115" w:type="dxa"/>
              <w:bottom w:w="58" w:type="dxa"/>
              <w:right w:w="115" w:type="dxa"/>
            </w:tcMar>
            <w:vAlign w:val="center"/>
          </w:tcPr>
          <w:p w14:paraId="547E0B70" w14:textId="77777777" w:rsidR="00306FF5" w:rsidRPr="00DF5E95" w:rsidRDefault="00306FF5" w:rsidP="00841EB3">
            <w:pPr>
              <w:spacing w:before="80" w:after="80"/>
              <w:jc w:val="center"/>
              <w:rPr>
                <w:rFonts w:cstheme="minorHAnsi"/>
                <w:b/>
              </w:rPr>
            </w:pPr>
            <w:r>
              <w:rPr>
                <w:rFonts w:cstheme="minorHAnsi"/>
                <w:b/>
              </w:rPr>
              <w:t>Partner</w:t>
            </w:r>
          </w:p>
        </w:tc>
        <w:tc>
          <w:tcPr>
            <w:tcW w:w="4680" w:type="dxa"/>
            <w:shd w:val="clear" w:color="auto" w:fill="95B3D7" w:themeFill="accent1" w:themeFillTint="99"/>
            <w:vAlign w:val="center"/>
          </w:tcPr>
          <w:p w14:paraId="0289B490" w14:textId="77777777" w:rsidR="00306FF5" w:rsidRPr="00DF5E95" w:rsidRDefault="00306FF5" w:rsidP="00841EB3">
            <w:pPr>
              <w:spacing w:before="80" w:after="80"/>
              <w:jc w:val="center"/>
              <w:rPr>
                <w:rFonts w:cstheme="minorHAnsi"/>
                <w:b/>
              </w:rPr>
            </w:pPr>
            <w:r>
              <w:rPr>
                <w:rFonts w:cstheme="minorHAnsi"/>
                <w:b/>
              </w:rPr>
              <w:t>Partner</w:t>
            </w:r>
          </w:p>
        </w:tc>
      </w:tr>
      <w:tr w:rsidR="00306FF5" w:rsidRPr="00DF5E95" w14:paraId="4616A6F0" w14:textId="77777777" w:rsidTr="00F72459">
        <w:trPr>
          <w:tblHeader/>
          <w:jc w:val="center"/>
        </w:trPr>
        <w:tc>
          <w:tcPr>
            <w:tcW w:w="4680" w:type="dxa"/>
            <w:tcMar>
              <w:top w:w="58" w:type="dxa"/>
              <w:left w:w="115" w:type="dxa"/>
              <w:bottom w:w="58" w:type="dxa"/>
              <w:right w:w="115" w:type="dxa"/>
            </w:tcMar>
          </w:tcPr>
          <w:p w14:paraId="00BB1B1B" w14:textId="77777777" w:rsidR="00306FF5" w:rsidRPr="00DF5E95" w:rsidRDefault="00306FF5" w:rsidP="00841EB3">
            <w:pPr>
              <w:tabs>
                <w:tab w:val="right" w:pos="4385"/>
              </w:tabs>
              <w:spacing w:before="80" w:after="80"/>
              <w:rPr>
                <w:rFonts w:cstheme="minorHAnsi"/>
              </w:rPr>
            </w:pPr>
            <w:r w:rsidRPr="00DF5E95">
              <w:rPr>
                <w:rFonts w:cstheme="minorHAnsi"/>
              </w:rPr>
              <w:t>9-1-1/Public Safety Answering Point (PSAP)</w:t>
            </w:r>
            <w:r>
              <w:rPr>
                <w:rFonts w:cstheme="minorHAnsi"/>
              </w:rPr>
              <w:tab/>
            </w:r>
            <w:r w:rsidRPr="00DF5E95">
              <w:rPr>
                <w:rFonts w:cstheme="minorHAnsi"/>
              </w:rPr>
              <w:sym w:font="Wingdings" w:char="F06F"/>
            </w:r>
          </w:p>
        </w:tc>
        <w:tc>
          <w:tcPr>
            <w:tcW w:w="4680" w:type="dxa"/>
            <w:tcMar>
              <w:top w:w="58" w:type="dxa"/>
              <w:left w:w="115" w:type="dxa"/>
              <w:bottom w:w="58" w:type="dxa"/>
              <w:right w:w="115" w:type="dxa"/>
            </w:tcMar>
          </w:tcPr>
          <w:p w14:paraId="250B85BF" w14:textId="77777777" w:rsidR="00306FF5" w:rsidRPr="00DF5E95" w:rsidRDefault="00306FF5" w:rsidP="00841EB3">
            <w:pPr>
              <w:tabs>
                <w:tab w:val="right" w:pos="4393"/>
              </w:tabs>
              <w:spacing w:before="80" w:after="80"/>
              <w:rPr>
                <w:rFonts w:cstheme="minorHAnsi"/>
              </w:rPr>
            </w:pPr>
            <w:r w:rsidRPr="00DF5E95">
              <w:rPr>
                <w:rFonts w:cstheme="minorHAnsi"/>
              </w:rPr>
              <w:t>Fire</w:t>
            </w:r>
            <w:r>
              <w:rPr>
                <w:rFonts w:cstheme="minorHAnsi"/>
              </w:rPr>
              <w:tab/>
            </w:r>
            <w:r w:rsidRPr="00DF5E95">
              <w:rPr>
                <w:rFonts w:cstheme="minorHAnsi"/>
              </w:rPr>
              <w:sym w:font="Wingdings" w:char="F06F"/>
            </w:r>
          </w:p>
        </w:tc>
      </w:tr>
      <w:tr w:rsidR="00306FF5" w:rsidRPr="00DF5E95" w14:paraId="763CDD87" w14:textId="77777777" w:rsidTr="00F72459">
        <w:trPr>
          <w:tblHeader/>
          <w:jc w:val="center"/>
        </w:trPr>
        <w:tc>
          <w:tcPr>
            <w:tcW w:w="4680" w:type="dxa"/>
            <w:tcMar>
              <w:top w:w="58" w:type="dxa"/>
              <w:left w:w="115" w:type="dxa"/>
              <w:bottom w:w="58" w:type="dxa"/>
              <w:right w:w="115" w:type="dxa"/>
            </w:tcMar>
          </w:tcPr>
          <w:p w14:paraId="6E0F0D27" w14:textId="77777777" w:rsidR="00306FF5" w:rsidRPr="00DF5E95" w:rsidRDefault="00306FF5" w:rsidP="00841EB3">
            <w:pPr>
              <w:tabs>
                <w:tab w:val="right" w:pos="4385"/>
              </w:tabs>
              <w:spacing w:before="80" w:after="0"/>
              <w:rPr>
                <w:rFonts w:cstheme="minorHAnsi"/>
              </w:rPr>
            </w:pPr>
            <w:r w:rsidRPr="00DF5E95">
              <w:rPr>
                <w:rFonts w:cstheme="minorHAnsi"/>
              </w:rPr>
              <w:t>Local EMS agencies</w:t>
            </w:r>
            <w:r>
              <w:rPr>
                <w:rFonts w:cstheme="minorHAnsi"/>
              </w:rPr>
              <w:t xml:space="preserve"> </w:t>
            </w:r>
            <w:r w:rsidRPr="00DF5E95">
              <w:rPr>
                <w:rFonts w:cstheme="minorHAnsi"/>
              </w:rPr>
              <w:t>(both public and private)</w:t>
            </w:r>
            <w:r>
              <w:rPr>
                <w:rFonts w:cstheme="minorHAnsi"/>
              </w:rPr>
              <w:tab/>
            </w:r>
            <w:r w:rsidRPr="00DF5E95">
              <w:rPr>
                <w:rFonts w:cstheme="minorHAnsi"/>
              </w:rPr>
              <w:sym w:font="Wingdings" w:char="F06F"/>
            </w:r>
          </w:p>
        </w:tc>
        <w:tc>
          <w:tcPr>
            <w:tcW w:w="4680" w:type="dxa"/>
            <w:tcMar>
              <w:top w:w="58" w:type="dxa"/>
              <w:left w:w="115" w:type="dxa"/>
              <w:bottom w:w="58" w:type="dxa"/>
              <w:right w:w="115" w:type="dxa"/>
            </w:tcMar>
          </w:tcPr>
          <w:p w14:paraId="52789019" w14:textId="77777777" w:rsidR="00306FF5" w:rsidRPr="00DF5E95" w:rsidRDefault="00306FF5" w:rsidP="00841EB3">
            <w:pPr>
              <w:tabs>
                <w:tab w:val="right" w:pos="4393"/>
              </w:tabs>
              <w:spacing w:before="80" w:after="80"/>
              <w:rPr>
                <w:rFonts w:cstheme="minorHAnsi"/>
              </w:rPr>
            </w:pPr>
            <w:r w:rsidRPr="00DF5E95">
              <w:rPr>
                <w:rFonts w:cstheme="minorHAnsi"/>
              </w:rPr>
              <w:t>Law enforcement</w:t>
            </w:r>
            <w:r>
              <w:rPr>
                <w:rFonts w:cstheme="minorHAnsi"/>
              </w:rPr>
              <w:tab/>
            </w:r>
            <w:r w:rsidRPr="00DF5E95">
              <w:rPr>
                <w:rFonts w:cstheme="minorHAnsi"/>
              </w:rPr>
              <w:sym w:font="Wingdings" w:char="F06F"/>
            </w:r>
          </w:p>
        </w:tc>
      </w:tr>
      <w:tr w:rsidR="00306FF5" w:rsidRPr="00DF5E95" w14:paraId="4A525F10" w14:textId="77777777" w:rsidTr="00F72459">
        <w:trPr>
          <w:tblHeader/>
          <w:jc w:val="center"/>
        </w:trPr>
        <w:tc>
          <w:tcPr>
            <w:tcW w:w="4680" w:type="dxa"/>
            <w:tcMar>
              <w:top w:w="58" w:type="dxa"/>
              <w:left w:w="115" w:type="dxa"/>
              <w:bottom w:w="58" w:type="dxa"/>
              <w:right w:w="115" w:type="dxa"/>
            </w:tcMar>
          </w:tcPr>
          <w:p w14:paraId="180B8B11" w14:textId="77777777" w:rsidR="00306FF5" w:rsidRPr="00DF5E95" w:rsidRDefault="00306FF5" w:rsidP="00841EB3">
            <w:pPr>
              <w:tabs>
                <w:tab w:val="right" w:pos="4385"/>
              </w:tabs>
              <w:spacing w:before="80" w:after="80"/>
              <w:rPr>
                <w:rFonts w:cstheme="minorHAnsi"/>
              </w:rPr>
            </w:pPr>
            <w:r>
              <w:rPr>
                <w:rFonts w:cstheme="minorHAnsi"/>
              </w:rPr>
              <w:t>State EMS o</w:t>
            </w:r>
            <w:r w:rsidRPr="00DF5E95">
              <w:rPr>
                <w:rFonts w:cstheme="minorHAnsi"/>
              </w:rPr>
              <w:t>ffice</w:t>
            </w:r>
            <w:r>
              <w:rPr>
                <w:rFonts w:cstheme="minorHAnsi"/>
              </w:rPr>
              <w:tab/>
            </w:r>
            <w:r w:rsidRPr="00DF5E95">
              <w:rPr>
                <w:rFonts w:cstheme="minorHAnsi"/>
              </w:rPr>
              <w:sym w:font="Wingdings" w:char="F06F"/>
            </w:r>
          </w:p>
        </w:tc>
        <w:tc>
          <w:tcPr>
            <w:tcW w:w="4680" w:type="dxa"/>
            <w:tcMar>
              <w:top w:w="58" w:type="dxa"/>
              <w:left w:w="115" w:type="dxa"/>
              <w:bottom w:w="58" w:type="dxa"/>
              <w:right w:w="115" w:type="dxa"/>
            </w:tcMar>
          </w:tcPr>
          <w:p w14:paraId="0DE2CAF1" w14:textId="77777777" w:rsidR="00306FF5" w:rsidRPr="00DF5E95" w:rsidRDefault="00306FF5" w:rsidP="00841EB3">
            <w:pPr>
              <w:tabs>
                <w:tab w:val="right" w:pos="4393"/>
              </w:tabs>
              <w:spacing w:before="80" w:after="0"/>
            </w:pPr>
            <w:r w:rsidRPr="00DF5E95">
              <w:t>Professional medical associations</w:t>
            </w:r>
            <w:r>
              <w:tab/>
            </w:r>
            <w:r w:rsidRPr="00DF5E95">
              <w:rPr>
                <w:rFonts w:cstheme="minorHAnsi"/>
              </w:rPr>
              <w:sym w:font="Wingdings" w:char="F06F"/>
            </w:r>
          </w:p>
          <w:p w14:paraId="50904921" w14:textId="77777777" w:rsidR="00306FF5" w:rsidRPr="00DF5E95" w:rsidRDefault="00306FF5" w:rsidP="00841EB3">
            <w:pPr>
              <w:tabs>
                <w:tab w:val="right" w:pos="4393"/>
              </w:tabs>
              <w:spacing w:after="80"/>
              <w:rPr>
                <w:rFonts w:cstheme="minorHAnsi"/>
              </w:rPr>
            </w:pPr>
            <w:r w:rsidRPr="00DF5E95">
              <w:t>(e.g., ACEP, AAEM, ENA)</w:t>
            </w:r>
          </w:p>
        </w:tc>
      </w:tr>
      <w:tr w:rsidR="00306FF5" w:rsidRPr="00DF5E95" w14:paraId="1A4DF645" w14:textId="77777777" w:rsidTr="00F72459">
        <w:trPr>
          <w:trHeight w:val="292"/>
          <w:tblHeader/>
          <w:jc w:val="center"/>
        </w:trPr>
        <w:tc>
          <w:tcPr>
            <w:tcW w:w="4680" w:type="dxa"/>
            <w:tcMar>
              <w:top w:w="58" w:type="dxa"/>
              <w:left w:w="115" w:type="dxa"/>
              <w:bottom w:w="58" w:type="dxa"/>
              <w:right w:w="115" w:type="dxa"/>
            </w:tcMar>
          </w:tcPr>
          <w:p w14:paraId="5515CE1D" w14:textId="77777777" w:rsidR="00306FF5" w:rsidRPr="00DF5E95" w:rsidRDefault="00306FF5" w:rsidP="00841EB3">
            <w:pPr>
              <w:tabs>
                <w:tab w:val="right" w:pos="4385"/>
              </w:tabs>
              <w:spacing w:before="80" w:after="80"/>
              <w:rPr>
                <w:rFonts w:cstheme="minorHAnsi"/>
              </w:rPr>
            </w:pPr>
            <w:r w:rsidRPr="00DF5E95">
              <w:rPr>
                <w:rFonts w:cstheme="minorHAnsi"/>
              </w:rPr>
              <w:t>Emergency management</w:t>
            </w:r>
            <w:r>
              <w:rPr>
                <w:rFonts w:cstheme="minorHAnsi"/>
              </w:rPr>
              <w:tab/>
            </w:r>
            <w:r w:rsidRPr="00DF5E95">
              <w:rPr>
                <w:rFonts w:cstheme="minorHAnsi"/>
              </w:rPr>
              <w:sym w:font="Wingdings" w:char="F06F"/>
            </w:r>
          </w:p>
        </w:tc>
        <w:tc>
          <w:tcPr>
            <w:tcW w:w="4680" w:type="dxa"/>
            <w:tcMar>
              <w:top w:w="58" w:type="dxa"/>
              <w:left w:w="115" w:type="dxa"/>
              <w:bottom w:w="58" w:type="dxa"/>
              <w:right w:w="115" w:type="dxa"/>
            </w:tcMar>
          </w:tcPr>
          <w:p w14:paraId="40911E8E" w14:textId="77777777" w:rsidR="00306FF5" w:rsidRPr="00DF5E95" w:rsidRDefault="00306FF5" w:rsidP="00841EB3">
            <w:pPr>
              <w:tabs>
                <w:tab w:val="right" w:pos="4393"/>
              </w:tabs>
              <w:spacing w:before="80" w:after="80"/>
              <w:rPr>
                <w:rFonts w:cstheme="minorHAnsi"/>
              </w:rPr>
            </w:pPr>
            <w:r w:rsidRPr="00DF5E95">
              <w:rPr>
                <w:rFonts w:cstheme="minorHAnsi"/>
              </w:rPr>
              <w:t>Public works</w:t>
            </w:r>
            <w:r>
              <w:rPr>
                <w:rFonts w:cstheme="minorHAnsi"/>
              </w:rPr>
              <w:tab/>
            </w:r>
            <w:r w:rsidRPr="00DF5E95">
              <w:rPr>
                <w:rFonts w:cstheme="minorHAnsi"/>
              </w:rPr>
              <w:sym w:font="Wingdings" w:char="F06F"/>
            </w:r>
          </w:p>
        </w:tc>
      </w:tr>
      <w:tr w:rsidR="00306FF5" w:rsidRPr="00DF5E95" w14:paraId="1713CA4C" w14:textId="77777777" w:rsidTr="00F72459">
        <w:trPr>
          <w:tblHeader/>
          <w:jc w:val="center"/>
        </w:trPr>
        <w:tc>
          <w:tcPr>
            <w:tcW w:w="4680" w:type="dxa"/>
            <w:tcMar>
              <w:top w:w="58" w:type="dxa"/>
              <w:left w:w="115" w:type="dxa"/>
              <w:bottom w:w="58" w:type="dxa"/>
              <w:right w:w="115" w:type="dxa"/>
            </w:tcMar>
          </w:tcPr>
          <w:p w14:paraId="3BED6FE3" w14:textId="77777777" w:rsidR="00306FF5" w:rsidRPr="00DF5E95" w:rsidRDefault="00306FF5" w:rsidP="00841EB3">
            <w:pPr>
              <w:tabs>
                <w:tab w:val="right" w:pos="4385"/>
              </w:tabs>
              <w:spacing w:before="80" w:after="80"/>
              <w:rPr>
                <w:rFonts w:cstheme="minorHAnsi"/>
              </w:rPr>
            </w:pPr>
            <w:r w:rsidRPr="00DF5E95">
              <w:rPr>
                <w:rFonts w:cstheme="minorHAnsi"/>
              </w:rPr>
              <w:t>Public health</w:t>
            </w:r>
            <w:r>
              <w:rPr>
                <w:rFonts w:cstheme="minorHAnsi"/>
              </w:rPr>
              <w:tab/>
            </w:r>
            <w:r w:rsidRPr="00DF5E95">
              <w:rPr>
                <w:rFonts w:cstheme="minorHAnsi"/>
              </w:rPr>
              <w:sym w:font="Wingdings" w:char="F06F"/>
            </w:r>
          </w:p>
        </w:tc>
        <w:tc>
          <w:tcPr>
            <w:tcW w:w="4680" w:type="dxa"/>
            <w:tcMar>
              <w:top w:w="58" w:type="dxa"/>
              <w:left w:w="115" w:type="dxa"/>
              <w:bottom w:w="58" w:type="dxa"/>
              <w:right w:w="115" w:type="dxa"/>
            </w:tcMar>
          </w:tcPr>
          <w:p w14:paraId="1EEA217F" w14:textId="77777777" w:rsidR="00306FF5" w:rsidRPr="00DF5E95" w:rsidRDefault="00306FF5" w:rsidP="00841EB3">
            <w:pPr>
              <w:tabs>
                <w:tab w:val="right" w:pos="4393"/>
              </w:tabs>
              <w:spacing w:before="80" w:after="80"/>
              <w:rPr>
                <w:rFonts w:cstheme="minorHAnsi"/>
              </w:rPr>
            </w:pPr>
            <w:r w:rsidRPr="00DF5E95">
              <w:rPr>
                <w:rFonts w:cstheme="minorHAnsi"/>
              </w:rPr>
              <w:t>Other</w:t>
            </w:r>
            <w:r>
              <w:rPr>
                <w:rFonts w:cstheme="minorHAnsi"/>
              </w:rPr>
              <w:tab/>
            </w:r>
            <w:r w:rsidRPr="00DF5E95">
              <w:rPr>
                <w:rFonts w:cstheme="minorHAnsi"/>
              </w:rPr>
              <w:sym w:font="Wingdings" w:char="F06F"/>
            </w:r>
          </w:p>
        </w:tc>
      </w:tr>
      <w:tr w:rsidR="00306FF5" w:rsidRPr="00DF5E95" w14:paraId="418B6E98" w14:textId="77777777" w:rsidTr="00F72459">
        <w:trPr>
          <w:tblHeader/>
          <w:jc w:val="center"/>
        </w:trPr>
        <w:tc>
          <w:tcPr>
            <w:tcW w:w="4680" w:type="dxa"/>
            <w:tcMar>
              <w:top w:w="58" w:type="dxa"/>
              <w:left w:w="115" w:type="dxa"/>
              <w:bottom w:w="58" w:type="dxa"/>
              <w:right w:w="115" w:type="dxa"/>
            </w:tcMar>
          </w:tcPr>
          <w:p w14:paraId="6D44922F" w14:textId="77777777" w:rsidR="00306FF5" w:rsidRPr="00DF5E95" w:rsidRDefault="00306FF5" w:rsidP="00841EB3">
            <w:pPr>
              <w:tabs>
                <w:tab w:val="right" w:pos="4385"/>
              </w:tabs>
              <w:spacing w:before="80" w:after="80"/>
              <w:rPr>
                <w:rFonts w:cstheme="minorHAnsi"/>
              </w:rPr>
            </w:pPr>
            <w:r w:rsidRPr="00DF5E95">
              <w:rPr>
                <w:rFonts w:cstheme="minorHAnsi"/>
              </w:rPr>
              <w:t>Governmental services</w:t>
            </w:r>
            <w:r>
              <w:rPr>
                <w:rFonts w:cstheme="minorHAnsi"/>
              </w:rPr>
              <w:tab/>
            </w:r>
            <w:r w:rsidRPr="00DF5E95">
              <w:rPr>
                <w:rFonts w:cstheme="minorHAnsi"/>
              </w:rPr>
              <w:sym w:font="Wingdings" w:char="F06F"/>
            </w:r>
          </w:p>
        </w:tc>
        <w:tc>
          <w:tcPr>
            <w:tcW w:w="4680" w:type="dxa"/>
            <w:tcMar>
              <w:top w:w="58" w:type="dxa"/>
              <w:left w:w="115" w:type="dxa"/>
              <w:bottom w:w="58" w:type="dxa"/>
              <w:right w:w="115" w:type="dxa"/>
            </w:tcMar>
          </w:tcPr>
          <w:p w14:paraId="7AA90756" w14:textId="77777777" w:rsidR="00306FF5" w:rsidRPr="00DF5E95" w:rsidRDefault="00306FF5" w:rsidP="00841EB3">
            <w:pPr>
              <w:tabs>
                <w:tab w:val="right" w:pos="4393"/>
              </w:tabs>
              <w:spacing w:before="80" w:after="80"/>
              <w:rPr>
                <w:rFonts w:cstheme="minorHAnsi"/>
              </w:rPr>
            </w:pPr>
            <w:r w:rsidRPr="00DF5E95">
              <w:rPr>
                <w:rFonts w:cstheme="minorHAnsi"/>
              </w:rPr>
              <w:t>Other</w:t>
            </w:r>
            <w:r>
              <w:rPr>
                <w:rFonts w:cstheme="minorHAnsi"/>
              </w:rPr>
              <w:tab/>
            </w:r>
            <w:r w:rsidRPr="00DF5E95">
              <w:rPr>
                <w:rFonts w:cstheme="minorHAnsi"/>
              </w:rPr>
              <w:sym w:font="Wingdings" w:char="F06F"/>
            </w:r>
          </w:p>
        </w:tc>
      </w:tr>
    </w:tbl>
    <w:p w14:paraId="6FCACC33" w14:textId="77777777" w:rsidR="00357592" w:rsidRDefault="00357592" w:rsidP="003E3594">
      <w:pPr>
        <w:spacing w:after="4200"/>
        <w:rPr>
          <w:rFonts w:eastAsiaTheme="majorEastAsia" w:cstheme="majorBidi"/>
          <w:b/>
          <w:bCs/>
          <w:color w:val="365F91" w:themeColor="accent1" w:themeShade="BF"/>
          <w:sz w:val="24"/>
        </w:rPr>
      </w:pPr>
      <w:r>
        <w:br w:type="page"/>
      </w:r>
    </w:p>
    <w:p w14:paraId="3A762209" w14:textId="173F3B18" w:rsidR="00306FF5" w:rsidRDefault="00306FF5" w:rsidP="00306FF5">
      <w:pPr>
        <w:pStyle w:val="Heading3"/>
      </w:pPr>
      <w:bookmarkStart w:id="221" w:name="_Toc466287926"/>
      <w:r w:rsidRPr="00DF5E95">
        <w:t>Tier 2: Other Key Community Planning Partners</w:t>
      </w:r>
      <w:bookmarkEnd w:id="221"/>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Worksheet 2.2 – EMS Planning Partners, Tier 2: Other Key Community Planning Partners"/>
      </w:tblPr>
      <w:tblGrid>
        <w:gridCol w:w="4675"/>
        <w:gridCol w:w="4676"/>
      </w:tblGrid>
      <w:tr w:rsidR="00306FF5" w:rsidRPr="00DF5E95" w14:paraId="0B7649BB" w14:textId="77777777" w:rsidTr="00F72459">
        <w:trPr>
          <w:tblHeader/>
          <w:jc w:val="center"/>
        </w:trPr>
        <w:tc>
          <w:tcPr>
            <w:tcW w:w="4675" w:type="dxa"/>
            <w:shd w:val="clear" w:color="auto" w:fill="95B3D7" w:themeFill="accent1" w:themeFillTint="99"/>
            <w:tcMar>
              <w:top w:w="58" w:type="dxa"/>
              <w:left w:w="115" w:type="dxa"/>
              <w:bottom w:w="58" w:type="dxa"/>
              <w:right w:w="115" w:type="dxa"/>
            </w:tcMar>
            <w:vAlign w:val="center"/>
          </w:tcPr>
          <w:p w14:paraId="61047E1F" w14:textId="77777777" w:rsidR="00306FF5" w:rsidRPr="00DF5E95" w:rsidRDefault="00306FF5" w:rsidP="00841EB3">
            <w:pPr>
              <w:spacing w:before="80" w:after="80"/>
              <w:jc w:val="center"/>
              <w:rPr>
                <w:rFonts w:cstheme="minorHAnsi"/>
                <w:b/>
              </w:rPr>
            </w:pPr>
            <w:r>
              <w:rPr>
                <w:rFonts w:cstheme="minorHAnsi"/>
                <w:b/>
              </w:rPr>
              <w:t>Partner</w:t>
            </w:r>
          </w:p>
        </w:tc>
        <w:tc>
          <w:tcPr>
            <w:tcW w:w="4676" w:type="dxa"/>
            <w:shd w:val="clear" w:color="auto" w:fill="95B3D7" w:themeFill="accent1" w:themeFillTint="99"/>
            <w:vAlign w:val="center"/>
          </w:tcPr>
          <w:p w14:paraId="046756B6" w14:textId="77777777" w:rsidR="00306FF5" w:rsidRPr="00DF5E95" w:rsidRDefault="00306FF5" w:rsidP="00841EB3">
            <w:pPr>
              <w:spacing w:before="80" w:after="80"/>
              <w:jc w:val="center"/>
              <w:rPr>
                <w:rFonts w:cstheme="minorHAnsi"/>
                <w:b/>
              </w:rPr>
            </w:pPr>
            <w:r>
              <w:rPr>
                <w:rFonts w:cstheme="minorHAnsi"/>
                <w:b/>
              </w:rPr>
              <w:t>Partner</w:t>
            </w:r>
          </w:p>
        </w:tc>
      </w:tr>
      <w:tr w:rsidR="00306FF5" w:rsidRPr="00DF5E95" w14:paraId="7B56E2A3" w14:textId="77777777" w:rsidTr="00F72459">
        <w:trPr>
          <w:tblHeader/>
          <w:jc w:val="center"/>
        </w:trPr>
        <w:tc>
          <w:tcPr>
            <w:tcW w:w="4675" w:type="dxa"/>
            <w:tcMar>
              <w:top w:w="58" w:type="dxa"/>
              <w:left w:w="115" w:type="dxa"/>
              <w:bottom w:w="58" w:type="dxa"/>
              <w:right w:w="115" w:type="dxa"/>
            </w:tcMar>
          </w:tcPr>
          <w:p w14:paraId="53F73498" w14:textId="77777777" w:rsidR="00306FF5" w:rsidRPr="00DF5E95" w:rsidRDefault="00306FF5" w:rsidP="00841EB3">
            <w:pPr>
              <w:tabs>
                <w:tab w:val="right" w:pos="4205"/>
              </w:tabs>
              <w:spacing w:before="80" w:after="80"/>
              <w:rPr>
                <w:rFonts w:cstheme="minorHAnsi"/>
              </w:rPr>
            </w:pPr>
            <w:r w:rsidRPr="00DF5E95">
              <w:rPr>
                <w:rFonts w:cstheme="minorHAnsi"/>
              </w:rPr>
              <w:t>Hospitals</w:t>
            </w:r>
            <w:r>
              <w:rPr>
                <w:rFonts w:cstheme="minorHAnsi"/>
              </w:rPr>
              <w:tab/>
            </w:r>
            <w:r w:rsidRPr="00DF5E95">
              <w:rPr>
                <w:rFonts w:cstheme="minorHAnsi"/>
              </w:rPr>
              <w:sym w:font="Wingdings" w:char="F06F"/>
            </w:r>
          </w:p>
        </w:tc>
        <w:tc>
          <w:tcPr>
            <w:tcW w:w="4676" w:type="dxa"/>
            <w:tcMar>
              <w:top w:w="58" w:type="dxa"/>
              <w:left w:w="115" w:type="dxa"/>
              <w:bottom w:w="58" w:type="dxa"/>
              <w:right w:w="115" w:type="dxa"/>
            </w:tcMar>
          </w:tcPr>
          <w:p w14:paraId="4DA984C2" w14:textId="77777777" w:rsidR="00306FF5" w:rsidRPr="00DF5E95" w:rsidRDefault="00306FF5" w:rsidP="00841EB3">
            <w:pPr>
              <w:tabs>
                <w:tab w:val="right" w:pos="4397"/>
              </w:tabs>
              <w:spacing w:before="80" w:after="80"/>
              <w:rPr>
                <w:rFonts w:cstheme="minorHAnsi"/>
              </w:rPr>
            </w:pPr>
            <w:r w:rsidRPr="00DF5E95">
              <w:t>Hospital EDs</w:t>
            </w:r>
            <w:r>
              <w:tab/>
            </w:r>
            <w:r w:rsidRPr="00DF5E95">
              <w:rPr>
                <w:rFonts w:cstheme="minorHAnsi"/>
              </w:rPr>
              <w:sym w:font="Wingdings" w:char="F06F"/>
            </w:r>
          </w:p>
        </w:tc>
      </w:tr>
      <w:tr w:rsidR="00306FF5" w:rsidRPr="00DF5E95" w14:paraId="4CE28628" w14:textId="77777777" w:rsidTr="00F72459">
        <w:trPr>
          <w:tblHeader/>
          <w:jc w:val="center"/>
        </w:trPr>
        <w:tc>
          <w:tcPr>
            <w:tcW w:w="4675" w:type="dxa"/>
            <w:tcMar>
              <w:top w:w="58" w:type="dxa"/>
              <w:left w:w="115" w:type="dxa"/>
              <w:bottom w:w="58" w:type="dxa"/>
              <w:right w:w="115" w:type="dxa"/>
            </w:tcMar>
          </w:tcPr>
          <w:p w14:paraId="4F417117" w14:textId="77777777" w:rsidR="00306FF5" w:rsidRPr="00DF5E95" w:rsidRDefault="00306FF5" w:rsidP="00841EB3">
            <w:pPr>
              <w:tabs>
                <w:tab w:val="right" w:pos="4205"/>
              </w:tabs>
              <w:spacing w:before="80" w:after="0"/>
              <w:rPr>
                <w:rFonts w:cstheme="minorHAnsi"/>
              </w:rPr>
            </w:pPr>
            <w:r w:rsidRPr="00DF5E95">
              <w:rPr>
                <w:rFonts w:cstheme="minorHAnsi"/>
              </w:rPr>
              <w:t>Federally Qualified Health Centers/</w:t>
            </w:r>
            <w:r>
              <w:rPr>
                <w:rFonts w:cstheme="minorHAnsi"/>
              </w:rPr>
              <w:tab/>
            </w:r>
            <w:r w:rsidRPr="00DF5E95">
              <w:rPr>
                <w:rFonts w:cstheme="minorHAnsi"/>
              </w:rPr>
              <w:sym w:font="Wingdings" w:char="F06F"/>
            </w:r>
          </w:p>
          <w:p w14:paraId="1C9C4C29" w14:textId="77777777" w:rsidR="00306FF5" w:rsidRPr="00DF5E95" w:rsidRDefault="00306FF5" w:rsidP="00841EB3">
            <w:pPr>
              <w:tabs>
                <w:tab w:val="right" w:pos="4205"/>
              </w:tabs>
              <w:spacing w:after="80"/>
              <w:rPr>
                <w:rFonts w:cstheme="minorHAnsi"/>
              </w:rPr>
            </w:pPr>
            <w:r w:rsidRPr="00DF5E95">
              <w:rPr>
                <w:rFonts w:cstheme="minorHAnsi"/>
              </w:rPr>
              <w:t>free clinics</w:t>
            </w:r>
          </w:p>
        </w:tc>
        <w:tc>
          <w:tcPr>
            <w:tcW w:w="4676" w:type="dxa"/>
            <w:tcMar>
              <w:top w:w="58" w:type="dxa"/>
              <w:left w:w="115" w:type="dxa"/>
              <w:bottom w:w="58" w:type="dxa"/>
              <w:right w:w="115" w:type="dxa"/>
            </w:tcMar>
          </w:tcPr>
          <w:p w14:paraId="33227B57" w14:textId="77777777" w:rsidR="00306FF5" w:rsidRPr="00DF5E95" w:rsidRDefault="00306FF5" w:rsidP="00841EB3">
            <w:pPr>
              <w:tabs>
                <w:tab w:val="right" w:pos="4397"/>
              </w:tabs>
              <w:spacing w:before="80" w:after="80"/>
              <w:rPr>
                <w:rFonts w:cstheme="minorHAnsi"/>
              </w:rPr>
            </w:pPr>
            <w:r w:rsidRPr="00DF5E95">
              <w:rPr>
                <w:rFonts w:cstheme="minorHAnsi"/>
              </w:rPr>
              <w:t>Outpatient</w:t>
            </w:r>
            <w:r w:rsidRPr="00DF5E95">
              <w:t>/retail clinics</w:t>
            </w:r>
            <w:r>
              <w:tab/>
            </w:r>
            <w:r w:rsidRPr="00DF5E95">
              <w:rPr>
                <w:rFonts w:cstheme="minorHAnsi"/>
              </w:rPr>
              <w:sym w:font="Wingdings" w:char="F06F"/>
            </w:r>
          </w:p>
        </w:tc>
      </w:tr>
      <w:tr w:rsidR="00306FF5" w:rsidRPr="00DF5E95" w14:paraId="4815C693" w14:textId="77777777" w:rsidTr="00F72459">
        <w:trPr>
          <w:tblHeader/>
          <w:jc w:val="center"/>
        </w:trPr>
        <w:tc>
          <w:tcPr>
            <w:tcW w:w="4675" w:type="dxa"/>
            <w:tcMar>
              <w:top w:w="58" w:type="dxa"/>
              <w:left w:w="115" w:type="dxa"/>
              <w:bottom w:w="58" w:type="dxa"/>
              <w:right w:w="115" w:type="dxa"/>
            </w:tcMar>
          </w:tcPr>
          <w:p w14:paraId="2941864C" w14:textId="77777777" w:rsidR="00306FF5" w:rsidRPr="00DF5E95" w:rsidRDefault="00306FF5" w:rsidP="00841EB3">
            <w:pPr>
              <w:tabs>
                <w:tab w:val="right" w:pos="4205"/>
              </w:tabs>
              <w:spacing w:before="80" w:after="80"/>
              <w:rPr>
                <w:rFonts w:cstheme="minorHAnsi"/>
              </w:rPr>
            </w:pPr>
            <w:r w:rsidRPr="00DF5E95">
              <w:t>Hospital outpatient centers</w:t>
            </w:r>
            <w:r>
              <w:tab/>
            </w:r>
            <w:r w:rsidRPr="00DF5E95">
              <w:rPr>
                <w:rFonts w:cstheme="minorHAnsi"/>
              </w:rPr>
              <w:sym w:font="Wingdings" w:char="F06F"/>
            </w:r>
          </w:p>
        </w:tc>
        <w:tc>
          <w:tcPr>
            <w:tcW w:w="4676" w:type="dxa"/>
            <w:tcMar>
              <w:top w:w="58" w:type="dxa"/>
              <w:left w:w="115" w:type="dxa"/>
              <w:bottom w:w="58" w:type="dxa"/>
              <w:right w:w="115" w:type="dxa"/>
            </w:tcMar>
          </w:tcPr>
          <w:p w14:paraId="51C9DC50" w14:textId="77777777" w:rsidR="00306FF5" w:rsidRPr="00DF5E95" w:rsidRDefault="00306FF5" w:rsidP="00841EB3">
            <w:pPr>
              <w:tabs>
                <w:tab w:val="right" w:pos="4397"/>
              </w:tabs>
              <w:spacing w:before="80" w:after="80"/>
              <w:rPr>
                <w:rFonts w:cstheme="minorHAnsi"/>
              </w:rPr>
            </w:pPr>
            <w:r w:rsidRPr="00DF5E95">
              <w:rPr>
                <w:rFonts w:cstheme="minorHAnsi"/>
              </w:rPr>
              <w:t>Local physician groups</w:t>
            </w:r>
            <w:r>
              <w:rPr>
                <w:rFonts w:cstheme="minorHAnsi"/>
              </w:rPr>
              <w:tab/>
            </w:r>
            <w:r w:rsidRPr="00DF5E95">
              <w:rPr>
                <w:rFonts w:cstheme="minorHAnsi"/>
              </w:rPr>
              <w:sym w:font="Wingdings" w:char="F06F"/>
            </w:r>
          </w:p>
        </w:tc>
      </w:tr>
      <w:tr w:rsidR="00306FF5" w:rsidRPr="00DF5E95" w14:paraId="58DEDC0C" w14:textId="77777777" w:rsidTr="00F72459">
        <w:trPr>
          <w:tblHeader/>
          <w:jc w:val="center"/>
        </w:trPr>
        <w:tc>
          <w:tcPr>
            <w:tcW w:w="4675" w:type="dxa"/>
            <w:tcMar>
              <w:top w:w="58" w:type="dxa"/>
              <w:left w:w="115" w:type="dxa"/>
              <w:bottom w:w="58" w:type="dxa"/>
              <w:right w:w="115" w:type="dxa"/>
            </w:tcMar>
          </w:tcPr>
          <w:p w14:paraId="066FC342" w14:textId="77777777" w:rsidR="00306FF5" w:rsidRPr="00DF5E95" w:rsidRDefault="00306FF5" w:rsidP="00841EB3">
            <w:pPr>
              <w:tabs>
                <w:tab w:val="right" w:pos="4205"/>
              </w:tabs>
              <w:spacing w:before="80" w:after="80"/>
              <w:rPr>
                <w:rFonts w:cstheme="minorHAnsi"/>
              </w:rPr>
            </w:pPr>
            <w:r w:rsidRPr="00DF5E95">
              <w:rPr>
                <w:rFonts w:cstheme="minorHAnsi"/>
              </w:rPr>
              <w:t>Urgent care centers</w:t>
            </w:r>
            <w:r>
              <w:rPr>
                <w:rFonts w:cstheme="minorHAnsi"/>
              </w:rPr>
              <w:tab/>
            </w:r>
            <w:r w:rsidRPr="00DF5E95">
              <w:rPr>
                <w:rFonts w:cstheme="minorHAnsi"/>
              </w:rPr>
              <w:sym w:font="Wingdings" w:char="F06F"/>
            </w:r>
          </w:p>
        </w:tc>
        <w:tc>
          <w:tcPr>
            <w:tcW w:w="4676" w:type="dxa"/>
            <w:tcMar>
              <w:top w:w="58" w:type="dxa"/>
              <w:left w:w="115" w:type="dxa"/>
              <w:bottom w:w="58" w:type="dxa"/>
              <w:right w:w="115" w:type="dxa"/>
            </w:tcMar>
          </w:tcPr>
          <w:p w14:paraId="08A263E4" w14:textId="77777777" w:rsidR="00306FF5" w:rsidRPr="00DF5E95" w:rsidRDefault="00306FF5" w:rsidP="00841EB3">
            <w:pPr>
              <w:tabs>
                <w:tab w:val="right" w:pos="4397"/>
              </w:tabs>
              <w:spacing w:before="80" w:after="80"/>
              <w:rPr>
                <w:rFonts w:cstheme="minorHAnsi"/>
              </w:rPr>
            </w:pPr>
            <w:r w:rsidRPr="00DF5E95">
              <w:rPr>
                <w:rFonts w:cstheme="minorHAnsi"/>
              </w:rPr>
              <w:t>Public works</w:t>
            </w:r>
            <w:r>
              <w:rPr>
                <w:rFonts w:cstheme="minorHAnsi"/>
              </w:rPr>
              <w:tab/>
            </w:r>
            <w:r w:rsidRPr="00DF5E95">
              <w:rPr>
                <w:rFonts w:cstheme="minorHAnsi"/>
              </w:rPr>
              <w:sym w:font="Wingdings" w:char="F06F"/>
            </w:r>
          </w:p>
        </w:tc>
      </w:tr>
      <w:tr w:rsidR="00306FF5" w:rsidRPr="00DF5E95" w14:paraId="4B616C75" w14:textId="77777777" w:rsidTr="00F72459">
        <w:trPr>
          <w:tblHeader/>
          <w:jc w:val="center"/>
        </w:trPr>
        <w:tc>
          <w:tcPr>
            <w:tcW w:w="4675" w:type="dxa"/>
            <w:tcMar>
              <w:top w:w="58" w:type="dxa"/>
              <w:left w:w="115" w:type="dxa"/>
              <w:bottom w:w="58" w:type="dxa"/>
              <w:right w:w="115" w:type="dxa"/>
            </w:tcMar>
          </w:tcPr>
          <w:p w14:paraId="78AC975E" w14:textId="77777777" w:rsidR="00306FF5" w:rsidRPr="00DF5E95" w:rsidRDefault="00306FF5" w:rsidP="00841EB3">
            <w:pPr>
              <w:tabs>
                <w:tab w:val="right" w:pos="4205"/>
              </w:tabs>
              <w:spacing w:before="80" w:after="80"/>
              <w:rPr>
                <w:rFonts w:cstheme="minorHAnsi"/>
              </w:rPr>
            </w:pPr>
            <w:r w:rsidRPr="00DF5E95">
              <w:rPr>
                <w:rFonts w:cstheme="minorHAnsi"/>
              </w:rPr>
              <w:t>Behavioral health providers</w:t>
            </w:r>
            <w:r>
              <w:rPr>
                <w:rFonts w:cstheme="minorHAnsi"/>
              </w:rPr>
              <w:tab/>
            </w:r>
            <w:r w:rsidRPr="00DF5E95">
              <w:rPr>
                <w:rFonts w:cstheme="minorHAnsi"/>
              </w:rPr>
              <w:sym w:font="Wingdings" w:char="F06F"/>
            </w:r>
          </w:p>
        </w:tc>
        <w:tc>
          <w:tcPr>
            <w:tcW w:w="4676" w:type="dxa"/>
            <w:tcMar>
              <w:top w:w="58" w:type="dxa"/>
              <w:left w:w="115" w:type="dxa"/>
              <w:bottom w:w="58" w:type="dxa"/>
              <w:right w:w="115" w:type="dxa"/>
            </w:tcMar>
          </w:tcPr>
          <w:p w14:paraId="1037D747" w14:textId="77777777" w:rsidR="00306FF5" w:rsidRPr="00DF5E95" w:rsidRDefault="00306FF5" w:rsidP="00841EB3">
            <w:pPr>
              <w:tabs>
                <w:tab w:val="right" w:pos="4397"/>
              </w:tabs>
              <w:spacing w:before="80" w:after="0"/>
            </w:pPr>
            <w:r w:rsidRPr="00DF5E95">
              <w:t>Insurance providers/</w:t>
            </w:r>
            <w:r>
              <w:tab/>
            </w:r>
            <w:r w:rsidRPr="00DF5E95">
              <w:rPr>
                <w:rFonts w:cstheme="minorHAnsi"/>
              </w:rPr>
              <w:sym w:font="Wingdings" w:char="F06F"/>
            </w:r>
          </w:p>
          <w:p w14:paraId="494A8872" w14:textId="77777777" w:rsidR="00306FF5" w:rsidRPr="00DF5E95" w:rsidRDefault="00306FF5" w:rsidP="00841EB3">
            <w:pPr>
              <w:tabs>
                <w:tab w:val="right" w:pos="4397"/>
              </w:tabs>
              <w:spacing w:after="80"/>
              <w:rPr>
                <w:rFonts w:cstheme="minorHAnsi"/>
              </w:rPr>
            </w:pPr>
            <w:r w:rsidRPr="00DF5E95">
              <w:t>third party payers/</w:t>
            </w:r>
            <w:r>
              <w:t>Centers for Medicare and Medicaid Services (</w:t>
            </w:r>
            <w:r w:rsidRPr="00DF5E95">
              <w:t>CMS</w:t>
            </w:r>
            <w:r>
              <w:t>)</w:t>
            </w:r>
          </w:p>
        </w:tc>
      </w:tr>
      <w:tr w:rsidR="00306FF5" w:rsidRPr="00DF5E95" w14:paraId="772E6140" w14:textId="77777777" w:rsidTr="00F72459">
        <w:trPr>
          <w:tblHeader/>
          <w:jc w:val="center"/>
        </w:trPr>
        <w:tc>
          <w:tcPr>
            <w:tcW w:w="4675" w:type="dxa"/>
            <w:tcMar>
              <w:top w:w="58" w:type="dxa"/>
              <w:left w:w="115" w:type="dxa"/>
              <w:bottom w:w="58" w:type="dxa"/>
              <w:right w:w="115" w:type="dxa"/>
            </w:tcMar>
          </w:tcPr>
          <w:p w14:paraId="738AA5AF" w14:textId="77777777" w:rsidR="00306FF5" w:rsidRPr="00DF5E95" w:rsidRDefault="00306FF5" w:rsidP="00841EB3">
            <w:pPr>
              <w:tabs>
                <w:tab w:val="right" w:pos="4205"/>
              </w:tabs>
              <w:spacing w:before="80" w:after="80"/>
              <w:rPr>
                <w:rFonts w:cstheme="minorHAnsi"/>
              </w:rPr>
            </w:pPr>
            <w:r w:rsidRPr="00DF5E95">
              <w:t>Billing companies/administrators</w:t>
            </w:r>
            <w:r>
              <w:tab/>
            </w:r>
            <w:r w:rsidRPr="00DF5E95">
              <w:rPr>
                <w:rFonts w:cstheme="minorHAnsi"/>
              </w:rPr>
              <w:sym w:font="Wingdings" w:char="F06F"/>
            </w:r>
          </w:p>
        </w:tc>
        <w:tc>
          <w:tcPr>
            <w:tcW w:w="4676" w:type="dxa"/>
            <w:tcMar>
              <w:top w:w="58" w:type="dxa"/>
              <w:left w:w="115" w:type="dxa"/>
              <w:bottom w:w="58" w:type="dxa"/>
              <w:right w:w="115" w:type="dxa"/>
            </w:tcMar>
          </w:tcPr>
          <w:p w14:paraId="29031AF8" w14:textId="77777777" w:rsidR="00306FF5" w:rsidRPr="00DF5E95" w:rsidRDefault="00306FF5" w:rsidP="00841EB3">
            <w:pPr>
              <w:tabs>
                <w:tab w:val="right" w:pos="4397"/>
              </w:tabs>
              <w:spacing w:before="80" w:after="80"/>
              <w:rPr>
                <w:rFonts w:cstheme="minorHAnsi"/>
              </w:rPr>
            </w:pPr>
            <w:r w:rsidRPr="00DF5E95">
              <w:rPr>
                <w:rFonts w:cstheme="minorHAnsi"/>
              </w:rPr>
              <w:t>Other</w:t>
            </w:r>
            <w:r>
              <w:rPr>
                <w:rFonts w:cstheme="minorHAnsi"/>
              </w:rPr>
              <w:tab/>
            </w:r>
            <w:r w:rsidRPr="00DF5E95">
              <w:rPr>
                <w:rFonts w:cstheme="minorHAnsi"/>
              </w:rPr>
              <w:sym w:font="Wingdings" w:char="F06F"/>
            </w:r>
          </w:p>
        </w:tc>
      </w:tr>
      <w:tr w:rsidR="00306FF5" w:rsidRPr="00DF5E95" w14:paraId="4FF4890C" w14:textId="77777777" w:rsidTr="00F72459">
        <w:trPr>
          <w:tblHeader/>
          <w:jc w:val="center"/>
        </w:trPr>
        <w:tc>
          <w:tcPr>
            <w:tcW w:w="4675" w:type="dxa"/>
            <w:tcMar>
              <w:top w:w="58" w:type="dxa"/>
              <w:left w:w="115" w:type="dxa"/>
              <w:bottom w:w="58" w:type="dxa"/>
              <w:right w:w="115" w:type="dxa"/>
            </w:tcMar>
          </w:tcPr>
          <w:p w14:paraId="4955C731" w14:textId="77777777" w:rsidR="00306FF5" w:rsidRPr="00DF5E95" w:rsidRDefault="00306FF5" w:rsidP="00841EB3">
            <w:pPr>
              <w:tabs>
                <w:tab w:val="right" w:pos="4205"/>
              </w:tabs>
              <w:spacing w:before="80" w:after="80"/>
              <w:rPr>
                <w:rFonts w:cstheme="minorHAnsi"/>
              </w:rPr>
            </w:pPr>
            <w:r w:rsidRPr="00DF5E95">
              <w:rPr>
                <w:rFonts w:cstheme="minorHAnsi"/>
              </w:rPr>
              <w:t>Long-term care facilities</w:t>
            </w:r>
            <w:r>
              <w:rPr>
                <w:rFonts w:cstheme="minorHAnsi"/>
              </w:rPr>
              <w:tab/>
            </w:r>
            <w:r w:rsidRPr="00DF5E95">
              <w:rPr>
                <w:rFonts w:cstheme="minorHAnsi"/>
              </w:rPr>
              <w:sym w:font="Wingdings" w:char="F06F"/>
            </w:r>
          </w:p>
        </w:tc>
        <w:tc>
          <w:tcPr>
            <w:tcW w:w="4676" w:type="dxa"/>
            <w:tcMar>
              <w:top w:w="58" w:type="dxa"/>
              <w:left w:w="115" w:type="dxa"/>
              <w:bottom w:w="58" w:type="dxa"/>
              <w:right w:w="115" w:type="dxa"/>
            </w:tcMar>
          </w:tcPr>
          <w:p w14:paraId="7AC76EDA" w14:textId="77777777" w:rsidR="00306FF5" w:rsidRPr="00DF5E95" w:rsidRDefault="00306FF5" w:rsidP="00841EB3">
            <w:pPr>
              <w:tabs>
                <w:tab w:val="right" w:pos="4397"/>
              </w:tabs>
              <w:spacing w:before="80" w:after="80"/>
              <w:rPr>
                <w:rFonts w:cstheme="minorHAnsi"/>
              </w:rPr>
            </w:pPr>
            <w:r w:rsidRPr="00DF5E95">
              <w:rPr>
                <w:rFonts w:cstheme="minorHAnsi"/>
              </w:rPr>
              <w:t>Other</w:t>
            </w:r>
            <w:r>
              <w:rPr>
                <w:rFonts w:cstheme="minorHAnsi"/>
              </w:rPr>
              <w:tab/>
            </w:r>
            <w:r w:rsidRPr="00DF5E95">
              <w:rPr>
                <w:rFonts w:cstheme="minorHAnsi"/>
              </w:rPr>
              <w:sym w:font="Wingdings" w:char="F06F"/>
            </w:r>
          </w:p>
        </w:tc>
      </w:tr>
    </w:tbl>
    <w:p w14:paraId="733A61E8" w14:textId="77777777" w:rsidR="00306FF5" w:rsidRDefault="00306FF5" w:rsidP="00306FF5">
      <w:pPr>
        <w:spacing w:after="0"/>
        <w:rPr>
          <w:rFonts w:cs="Arial"/>
          <w:sz w:val="24"/>
          <w:szCs w:val="24"/>
        </w:rPr>
      </w:pPr>
    </w:p>
    <w:p w14:paraId="21CAE53D" w14:textId="77777777" w:rsidR="00306FF5" w:rsidRDefault="00306FF5" w:rsidP="00306FF5">
      <w:pPr>
        <w:pStyle w:val="Heading3"/>
        <w:rPr>
          <w:rFonts w:cs="Arial"/>
          <w:szCs w:val="24"/>
        </w:rPr>
      </w:pPr>
      <w:bookmarkStart w:id="222" w:name="_Toc466287927"/>
      <w:r w:rsidRPr="00DF5E95">
        <w:t>Tier 3: Other Potential Partners for EMS to Engage</w:t>
      </w:r>
      <w:bookmarkEnd w:id="222"/>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Worksheet 2.2 – EMS Planning Partners, Tier 3: Other Potential Partners for EMS to Engage"/>
      </w:tblPr>
      <w:tblGrid>
        <w:gridCol w:w="4680"/>
        <w:gridCol w:w="4680"/>
      </w:tblGrid>
      <w:tr w:rsidR="00306FF5" w:rsidRPr="00DF5E95" w14:paraId="22ABDA83" w14:textId="77777777" w:rsidTr="00F72459">
        <w:trPr>
          <w:tblHeader/>
          <w:jc w:val="center"/>
        </w:trPr>
        <w:tc>
          <w:tcPr>
            <w:tcW w:w="4680" w:type="dxa"/>
            <w:shd w:val="clear" w:color="auto" w:fill="95B3D7" w:themeFill="accent1" w:themeFillTint="99"/>
            <w:tcMar>
              <w:top w:w="58" w:type="dxa"/>
              <w:left w:w="115" w:type="dxa"/>
              <w:bottom w:w="58" w:type="dxa"/>
              <w:right w:w="115" w:type="dxa"/>
            </w:tcMar>
            <w:vAlign w:val="center"/>
          </w:tcPr>
          <w:p w14:paraId="7FC9149F" w14:textId="77777777" w:rsidR="00306FF5" w:rsidRPr="00DF5E95" w:rsidRDefault="00306FF5" w:rsidP="00841EB3">
            <w:pPr>
              <w:spacing w:before="80" w:after="80"/>
              <w:jc w:val="center"/>
              <w:rPr>
                <w:rFonts w:cstheme="minorHAnsi"/>
                <w:b/>
              </w:rPr>
            </w:pPr>
            <w:r>
              <w:rPr>
                <w:rFonts w:cstheme="minorHAnsi"/>
                <w:b/>
              </w:rPr>
              <w:t>Partner</w:t>
            </w:r>
          </w:p>
        </w:tc>
        <w:tc>
          <w:tcPr>
            <w:tcW w:w="4680" w:type="dxa"/>
            <w:shd w:val="clear" w:color="auto" w:fill="95B3D7" w:themeFill="accent1" w:themeFillTint="99"/>
            <w:vAlign w:val="center"/>
          </w:tcPr>
          <w:p w14:paraId="60291231" w14:textId="77777777" w:rsidR="00306FF5" w:rsidRPr="00DF5E95" w:rsidRDefault="00306FF5" w:rsidP="00841EB3">
            <w:pPr>
              <w:spacing w:before="80" w:after="80"/>
              <w:jc w:val="center"/>
              <w:rPr>
                <w:rFonts w:cstheme="minorHAnsi"/>
                <w:b/>
              </w:rPr>
            </w:pPr>
            <w:r>
              <w:rPr>
                <w:rFonts w:cstheme="minorHAnsi"/>
                <w:b/>
              </w:rPr>
              <w:t>Partner</w:t>
            </w:r>
          </w:p>
        </w:tc>
      </w:tr>
      <w:tr w:rsidR="00306FF5" w:rsidRPr="00DF5E95" w14:paraId="5862179D" w14:textId="77777777" w:rsidTr="00F72459">
        <w:trPr>
          <w:tblHeader/>
          <w:jc w:val="center"/>
        </w:trPr>
        <w:tc>
          <w:tcPr>
            <w:tcW w:w="4680" w:type="dxa"/>
            <w:tcMar>
              <w:top w:w="58" w:type="dxa"/>
              <w:left w:w="115" w:type="dxa"/>
              <w:bottom w:w="58" w:type="dxa"/>
              <w:right w:w="115" w:type="dxa"/>
            </w:tcMar>
          </w:tcPr>
          <w:p w14:paraId="35EA9EF8" w14:textId="77777777" w:rsidR="00306FF5" w:rsidRPr="00DF5E95" w:rsidRDefault="00306FF5" w:rsidP="00841EB3">
            <w:pPr>
              <w:tabs>
                <w:tab w:val="right" w:pos="4385"/>
              </w:tabs>
              <w:spacing w:before="80" w:after="0"/>
            </w:pPr>
            <w:r w:rsidRPr="00DF5E95">
              <w:t>Elected officials</w:t>
            </w:r>
            <w:r>
              <w:t xml:space="preserve"> </w:t>
            </w:r>
            <w:r w:rsidRPr="00DF5E95">
              <w:t>(e.g., National Governor's</w:t>
            </w:r>
            <w:r>
              <w:tab/>
            </w:r>
            <w:r w:rsidRPr="00DF5E95">
              <w:rPr>
                <w:rFonts w:cstheme="minorHAnsi"/>
              </w:rPr>
              <w:sym w:font="Wingdings" w:char="F06F"/>
            </w:r>
          </w:p>
          <w:p w14:paraId="04E15F99" w14:textId="77777777" w:rsidR="00306FF5" w:rsidRPr="00DF5E95" w:rsidRDefault="00306FF5" w:rsidP="00841EB3">
            <w:pPr>
              <w:tabs>
                <w:tab w:val="right" w:pos="4385"/>
              </w:tabs>
              <w:spacing w:after="80"/>
              <w:rPr>
                <w:rFonts w:cstheme="minorHAnsi"/>
              </w:rPr>
            </w:pPr>
            <w:r w:rsidRPr="00DF5E95">
              <w:t>Association, Association of City and County Managers)</w:t>
            </w:r>
          </w:p>
        </w:tc>
        <w:tc>
          <w:tcPr>
            <w:tcW w:w="4680" w:type="dxa"/>
            <w:tcMar>
              <w:top w:w="58" w:type="dxa"/>
              <w:left w:w="115" w:type="dxa"/>
              <w:bottom w:w="58" w:type="dxa"/>
              <w:right w:w="115" w:type="dxa"/>
            </w:tcMar>
          </w:tcPr>
          <w:p w14:paraId="551D1958" w14:textId="77777777" w:rsidR="00306FF5" w:rsidRPr="00DF5E95" w:rsidRDefault="00306FF5" w:rsidP="00841EB3">
            <w:pPr>
              <w:tabs>
                <w:tab w:val="right" w:pos="4385"/>
              </w:tabs>
              <w:spacing w:before="80" w:after="80"/>
              <w:rPr>
                <w:rFonts w:cstheme="minorHAnsi"/>
              </w:rPr>
            </w:pPr>
            <w:r w:rsidRPr="00DF5E95">
              <w:t>State and local regulatory agencies and</w:t>
            </w:r>
            <w:r>
              <w:tab/>
            </w:r>
            <w:r w:rsidRPr="00DF5E95">
              <w:rPr>
                <w:rFonts w:cstheme="minorHAnsi"/>
              </w:rPr>
              <w:sym w:font="Wingdings" w:char="F06F"/>
            </w:r>
            <w:r>
              <w:br/>
            </w:r>
            <w:r w:rsidRPr="00DF5E95">
              <w:t>legislatures</w:t>
            </w:r>
          </w:p>
        </w:tc>
      </w:tr>
      <w:tr w:rsidR="00306FF5" w:rsidRPr="00DF5E95" w14:paraId="6FE3FB45" w14:textId="77777777" w:rsidTr="00F72459">
        <w:trPr>
          <w:tblHeader/>
          <w:jc w:val="center"/>
        </w:trPr>
        <w:tc>
          <w:tcPr>
            <w:tcW w:w="4680" w:type="dxa"/>
            <w:tcMar>
              <w:top w:w="58" w:type="dxa"/>
              <w:left w:w="115" w:type="dxa"/>
              <w:bottom w:w="58" w:type="dxa"/>
              <w:right w:w="115" w:type="dxa"/>
            </w:tcMar>
          </w:tcPr>
          <w:p w14:paraId="4630C949" w14:textId="77777777" w:rsidR="00306FF5" w:rsidRPr="00DF5E95" w:rsidRDefault="00306FF5" w:rsidP="00841EB3">
            <w:pPr>
              <w:tabs>
                <w:tab w:val="right" w:pos="4385"/>
              </w:tabs>
              <w:spacing w:before="80" w:after="80"/>
              <w:rPr>
                <w:rFonts w:cstheme="minorHAnsi"/>
              </w:rPr>
            </w:pPr>
            <w:r w:rsidRPr="00DF5E95">
              <w:t>Companies familiar with the logistics of</w:t>
            </w:r>
            <w:r>
              <w:tab/>
            </w:r>
            <w:r w:rsidRPr="00DF5E95">
              <w:rPr>
                <w:rFonts w:cstheme="minorHAnsi"/>
              </w:rPr>
              <w:sym w:font="Wingdings" w:char="F06F"/>
            </w:r>
            <w:r>
              <w:br/>
            </w:r>
            <w:r w:rsidRPr="00DF5E95">
              <w:t>distribution (e.g., UPS, FedEx)</w:t>
            </w:r>
          </w:p>
        </w:tc>
        <w:tc>
          <w:tcPr>
            <w:tcW w:w="4680" w:type="dxa"/>
            <w:tcMar>
              <w:top w:w="58" w:type="dxa"/>
              <w:left w:w="115" w:type="dxa"/>
              <w:bottom w:w="58" w:type="dxa"/>
              <w:right w:w="115" w:type="dxa"/>
            </w:tcMar>
          </w:tcPr>
          <w:p w14:paraId="58A6DAE5" w14:textId="77777777" w:rsidR="00306FF5" w:rsidRPr="00DF5E95" w:rsidRDefault="00306FF5" w:rsidP="00841EB3">
            <w:pPr>
              <w:tabs>
                <w:tab w:val="right" w:pos="4385"/>
              </w:tabs>
              <w:spacing w:before="80" w:after="0"/>
            </w:pPr>
            <w:r w:rsidRPr="00DF5E95">
              <w:t>Professional EMS Member Organizations</w:t>
            </w:r>
            <w:r>
              <w:tab/>
            </w:r>
            <w:r w:rsidRPr="00DF5E95">
              <w:rPr>
                <w:rFonts w:cstheme="minorHAnsi"/>
              </w:rPr>
              <w:sym w:font="Wingdings" w:char="F06F"/>
            </w:r>
          </w:p>
          <w:p w14:paraId="14287A2E" w14:textId="77777777" w:rsidR="00306FF5" w:rsidRPr="00DF5E95" w:rsidRDefault="00306FF5" w:rsidP="00841EB3">
            <w:pPr>
              <w:tabs>
                <w:tab w:val="right" w:pos="4385"/>
              </w:tabs>
              <w:spacing w:after="80"/>
              <w:rPr>
                <w:rFonts w:cstheme="minorHAnsi"/>
              </w:rPr>
            </w:pPr>
            <w:r w:rsidRPr="00DF5E95">
              <w:t xml:space="preserve">(e.g., </w:t>
            </w:r>
            <w:r w:rsidRPr="00755E3A">
              <w:rPr>
                <w:rFonts w:cs="Arial"/>
              </w:rPr>
              <w:t xml:space="preserve">National Association of State Emergency Medical Services Officials </w:t>
            </w:r>
            <w:r>
              <w:rPr>
                <w:rFonts w:cs="Arial"/>
              </w:rPr>
              <w:t>[</w:t>
            </w:r>
            <w:r w:rsidRPr="00DF5E95">
              <w:t>NASEMSO</w:t>
            </w:r>
            <w:r>
              <w:t>]</w:t>
            </w:r>
            <w:r w:rsidRPr="00DF5E95">
              <w:t xml:space="preserve">, </w:t>
            </w:r>
            <w:r>
              <w:t>National EMS Management Association [</w:t>
            </w:r>
            <w:r w:rsidRPr="00DF5E95">
              <w:t>NEMSMA</w:t>
            </w:r>
            <w:r>
              <w:t>]</w:t>
            </w:r>
            <w:r w:rsidRPr="00DF5E95">
              <w:t>)</w:t>
            </w:r>
          </w:p>
        </w:tc>
      </w:tr>
      <w:tr w:rsidR="00306FF5" w:rsidRPr="00DF5E95" w14:paraId="4A237C82" w14:textId="77777777" w:rsidTr="00F72459">
        <w:trPr>
          <w:tblHeader/>
          <w:jc w:val="center"/>
        </w:trPr>
        <w:tc>
          <w:tcPr>
            <w:tcW w:w="4680" w:type="dxa"/>
            <w:tcMar>
              <w:top w:w="58" w:type="dxa"/>
              <w:left w:w="115" w:type="dxa"/>
              <w:bottom w:w="58" w:type="dxa"/>
              <w:right w:w="115" w:type="dxa"/>
            </w:tcMar>
          </w:tcPr>
          <w:p w14:paraId="182B67A0" w14:textId="77777777" w:rsidR="00306FF5" w:rsidRPr="00DF5E95" w:rsidRDefault="00306FF5" w:rsidP="00841EB3">
            <w:pPr>
              <w:tabs>
                <w:tab w:val="right" w:pos="4385"/>
              </w:tabs>
              <w:spacing w:before="80" w:after="80"/>
              <w:rPr>
                <w:rFonts w:cstheme="minorHAnsi"/>
              </w:rPr>
            </w:pPr>
            <w:r w:rsidRPr="00DF5E95">
              <w:t>NGOs, civic groups, and community groups</w:t>
            </w:r>
            <w:r>
              <w:tab/>
            </w:r>
            <w:r w:rsidRPr="00DF5E95">
              <w:rPr>
                <w:rFonts w:cstheme="minorHAnsi"/>
              </w:rPr>
              <w:sym w:font="Wingdings" w:char="F06F"/>
            </w:r>
            <w:r>
              <w:br/>
              <w:t>that</w:t>
            </w:r>
            <w:r w:rsidRPr="00DF5E95">
              <w:t xml:space="preserve"> represent vulnerable populations</w:t>
            </w:r>
          </w:p>
        </w:tc>
        <w:tc>
          <w:tcPr>
            <w:tcW w:w="4680" w:type="dxa"/>
            <w:tcMar>
              <w:top w:w="58" w:type="dxa"/>
              <w:left w:w="115" w:type="dxa"/>
              <w:bottom w:w="58" w:type="dxa"/>
              <w:right w:w="115" w:type="dxa"/>
            </w:tcMar>
          </w:tcPr>
          <w:p w14:paraId="54332BC8" w14:textId="77777777" w:rsidR="00306FF5" w:rsidRPr="00DF5E95" w:rsidRDefault="00306FF5" w:rsidP="00841EB3">
            <w:pPr>
              <w:tabs>
                <w:tab w:val="right" w:pos="4385"/>
              </w:tabs>
              <w:spacing w:before="80" w:after="80"/>
              <w:rPr>
                <w:rFonts w:cstheme="minorHAnsi"/>
              </w:rPr>
            </w:pPr>
            <w:r w:rsidRPr="00DF5E95">
              <w:t>Volunteer organizations</w:t>
            </w:r>
            <w:r>
              <w:tab/>
            </w:r>
            <w:r w:rsidRPr="00DF5E95">
              <w:rPr>
                <w:rFonts w:cstheme="minorHAnsi"/>
              </w:rPr>
              <w:sym w:font="Wingdings" w:char="F06F"/>
            </w:r>
          </w:p>
        </w:tc>
      </w:tr>
      <w:tr w:rsidR="00306FF5" w:rsidRPr="00DF5E95" w14:paraId="5E08B8E3" w14:textId="77777777" w:rsidTr="00F72459">
        <w:trPr>
          <w:tblHeader/>
          <w:jc w:val="center"/>
        </w:trPr>
        <w:tc>
          <w:tcPr>
            <w:tcW w:w="4680" w:type="dxa"/>
            <w:tcMar>
              <w:top w:w="58" w:type="dxa"/>
              <w:left w:w="115" w:type="dxa"/>
              <w:bottom w:w="58" w:type="dxa"/>
              <w:right w:w="115" w:type="dxa"/>
            </w:tcMar>
            <w:vAlign w:val="center"/>
          </w:tcPr>
          <w:p w14:paraId="4E6C73CC" w14:textId="77777777" w:rsidR="00306FF5" w:rsidRPr="00DF5E95" w:rsidRDefault="00306FF5" w:rsidP="00841EB3">
            <w:pPr>
              <w:tabs>
                <w:tab w:val="right" w:pos="4385"/>
              </w:tabs>
              <w:spacing w:before="80" w:after="80"/>
              <w:rPr>
                <w:rFonts w:cstheme="minorHAnsi"/>
              </w:rPr>
            </w:pPr>
            <w:r w:rsidRPr="00DF5E95">
              <w:t>Legal experts</w:t>
            </w:r>
            <w:r>
              <w:tab/>
            </w:r>
            <w:r w:rsidRPr="00DF5E95">
              <w:rPr>
                <w:rFonts w:cstheme="minorHAnsi"/>
              </w:rPr>
              <w:sym w:font="Wingdings" w:char="F06F"/>
            </w:r>
          </w:p>
        </w:tc>
        <w:tc>
          <w:tcPr>
            <w:tcW w:w="4680" w:type="dxa"/>
            <w:tcMar>
              <w:top w:w="58" w:type="dxa"/>
              <w:left w:w="115" w:type="dxa"/>
              <w:bottom w:w="58" w:type="dxa"/>
              <w:right w:w="115" w:type="dxa"/>
            </w:tcMar>
          </w:tcPr>
          <w:p w14:paraId="31A33A84" w14:textId="77777777" w:rsidR="00306FF5" w:rsidRPr="00DF5E95" w:rsidRDefault="00306FF5" w:rsidP="00841EB3">
            <w:pPr>
              <w:tabs>
                <w:tab w:val="right" w:pos="4385"/>
              </w:tabs>
              <w:spacing w:before="80" w:after="80"/>
              <w:rPr>
                <w:rFonts w:cstheme="minorHAnsi"/>
              </w:rPr>
            </w:pPr>
            <w:r w:rsidRPr="00DF5E95">
              <w:rPr>
                <w:rFonts w:cstheme="minorHAnsi"/>
              </w:rPr>
              <w:t>Ethicists</w:t>
            </w:r>
            <w:r>
              <w:rPr>
                <w:rFonts w:cstheme="minorHAnsi"/>
              </w:rPr>
              <w:tab/>
            </w:r>
            <w:r w:rsidRPr="00DF5E95">
              <w:rPr>
                <w:rFonts w:cstheme="minorHAnsi"/>
              </w:rPr>
              <w:sym w:font="Wingdings" w:char="F06F"/>
            </w:r>
          </w:p>
        </w:tc>
      </w:tr>
      <w:tr w:rsidR="00306FF5" w:rsidRPr="00DF5E95" w14:paraId="0D65A45B" w14:textId="77777777" w:rsidTr="00F72459">
        <w:trPr>
          <w:tblHeader/>
          <w:jc w:val="center"/>
        </w:trPr>
        <w:tc>
          <w:tcPr>
            <w:tcW w:w="4680" w:type="dxa"/>
            <w:tcMar>
              <w:top w:w="58" w:type="dxa"/>
              <w:left w:w="115" w:type="dxa"/>
              <w:bottom w:w="58" w:type="dxa"/>
              <w:right w:w="115" w:type="dxa"/>
            </w:tcMar>
            <w:vAlign w:val="center"/>
          </w:tcPr>
          <w:p w14:paraId="0FA9BBA1" w14:textId="77777777" w:rsidR="00306FF5" w:rsidRPr="00DF5E95" w:rsidRDefault="00306FF5" w:rsidP="00841EB3">
            <w:pPr>
              <w:tabs>
                <w:tab w:val="right" w:pos="4385"/>
              </w:tabs>
              <w:spacing w:before="80" w:after="80"/>
              <w:rPr>
                <w:rFonts w:cstheme="minorHAnsi"/>
              </w:rPr>
            </w:pPr>
            <w:r w:rsidRPr="00DF5E95">
              <w:rPr>
                <w:rFonts w:cstheme="minorHAnsi"/>
              </w:rPr>
              <w:t>Other</w:t>
            </w:r>
            <w:r>
              <w:rPr>
                <w:rFonts w:cstheme="minorHAnsi"/>
              </w:rPr>
              <w:tab/>
            </w:r>
            <w:r w:rsidRPr="00DF5E95">
              <w:rPr>
                <w:rFonts w:cstheme="minorHAnsi"/>
              </w:rPr>
              <w:sym w:font="Wingdings" w:char="F06F"/>
            </w:r>
          </w:p>
        </w:tc>
        <w:tc>
          <w:tcPr>
            <w:tcW w:w="4680" w:type="dxa"/>
            <w:tcMar>
              <w:top w:w="58" w:type="dxa"/>
              <w:left w:w="115" w:type="dxa"/>
              <w:bottom w:w="58" w:type="dxa"/>
              <w:right w:w="115" w:type="dxa"/>
            </w:tcMar>
          </w:tcPr>
          <w:p w14:paraId="7D8FB6D2" w14:textId="77777777" w:rsidR="00306FF5" w:rsidRPr="00DF5E95" w:rsidRDefault="00306FF5" w:rsidP="00841EB3">
            <w:pPr>
              <w:tabs>
                <w:tab w:val="right" w:pos="4385"/>
              </w:tabs>
              <w:spacing w:before="80" w:after="80"/>
              <w:rPr>
                <w:rFonts w:cstheme="minorHAnsi"/>
              </w:rPr>
            </w:pPr>
            <w:r w:rsidRPr="00DF5E95">
              <w:rPr>
                <w:rFonts w:cstheme="minorHAnsi"/>
              </w:rPr>
              <w:t>Other</w:t>
            </w:r>
            <w:r>
              <w:rPr>
                <w:rFonts w:cstheme="minorHAnsi"/>
              </w:rPr>
              <w:tab/>
            </w:r>
            <w:r w:rsidRPr="00DF5E95">
              <w:rPr>
                <w:rFonts w:cstheme="minorHAnsi"/>
              </w:rPr>
              <w:sym w:font="Wingdings" w:char="F06F"/>
            </w:r>
          </w:p>
        </w:tc>
      </w:tr>
    </w:tbl>
    <w:p w14:paraId="0F5EF986" w14:textId="77777777" w:rsidR="00306FF5" w:rsidRPr="00357592" w:rsidRDefault="00306FF5" w:rsidP="00357592">
      <w:pPr>
        <w:pStyle w:val="Heading2"/>
        <w:rPr>
          <w:rStyle w:val="Hyperlink"/>
          <w:color w:val="365F91" w:themeColor="accent1" w:themeShade="BF"/>
          <w:u w:val="none"/>
        </w:rPr>
      </w:pPr>
      <w:r w:rsidRPr="00DF5E95">
        <w:rPr>
          <w:rFonts w:cs="Arial"/>
          <w:szCs w:val="24"/>
        </w:rPr>
        <w:br w:type="page"/>
      </w:r>
      <w:bookmarkStart w:id="223" w:name="_Toc466287928"/>
      <w:r w:rsidRPr="00357592">
        <w:rPr>
          <w:rStyle w:val="Hyperlink"/>
          <w:color w:val="365F91" w:themeColor="accent1" w:themeShade="BF"/>
          <w:u w:val="none"/>
        </w:rPr>
        <w:t>Worksheet 2.3 – Improving EMS Community Engagement</w:t>
      </w:r>
      <w:bookmarkEnd w:id="223"/>
    </w:p>
    <w:p w14:paraId="49974193" w14:textId="77777777" w:rsidR="00306FF5" w:rsidRDefault="00306FF5" w:rsidP="00306FF5">
      <w:pPr>
        <w:spacing w:after="0"/>
        <w:rPr>
          <w:rFonts w:cstheme="minorHAnsi"/>
        </w:rPr>
      </w:pPr>
      <w:r w:rsidRPr="00DF5E95">
        <w:rPr>
          <w:b/>
        </w:rPr>
        <w:t>Instructions</w:t>
      </w:r>
      <w:r>
        <w:rPr>
          <w:b/>
        </w:rPr>
        <w:t>:</w:t>
      </w:r>
      <w:r>
        <w:t xml:space="preserve"> </w:t>
      </w:r>
      <w:r w:rsidRPr="00DF5E95">
        <w:rPr>
          <w:rFonts w:cstheme="minorHAnsi"/>
        </w:rPr>
        <w:t>Think through and discuss the questions below to determine the best way to engage or include EMS in your community planning process</w:t>
      </w:r>
      <w:r>
        <w:rPr>
          <w:rFonts w:cstheme="minorHAnsi"/>
        </w:rPr>
        <w:t>.</w:t>
      </w:r>
    </w:p>
    <w:p w14:paraId="4ABB9193" w14:textId="77777777" w:rsidR="00306FF5" w:rsidRPr="002761B0" w:rsidRDefault="00306FF5" w:rsidP="00306FF5">
      <w:pPr>
        <w:spacing w:after="0"/>
        <w:rPr>
          <w:sz w:val="24"/>
          <w:szCs w:val="24"/>
        </w:rPr>
      </w:pPr>
    </w:p>
    <w:tbl>
      <w:tblPr>
        <w:tblpPr w:leftFromText="180" w:rightFromText="180" w:vertAnchor="text" w:horzAnchor="margin" w:tblpY="320"/>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Worksheet 2.3 – Improving EMS Community Engagement"/>
      </w:tblPr>
      <w:tblGrid>
        <w:gridCol w:w="8928"/>
      </w:tblGrid>
      <w:tr w:rsidR="00306FF5" w:rsidRPr="00DF5E95" w14:paraId="78772957" w14:textId="77777777" w:rsidTr="00F72459">
        <w:trPr>
          <w:trHeight w:val="432"/>
          <w:tblHeader/>
        </w:trPr>
        <w:tc>
          <w:tcPr>
            <w:tcW w:w="8928" w:type="dxa"/>
            <w:shd w:val="clear" w:color="auto" w:fill="8DB3E2" w:themeFill="text2" w:themeFillTint="66"/>
            <w:tcMar>
              <w:top w:w="58" w:type="dxa"/>
              <w:left w:w="115" w:type="dxa"/>
              <w:bottom w:w="58" w:type="dxa"/>
              <w:right w:w="115" w:type="dxa"/>
            </w:tcMar>
            <w:vAlign w:val="center"/>
          </w:tcPr>
          <w:p w14:paraId="18CC80D5" w14:textId="77777777" w:rsidR="00306FF5" w:rsidRPr="00DF5E95" w:rsidRDefault="00306FF5" w:rsidP="00462709">
            <w:pPr>
              <w:spacing w:before="120" w:after="120"/>
              <w:jc w:val="center"/>
              <w:rPr>
                <w:b/>
              </w:rPr>
            </w:pPr>
            <w:r>
              <w:rPr>
                <w:b/>
              </w:rPr>
              <w:t>Questions</w:t>
            </w:r>
          </w:p>
        </w:tc>
      </w:tr>
      <w:tr w:rsidR="00306FF5" w:rsidRPr="00DF5E95" w14:paraId="34613815" w14:textId="77777777" w:rsidTr="00F72459">
        <w:trPr>
          <w:trHeight w:val="2366"/>
          <w:tblHeader/>
        </w:trPr>
        <w:tc>
          <w:tcPr>
            <w:tcW w:w="8928" w:type="dxa"/>
            <w:shd w:val="clear" w:color="auto" w:fill="auto"/>
            <w:tcMar>
              <w:top w:w="58" w:type="dxa"/>
              <w:left w:w="115" w:type="dxa"/>
              <w:bottom w:w="58" w:type="dxa"/>
              <w:right w:w="115" w:type="dxa"/>
            </w:tcMar>
          </w:tcPr>
          <w:p w14:paraId="0E79F721" w14:textId="77777777" w:rsidR="00306FF5" w:rsidRPr="00DF5E95" w:rsidRDefault="00306FF5" w:rsidP="00462709">
            <w:pPr>
              <w:spacing w:before="120" w:after="240"/>
              <w:rPr>
                <w:rFonts w:cstheme="minorHAnsi"/>
                <w:b/>
              </w:rPr>
            </w:pPr>
            <w:r w:rsidRPr="00DF5E95">
              <w:rPr>
                <w:rFonts w:cstheme="minorHAnsi"/>
                <w:b/>
              </w:rPr>
              <w:t>How is EMS integrated into community planning efforts?</w:t>
            </w:r>
          </w:p>
          <w:p w14:paraId="780A5EAA" w14:textId="77777777" w:rsidR="00306FF5" w:rsidRPr="00DF5E95" w:rsidRDefault="00306FF5" w:rsidP="00462709">
            <w:pPr>
              <w:pStyle w:val="ListParagraph"/>
              <w:numPr>
                <w:ilvl w:val="0"/>
                <w:numId w:val="5"/>
              </w:numPr>
              <w:tabs>
                <w:tab w:val="left" w:pos="720"/>
              </w:tabs>
              <w:spacing w:after="240" w:line="240" w:lineRule="auto"/>
              <w:contextualSpacing w:val="0"/>
            </w:pPr>
            <w:r w:rsidRPr="00DF5E95">
              <w:t>Does EMS currently engage in a community healthcare coalition?</w:t>
            </w:r>
          </w:p>
          <w:p w14:paraId="40DE8A02" w14:textId="77777777" w:rsidR="00306FF5" w:rsidRPr="00DF5E95" w:rsidRDefault="00306FF5" w:rsidP="00462709">
            <w:pPr>
              <w:pStyle w:val="ListParagraph"/>
              <w:numPr>
                <w:ilvl w:val="0"/>
                <w:numId w:val="5"/>
              </w:numPr>
              <w:tabs>
                <w:tab w:val="left" w:pos="720"/>
              </w:tabs>
              <w:spacing w:after="120" w:line="240" w:lineRule="auto"/>
              <w:contextualSpacing w:val="0"/>
            </w:pPr>
            <w:r w:rsidRPr="00DF5E95">
              <w:t xml:space="preserve">Are meaningful interactions </w:t>
            </w:r>
            <w:r>
              <w:t xml:space="preserve">conducted </w:t>
            </w:r>
            <w:r w:rsidRPr="00DF5E95">
              <w:t>with EMS regarding medical surge?</w:t>
            </w:r>
          </w:p>
        </w:tc>
      </w:tr>
      <w:tr w:rsidR="00306FF5" w:rsidRPr="00DF5E95" w14:paraId="4859CEE6" w14:textId="77777777" w:rsidTr="00F72459">
        <w:trPr>
          <w:trHeight w:val="2366"/>
          <w:tblHeader/>
        </w:trPr>
        <w:tc>
          <w:tcPr>
            <w:tcW w:w="8928" w:type="dxa"/>
            <w:shd w:val="clear" w:color="auto" w:fill="auto"/>
            <w:tcMar>
              <w:top w:w="58" w:type="dxa"/>
              <w:left w:w="115" w:type="dxa"/>
              <w:bottom w:w="58" w:type="dxa"/>
              <w:right w:w="115" w:type="dxa"/>
            </w:tcMar>
          </w:tcPr>
          <w:p w14:paraId="10B150CD" w14:textId="77777777" w:rsidR="00306FF5" w:rsidRPr="00DF5E95" w:rsidRDefault="00306FF5" w:rsidP="00462709">
            <w:pPr>
              <w:spacing w:before="120" w:after="240"/>
              <w:rPr>
                <w:rFonts w:cstheme="minorHAnsi"/>
                <w:b/>
              </w:rPr>
            </w:pPr>
            <w:r w:rsidRPr="00DF5E95">
              <w:rPr>
                <w:rFonts w:cstheme="minorHAnsi"/>
                <w:b/>
              </w:rPr>
              <w:t>How can EMS be more involved in community planning efforts?</w:t>
            </w:r>
          </w:p>
          <w:p w14:paraId="7D7593C6" w14:textId="77777777" w:rsidR="00306FF5" w:rsidRPr="00DF5E95" w:rsidRDefault="00306FF5" w:rsidP="00462709">
            <w:pPr>
              <w:pStyle w:val="ListParagraph"/>
              <w:numPr>
                <w:ilvl w:val="0"/>
                <w:numId w:val="6"/>
              </w:numPr>
              <w:tabs>
                <w:tab w:val="left" w:pos="720"/>
              </w:tabs>
              <w:spacing w:after="240" w:line="240" w:lineRule="auto"/>
              <w:contextualSpacing w:val="0"/>
              <w:rPr>
                <w:rFonts w:cstheme="minorHAnsi"/>
              </w:rPr>
            </w:pPr>
            <w:r w:rsidRPr="00DF5E95">
              <w:rPr>
                <w:rFonts w:cstheme="minorHAnsi"/>
              </w:rPr>
              <w:t>What are the opportunities to interact and engage EMS in the community or jurisdiction planning process?</w:t>
            </w:r>
          </w:p>
          <w:p w14:paraId="22B301D3" w14:textId="77777777" w:rsidR="00306FF5" w:rsidRPr="00DF5E95" w:rsidRDefault="00306FF5" w:rsidP="00462709">
            <w:pPr>
              <w:pStyle w:val="ListParagraph"/>
              <w:numPr>
                <w:ilvl w:val="0"/>
                <w:numId w:val="6"/>
              </w:numPr>
              <w:tabs>
                <w:tab w:val="left" w:pos="720"/>
              </w:tabs>
              <w:spacing w:after="120" w:line="240" w:lineRule="auto"/>
              <w:contextualSpacing w:val="0"/>
              <w:rPr>
                <w:rFonts w:cstheme="minorHAnsi"/>
              </w:rPr>
            </w:pPr>
            <w:r>
              <w:rPr>
                <w:rFonts w:cstheme="minorHAnsi"/>
              </w:rPr>
              <w:t xml:space="preserve">Is EMS included on </w:t>
            </w:r>
            <w:r w:rsidRPr="00DF5E95">
              <w:rPr>
                <w:rFonts w:cstheme="minorHAnsi"/>
              </w:rPr>
              <w:t xml:space="preserve">standing committees or </w:t>
            </w:r>
            <w:r>
              <w:rPr>
                <w:rFonts w:cstheme="minorHAnsi"/>
              </w:rPr>
              <w:t xml:space="preserve">planning </w:t>
            </w:r>
            <w:r w:rsidRPr="00DF5E95">
              <w:rPr>
                <w:rFonts w:cstheme="minorHAnsi"/>
              </w:rPr>
              <w:t>efforts?</w:t>
            </w:r>
          </w:p>
        </w:tc>
      </w:tr>
      <w:tr w:rsidR="00306FF5" w:rsidRPr="00DF5E95" w14:paraId="07CC22E4" w14:textId="77777777" w:rsidTr="00F72459">
        <w:trPr>
          <w:trHeight w:val="2366"/>
          <w:tblHeader/>
        </w:trPr>
        <w:tc>
          <w:tcPr>
            <w:tcW w:w="8928" w:type="dxa"/>
            <w:shd w:val="clear" w:color="auto" w:fill="auto"/>
            <w:tcMar>
              <w:top w:w="58" w:type="dxa"/>
              <w:left w:w="115" w:type="dxa"/>
              <w:bottom w:w="58" w:type="dxa"/>
              <w:right w:w="115" w:type="dxa"/>
            </w:tcMar>
          </w:tcPr>
          <w:p w14:paraId="38631FD4" w14:textId="77777777" w:rsidR="00306FF5" w:rsidRPr="00DF5E95" w:rsidRDefault="00306FF5" w:rsidP="00462709">
            <w:pPr>
              <w:spacing w:before="120" w:after="240"/>
              <w:rPr>
                <w:rFonts w:cstheme="minorHAnsi"/>
                <w:b/>
              </w:rPr>
            </w:pPr>
            <w:r w:rsidRPr="00DF5E95">
              <w:rPr>
                <w:rFonts w:cstheme="minorHAnsi"/>
                <w:b/>
              </w:rPr>
              <w:t>What would a coordinated planning effort look like in your community or jurisdiction?</w:t>
            </w:r>
          </w:p>
          <w:p w14:paraId="4DC8CC6D" w14:textId="77777777" w:rsidR="00306FF5" w:rsidRPr="00DF5E95" w:rsidRDefault="00306FF5" w:rsidP="00462709">
            <w:pPr>
              <w:pStyle w:val="ListParagraph"/>
              <w:numPr>
                <w:ilvl w:val="0"/>
                <w:numId w:val="7"/>
              </w:numPr>
              <w:tabs>
                <w:tab w:val="left" w:pos="720"/>
              </w:tabs>
              <w:spacing w:after="240" w:line="240" w:lineRule="auto"/>
              <w:contextualSpacing w:val="0"/>
            </w:pPr>
            <w:r>
              <w:t>Are there</w:t>
            </w:r>
            <w:r w:rsidRPr="00DF5E95">
              <w:t xml:space="preserve"> additional EMS personnel </w:t>
            </w:r>
            <w:r>
              <w:t xml:space="preserve">who should </w:t>
            </w:r>
            <w:r w:rsidRPr="00DF5E95">
              <w:t>be invited to the coalition?</w:t>
            </w:r>
          </w:p>
          <w:p w14:paraId="2B574538" w14:textId="77777777" w:rsidR="00306FF5" w:rsidRPr="00DF5E95" w:rsidRDefault="00306FF5" w:rsidP="00462709">
            <w:pPr>
              <w:pStyle w:val="ListParagraph"/>
              <w:numPr>
                <w:ilvl w:val="0"/>
                <w:numId w:val="7"/>
              </w:numPr>
              <w:tabs>
                <w:tab w:val="left" w:pos="720"/>
              </w:tabs>
              <w:spacing w:after="240" w:line="240" w:lineRule="auto"/>
              <w:contextualSpacing w:val="0"/>
            </w:pPr>
            <w:r w:rsidRPr="00DF5E95">
              <w:t xml:space="preserve">Would an "EMS workgroup" </w:t>
            </w:r>
            <w:r>
              <w:t xml:space="preserve">exist </w:t>
            </w:r>
            <w:r w:rsidRPr="00DF5E95">
              <w:t>within a coalition that includes some representation from the other "non</w:t>
            </w:r>
            <w:r>
              <w:t>-</w:t>
            </w:r>
            <w:r w:rsidRPr="00DF5E95">
              <w:t>EMS" entities?</w:t>
            </w:r>
          </w:p>
          <w:p w14:paraId="4E074418" w14:textId="77777777" w:rsidR="00306FF5" w:rsidRPr="00DF5E95" w:rsidRDefault="00306FF5" w:rsidP="00462709">
            <w:pPr>
              <w:pStyle w:val="ListParagraph"/>
              <w:numPr>
                <w:ilvl w:val="0"/>
                <w:numId w:val="7"/>
              </w:numPr>
              <w:tabs>
                <w:tab w:val="left" w:pos="720"/>
              </w:tabs>
              <w:spacing w:after="120" w:line="240" w:lineRule="auto"/>
              <w:contextualSpacing w:val="0"/>
              <w:rPr>
                <w:sz w:val="20"/>
                <w:szCs w:val="20"/>
              </w:rPr>
            </w:pPr>
            <w:r w:rsidRPr="00DF5E95">
              <w:t>Would EMS be a separate workgroup that meets with ESF-8 partners?</w:t>
            </w:r>
          </w:p>
        </w:tc>
      </w:tr>
    </w:tbl>
    <w:p w14:paraId="21CD2183" w14:textId="77777777" w:rsidR="00306FF5" w:rsidRPr="00DF5E95" w:rsidRDefault="00306FF5" w:rsidP="00306FF5">
      <w:pPr>
        <w:spacing w:after="0"/>
        <w:rPr>
          <w:rFonts w:cs="Arial"/>
          <w:sz w:val="24"/>
          <w:szCs w:val="24"/>
        </w:rPr>
      </w:pPr>
    </w:p>
    <w:p w14:paraId="558B5A75" w14:textId="0CB5A45D" w:rsidR="00306FF5" w:rsidRDefault="00306FF5" w:rsidP="00306FF5"/>
    <w:p w14:paraId="527CC376" w14:textId="77777777" w:rsidR="00462709" w:rsidRDefault="00462709">
      <w:pPr>
        <w:rPr>
          <w:rFonts w:eastAsiaTheme="majorEastAsia" w:cstheme="majorBidi"/>
          <w:b/>
          <w:bCs/>
          <w:color w:val="365F91" w:themeColor="accent1" w:themeShade="BF"/>
          <w:sz w:val="28"/>
          <w:szCs w:val="28"/>
        </w:rPr>
      </w:pPr>
      <w:r>
        <w:br w:type="page"/>
      </w:r>
    </w:p>
    <w:p w14:paraId="5E1A195D" w14:textId="703C4054" w:rsidR="00306FF5" w:rsidRPr="002761B0" w:rsidRDefault="00306FF5" w:rsidP="00306FF5">
      <w:pPr>
        <w:pStyle w:val="Heading2"/>
      </w:pPr>
      <w:bookmarkStart w:id="224" w:name="_Toc466287929"/>
      <w:r w:rsidRPr="002761B0">
        <w:t>Worksheet 2.4 – Community Disaster Scenarios</w:t>
      </w:r>
      <w:bookmarkEnd w:id="224"/>
    </w:p>
    <w:p w14:paraId="2A4BDCFA" w14:textId="77777777" w:rsidR="00306FF5" w:rsidRPr="002761B0" w:rsidRDefault="00306FF5" w:rsidP="00306FF5">
      <w:pPr>
        <w:spacing w:after="240"/>
        <w:rPr>
          <w:rFonts w:cstheme="minorHAnsi"/>
          <w:szCs w:val="24"/>
        </w:rPr>
      </w:pPr>
      <w:r w:rsidRPr="002761B0">
        <w:rPr>
          <w:rFonts w:cstheme="minorHAnsi"/>
          <w:b/>
          <w:szCs w:val="24"/>
        </w:rPr>
        <w:t>Instructions:</w:t>
      </w:r>
      <w:r>
        <w:rPr>
          <w:rFonts w:cstheme="minorHAnsi"/>
          <w:szCs w:val="24"/>
        </w:rPr>
        <w:t xml:space="preserve"> </w:t>
      </w:r>
      <w:r w:rsidRPr="002761B0">
        <w:rPr>
          <w:rFonts w:cstheme="minorHAnsi"/>
        </w:rPr>
        <w:t>List the disaster scenarios identified by your community's HVA as likely to impact your local health</w:t>
      </w:r>
      <w:r>
        <w:rPr>
          <w:rFonts w:cstheme="minorHAnsi"/>
        </w:rPr>
        <w:t>care</w:t>
      </w:r>
      <w:r w:rsidRPr="002761B0">
        <w:rPr>
          <w:rFonts w:cstheme="minorHAnsi"/>
        </w:rPr>
        <w:t xml:space="preserve"> system.</w:t>
      </w:r>
    </w:p>
    <w:tbl>
      <w:tblPr>
        <w:tblW w:w="9360" w:type="dxa"/>
        <w:jc w:val="center"/>
        <w:tblLook w:val="04A0" w:firstRow="1" w:lastRow="0" w:firstColumn="1" w:lastColumn="0" w:noHBand="0" w:noVBand="1"/>
        <w:tblDescription w:val="Worksheet 2.4 – Community Disaster Scenarios"/>
      </w:tblPr>
      <w:tblGrid>
        <w:gridCol w:w="9360"/>
      </w:tblGrid>
      <w:tr w:rsidR="00306FF5" w:rsidRPr="00DF5E95" w14:paraId="4E155EE7" w14:textId="77777777" w:rsidTr="00F72459">
        <w:trPr>
          <w:cantSplit/>
          <w:tblHeader/>
          <w:jc w:val="center"/>
        </w:trPr>
        <w:tc>
          <w:tcPr>
            <w:tcW w:w="9360"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43" w:type="dxa"/>
              <w:left w:w="58" w:type="dxa"/>
              <w:bottom w:w="43" w:type="dxa"/>
              <w:right w:w="58" w:type="dxa"/>
            </w:tcMar>
            <w:vAlign w:val="center"/>
          </w:tcPr>
          <w:p w14:paraId="3B6934A5" w14:textId="77777777" w:rsidR="00306FF5" w:rsidRPr="002761B0" w:rsidRDefault="00306FF5" w:rsidP="00841EB3">
            <w:pPr>
              <w:spacing w:before="120" w:after="120"/>
              <w:jc w:val="center"/>
              <w:rPr>
                <w:rFonts w:cstheme="minorHAnsi"/>
                <w:b/>
              </w:rPr>
            </w:pPr>
            <w:r>
              <w:rPr>
                <w:rFonts w:cstheme="minorHAnsi"/>
                <w:b/>
              </w:rPr>
              <w:t>Community Disaster Scenarios</w:t>
            </w:r>
          </w:p>
        </w:tc>
      </w:tr>
      <w:tr w:rsidR="00306FF5" w:rsidRPr="00DF5E95" w14:paraId="4104ED35" w14:textId="77777777" w:rsidTr="00F72459">
        <w:trPr>
          <w:tblHeader/>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Mar>
              <w:top w:w="43" w:type="dxa"/>
              <w:left w:w="58" w:type="dxa"/>
              <w:bottom w:w="43" w:type="dxa"/>
              <w:right w:w="58" w:type="dxa"/>
            </w:tcMar>
            <w:vAlign w:val="center"/>
          </w:tcPr>
          <w:p w14:paraId="24E6B044" w14:textId="77777777" w:rsidR="00306FF5" w:rsidRPr="00DF5E95" w:rsidRDefault="00306FF5" w:rsidP="00841EB3">
            <w:pPr>
              <w:spacing w:before="80" w:after="80"/>
              <w:rPr>
                <w:rFonts w:cstheme="minorHAnsi"/>
              </w:rPr>
            </w:pPr>
            <w:r w:rsidRPr="00DF5E95">
              <w:rPr>
                <w:rFonts w:cstheme="minorHAnsi"/>
              </w:rPr>
              <w:t>1.</w:t>
            </w:r>
            <w:r>
              <w:rPr>
                <w:rFonts w:cstheme="minorHAnsi"/>
              </w:rPr>
              <w:t xml:space="preserve"> </w:t>
            </w:r>
            <w:r w:rsidRPr="002761B0">
              <w:rPr>
                <w:rFonts w:cstheme="minorHAnsi"/>
                <w:color w:val="FFFFFF" w:themeColor="background1"/>
              </w:rPr>
              <w:t>To be filled in</w:t>
            </w:r>
          </w:p>
        </w:tc>
      </w:tr>
      <w:tr w:rsidR="00306FF5" w:rsidRPr="00DF5E95" w14:paraId="0775427A" w14:textId="77777777" w:rsidTr="00F72459">
        <w:trPr>
          <w:trHeight w:val="217"/>
          <w:tblHeader/>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Mar>
              <w:top w:w="43" w:type="dxa"/>
              <w:left w:w="58" w:type="dxa"/>
              <w:bottom w:w="43" w:type="dxa"/>
              <w:right w:w="58" w:type="dxa"/>
            </w:tcMar>
            <w:vAlign w:val="center"/>
          </w:tcPr>
          <w:p w14:paraId="750CCF2F" w14:textId="77777777" w:rsidR="00306FF5" w:rsidRPr="00DF5E95" w:rsidRDefault="00306FF5" w:rsidP="00841EB3">
            <w:pPr>
              <w:spacing w:before="80" w:after="80"/>
              <w:rPr>
                <w:rFonts w:cstheme="minorHAnsi"/>
              </w:rPr>
            </w:pPr>
            <w:r w:rsidRPr="00DF5E95">
              <w:rPr>
                <w:rFonts w:cstheme="minorHAnsi"/>
              </w:rPr>
              <w:t>2.</w:t>
            </w:r>
            <w:r>
              <w:rPr>
                <w:rFonts w:cstheme="minorHAnsi"/>
              </w:rPr>
              <w:t xml:space="preserve"> </w:t>
            </w:r>
            <w:r w:rsidRPr="002761B0">
              <w:rPr>
                <w:rFonts w:cstheme="minorHAnsi"/>
                <w:color w:val="FFFFFF" w:themeColor="background1"/>
              </w:rPr>
              <w:t>To be filled in</w:t>
            </w:r>
          </w:p>
        </w:tc>
      </w:tr>
      <w:tr w:rsidR="00306FF5" w:rsidRPr="00DF5E95" w14:paraId="393FE75E" w14:textId="77777777" w:rsidTr="00F72459">
        <w:trPr>
          <w:trHeight w:val="217"/>
          <w:tblHeader/>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Mar>
              <w:top w:w="43" w:type="dxa"/>
              <w:left w:w="58" w:type="dxa"/>
              <w:bottom w:w="43" w:type="dxa"/>
              <w:right w:w="58" w:type="dxa"/>
            </w:tcMar>
            <w:vAlign w:val="center"/>
          </w:tcPr>
          <w:p w14:paraId="3883F44C" w14:textId="77777777" w:rsidR="00306FF5" w:rsidRPr="00DF5E95" w:rsidRDefault="00306FF5" w:rsidP="00841EB3">
            <w:pPr>
              <w:spacing w:before="80" w:after="80"/>
              <w:rPr>
                <w:rFonts w:cstheme="minorHAnsi"/>
              </w:rPr>
            </w:pPr>
            <w:r w:rsidRPr="00DF5E95">
              <w:rPr>
                <w:rFonts w:cstheme="minorHAnsi"/>
              </w:rPr>
              <w:t>3.</w:t>
            </w:r>
            <w:r>
              <w:rPr>
                <w:rFonts w:cstheme="minorHAnsi"/>
              </w:rPr>
              <w:t xml:space="preserve"> </w:t>
            </w:r>
            <w:r w:rsidRPr="002761B0">
              <w:rPr>
                <w:rFonts w:cstheme="minorHAnsi"/>
                <w:color w:val="FFFFFF" w:themeColor="background1"/>
              </w:rPr>
              <w:t>To be filled in</w:t>
            </w:r>
          </w:p>
        </w:tc>
      </w:tr>
      <w:tr w:rsidR="00306FF5" w:rsidRPr="00DF5E95" w14:paraId="6DF62487" w14:textId="77777777" w:rsidTr="00F72459">
        <w:trPr>
          <w:trHeight w:val="217"/>
          <w:tblHeader/>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Mar>
              <w:top w:w="43" w:type="dxa"/>
              <w:left w:w="58" w:type="dxa"/>
              <w:bottom w:w="43" w:type="dxa"/>
              <w:right w:w="58" w:type="dxa"/>
            </w:tcMar>
            <w:vAlign w:val="center"/>
          </w:tcPr>
          <w:p w14:paraId="639BE03B" w14:textId="77777777" w:rsidR="00306FF5" w:rsidRPr="00DF5E95" w:rsidRDefault="00306FF5" w:rsidP="00841EB3">
            <w:pPr>
              <w:spacing w:before="80" w:after="80"/>
              <w:rPr>
                <w:rFonts w:cstheme="minorHAnsi"/>
              </w:rPr>
            </w:pPr>
            <w:r w:rsidRPr="00DF5E95">
              <w:rPr>
                <w:rFonts w:cstheme="minorHAnsi"/>
              </w:rPr>
              <w:t>4.</w:t>
            </w:r>
            <w:r>
              <w:rPr>
                <w:rFonts w:cstheme="minorHAnsi"/>
              </w:rPr>
              <w:t xml:space="preserve"> </w:t>
            </w:r>
            <w:r w:rsidRPr="002761B0">
              <w:rPr>
                <w:rFonts w:cstheme="minorHAnsi"/>
                <w:color w:val="FFFFFF" w:themeColor="background1"/>
              </w:rPr>
              <w:t>To be filled in</w:t>
            </w:r>
          </w:p>
        </w:tc>
      </w:tr>
      <w:tr w:rsidR="00306FF5" w:rsidRPr="00DF5E95" w14:paraId="4CB318CF" w14:textId="77777777" w:rsidTr="00F72459">
        <w:trPr>
          <w:trHeight w:val="217"/>
          <w:tblHeader/>
          <w:jc w:val="center"/>
        </w:trPr>
        <w:tc>
          <w:tcPr>
            <w:tcW w:w="9360" w:type="dxa"/>
            <w:tcBorders>
              <w:top w:val="single" w:sz="4" w:space="0" w:color="auto"/>
              <w:left w:val="single" w:sz="4" w:space="0" w:color="auto"/>
              <w:bottom w:val="single" w:sz="4" w:space="0" w:color="auto"/>
              <w:right w:val="single" w:sz="4" w:space="0" w:color="auto"/>
            </w:tcBorders>
            <w:shd w:val="clear" w:color="auto" w:fill="auto"/>
            <w:tcMar>
              <w:top w:w="43" w:type="dxa"/>
              <w:left w:w="58" w:type="dxa"/>
              <w:bottom w:w="43" w:type="dxa"/>
              <w:right w:w="58" w:type="dxa"/>
            </w:tcMar>
            <w:vAlign w:val="center"/>
          </w:tcPr>
          <w:p w14:paraId="16E43ADE" w14:textId="77777777" w:rsidR="00306FF5" w:rsidRPr="00DF5E95" w:rsidRDefault="00306FF5" w:rsidP="00841EB3">
            <w:pPr>
              <w:spacing w:before="80" w:after="80"/>
              <w:rPr>
                <w:rFonts w:cstheme="minorHAnsi"/>
              </w:rPr>
            </w:pPr>
            <w:r w:rsidRPr="00DF5E95">
              <w:rPr>
                <w:rFonts w:cstheme="minorHAnsi"/>
              </w:rPr>
              <w:t>5.</w:t>
            </w:r>
            <w:r>
              <w:rPr>
                <w:rFonts w:cstheme="minorHAnsi"/>
              </w:rPr>
              <w:t xml:space="preserve"> </w:t>
            </w:r>
            <w:r w:rsidRPr="002761B0">
              <w:rPr>
                <w:rFonts w:cstheme="minorHAnsi"/>
                <w:color w:val="FFFFFF" w:themeColor="background1"/>
              </w:rPr>
              <w:t>To be filled in</w:t>
            </w:r>
          </w:p>
        </w:tc>
      </w:tr>
    </w:tbl>
    <w:p w14:paraId="58AA3291" w14:textId="77777777" w:rsidR="00306FF5" w:rsidRDefault="00306FF5" w:rsidP="00357592">
      <w:pPr>
        <w:spacing w:after="3120"/>
        <w:rPr>
          <w:rFonts w:cstheme="minorHAnsi"/>
          <w:b/>
          <w:sz w:val="24"/>
        </w:rPr>
      </w:pPr>
      <w:r>
        <w:rPr>
          <w:rFonts w:cstheme="minorHAnsi"/>
          <w:b/>
          <w:sz w:val="24"/>
        </w:rPr>
        <w:br w:type="page"/>
      </w:r>
    </w:p>
    <w:p w14:paraId="1462D5F8" w14:textId="77777777" w:rsidR="00306FF5" w:rsidRDefault="00306FF5" w:rsidP="00306FF5">
      <w:pPr>
        <w:pStyle w:val="Heading2"/>
        <w:rPr>
          <w:szCs w:val="24"/>
        </w:rPr>
      </w:pPr>
      <w:bookmarkStart w:id="225" w:name="_Toc466287930"/>
      <w:r w:rsidRPr="00872A02">
        <w:t xml:space="preserve">Worksheet 2.5 </w:t>
      </w:r>
      <w:r>
        <w:t xml:space="preserve">– </w:t>
      </w:r>
      <w:r w:rsidRPr="00872A02">
        <w:t>Resource Review by Disaster Scenario</w:t>
      </w:r>
      <w:bookmarkEnd w:id="225"/>
    </w:p>
    <w:p w14:paraId="2EB75726" w14:textId="77777777" w:rsidR="00306FF5" w:rsidRDefault="00306FF5" w:rsidP="00306FF5">
      <w:pPr>
        <w:spacing w:after="240"/>
        <w:rPr>
          <w:rFonts w:cstheme="minorHAnsi"/>
        </w:rPr>
      </w:pPr>
      <w:r>
        <w:rPr>
          <w:b/>
          <w:szCs w:val="24"/>
        </w:rPr>
        <w:t>Instructions:</w:t>
      </w:r>
      <w:r>
        <w:rPr>
          <w:szCs w:val="24"/>
        </w:rPr>
        <w:t xml:space="preserve"> </w:t>
      </w:r>
      <w:r w:rsidRPr="00176639">
        <w:rPr>
          <w:rFonts w:cstheme="minorHAnsi"/>
        </w:rPr>
        <w:t>For each disaster scenario listed in Worksheet 2.4</w:t>
      </w:r>
      <w:r>
        <w:rPr>
          <w:rFonts w:cstheme="minorHAnsi"/>
        </w:rPr>
        <w:t xml:space="preserve"> – Community Disaster Scenarios</w:t>
      </w:r>
      <w:r w:rsidRPr="00176639">
        <w:rPr>
          <w:rFonts w:cstheme="minorHAnsi"/>
        </w:rPr>
        <w:t>, consider the specific supplies and equipment, staff, and space requirements needed to respond. Record responses in the space provided and indicate if your community has existing resources or needs to identify potential sources.</w:t>
      </w:r>
    </w:p>
    <w:p w14:paraId="4A970E4B" w14:textId="77777777" w:rsidR="00306FF5" w:rsidRDefault="00306FF5" w:rsidP="00306FF5">
      <w:pPr>
        <w:spacing w:after="240"/>
        <w:jc w:val="center"/>
        <w:rPr>
          <w:rFonts w:cstheme="minorHAnsi"/>
        </w:rPr>
      </w:pPr>
      <w:r>
        <w:rPr>
          <w:rFonts w:cstheme="minorHAnsi"/>
        </w:rPr>
        <w:t>Disaster Scenario: __________________________________________________</w:t>
      </w:r>
    </w:p>
    <w:tbl>
      <w:tblPr>
        <w:tblW w:w="9360" w:type="dxa"/>
        <w:jc w:val="center"/>
        <w:tblLook w:val="04A0" w:firstRow="1" w:lastRow="0" w:firstColumn="1" w:lastColumn="0" w:noHBand="0" w:noVBand="1"/>
        <w:tblDescription w:val="Worksheet 2.5 – Resource Review by Disaster Scenario, Supplies and Equipment Needed"/>
      </w:tblPr>
      <w:tblGrid>
        <w:gridCol w:w="6300"/>
        <w:gridCol w:w="1440"/>
        <w:gridCol w:w="1620"/>
      </w:tblGrid>
      <w:tr w:rsidR="00306FF5" w:rsidRPr="00DF5E95" w14:paraId="0B35D37C" w14:textId="77777777" w:rsidTr="00F72459">
        <w:trPr>
          <w:cantSplit/>
          <w:tblHeader/>
          <w:jc w:val="center"/>
        </w:trPr>
        <w:tc>
          <w:tcPr>
            <w:tcW w:w="6300"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43" w:type="dxa"/>
              <w:left w:w="58" w:type="dxa"/>
              <w:bottom w:w="43" w:type="dxa"/>
              <w:right w:w="58" w:type="dxa"/>
            </w:tcMar>
            <w:vAlign w:val="center"/>
          </w:tcPr>
          <w:p w14:paraId="200C23A5" w14:textId="77777777" w:rsidR="00306FF5" w:rsidRPr="00DF5E95" w:rsidRDefault="00306FF5" w:rsidP="00841EB3">
            <w:pPr>
              <w:spacing w:after="0"/>
              <w:jc w:val="center"/>
              <w:rPr>
                <w:rFonts w:cstheme="minorHAnsi"/>
              </w:rPr>
            </w:pPr>
            <w:r>
              <w:rPr>
                <w:rFonts w:cstheme="minorHAnsi"/>
                <w:b/>
              </w:rPr>
              <w:t>Supplies and Equipment Needed</w:t>
            </w:r>
          </w:p>
        </w:tc>
        <w:tc>
          <w:tcPr>
            <w:tcW w:w="1440"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43" w:type="dxa"/>
              <w:left w:w="58" w:type="dxa"/>
              <w:bottom w:w="43" w:type="dxa"/>
              <w:right w:w="58" w:type="dxa"/>
            </w:tcMar>
            <w:vAlign w:val="center"/>
          </w:tcPr>
          <w:p w14:paraId="0CC046F6" w14:textId="77777777" w:rsidR="00306FF5" w:rsidRPr="00DF5E95" w:rsidRDefault="00306FF5" w:rsidP="00841EB3">
            <w:pPr>
              <w:spacing w:before="120" w:after="120"/>
              <w:jc w:val="center"/>
              <w:rPr>
                <w:rFonts w:cstheme="minorHAnsi"/>
                <w:b/>
              </w:rPr>
            </w:pPr>
            <w:r w:rsidRPr="00DF5E95">
              <w:rPr>
                <w:rFonts w:cstheme="minorHAnsi"/>
                <w:b/>
              </w:rPr>
              <w:t>Within existing capacity</w:t>
            </w:r>
            <w:r>
              <w:rPr>
                <w:rFonts w:cstheme="minorHAnsi"/>
                <w:b/>
              </w:rPr>
              <w:t>?</w:t>
            </w:r>
          </w:p>
        </w:tc>
        <w:tc>
          <w:tcPr>
            <w:tcW w:w="1620" w:type="dxa"/>
            <w:tcBorders>
              <w:top w:val="single" w:sz="4" w:space="0" w:color="auto"/>
              <w:left w:val="single" w:sz="4" w:space="0" w:color="auto"/>
              <w:bottom w:val="single" w:sz="4" w:space="0" w:color="auto"/>
              <w:right w:val="single" w:sz="4" w:space="0" w:color="auto"/>
            </w:tcBorders>
            <w:shd w:val="clear" w:color="auto" w:fill="B8CCE4" w:themeFill="accent1" w:themeFillTint="66"/>
            <w:tcMar>
              <w:top w:w="43" w:type="dxa"/>
              <w:left w:w="58" w:type="dxa"/>
              <w:bottom w:w="43" w:type="dxa"/>
              <w:right w:w="58" w:type="dxa"/>
            </w:tcMar>
            <w:vAlign w:val="center"/>
          </w:tcPr>
          <w:p w14:paraId="476F12EC" w14:textId="77777777" w:rsidR="00306FF5" w:rsidRPr="00DF5E95" w:rsidRDefault="00306FF5" w:rsidP="00841EB3">
            <w:pPr>
              <w:spacing w:before="120" w:after="120"/>
              <w:jc w:val="center"/>
              <w:rPr>
                <w:rFonts w:cstheme="minorHAnsi"/>
                <w:b/>
              </w:rPr>
            </w:pPr>
            <w:r w:rsidRPr="00DF5E95">
              <w:rPr>
                <w:rFonts w:cstheme="minorHAnsi"/>
                <w:b/>
              </w:rPr>
              <w:t>Need to identify potential sources</w:t>
            </w:r>
            <w:r>
              <w:rPr>
                <w:rFonts w:cstheme="minorHAnsi"/>
                <w:b/>
              </w:rPr>
              <w:t>?</w:t>
            </w:r>
          </w:p>
        </w:tc>
      </w:tr>
      <w:tr w:rsidR="00306FF5" w:rsidRPr="00DF5E95" w14:paraId="5C228DE6" w14:textId="77777777" w:rsidTr="00F72459">
        <w:trPr>
          <w:tblHeader/>
          <w:jc w:val="center"/>
        </w:trPr>
        <w:tc>
          <w:tcPr>
            <w:tcW w:w="630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tcPr>
          <w:p w14:paraId="2AFEF72B" w14:textId="77777777" w:rsidR="00306FF5" w:rsidRPr="00CD7351" w:rsidRDefault="00306FF5" w:rsidP="00841EB3">
            <w:pPr>
              <w:spacing w:before="80" w:after="80"/>
              <w:rPr>
                <w:rFonts w:cstheme="minorHAnsi"/>
                <w:color w:val="FFFFFF" w:themeColor="background1"/>
              </w:rPr>
            </w:pPr>
            <w:r w:rsidRPr="00CD7351">
              <w:rPr>
                <w:rFonts w:cstheme="minorHAnsi"/>
                <w:color w:val="FFFFFF" w:themeColor="background1"/>
              </w:rPr>
              <w:t>To be filled in</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125CEC2A" w14:textId="77777777" w:rsidR="00306FF5" w:rsidRPr="00DF5E95" w:rsidRDefault="00306FF5" w:rsidP="00841EB3">
            <w:pPr>
              <w:spacing w:before="80" w:after="80"/>
              <w:jc w:val="center"/>
              <w:rPr>
                <w:rFonts w:cstheme="minorHAnsi"/>
              </w:rPr>
            </w:pPr>
            <w:r w:rsidRPr="00DF5E95">
              <w:rPr>
                <w:rFonts w:cstheme="minorHAnsi"/>
              </w:rPr>
              <w:sym w:font="Wingdings" w:char="F06F"/>
            </w:r>
          </w:p>
        </w:tc>
        <w:tc>
          <w:tcPr>
            <w:tcW w:w="162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11DCBBF0" w14:textId="77777777" w:rsidR="00306FF5" w:rsidRPr="00DF5E95" w:rsidRDefault="00306FF5" w:rsidP="00841EB3">
            <w:pPr>
              <w:spacing w:before="80" w:after="80"/>
              <w:jc w:val="center"/>
              <w:rPr>
                <w:rFonts w:cstheme="minorHAnsi"/>
              </w:rPr>
            </w:pPr>
            <w:r w:rsidRPr="00DF5E95">
              <w:rPr>
                <w:rFonts w:cstheme="minorHAnsi"/>
              </w:rPr>
              <w:sym w:font="Wingdings" w:char="F06F"/>
            </w:r>
          </w:p>
        </w:tc>
      </w:tr>
      <w:tr w:rsidR="00306FF5" w:rsidRPr="00DF5E95" w14:paraId="2E03138E" w14:textId="77777777" w:rsidTr="00F72459">
        <w:trPr>
          <w:tblHeader/>
          <w:jc w:val="center"/>
        </w:trPr>
        <w:tc>
          <w:tcPr>
            <w:tcW w:w="630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tcPr>
          <w:p w14:paraId="34AA94BC" w14:textId="77777777" w:rsidR="00306FF5" w:rsidRPr="00CD7351" w:rsidRDefault="00306FF5" w:rsidP="00841EB3">
            <w:pPr>
              <w:spacing w:before="80" w:after="80"/>
              <w:rPr>
                <w:rFonts w:cstheme="minorHAnsi"/>
                <w:color w:val="FFFFFF" w:themeColor="background1"/>
              </w:rPr>
            </w:pPr>
            <w:r w:rsidRPr="00CD7351">
              <w:rPr>
                <w:rFonts w:cstheme="minorHAnsi"/>
                <w:color w:val="FFFFFF" w:themeColor="background1"/>
              </w:rPr>
              <w:t>To be filled in</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0F18C485" w14:textId="77777777" w:rsidR="00306FF5" w:rsidRPr="00DF5E95" w:rsidRDefault="00306FF5" w:rsidP="00841EB3">
            <w:pPr>
              <w:spacing w:before="80" w:after="80"/>
              <w:jc w:val="center"/>
              <w:rPr>
                <w:rFonts w:cstheme="minorHAnsi"/>
              </w:rPr>
            </w:pPr>
            <w:r w:rsidRPr="00DF5E95">
              <w:rPr>
                <w:rFonts w:cstheme="minorHAnsi"/>
              </w:rPr>
              <w:sym w:font="Wingdings" w:char="F06F"/>
            </w:r>
          </w:p>
        </w:tc>
        <w:tc>
          <w:tcPr>
            <w:tcW w:w="162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4437DC16" w14:textId="77777777" w:rsidR="00306FF5" w:rsidRPr="00DF5E95" w:rsidRDefault="00306FF5" w:rsidP="00841EB3">
            <w:pPr>
              <w:spacing w:before="80" w:after="80"/>
              <w:jc w:val="center"/>
              <w:rPr>
                <w:rFonts w:cstheme="minorHAnsi"/>
              </w:rPr>
            </w:pPr>
            <w:r w:rsidRPr="00DF5E95">
              <w:rPr>
                <w:rFonts w:cstheme="minorHAnsi"/>
              </w:rPr>
              <w:sym w:font="Wingdings" w:char="F06F"/>
            </w:r>
          </w:p>
        </w:tc>
      </w:tr>
      <w:tr w:rsidR="00306FF5" w:rsidRPr="00DF5E95" w14:paraId="2295EA15" w14:textId="77777777" w:rsidTr="00F72459">
        <w:trPr>
          <w:tblHeader/>
          <w:jc w:val="center"/>
        </w:trPr>
        <w:tc>
          <w:tcPr>
            <w:tcW w:w="630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tcPr>
          <w:p w14:paraId="47120713" w14:textId="77777777" w:rsidR="00306FF5" w:rsidRPr="00CD7351" w:rsidRDefault="00306FF5" w:rsidP="00841EB3">
            <w:pPr>
              <w:spacing w:before="80" w:after="80"/>
              <w:rPr>
                <w:rFonts w:cstheme="minorHAnsi"/>
                <w:color w:val="FFFFFF" w:themeColor="background1"/>
              </w:rPr>
            </w:pPr>
            <w:r w:rsidRPr="00CD7351">
              <w:rPr>
                <w:rFonts w:cstheme="minorHAnsi"/>
                <w:color w:val="FFFFFF" w:themeColor="background1"/>
              </w:rPr>
              <w:t>To be filled in</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19A6519A" w14:textId="77777777" w:rsidR="00306FF5" w:rsidRPr="00DF5E95" w:rsidRDefault="00306FF5" w:rsidP="00841EB3">
            <w:pPr>
              <w:spacing w:before="80" w:after="80"/>
              <w:jc w:val="center"/>
              <w:rPr>
                <w:rFonts w:cstheme="minorHAnsi"/>
              </w:rPr>
            </w:pPr>
            <w:r w:rsidRPr="00DF5E95">
              <w:rPr>
                <w:rFonts w:cstheme="minorHAnsi"/>
              </w:rPr>
              <w:sym w:font="Wingdings" w:char="F06F"/>
            </w:r>
          </w:p>
        </w:tc>
        <w:tc>
          <w:tcPr>
            <w:tcW w:w="162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1C95316D" w14:textId="77777777" w:rsidR="00306FF5" w:rsidRPr="00DF5E95" w:rsidRDefault="00306FF5" w:rsidP="00841EB3">
            <w:pPr>
              <w:spacing w:before="80" w:after="80"/>
              <w:jc w:val="center"/>
              <w:rPr>
                <w:rFonts w:cstheme="minorHAnsi"/>
              </w:rPr>
            </w:pPr>
            <w:r w:rsidRPr="00DF5E95">
              <w:rPr>
                <w:rFonts w:cstheme="minorHAnsi"/>
              </w:rPr>
              <w:sym w:font="Wingdings" w:char="F06F"/>
            </w:r>
          </w:p>
        </w:tc>
      </w:tr>
    </w:tbl>
    <w:p w14:paraId="6C41E60B" w14:textId="77777777" w:rsidR="00306FF5" w:rsidRDefault="00306FF5" w:rsidP="00306FF5">
      <w:pPr>
        <w:spacing w:after="0"/>
      </w:pPr>
    </w:p>
    <w:p w14:paraId="3723199A" w14:textId="77777777" w:rsidR="00306FF5" w:rsidRDefault="00306FF5" w:rsidP="00306FF5">
      <w:pPr>
        <w:spacing w:after="0"/>
      </w:pPr>
    </w:p>
    <w:tbl>
      <w:tblPr>
        <w:tblW w:w="9360" w:type="dxa"/>
        <w:jc w:val="center"/>
        <w:tblLook w:val="04A0" w:firstRow="1" w:lastRow="0" w:firstColumn="1" w:lastColumn="0" w:noHBand="0" w:noVBand="1"/>
        <w:tblDescription w:val="Worksheet 2.5 – Resource Review by Disaster Scenario, Staff Needed"/>
      </w:tblPr>
      <w:tblGrid>
        <w:gridCol w:w="6300"/>
        <w:gridCol w:w="1440"/>
        <w:gridCol w:w="1620"/>
      </w:tblGrid>
      <w:tr w:rsidR="00306FF5" w:rsidRPr="00DF5E95" w14:paraId="04E7C958" w14:textId="77777777" w:rsidTr="00841EB3">
        <w:trPr>
          <w:cantSplit/>
          <w:tblHeader/>
          <w:jc w:val="center"/>
        </w:trPr>
        <w:tc>
          <w:tcPr>
            <w:tcW w:w="630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43" w:type="dxa"/>
              <w:left w:w="58" w:type="dxa"/>
              <w:bottom w:w="43" w:type="dxa"/>
              <w:right w:w="58" w:type="dxa"/>
            </w:tcMar>
            <w:vAlign w:val="center"/>
          </w:tcPr>
          <w:p w14:paraId="5899E81C" w14:textId="77777777" w:rsidR="00306FF5" w:rsidRPr="00DF5E95" w:rsidRDefault="00306FF5" w:rsidP="00841EB3">
            <w:pPr>
              <w:spacing w:after="0"/>
              <w:jc w:val="center"/>
              <w:rPr>
                <w:rFonts w:cstheme="minorHAnsi"/>
              </w:rPr>
            </w:pPr>
            <w:r>
              <w:rPr>
                <w:rFonts w:cstheme="minorHAnsi"/>
                <w:b/>
              </w:rPr>
              <w:t>Staff Needed</w:t>
            </w:r>
          </w:p>
        </w:tc>
        <w:tc>
          <w:tcPr>
            <w:tcW w:w="144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43" w:type="dxa"/>
              <w:left w:w="58" w:type="dxa"/>
              <w:bottom w:w="43" w:type="dxa"/>
              <w:right w:w="58" w:type="dxa"/>
            </w:tcMar>
            <w:vAlign w:val="center"/>
          </w:tcPr>
          <w:p w14:paraId="236A58BC" w14:textId="77777777" w:rsidR="00306FF5" w:rsidRPr="00DF5E95" w:rsidRDefault="00306FF5" w:rsidP="00841EB3">
            <w:pPr>
              <w:spacing w:before="120" w:after="120"/>
              <w:jc w:val="center"/>
              <w:rPr>
                <w:rFonts w:cstheme="minorHAnsi"/>
                <w:b/>
              </w:rPr>
            </w:pPr>
            <w:r w:rsidRPr="00DF5E95">
              <w:rPr>
                <w:rFonts w:cstheme="minorHAnsi"/>
                <w:b/>
              </w:rPr>
              <w:t>Within existing capacity</w:t>
            </w:r>
            <w:r>
              <w:rPr>
                <w:rFonts w:cstheme="minorHAnsi"/>
                <w:b/>
              </w:rPr>
              <w:t>?</w:t>
            </w:r>
          </w:p>
        </w:tc>
        <w:tc>
          <w:tcPr>
            <w:tcW w:w="16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43" w:type="dxa"/>
              <w:left w:w="58" w:type="dxa"/>
              <w:bottom w:w="43" w:type="dxa"/>
              <w:right w:w="58" w:type="dxa"/>
            </w:tcMar>
            <w:vAlign w:val="center"/>
          </w:tcPr>
          <w:p w14:paraId="41DAE09D" w14:textId="77777777" w:rsidR="00306FF5" w:rsidRPr="00DF5E95" w:rsidRDefault="00306FF5" w:rsidP="00841EB3">
            <w:pPr>
              <w:spacing w:before="120" w:after="120"/>
              <w:jc w:val="center"/>
              <w:rPr>
                <w:rFonts w:cstheme="minorHAnsi"/>
                <w:b/>
              </w:rPr>
            </w:pPr>
            <w:r w:rsidRPr="00DF5E95">
              <w:rPr>
                <w:rFonts w:cstheme="minorHAnsi"/>
                <w:b/>
              </w:rPr>
              <w:t>Need to identify potential sources</w:t>
            </w:r>
            <w:r>
              <w:rPr>
                <w:rFonts w:cstheme="minorHAnsi"/>
                <w:b/>
              </w:rPr>
              <w:t>?</w:t>
            </w:r>
          </w:p>
        </w:tc>
      </w:tr>
      <w:tr w:rsidR="00306FF5" w:rsidRPr="00DF5E95" w14:paraId="5921F645" w14:textId="77777777" w:rsidTr="00841EB3">
        <w:trPr>
          <w:jc w:val="center"/>
        </w:trPr>
        <w:tc>
          <w:tcPr>
            <w:tcW w:w="630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tcPr>
          <w:p w14:paraId="4B23F46F" w14:textId="77777777" w:rsidR="00306FF5" w:rsidRPr="00CD7351" w:rsidRDefault="00306FF5" w:rsidP="00841EB3">
            <w:pPr>
              <w:spacing w:before="80" w:after="80"/>
              <w:rPr>
                <w:rFonts w:cstheme="minorHAnsi"/>
                <w:color w:val="FFFFFF" w:themeColor="background1"/>
              </w:rPr>
            </w:pPr>
            <w:r w:rsidRPr="00CD7351">
              <w:rPr>
                <w:rFonts w:cstheme="minorHAnsi"/>
                <w:color w:val="FFFFFF" w:themeColor="background1"/>
              </w:rPr>
              <w:t>To be filled in</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3D651A65" w14:textId="77777777" w:rsidR="00306FF5" w:rsidRPr="00DF5E95" w:rsidRDefault="00306FF5" w:rsidP="00841EB3">
            <w:pPr>
              <w:spacing w:before="80" w:after="80"/>
              <w:jc w:val="center"/>
              <w:rPr>
                <w:rFonts w:cstheme="minorHAnsi"/>
              </w:rPr>
            </w:pPr>
            <w:r w:rsidRPr="00DF5E95">
              <w:rPr>
                <w:rFonts w:cstheme="minorHAnsi"/>
              </w:rPr>
              <w:sym w:font="Wingdings" w:char="F06F"/>
            </w:r>
          </w:p>
        </w:tc>
        <w:tc>
          <w:tcPr>
            <w:tcW w:w="162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6AB266E3" w14:textId="77777777" w:rsidR="00306FF5" w:rsidRPr="00DF5E95" w:rsidRDefault="00306FF5" w:rsidP="00841EB3">
            <w:pPr>
              <w:spacing w:before="80" w:after="80"/>
              <w:jc w:val="center"/>
              <w:rPr>
                <w:rFonts w:cstheme="minorHAnsi"/>
              </w:rPr>
            </w:pPr>
            <w:r w:rsidRPr="00DF5E95">
              <w:rPr>
                <w:rFonts w:cstheme="minorHAnsi"/>
              </w:rPr>
              <w:sym w:font="Wingdings" w:char="F06F"/>
            </w:r>
          </w:p>
        </w:tc>
      </w:tr>
      <w:tr w:rsidR="00306FF5" w:rsidRPr="00DF5E95" w14:paraId="7D698087" w14:textId="77777777" w:rsidTr="00841EB3">
        <w:trPr>
          <w:jc w:val="center"/>
        </w:trPr>
        <w:tc>
          <w:tcPr>
            <w:tcW w:w="630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tcPr>
          <w:p w14:paraId="06F18CD0" w14:textId="77777777" w:rsidR="00306FF5" w:rsidRPr="00CD7351" w:rsidRDefault="00306FF5" w:rsidP="00841EB3">
            <w:pPr>
              <w:spacing w:before="80" w:after="80"/>
              <w:rPr>
                <w:rFonts w:cstheme="minorHAnsi"/>
                <w:color w:val="FFFFFF" w:themeColor="background1"/>
              </w:rPr>
            </w:pPr>
            <w:r w:rsidRPr="00CD7351">
              <w:rPr>
                <w:rFonts w:cstheme="minorHAnsi"/>
                <w:color w:val="FFFFFF" w:themeColor="background1"/>
              </w:rPr>
              <w:t>To be filled in</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7BB3AF92" w14:textId="77777777" w:rsidR="00306FF5" w:rsidRPr="00DF5E95" w:rsidRDefault="00306FF5" w:rsidP="00841EB3">
            <w:pPr>
              <w:spacing w:before="80" w:after="80"/>
              <w:jc w:val="center"/>
              <w:rPr>
                <w:rFonts w:cstheme="minorHAnsi"/>
              </w:rPr>
            </w:pPr>
            <w:r w:rsidRPr="00DF5E95">
              <w:rPr>
                <w:rFonts w:cstheme="minorHAnsi"/>
              </w:rPr>
              <w:sym w:font="Wingdings" w:char="F06F"/>
            </w:r>
          </w:p>
        </w:tc>
        <w:tc>
          <w:tcPr>
            <w:tcW w:w="162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37637418" w14:textId="77777777" w:rsidR="00306FF5" w:rsidRPr="00DF5E95" w:rsidRDefault="00306FF5" w:rsidP="00841EB3">
            <w:pPr>
              <w:spacing w:before="80" w:after="80"/>
              <w:jc w:val="center"/>
              <w:rPr>
                <w:rFonts w:cstheme="minorHAnsi"/>
              </w:rPr>
            </w:pPr>
            <w:r w:rsidRPr="00DF5E95">
              <w:rPr>
                <w:rFonts w:cstheme="minorHAnsi"/>
              </w:rPr>
              <w:sym w:font="Wingdings" w:char="F06F"/>
            </w:r>
          </w:p>
        </w:tc>
      </w:tr>
      <w:tr w:rsidR="00306FF5" w:rsidRPr="00DF5E95" w14:paraId="63C46BF5" w14:textId="77777777" w:rsidTr="00841EB3">
        <w:trPr>
          <w:jc w:val="center"/>
        </w:trPr>
        <w:tc>
          <w:tcPr>
            <w:tcW w:w="630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tcPr>
          <w:p w14:paraId="5374A3A4" w14:textId="77777777" w:rsidR="00306FF5" w:rsidRPr="00CD7351" w:rsidRDefault="00306FF5" w:rsidP="00841EB3">
            <w:pPr>
              <w:spacing w:before="80" w:after="80"/>
              <w:rPr>
                <w:rFonts w:cstheme="minorHAnsi"/>
                <w:color w:val="FFFFFF" w:themeColor="background1"/>
              </w:rPr>
            </w:pPr>
            <w:r w:rsidRPr="00CD7351">
              <w:rPr>
                <w:rFonts w:cstheme="minorHAnsi"/>
                <w:color w:val="FFFFFF" w:themeColor="background1"/>
              </w:rPr>
              <w:t>To be filled in</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3CB6BA4C" w14:textId="77777777" w:rsidR="00306FF5" w:rsidRPr="00DF5E95" w:rsidRDefault="00306FF5" w:rsidP="00841EB3">
            <w:pPr>
              <w:spacing w:before="80" w:after="80"/>
              <w:jc w:val="center"/>
              <w:rPr>
                <w:rFonts w:cstheme="minorHAnsi"/>
              </w:rPr>
            </w:pPr>
            <w:r w:rsidRPr="00DF5E95">
              <w:rPr>
                <w:rFonts w:cstheme="minorHAnsi"/>
              </w:rPr>
              <w:sym w:font="Wingdings" w:char="F06F"/>
            </w:r>
          </w:p>
        </w:tc>
        <w:tc>
          <w:tcPr>
            <w:tcW w:w="162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4915C8C8" w14:textId="77777777" w:rsidR="00306FF5" w:rsidRPr="00DF5E95" w:rsidRDefault="00306FF5" w:rsidP="00841EB3">
            <w:pPr>
              <w:spacing w:before="80" w:after="80"/>
              <w:jc w:val="center"/>
              <w:rPr>
                <w:rFonts w:cstheme="minorHAnsi"/>
              </w:rPr>
            </w:pPr>
            <w:r w:rsidRPr="00DF5E95">
              <w:rPr>
                <w:rFonts w:cstheme="minorHAnsi"/>
              </w:rPr>
              <w:sym w:font="Wingdings" w:char="F06F"/>
            </w:r>
          </w:p>
        </w:tc>
      </w:tr>
    </w:tbl>
    <w:p w14:paraId="016E84E7" w14:textId="77777777" w:rsidR="00306FF5" w:rsidRDefault="00306FF5" w:rsidP="00306FF5">
      <w:pPr>
        <w:spacing w:after="0"/>
      </w:pPr>
    </w:p>
    <w:p w14:paraId="07ED3ECE" w14:textId="77777777" w:rsidR="00306FF5" w:rsidRDefault="00306FF5" w:rsidP="00306FF5">
      <w:pPr>
        <w:spacing w:after="0"/>
      </w:pPr>
    </w:p>
    <w:tbl>
      <w:tblPr>
        <w:tblW w:w="9360" w:type="dxa"/>
        <w:jc w:val="center"/>
        <w:tblLook w:val="04A0" w:firstRow="1" w:lastRow="0" w:firstColumn="1" w:lastColumn="0" w:noHBand="0" w:noVBand="1"/>
        <w:tblDescription w:val="Worksheet 2.5 – Resource Review by Disaster Scenario, Space Needed"/>
      </w:tblPr>
      <w:tblGrid>
        <w:gridCol w:w="6300"/>
        <w:gridCol w:w="1440"/>
        <w:gridCol w:w="1620"/>
      </w:tblGrid>
      <w:tr w:rsidR="00306FF5" w:rsidRPr="00DF5E95" w14:paraId="3F040EE7" w14:textId="77777777" w:rsidTr="00841EB3">
        <w:trPr>
          <w:cantSplit/>
          <w:tblHeader/>
          <w:jc w:val="center"/>
        </w:trPr>
        <w:tc>
          <w:tcPr>
            <w:tcW w:w="6300"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58" w:type="dxa"/>
              <w:bottom w:w="43" w:type="dxa"/>
              <w:right w:w="58" w:type="dxa"/>
            </w:tcMar>
            <w:vAlign w:val="center"/>
          </w:tcPr>
          <w:p w14:paraId="338F10BF" w14:textId="77777777" w:rsidR="00306FF5" w:rsidRPr="00DF5E95" w:rsidRDefault="00306FF5" w:rsidP="00841EB3">
            <w:pPr>
              <w:spacing w:after="0"/>
              <w:jc w:val="center"/>
              <w:rPr>
                <w:rFonts w:cstheme="minorHAnsi"/>
              </w:rPr>
            </w:pPr>
            <w:r>
              <w:rPr>
                <w:rFonts w:cstheme="minorHAnsi"/>
                <w:b/>
              </w:rPr>
              <w:t>Space Needed</w:t>
            </w:r>
          </w:p>
        </w:tc>
        <w:tc>
          <w:tcPr>
            <w:tcW w:w="1440"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58" w:type="dxa"/>
              <w:bottom w:w="43" w:type="dxa"/>
              <w:right w:w="58" w:type="dxa"/>
            </w:tcMar>
            <w:vAlign w:val="center"/>
          </w:tcPr>
          <w:p w14:paraId="12823F4D" w14:textId="77777777" w:rsidR="00306FF5" w:rsidRPr="00DF5E95" w:rsidRDefault="00306FF5" w:rsidP="00841EB3">
            <w:pPr>
              <w:spacing w:before="120" w:after="120"/>
              <w:jc w:val="center"/>
              <w:rPr>
                <w:rFonts w:cstheme="minorHAnsi"/>
                <w:b/>
              </w:rPr>
            </w:pPr>
            <w:r w:rsidRPr="00DF5E95">
              <w:rPr>
                <w:rFonts w:cstheme="minorHAnsi"/>
                <w:b/>
              </w:rPr>
              <w:t>Within existing capacity</w:t>
            </w:r>
            <w:r>
              <w:rPr>
                <w:rFonts w:cstheme="minorHAnsi"/>
                <w:b/>
              </w:rPr>
              <w:t>?</w:t>
            </w:r>
          </w:p>
        </w:tc>
        <w:tc>
          <w:tcPr>
            <w:tcW w:w="1620"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58" w:type="dxa"/>
              <w:bottom w:w="43" w:type="dxa"/>
              <w:right w:w="58" w:type="dxa"/>
            </w:tcMar>
            <w:vAlign w:val="center"/>
          </w:tcPr>
          <w:p w14:paraId="29C328E1" w14:textId="77777777" w:rsidR="00306FF5" w:rsidRPr="00DF5E95" w:rsidRDefault="00306FF5" w:rsidP="00841EB3">
            <w:pPr>
              <w:spacing w:before="120" w:after="120"/>
              <w:jc w:val="center"/>
              <w:rPr>
                <w:rFonts w:cstheme="minorHAnsi"/>
                <w:b/>
              </w:rPr>
            </w:pPr>
            <w:r w:rsidRPr="00DF5E95">
              <w:rPr>
                <w:rFonts w:cstheme="minorHAnsi"/>
                <w:b/>
              </w:rPr>
              <w:t>Need to identify potential sources</w:t>
            </w:r>
            <w:r>
              <w:rPr>
                <w:rFonts w:cstheme="minorHAnsi"/>
                <w:b/>
              </w:rPr>
              <w:t>?</w:t>
            </w:r>
          </w:p>
        </w:tc>
      </w:tr>
      <w:tr w:rsidR="00306FF5" w:rsidRPr="00DF5E95" w14:paraId="2DCCA593" w14:textId="77777777" w:rsidTr="00841EB3">
        <w:trPr>
          <w:jc w:val="center"/>
        </w:trPr>
        <w:tc>
          <w:tcPr>
            <w:tcW w:w="630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tcPr>
          <w:p w14:paraId="19BC76DE" w14:textId="77777777" w:rsidR="00306FF5" w:rsidRPr="00CD7351" w:rsidRDefault="00306FF5" w:rsidP="00841EB3">
            <w:pPr>
              <w:spacing w:before="80" w:after="80"/>
              <w:rPr>
                <w:rFonts w:cstheme="minorHAnsi"/>
                <w:color w:val="FFFFFF" w:themeColor="background1"/>
              </w:rPr>
            </w:pPr>
            <w:r w:rsidRPr="00CD7351">
              <w:rPr>
                <w:rFonts w:cstheme="minorHAnsi"/>
                <w:color w:val="FFFFFF" w:themeColor="background1"/>
              </w:rPr>
              <w:t>To be filled in</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6E28F49E" w14:textId="77777777" w:rsidR="00306FF5" w:rsidRPr="00DF5E95" w:rsidRDefault="00306FF5" w:rsidP="00841EB3">
            <w:pPr>
              <w:spacing w:before="80" w:after="80"/>
              <w:jc w:val="center"/>
              <w:rPr>
                <w:rFonts w:cstheme="minorHAnsi"/>
              </w:rPr>
            </w:pPr>
            <w:r w:rsidRPr="00DF5E95">
              <w:rPr>
                <w:rFonts w:cstheme="minorHAnsi"/>
              </w:rPr>
              <w:sym w:font="Wingdings" w:char="F06F"/>
            </w:r>
          </w:p>
        </w:tc>
        <w:tc>
          <w:tcPr>
            <w:tcW w:w="162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343D46AA" w14:textId="77777777" w:rsidR="00306FF5" w:rsidRPr="00DF5E95" w:rsidRDefault="00306FF5" w:rsidP="00841EB3">
            <w:pPr>
              <w:spacing w:before="80" w:after="80"/>
              <w:jc w:val="center"/>
              <w:rPr>
                <w:rFonts w:cstheme="minorHAnsi"/>
              </w:rPr>
            </w:pPr>
            <w:r w:rsidRPr="00DF5E95">
              <w:rPr>
                <w:rFonts w:cstheme="minorHAnsi"/>
              </w:rPr>
              <w:sym w:font="Wingdings" w:char="F06F"/>
            </w:r>
          </w:p>
        </w:tc>
      </w:tr>
      <w:tr w:rsidR="00306FF5" w:rsidRPr="00DF5E95" w14:paraId="0F08479B" w14:textId="77777777" w:rsidTr="00841EB3">
        <w:trPr>
          <w:jc w:val="center"/>
        </w:trPr>
        <w:tc>
          <w:tcPr>
            <w:tcW w:w="630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tcPr>
          <w:p w14:paraId="1EF8CCA0" w14:textId="77777777" w:rsidR="00306FF5" w:rsidRPr="00CD7351" w:rsidRDefault="00306FF5" w:rsidP="00841EB3">
            <w:pPr>
              <w:spacing w:before="80" w:after="80"/>
              <w:rPr>
                <w:rFonts w:cstheme="minorHAnsi"/>
                <w:color w:val="FFFFFF" w:themeColor="background1"/>
              </w:rPr>
            </w:pPr>
            <w:r w:rsidRPr="00CD7351">
              <w:rPr>
                <w:rFonts w:cstheme="minorHAnsi"/>
                <w:color w:val="FFFFFF" w:themeColor="background1"/>
              </w:rPr>
              <w:t>To be filled in</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49CECFE5" w14:textId="77777777" w:rsidR="00306FF5" w:rsidRPr="00DF5E95" w:rsidRDefault="00306FF5" w:rsidP="00841EB3">
            <w:pPr>
              <w:spacing w:before="80" w:after="80"/>
              <w:jc w:val="center"/>
              <w:rPr>
                <w:rFonts w:cstheme="minorHAnsi"/>
              </w:rPr>
            </w:pPr>
            <w:r w:rsidRPr="00DF5E95">
              <w:rPr>
                <w:rFonts w:cstheme="minorHAnsi"/>
              </w:rPr>
              <w:sym w:font="Wingdings" w:char="F06F"/>
            </w:r>
          </w:p>
        </w:tc>
        <w:tc>
          <w:tcPr>
            <w:tcW w:w="162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1E0A5FC2" w14:textId="77777777" w:rsidR="00306FF5" w:rsidRPr="00DF5E95" w:rsidRDefault="00306FF5" w:rsidP="00841EB3">
            <w:pPr>
              <w:spacing w:before="80" w:after="80"/>
              <w:jc w:val="center"/>
              <w:rPr>
                <w:rFonts w:cstheme="minorHAnsi"/>
              </w:rPr>
            </w:pPr>
            <w:r w:rsidRPr="00DF5E95">
              <w:rPr>
                <w:rFonts w:cstheme="minorHAnsi"/>
              </w:rPr>
              <w:sym w:font="Wingdings" w:char="F06F"/>
            </w:r>
          </w:p>
        </w:tc>
      </w:tr>
      <w:tr w:rsidR="00306FF5" w:rsidRPr="00DF5E95" w14:paraId="3CA2E542" w14:textId="77777777" w:rsidTr="00841EB3">
        <w:trPr>
          <w:jc w:val="center"/>
        </w:trPr>
        <w:tc>
          <w:tcPr>
            <w:tcW w:w="630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tcPr>
          <w:p w14:paraId="4BAFCCA4" w14:textId="77777777" w:rsidR="00306FF5" w:rsidRPr="00CD7351" w:rsidRDefault="00306FF5" w:rsidP="00841EB3">
            <w:pPr>
              <w:spacing w:before="80" w:after="80"/>
              <w:rPr>
                <w:rFonts w:cstheme="minorHAnsi"/>
                <w:color w:val="FFFFFF" w:themeColor="background1"/>
              </w:rPr>
            </w:pPr>
            <w:r w:rsidRPr="00CD7351">
              <w:rPr>
                <w:rFonts w:cstheme="minorHAnsi"/>
                <w:color w:val="FFFFFF" w:themeColor="background1"/>
              </w:rPr>
              <w:t>To be filled in</w:t>
            </w:r>
          </w:p>
        </w:tc>
        <w:tc>
          <w:tcPr>
            <w:tcW w:w="144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324A866C" w14:textId="77777777" w:rsidR="00306FF5" w:rsidRPr="00DF5E95" w:rsidRDefault="00306FF5" w:rsidP="00841EB3">
            <w:pPr>
              <w:spacing w:before="80" w:after="80"/>
              <w:jc w:val="center"/>
              <w:rPr>
                <w:rFonts w:cstheme="minorHAnsi"/>
              </w:rPr>
            </w:pPr>
            <w:r w:rsidRPr="00DF5E95">
              <w:rPr>
                <w:rFonts w:cstheme="minorHAnsi"/>
              </w:rPr>
              <w:sym w:font="Wingdings" w:char="F06F"/>
            </w:r>
          </w:p>
        </w:tc>
        <w:tc>
          <w:tcPr>
            <w:tcW w:w="1620" w:type="dxa"/>
            <w:tcBorders>
              <w:top w:val="single" w:sz="4" w:space="0" w:color="auto"/>
              <w:left w:val="single" w:sz="4" w:space="0" w:color="auto"/>
              <w:bottom w:val="single" w:sz="4" w:space="0" w:color="auto"/>
              <w:right w:val="single" w:sz="4" w:space="0" w:color="auto"/>
            </w:tcBorders>
            <w:tcMar>
              <w:top w:w="43" w:type="dxa"/>
              <w:left w:w="58" w:type="dxa"/>
              <w:bottom w:w="43" w:type="dxa"/>
              <w:right w:w="58" w:type="dxa"/>
            </w:tcMar>
            <w:vAlign w:val="center"/>
          </w:tcPr>
          <w:p w14:paraId="7013A4B7" w14:textId="77777777" w:rsidR="00306FF5" w:rsidRPr="00DF5E95" w:rsidRDefault="00306FF5" w:rsidP="00841EB3">
            <w:pPr>
              <w:spacing w:before="80" w:after="80"/>
              <w:jc w:val="center"/>
              <w:rPr>
                <w:rFonts w:cstheme="minorHAnsi"/>
              </w:rPr>
            </w:pPr>
            <w:r w:rsidRPr="00DF5E95">
              <w:rPr>
                <w:rFonts w:cstheme="minorHAnsi"/>
              </w:rPr>
              <w:sym w:font="Wingdings" w:char="F06F"/>
            </w:r>
          </w:p>
        </w:tc>
      </w:tr>
    </w:tbl>
    <w:p w14:paraId="0E39C52B" w14:textId="77777777" w:rsidR="00306FF5" w:rsidRDefault="00306FF5" w:rsidP="00306FF5">
      <w:r>
        <w:br w:type="page"/>
      </w:r>
    </w:p>
    <w:p w14:paraId="594DB6B2" w14:textId="77777777" w:rsidR="00306FF5" w:rsidRPr="009569EC" w:rsidRDefault="00306FF5" w:rsidP="00306FF5">
      <w:pPr>
        <w:pStyle w:val="Heading2"/>
      </w:pPr>
      <w:bookmarkStart w:id="226" w:name="_Toc466287931"/>
      <w:r w:rsidRPr="009569EC">
        <w:t>Worksheet 2.6</w:t>
      </w:r>
      <w:r>
        <w:t xml:space="preserve"> –</w:t>
      </w:r>
      <w:r w:rsidRPr="009569EC">
        <w:t xml:space="preserve"> Trigger Identification Discussion Questions</w:t>
      </w:r>
      <w:bookmarkEnd w:id="226"/>
    </w:p>
    <w:p w14:paraId="1566ADB9" w14:textId="77777777" w:rsidR="00306FF5" w:rsidRPr="009569EC" w:rsidRDefault="00306FF5" w:rsidP="00306FF5">
      <w:pPr>
        <w:spacing w:after="0"/>
        <w:rPr>
          <w:szCs w:val="24"/>
        </w:rPr>
      </w:pPr>
      <w:r>
        <w:rPr>
          <w:b/>
          <w:szCs w:val="24"/>
        </w:rPr>
        <w:t>Instructions:</w:t>
      </w:r>
      <w:r>
        <w:rPr>
          <w:szCs w:val="24"/>
        </w:rPr>
        <w:t xml:space="preserve"> </w:t>
      </w:r>
      <w:r w:rsidRPr="00DF5E95">
        <w:rPr>
          <w:rFonts w:cstheme="minorHAnsi"/>
        </w:rPr>
        <w:t>Think through the questions below to determine how EMS currently addresses surge on the health</w:t>
      </w:r>
      <w:r>
        <w:rPr>
          <w:rFonts w:cstheme="minorHAnsi"/>
        </w:rPr>
        <w:t>care</w:t>
      </w:r>
      <w:r w:rsidRPr="00DF5E95">
        <w:rPr>
          <w:rFonts w:cstheme="minorHAnsi"/>
        </w:rPr>
        <w:t xml:space="preserve"> system.</w:t>
      </w:r>
    </w:p>
    <w:tbl>
      <w:tblPr>
        <w:tblpPr w:leftFromText="180" w:rightFromText="180" w:vertAnchor="text" w:horzAnchor="margin" w:tblpY="308"/>
        <w:tblW w:w="9576" w:type="dxa"/>
        <w:tblLook w:val="04A0" w:firstRow="1" w:lastRow="0" w:firstColumn="1" w:lastColumn="0" w:noHBand="0" w:noVBand="1"/>
        <w:tblDescription w:val="Worksheet 2.6 – Trigger Identification Discussion Questions"/>
      </w:tblPr>
      <w:tblGrid>
        <w:gridCol w:w="9576"/>
      </w:tblGrid>
      <w:tr w:rsidR="00306FF5" w:rsidRPr="00DF5E95" w14:paraId="27F2D3B6" w14:textId="77777777" w:rsidTr="00841EB3">
        <w:trPr>
          <w:cantSplit/>
          <w:tblHeader/>
        </w:trPr>
        <w:tc>
          <w:tcPr>
            <w:tcW w:w="9576" w:type="dxa"/>
            <w:shd w:val="clear" w:color="auto" w:fill="8DB3E2" w:themeFill="text2" w:themeFillTint="66"/>
            <w:vAlign w:val="center"/>
          </w:tcPr>
          <w:p w14:paraId="1F234AA1" w14:textId="77777777" w:rsidR="00306FF5" w:rsidRPr="00DF5E95" w:rsidRDefault="00306FF5" w:rsidP="00841EB3">
            <w:pPr>
              <w:spacing w:before="120" w:after="120"/>
              <w:jc w:val="center"/>
              <w:rPr>
                <w:b/>
              </w:rPr>
            </w:pPr>
            <w:r>
              <w:rPr>
                <w:b/>
              </w:rPr>
              <w:t>Questions</w:t>
            </w:r>
          </w:p>
        </w:tc>
      </w:tr>
      <w:tr w:rsidR="00306FF5" w:rsidRPr="00DF5E95" w14:paraId="422A7067" w14:textId="77777777" w:rsidTr="00841EB3">
        <w:tc>
          <w:tcPr>
            <w:tcW w:w="9576" w:type="dxa"/>
            <w:shd w:val="clear" w:color="auto" w:fill="auto"/>
          </w:tcPr>
          <w:p w14:paraId="29B0C310" w14:textId="77777777" w:rsidR="00306FF5" w:rsidRPr="00DF5E95" w:rsidRDefault="00306FF5" w:rsidP="00841EB3">
            <w:pPr>
              <w:tabs>
                <w:tab w:val="left" w:pos="720"/>
              </w:tabs>
              <w:spacing w:before="240" w:after="240"/>
            </w:pPr>
            <w:r w:rsidRPr="00DF5E95">
              <w:rPr>
                <w:rFonts w:cstheme="minorHAnsi"/>
                <w:b/>
              </w:rPr>
              <w:t xml:space="preserve">What must occur to increase surge capacity when </w:t>
            </w:r>
            <w:r w:rsidRPr="00DF5E95">
              <w:rPr>
                <w:b/>
              </w:rPr>
              <w:t>response time exceeds established standards?</w:t>
            </w:r>
          </w:p>
          <w:p w14:paraId="7D37FD66" w14:textId="77777777" w:rsidR="00306FF5" w:rsidRPr="00DF5E95" w:rsidRDefault="00306FF5" w:rsidP="00306FF5">
            <w:pPr>
              <w:pStyle w:val="ListParagraph"/>
              <w:numPr>
                <w:ilvl w:val="0"/>
                <w:numId w:val="5"/>
              </w:numPr>
              <w:tabs>
                <w:tab w:val="left" w:pos="720"/>
              </w:tabs>
              <w:spacing w:after="240"/>
              <w:contextualSpacing w:val="0"/>
            </w:pPr>
            <w:r w:rsidRPr="00DF5E95">
              <w:t>Does EMS have triggers already in place that need to be modified?</w:t>
            </w:r>
          </w:p>
          <w:p w14:paraId="680121EC" w14:textId="77777777" w:rsidR="00306FF5" w:rsidRPr="00DF5E95" w:rsidRDefault="00306FF5" w:rsidP="00306FF5">
            <w:pPr>
              <w:pStyle w:val="ListParagraph"/>
              <w:numPr>
                <w:ilvl w:val="0"/>
                <w:numId w:val="5"/>
              </w:numPr>
              <w:tabs>
                <w:tab w:val="left" w:pos="720"/>
              </w:tabs>
              <w:spacing w:after="240"/>
              <w:contextualSpacing w:val="0"/>
            </w:pPr>
            <w:r>
              <w:t>What</w:t>
            </w:r>
            <w:r w:rsidRPr="00DF5E95">
              <w:t xml:space="preserve"> </w:t>
            </w:r>
            <w:r>
              <w:t>obstacles</w:t>
            </w:r>
            <w:r w:rsidRPr="00DF5E95">
              <w:t xml:space="preserve"> need to be </w:t>
            </w:r>
            <w:r>
              <w:t>addressed</w:t>
            </w:r>
            <w:r w:rsidRPr="00DF5E95">
              <w:t xml:space="preserve"> in order to expand EMS roles?</w:t>
            </w:r>
          </w:p>
          <w:p w14:paraId="0E7F3BEB" w14:textId="77777777" w:rsidR="00306FF5" w:rsidRPr="00DF5E95" w:rsidRDefault="00306FF5" w:rsidP="00306FF5">
            <w:pPr>
              <w:pStyle w:val="ListParagraph"/>
              <w:numPr>
                <w:ilvl w:val="0"/>
                <w:numId w:val="5"/>
              </w:numPr>
              <w:tabs>
                <w:tab w:val="left" w:pos="720"/>
              </w:tabs>
              <w:spacing w:after="240"/>
              <w:contextualSpacing w:val="0"/>
            </w:pPr>
            <w:r w:rsidRPr="00DF5E95">
              <w:t>What is the public expecting?</w:t>
            </w:r>
          </w:p>
        </w:tc>
      </w:tr>
      <w:tr w:rsidR="00306FF5" w:rsidRPr="00DF5E95" w14:paraId="5FD6DD63" w14:textId="77777777" w:rsidTr="00841EB3">
        <w:tc>
          <w:tcPr>
            <w:tcW w:w="9576" w:type="dxa"/>
            <w:shd w:val="clear" w:color="auto" w:fill="auto"/>
          </w:tcPr>
          <w:p w14:paraId="7126E493" w14:textId="77777777" w:rsidR="00306FF5" w:rsidRPr="00DF5E95" w:rsidRDefault="00306FF5" w:rsidP="00841EB3">
            <w:pPr>
              <w:spacing w:before="240" w:after="240"/>
              <w:rPr>
                <w:rFonts w:cstheme="minorHAnsi"/>
                <w:b/>
              </w:rPr>
            </w:pPr>
            <w:r w:rsidRPr="00DF5E95">
              <w:rPr>
                <w:rFonts w:cstheme="minorHAnsi"/>
                <w:b/>
              </w:rPr>
              <w:t>How is EMS affected when hospitals are surged or on diversion?</w:t>
            </w:r>
          </w:p>
          <w:p w14:paraId="7C1BCE57" w14:textId="77777777" w:rsidR="00306FF5" w:rsidRPr="00DF5E95" w:rsidRDefault="00306FF5" w:rsidP="00306FF5">
            <w:pPr>
              <w:pStyle w:val="ListParagraph"/>
              <w:numPr>
                <w:ilvl w:val="0"/>
                <w:numId w:val="6"/>
              </w:numPr>
              <w:tabs>
                <w:tab w:val="left" w:pos="720"/>
              </w:tabs>
              <w:spacing w:after="240"/>
              <w:contextualSpacing w:val="0"/>
              <w:rPr>
                <w:rFonts w:cstheme="minorHAnsi"/>
              </w:rPr>
            </w:pPr>
            <w:r w:rsidRPr="00DF5E95">
              <w:t>What can be done for hospitals that are overwhelmed to rapidly accept and free up EMS crews who bring patients during a surge situation (to avoid patient offload delays)?</w:t>
            </w:r>
          </w:p>
          <w:p w14:paraId="51C7D205" w14:textId="77777777" w:rsidR="00306FF5" w:rsidRPr="00DF5E95" w:rsidRDefault="00306FF5" w:rsidP="00306FF5">
            <w:pPr>
              <w:pStyle w:val="ListParagraph"/>
              <w:numPr>
                <w:ilvl w:val="0"/>
                <w:numId w:val="6"/>
              </w:numPr>
              <w:tabs>
                <w:tab w:val="left" w:pos="720"/>
              </w:tabs>
              <w:spacing w:after="240"/>
              <w:contextualSpacing w:val="0"/>
              <w:rPr>
                <w:rFonts w:cstheme="minorHAnsi"/>
              </w:rPr>
            </w:pPr>
            <w:r w:rsidRPr="00DF5E95">
              <w:rPr>
                <w:rFonts w:cstheme="minorHAnsi"/>
              </w:rPr>
              <w:t>How does EMS coordinate patient transport to other hospitals?</w:t>
            </w:r>
          </w:p>
          <w:p w14:paraId="79D0F1BD" w14:textId="77777777" w:rsidR="00306FF5" w:rsidRPr="00DF5E95" w:rsidRDefault="00306FF5" w:rsidP="00306FF5">
            <w:pPr>
              <w:pStyle w:val="ListParagraph"/>
              <w:numPr>
                <w:ilvl w:val="0"/>
                <w:numId w:val="6"/>
              </w:numPr>
              <w:tabs>
                <w:tab w:val="left" w:pos="720"/>
              </w:tabs>
              <w:spacing w:after="240"/>
              <w:contextualSpacing w:val="0"/>
              <w:rPr>
                <w:rFonts w:cstheme="minorHAnsi"/>
              </w:rPr>
            </w:pPr>
            <w:r w:rsidRPr="00DF5E95">
              <w:rPr>
                <w:rFonts w:cstheme="minorHAnsi"/>
              </w:rPr>
              <w:t>Are mechanisms in place to transport patients to alternate care sites?</w:t>
            </w:r>
          </w:p>
        </w:tc>
      </w:tr>
      <w:tr w:rsidR="00306FF5" w:rsidRPr="00DF5E95" w14:paraId="20CFDA5B" w14:textId="77777777" w:rsidTr="00841EB3">
        <w:tc>
          <w:tcPr>
            <w:tcW w:w="9576" w:type="dxa"/>
            <w:shd w:val="clear" w:color="auto" w:fill="auto"/>
          </w:tcPr>
          <w:p w14:paraId="50F81760" w14:textId="77777777" w:rsidR="00306FF5" w:rsidRPr="00DF5E95" w:rsidRDefault="00306FF5" w:rsidP="00841EB3">
            <w:pPr>
              <w:spacing w:before="240" w:after="240"/>
              <w:rPr>
                <w:rFonts w:cstheme="minorHAnsi"/>
                <w:b/>
              </w:rPr>
            </w:pPr>
            <w:r w:rsidRPr="00DF5E95">
              <w:rPr>
                <w:rFonts w:cstheme="minorHAnsi"/>
                <w:b/>
              </w:rPr>
              <w:t xml:space="preserve">What mechanisms does EMS put into action when </w:t>
            </w:r>
            <w:r w:rsidRPr="00001CA5">
              <w:rPr>
                <w:rFonts w:cstheme="minorHAnsi"/>
                <w:b/>
              </w:rPr>
              <w:t xml:space="preserve">calls </w:t>
            </w:r>
            <w:r>
              <w:rPr>
                <w:rFonts w:cstheme="minorHAnsi"/>
                <w:b/>
              </w:rPr>
              <w:t xml:space="preserve">for EMS assistance </w:t>
            </w:r>
            <w:r w:rsidRPr="00001CA5">
              <w:rPr>
                <w:rFonts w:cstheme="minorHAnsi"/>
                <w:b/>
              </w:rPr>
              <w:t xml:space="preserve">exceed </w:t>
            </w:r>
            <w:r>
              <w:rPr>
                <w:rFonts w:cstheme="minorHAnsi"/>
                <w:b/>
              </w:rPr>
              <w:t xml:space="preserve">the EMS </w:t>
            </w:r>
            <w:r w:rsidRPr="00001CA5">
              <w:rPr>
                <w:rFonts w:cstheme="minorHAnsi"/>
                <w:b/>
              </w:rPr>
              <w:t>resources</w:t>
            </w:r>
            <w:r>
              <w:rPr>
                <w:rFonts w:cstheme="minorHAnsi"/>
                <w:b/>
              </w:rPr>
              <w:t xml:space="preserve"> available to respond</w:t>
            </w:r>
            <w:r w:rsidRPr="00DF5E95">
              <w:rPr>
                <w:rFonts w:cstheme="minorHAnsi"/>
                <w:b/>
              </w:rPr>
              <w:t>?</w:t>
            </w:r>
          </w:p>
          <w:p w14:paraId="58A593BE" w14:textId="77777777" w:rsidR="00306FF5" w:rsidRPr="00DF5E95" w:rsidRDefault="00306FF5" w:rsidP="00306FF5">
            <w:pPr>
              <w:pStyle w:val="ListParagraph"/>
              <w:numPr>
                <w:ilvl w:val="0"/>
                <w:numId w:val="7"/>
              </w:numPr>
              <w:tabs>
                <w:tab w:val="left" w:pos="720"/>
              </w:tabs>
              <w:spacing w:after="240"/>
              <w:contextualSpacing w:val="0"/>
            </w:pPr>
            <w:r w:rsidRPr="00DF5E95">
              <w:t>Are agreements already in place to reduce health</w:t>
            </w:r>
            <w:r>
              <w:t>care</w:t>
            </w:r>
            <w:r w:rsidRPr="00DF5E95">
              <w:t xml:space="preserve"> system stress?</w:t>
            </w:r>
          </w:p>
          <w:p w14:paraId="6321C001" w14:textId="77777777" w:rsidR="00306FF5" w:rsidRPr="00DF5E95" w:rsidRDefault="00306FF5" w:rsidP="00306FF5">
            <w:pPr>
              <w:pStyle w:val="ListParagraph"/>
              <w:numPr>
                <w:ilvl w:val="0"/>
                <w:numId w:val="7"/>
              </w:numPr>
              <w:tabs>
                <w:tab w:val="left" w:pos="720"/>
              </w:tabs>
              <w:spacing w:after="240"/>
              <w:contextualSpacing w:val="0"/>
            </w:pPr>
            <w:r w:rsidRPr="00DF5E95">
              <w:t>What are the mechanisms that are successfully used to decrease health</w:t>
            </w:r>
            <w:r>
              <w:t>care</w:t>
            </w:r>
            <w:r w:rsidRPr="00DF5E95">
              <w:t xml:space="preserve"> system stress?</w:t>
            </w:r>
          </w:p>
        </w:tc>
      </w:tr>
    </w:tbl>
    <w:p w14:paraId="60F88F6D" w14:textId="77777777" w:rsidR="00306FF5" w:rsidRPr="00DF5E95" w:rsidRDefault="00306FF5" w:rsidP="00306FF5">
      <w:pPr>
        <w:spacing w:after="0"/>
        <w:rPr>
          <w:sz w:val="24"/>
          <w:szCs w:val="24"/>
        </w:rPr>
      </w:pPr>
    </w:p>
    <w:p w14:paraId="3AA3358B" w14:textId="77777777" w:rsidR="00306FF5" w:rsidRDefault="00306FF5" w:rsidP="00357592">
      <w:pPr>
        <w:spacing w:after="3000"/>
      </w:pPr>
      <w:r>
        <w:br w:type="page"/>
      </w:r>
    </w:p>
    <w:p w14:paraId="2249F362" w14:textId="77777777" w:rsidR="00306FF5" w:rsidRPr="00C678C4" w:rsidRDefault="00306FF5" w:rsidP="00306FF5">
      <w:pPr>
        <w:pStyle w:val="Heading2"/>
      </w:pPr>
      <w:bookmarkStart w:id="227" w:name="_Toc466287932"/>
      <w:r w:rsidRPr="00C678C4">
        <w:t>Worksheet 3.1 – Dispatch Center Identification and Survey</w:t>
      </w:r>
      <w:bookmarkEnd w:id="227"/>
    </w:p>
    <w:p w14:paraId="0A0AC0EF" w14:textId="77777777" w:rsidR="00306FF5" w:rsidRPr="00201FDC" w:rsidRDefault="00306FF5" w:rsidP="00306FF5">
      <w:pPr>
        <w:pStyle w:val="Heading3"/>
        <w:rPr>
          <w:color w:val="auto"/>
          <w:sz w:val="28"/>
          <w:szCs w:val="24"/>
        </w:rPr>
      </w:pPr>
      <w:bookmarkStart w:id="228" w:name="_Toc466287933"/>
      <w:r w:rsidRPr="00201FDC">
        <w:t>Survey Development</w:t>
      </w:r>
      <w:bookmarkEnd w:id="228"/>
    </w:p>
    <w:tbl>
      <w:tblPr>
        <w:tblW w:w="0" w:type="auto"/>
        <w:tblLook w:val="04A0" w:firstRow="1" w:lastRow="0" w:firstColumn="1" w:lastColumn="0" w:noHBand="0" w:noVBand="1"/>
        <w:tblDescription w:val="Worksheet 2.1 – Dispatch Center Identification and Survey, Survey Development"/>
      </w:tblPr>
      <w:tblGrid>
        <w:gridCol w:w="4680"/>
        <w:gridCol w:w="4680"/>
      </w:tblGrid>
      <w:tr w:rsidR="00306FF5" w:rsidRPr="00DF5E95" w14:paraId="69A9BBD5" w14:textId="77777777" w:rsidTr="00252D29">
        <w:trPr>
          <w:cantSplit/>
          <w:tblHeader/>
        </w:trPr>
        <w:tc>
          <w:tcPr>
            <w:tcW w:w="4680" w:type="dxa"/>
            <w:shd w:val="clear" w:color="auto" w:fill="8DB3E2" w:themeFill="text2" w:themeFillTint="66"/>
            <w:tcMar>
              <w:top w:w="58" w:type="dxa"/>
              <w:left w:w="115" w:type="dxa"/>
              <w:bottom w:w="58" w:type="dxa"/>
              <w:right w:w="115" w:type="dxa"/>
            </w:tcMar>
          </w:tcPr>
          <w:p w14:paraId="59984B7E" w14:textId="77777777" w:rsidR="00306FF5" w:rsidRPr="00054EC5" w:rsidRDefault="00306FF5" w:rsidP="00841EB3">
            <w:pPr>
              <w:spacing w:before="120" w:after="120"/>
              <w:jc w:val="center"/>
              <w:rPr>
                <w:rFonts w:cs="Calibri"/>
                <w:b/>
              </w:rPr>
            </w:pPr>
            <w:r>
              <w:rPr>
                <w:rFonts w:cs="Calibri"/>
                <w:b/>
              </w:rPr>
              <w:t>Survey Task</w:t>
            </w:r>
          </w:p>
        </w:tc>
        <w:tc>
          <w:tcPr>
            <w:tcW w:w="4680" w:type="dxa"/>
            <w:shd w:val="clear" w:color="auto" w:fill="8DB3E2" w:themeFill="text2" w:themeFillTint="66"/>
          </w:tcPr>
          <w:p w14:paraId="4295033B" w14:textId="77777777" w:rsidR="00306FF5" w:rsidRPr="0079033F" w:rsidRDefault="00306FF5" w:rsidP="00841EB3">
            <w:pPr>
              <w:spacing w:before="120" w:after="120"/>
              <w:jc w:val="center"/>
              <w:rPr>
                <w:rFonts w:cs="Calibri"/>
                <w:b/>
              </w:rPr>
            </w:pPr>
            <w:r w:rsidRPr="0079033F">
              <w:rPr>
                <w:rFonts w:cs="Calibri"/>
                <w:b/>
              </w:rPr>
              <w:t>Complete</w:t>
            </w:r>
            <w:r>
              <w:rPr>
                <w:rFonts w:cs="Calibri"/>
                <w:b/>
              </w:rPr>
              <w:t>d</w:t>
            </w:r>
          </w:p>
        </w:tc>
      </w:tr>
      <w:tr w:rsidR="00306FF5" w:rsidRPr="00DF5E95" w14:paraId="412AD34F" w14:textId="77777777" w:rsidTr="00252D29">
        <w:tc>
          <w:tcPr>
            <w:tcW w:w="4680" w:type="dxa"/>
            <w:tcMar>
              <w:top w:w="58" w:type="dxa"/>
              <w:left w:w="115" w:type="dxa"/>
              <w:bottom w:w="58" w:type="dxa"/>
              <w:right w:w="115" w:type="dxa"/>
            </w:tcMar>
          </w:tcPr>
          <w:p w14:paraId="2F97CC92" w14:textId="77777777" w:rsidR="00306FF5" w:rsidRPr="00DF5E95" w:rsidRDefault="00306FF5" w:rsidP="00841EB3">
            <w:pPr>
              <w:spacing w:before="120" w:after="120"/>
              <w:rPr>
                <w:rFonts w:cstheme="minorHAnsi"/>
              </w:rPr>
            </w:pPr>
            <w:r w:rsidRPr="00DF5E95">
              <w:rPr>
                <w:rFonts w:cstheme="minorHAnsi"/>
              </w:rPr>
              <w:t>Planning team member has been selected to lead identification and survey of dispatch centers.</w:t>
            </w:r>
          </w:p>
        </w:tc>
        <w:tc>
          <w:tcPr>
            <w:tcW w:w="4680" w:type="dxa"/>
            <w:tcMar>
              <w:top w:w="58" w:type="dxa"/>
              <w:left w:w="115" w:type="dxa"/>
              <w:bottom w:w="58" w:type="dxa"/>
              <w:right w:w="115" w:type="dxa"/>
            </w:tcMar>
            <w:vAlign w:val="center"/>
          </w:tcPr>
          <w:p w14:paraId="6D8FCFFB" w14:textId="77777777" w:rsidR="00306FF5" w:rsidRPr="00DF5E95" w:rsidRDefault="00306FF5" w:rsidP="00841EB3">
            <w:pPr>
              <w:spacing w:before="120" w:after="120"/>
              <w:jc w:val="center"/>
              <w:rPr>
                <w:rFonts w:cs="Calibri"/>
              </w:rPr>
            </w:pPr>
            <w:r w:rsidRPr="00DF5E95">
              <w:rPr>
                <w:rFonts w:cs="Calibri"/>
              </w:rPr>
              <w:sym w:font="Wingdings" w:char="F06F"/>
            </w:r>
          </w:p>
        </w:tc>
      </w:tr>
      <w:tr w:rsidR="00306FF5" w:rsidRPr="00DF5E95" w14:paraId="5196B139" w14:textId="77777777" w:rsidTr="00252D29">
        <w:tc>
          <w:tcPr>
            <w:tcW w:w="4680" w:type="dxa"/>
            <w:tcMar>
              <w:top w:w="58" w:type="dxa"/>
              <w:left w:w="115" w:type="dxa"/>
              <w:bottom w:w="58" w:type="dxa"/>
              <w:right w:w="115" w:type="dxa"/>
            </w:tcMar>
          </w:tcPr>
          <w:p w14:paraId="22F952BF" w14:textId="77777777" w:rsidR="00306FF5" w:rsidRPr="00DF5E95" w:rsidRDefault="00306FF5" w:rsidP="00841EB3">
            <w:pPr>
              <w:spacing w:before="120" w:after="120"/>
              <w:rPr>
                <w:rFonts w:cstheme="minorHAnsi"/>
              </w:rPr>
            </w:pPr>
            <w:r w:rsidRPr="00DF5E95">
              <w:rPr>
                <w:rFonts w:cstheme="minorHAnsi"/>
              </w:rPr>
              <w:t xml:space="preserve">Lead and </w:t>
            </w:r>
            <w:r>
              <w:rPr>
                <w:rFonts w:cstheme="minorHAnsi"/>
              </w:rPr>
              <w:t>subject matter experts</w:t>
            </w:r>
            <w:r w:rsidRPr="00DF5E95">
              <w:rPr>
                <w:rFonts w:cstheme="minorHAnsi"/>
              </w:rPr>
              <w:t xml:space="preserve"> (include experts in dispatch center technologies and software) develop draft survey (see sample surveys</w:t>
            </w:r>
            <w:r>
              <w:rPr>
                <w:rFonts w:cstheme="minorHAnsi"/>
              </w:rPr>
              <w:t>, mentioned earlier</w:t>
            </w:r>
            <w:r w:rsidRPr="00DF5E95">
              <w:rPr>
                <w:rFonts w:cstheme="minorHAnsi"/>
              </w:rPr>
              <w:t>).</w:t>
            </w:r>
          </w:p>
        </w:tc>
        <w:tc>
          <w:tcPr>
            <w:tcW w:w="4680" w:type="dxa"/>
            <w:tcMar>
              <w:top w:w="58" w:type="dxa"/>
              <w:left w:w="115" w:type="dxa"/>
              <w:bottom w:w="58" w:type="dxa"/>
              <w:right w:w="115" w:type="dxa"/>
            </w:tcMar>
            <w:vAlign w:val="center"/>
          </w:tcPr>
          <w:p w14:paraId="51E82315" w14:textId="77777777" w:rsidR="00306FF5" w:rsidRPr="00DF5E95" w:rsidRDefault="00306FF5" w:rsidP="00841EB3">
            <w:pPr>
              <w:spacing w:before="120" w:after="120"/>
              <w:jc w:val="center"/>
              <w:rPr>
                <w:rFonts w:cs="Calibri"/>
              </w:rPr>
            </w:pPr>
            <w:r w:rsidRPr="00DF5E95">
              <w:rPr>
                <w:rFonts w:cs="Calibri"/>
              </w:rPr>
              <w:sym w:font="Wingdings" w:char="F06F"/>
            </w:r>
          </w:p>
        </w:tc>
      </w:tr>
      <w:tr w:rsidR="00306FF5" w:rsidRPr="00DF5E95" w14:paraId="4AB69DC0" w14:textId="77777777" w:rsidTr="00252D29">
        <w:tc>
          <w:tcPr>
            <w:tcW w:w="4680" w:type="dxa"/>
            <w:tcMar>
              <w:top w:w="58" w:type="dxa"/>
              <w:left w:w="115" w:type="dxa"/>
              <w:bottom w:w="58" w:type="dxa"/>
              <w:right w:w="115" w:type="dxa"/>
            </w:tcMar>
          </w:tcPr>
          <w:p w14:paraId="1D19B452" w14:textId="77777777" w:rsidR="00306FF5" w:rsidRPr="00DF5E95" w:rsidRDefault="00306FF5" w:rsidP="00841EB3">
            <w:pPr>
              <w:spacing w:before="120" w:after="120"/>
              <w:rPr>
                <w:rFonts w:cstheme="minorHAnsi"/>
              </w:rPr>
            </w:pPr>
            <w:r w:rsidRPr="00DF5E95">
              <w:rPr>
                <w:rFonts w:cstheme="minorHAnsi"/>
              </w:rPr>
              <w:t>Planning team reviews and finalizes survey.</w:t>
            </w:r>
          </w:p>
        </w:tc>
        <w:tc>
          <w:tcPr>
            <w:tcW w:w="4680" w:type="dxa"/>
            <w:tcMar>
              <w:top w:w="58" w:type="dxa"/>
              <w:left w:w="115" w:type="dxa"/>
              <w:bottom w:w="58" w:type="dxa"/>
              <w:right w:w="115" w:type="dxa"/>
            </w:tcMar>
            <w:vAlign w:val="center"/>
          </w:tcPr>
          <w:p w14:paraId="7E2774BE" w14:textId="77777777" w:rsidR="00306FF5" w:rsidRPr="00DF5E95" w:rsidRDefault="00306FF5" w:rsidP="00841EB3">
            <w:pPr>
              <w:spacing w:before="120" w:after="120"/>
              <w:jc w:val="center"/>
              <w:rPr>
                <w:rFonts w:cs="Calibri"/>
              </w:rPr>
            </w:pPr>
            <w:r w:rsidRPr="00DF5E95">
              <w:rPr>
                <w:rFonts w:cs="Calibri"/>
              </w:rPr>
              <w:sym w:font="Wingdings" w:char="F06F"/>
            </w:r>
          </w:p>
        </w:tc>
      </w:tr>
    </w:tbl>
    <w:p w14:paraId="5ACEAAFC" w14:textId="77777777" w:rsidR="00306FF5" w:rsidRDefault="00306FF5" w:rsidP="00306FF5">
      <w:pPr>
        <w:spacing w:after="0"/>
      </w:pPr>
    </w:p>
    <w:p w14:paraId="45827664" w14:textId="77777777" w:rsidR="00306FF5" w:rsidRDefault="00306FF5" w:rsidP="00306FF5">
      <w:pPr>
        <w:pStyle w:val="Heading3"/>
      </w:pPr>
      <w:bookmarkStart w:id="229" w:name="_Toc466287934"/>
      <w:r w:rsidRPr="00DF5E95">
        <w:t>Survey Data Collection</w:t>
      </w:r>
      <w:bookmarkEnd w:id="229"/>
    </w:p>
    <w:tbl>
      <w:tblPr>
        <w:tblW w:w="0" w:type="auto"/>
        <w:tblLook w:val="04A0" w:firstRow="1" w:lastRow="0" w:firstColumn="1" w:lastColumn="0" w:noHBand="0" w:noVBand="1"/>
        <w:tblDescription w:val="Worksheet 2.1 – Dispatch Center Identification and Survey, Survey Data Collection"/>
      </w:tblPr>
      <w:tblGrid>
        <w:gridCol w:w="4680"/>
        <w:gridCol w:w="4680"/>
      </w:tblGrid>
      <w:tr w:rsidR="00306FF5" w:rsidRPr="00DF5E95" w14:paraId="435B9EC8" w14:textId="77777777" w:rsidTr="00252D29">
        <w:trPr>
          <w:cantSplit/>
          <w:trHeight w:val="1167"/>
          <w:tblHeader/>
        </w:trPr>
        <w:tc>
          <w:tcPr>
            <w:tcW w:w="4680" w:type="dxa"/>
            <w:shd w:val="clear" w:color="auto" w:fill="8DB3E2" w:themeFill="text2" w:themeFillTint="66"/>
            <w:tcMar>
              <w:top w:w="58" w:type="dxa"/>
              <w:left w:w="115" w:type="dxa"/>
              <w:bottom w:w="58" w:type="dxa"/>
              <w:right w:w="115" w:type="dxa"/>
            </w:tcMar>
          </w:tcPr>
          <w:p w14:paraId="3904A2EF" w14:textId="77777777" w:rsidR="00306FF5" w:rsidRPr="00054EC5" w:rsidRDefault="00306FF5" w:rsidP="00841EB3">
            <w:pPr>
              <w:spacing w:before="120" w:after="120"/>
              <w:jc w:val="center"/>
              <w:rPr>
                <w:rFonts w:cs="Calibri"/>
                <w:b/>
              </w:rPr>
            </w:pPr>
            <w:r>
              <w:rPr>
                <w:rFonts w:cs="Calibri"/>
                <w:b/>
              </w:rPr>
              <w:t>Survey Task</w:t>
            </w:r>
          </w:p>
        </w:tc>
        <w:tc>
          <w:tcPr>
            <w:tcW w:w="4680" w:type="dxa"/>
            <w:shd w:val="clear" w:color="auto" w:fill="8DB3E2" w:themeFill="text2" w:themeFillTint="66"/>
          </w:tcPr>
          <w:p w14:paraId="01EB850B" w14:textId="77777777" w:rsidR="00306FF5" w:rsidRPr="0079033F" w:rsidRDefault="00306FF5" w:rsidP="00841EB3">
            <w:pPr>
              <w:spacing w:before="120" w:after="120"/>
              <w:jc w:val="center"/>
              <w:rPr>
                <w:rFonts w:cs="Calibri"/>
                <w:b/>
              </w:rPr>
            </w:pPr>
            <w:r w:rsidRPr="0079033F">
              <w:rPr>
                <w:rFonts w:cs="Calibri"/>
                <w:b/>
              </w:rPr>
              <w:t>Complete</w:t>
            </w:r>
            <w:r>
              <w:rPr>
                <w:rFonts w:cs="Calibri"/>
                <w:b/>
              </w:rPr>
              <w:t>d</w:t>
            </w:r>
          </w:p>
        </w:tc>
      </w:tr>
      <w:tr w:rsidR="00306FF5" w:rsidRPr="00DF5E95" w14:paraId="72D2B0A0" w14:textId="77777777" w:rsidTr="00252D29">
        <w:trPr>
          <w:trHeight w:val="1167"/>
        </w:trPr>
        <w:tc>
          <w:tcPr>
            <w:tcW w:w="4680" w:type="dxa"/>
            <w:tcMar>
              <w:top w:w="58" w:type="dxa"/>
              <w:left w:w="115" w:type="dxa"/>
              <w:bottom w:w="58" w:type="dxa"/>
              <w:right w:w="115" w:type="dxa"/>
            </w:tcMar>
          </w:tcPr>
          <w:p w14:paraId="2CE749CF" w14:textId="77777777" w:rsidR="00306FF5" w:rsidRPr="00DF5E95" w:rsidRDefault="00306FF5" w:rsidP="00841EB3">
            <w:pPr>
              <w:spacing w:before="120" w:after="120"/>
              <w:rPr>
                <w:rFonts w:cstheme="minorHAnsi"/>
              </w:rPr>
            </w:pPr>
            <w:r w:rsidRPr="00DF5E95">
              <w:rPr>
                <w:rFonts w:cstheme="minorHAnsi"/>
              </w:rPr>
              <w:t>Dispatch centers to be approached and surveyed have been identified.</w:t>
            </w:r>
          </w:p>
        </w:tc>
        <w:tc>
          <w:tcPr>
            <w:tcW w:w="4680" w:type="dxa"/>
            <w:tcMar>
              <w:top w:w="58" w:type="dxa"/>
              <w:left w:w="115" w:type="dxa"/>
              <w:bottom w:w="58" w:type="dxa"/>
              <w:right w:w="115" w:type="dxa"/>
            </w:tcMar>
            <w:vAlign w:val="center"/>
          </w:tcPr>
          <w:p w14:paraId="40074AF0" w14:textId="77777777" w:rsidR="00306FF5" w:rsidRPr="00DF5E95" w:rsidRDefault="00306FF5" w:rsidP="00841EB3">
            <w:pPr>
              <w:spacing w:before="120" w:after="120"/>
              <w:jc w:val="center"/>
              <w:rPr>
                <w:rFonts w:cs="Calibri"/>
              </w:rPr>
            </w:pPr>
            <w:r w:rsidRPr="00DF5E95">
              <w:rPr>
                <w:rFonts w:cs="Calibri"/>
              </w:rPr>
              <w:sym w:font="Wingdings" w:char="F06F"/>
            </w:r>
          </w:p>
        </w:tc>
      </w:tr>
      <w:tr w:rsidR="00306FF5" w:rsidRPr="00DF5E95" w14:paraId="2968EBFE" w14:textId="77777777" w:rsidTr="00252D29">
        <w:trPr>
          <w:trHeight w:val="1167"/>
        </w:trPr>
        <w:tc>
          <w:tcPr>
            <w:tcW w:w="4680" w:type="dxa"/>
            <w:tcMar>
              <w:top w:w="58" w:type="dxa"/>
              <w:left w:w="115" w:type="dxa"/>
              <w:bottom w:w="58" w:type="dxa"/>
              <w:right w:w="115" w:type="dxa"/>
            </w:tcMar>
          </w:tcPr>
          <w:p w14:paraId="17CEE95B" w14:textId="77777777" w:rsidR="00306FF5" w:rsidRPr="00DF5E95" w:rsidRDefault="00306FF5" w:rsidP="00841EB3">
            <w:pPr>
              <w:spacing w:before="120" w:after="120"/>
              <w:rPr>
                <w:rFonts w:cstheme="minorHAnsi"/>
              </w:rPr>
            </w:pPr>
            <w:r w:rsidRPr="00DF5E95">
              <w:rPr>
                <w:rFonts w:cstheme="minorHAnsi"/>
              </w:rPr>
              <w:t>Representatives of these centers have been identified, contacted, and have agreed to participate in the survey.</w:t>
            </w:r>
          </w:p>
        </w:tc>
        <w:tc>
          <w:tcPr>
            <w:tcW w:w="4680" w:type="dxa"/>
            <w:tcMar>
              <w:top w:w="58" w:type="dxa"/>
              <w:left w:w="115" w:type="dxa"/>
              <w:bottom w:w="58" w:type="dxa"/>
              <w:right w:w="115" w:type="dxa"/>
            </w:tcMar>
            <w:vAlign w:val="center"/>
          </w:tcPr>
          <w:p w14:paraId="77DB0C04" w14:textId="77777777" w:rsidR="00306FF5" w:rsidRPr="00DF5E95" w:rsidRDefault="00306FF5" w:rsidP="00841EB3">
            <w:pPr>
              <w:spacing w:before="120" w:after="120"/>
              <w:jc w:val="center"/>
              <w:rPr>
                <w:rFonts w:cs="Calibri"/>
              </w:rPr>
            </w:pPr>
            <w:r w:rsidRPr="00DF5E95">
              <w:rPr>
                <w:rFonts w:cs="Calibri"/>
              </w:rPr>
              <w:sym w:font="Wingdings" w:char="F06F"/>
            </w:r>
          </w:p>
        </w:tc>
      </w:tr>
      <w:tr w:rsidR="00306FF5" w:rsidRPr="00DF5E95" w14:paraId="31B5B182" w14:textId="77777777" w:rsidTr="00252D29">
        <w:trPr>
          <w:trHeight w:val="1167"/>
        </w:trPr>
        <w:tc>
          <w:tcPr>
            <w:tcW w:w="4680" w:type="dxa"/>
            <w:tcMar>
              <w:top w:w="58" w:type="dxa"/>
              <w:left w:w="115" w:type="dxa"/>
              <w:bottom w:w="58" w:type="dxa"/>
              <w:right w:w="115" w:type="dxa"/>
            </w:tcMar>
          </w:tcPr>
          <w:p w14:paraId="39323089" w14:textId="77777777" w:rsidR="00306FF5" w:rsidRPr="00DF5E95" w:rsidRDefault="00306FF5" w:rsidP="00841EB3">
            <w:pPr>
              <w:spacing w:before="120" w:after="120"/>
              <w:rPr>
                <w:rFonts w:cstheme="minorHAnsi"/>
              </w:rPr>
            </w:pPr>
            <w:r w:rsidRPr="00DF5E95">
              <w:rPr>
                <w:rFonts w:cstheme="minorHAnsi"/>
              </w:rPr>
              <w:t>Planning team members have met wi</w:t>
            </w:r>
            <w:r>
              <w:rPr>
                <w:rFonts w:cstheme="minorHAnsi"/>
              </w:rPr>
              <w:t xml:space="preserve">th representatives to complete </w:t>
            </w:r>
            <w:r w:rsidRPr="00DF5E95">
              <w:rPr>
                <w:rFonts w:cstheme="minorHAnsi"/>
              </w:rPr>
              <w:t>a survey for each center in the community.</w:t>
            </w:r>
          </w:p>
        </w:tc>
        <w:tc>
          <w:tcPr>
            <w:tcW w:w="4680" w:type="dxa"/>
            <w:tcMar>
              <w:top w:w="58" w:type="dxa"/>
              <w:left w:w="115" w:type="dxa"/>
              <w:bottom w:w="58" w:type="dxa"/>
              <w:right w:w="115" w:type="dxa"/>
            </w:tcMar>
            <w:vAlign w:val="center"/>
          </w:tcPr>
          <w:p w14:paraId="557CD9A0" w14:textId="77777777" w:rsidR="00306FF5" w:rsidRPr="00DF5E95" w:rsidRDefault="00306FF5" w:rsidP="00841EB3">
            <w:pPr>
              <w:spacing w:before="120" w:after="120"/>
              <w:jc w:val="center"/>
              <w:rPr>
                <w:rFonts w:cs="Calibri"/>
              </w:rPr>
            </w:pPr>
            <w:r w:rsidRPr="00DF5E95">
              <w:rPr>
                <w:rFonts w:cs="Calibri"/>
              </w:rPr>
              <w:sym w:font="Wingdings" w:char="F06F"/>
            </w:r>
          </w:p>
        </w:tc>
      </w:tr>
    </w:tbl>
    <w:p w14:paraId="22678EA9" w14:textId="77777777" w:rsidR="00306FF5" w:rsidRDefault="00306FF5" w:rsidP="00306FF5">
      <w:pPr>
        <w:spacing w:after="0"/>
      </w:pPr>
    </w:p>
    <w:p w14:paraId="79D8B957" w14:textId="77777777" w:rsidR="00306FF5" w:rsidRDefault="00306FF5" w:rsidP="00306FF5">
      <w:pPr>
        <w:pStyle w:val="Heading3"/>
      </w:pPr>
      <w:bookmarkStart w:id="230" w:name="_Toc466287935"/>
      <w:r w:rsidRPr="00DF5E95">
        <w:t>Survey Data Synthesis</w:t>
      </w:r>
      <w:bookmarkEnd w:id="230"/>
    </w:p>
    <w:tbl>
      <w:tblPr>
        <w:tblW w:w="0" w:type="auto"/>
        <w:tblLook w:val="04A0" w:firstRow="1" w:lastRow="0" w:firstColumn="1" w:lastColumn="0" w:noHBand="0" w:noVBand="1"/>
        <w:tblDescription w:val="Worksheet 2.1 – Dispatch Center Identification and Survey, Survey Data Synthesis"/>
      </w:tblPr>
      <w:tblGrid>
        <w:gridCol w:w="4680"/>
        <w:gridCol w:w="4680"/>
      </w:tblGrid>
      <w:tr w:rsidR="00306FF5" w:rsidRPr="00DF5E95" w14:paraId="171050C0" w14:textId="77777777" w:rsidTr="00252D29">
        <w:trPr>
          <w:cantSplit/>
          <w:trHeight w:val="1167"/>
          <w:tblHeader/>
        </w:trPr>
        <w:tc>
          <w:tcPr>
            <w:tcW w:w="4680" w:type="dxa"/>
            <w:shd w:val="clear" w:color="auto" w:fill="8DB3E2" w:themeFill="text2" w:themeFillTint="66"/>
            <w:tcMar>
              <w:top w:w="58" w:type="dxa"/>
              <w:left w:w="115" w:type="dxa"/>
              <w:bottom w:w="58" w:type="dxa"/>
              <w:right w:w="115" w:type="dxa"/>
            </w:tcMar>
          </w:tcPr>
          <w:p w14:paraId="0A4B378B" w14:textId="77777777" w:rsidR="00306FF5" w:rsidRPr="00054EC5" w:rsidRDefault="00306FF5" w:rsidP="00841EB3">
            <w:pPr>
              <w:spacing w:before="120" w:after="120"/>
              <w:jc w:val="center"/>
              <w:rPr>
                <w:rFonts w:cs="Calibri"/>
                <w:b/>
              </w:rPr>
            </w:pPr>
            <w:r>
              <w:rPr>
                <w:rFonts w:cs="Calibri"/>
                <w:b/>
              </w:rPr>
              <w:t>Survey Task</w:t>
            </w:r>
          </w:p>
        </w:tc>
        <w:tc>
          <w:tcPr>
            <w:tcW w:w="4680" w:type="dxa"/>
            <w:shd w:val="clear" w:color="auto" w:fill="8DB3E2" w:themeFill="text2" w:themeFillTint="66"/>
          </w:tcPr>
          <w:p w14:paraId="029E8992" w14:textId="77777777" w:rsidR="00306FF5" w:rsidRPr="0079033F" w:rsidRDefault="00306FF5" w:rsidP="00841EB3">
            <w:pPr>
              <w:spacing w:before="120" w:after="120"/>
              <w:jc w:val="center"/>
              <w:rPr>
                <w:rFonts w:cs="Calibri"/>
                <w:b/>
              </w:rPr>
            </w:pPr>
            <w:r w:rsidRPr="0079033F">
              <w:rPr>
                <w:rFonts w:cs="Calibri"/>
                <w:b/>
              </w:rPr>
              <w:t>Complete</w:t>
            </w:r>
            <w:r>
              <w:rPr>
                <w:rFonts w:cs="Calibri"/>
                <w:b/>
              </w:rPr>
              <w:t>d</w:t>
            </w:r>
          </w:p>
        </w:tc>
      </w:tr>
      <w:tr w:rsidR="00306FF5" w:rsidRPr="00DF5E95" w14:paraId="08CBEBC1" w14:textId="77777777" w:rsidTr="00252D29">
        <w:trPr>
          <w:trHeight w:val="1167"/>
        </w:trPr>
        <w:tc>
          <w:tcPr>
            <w:tcW w:w="4680" w:type="dxa"/>
            <w:tcMar>
              <w:top w:w="58" w:type="dxa"/>
              <w:left w:w="115" w:type="dxa"/>
              <w:bottom w:w="58" w:type="dxa"/>
              <w:right w:w="115" w:type="dxa"/>
            </w:tcMar>
          </w:tcPr>
          <w:p w14:paraId="67F69DC2" w14:textId="77777777" w:rsidR="00306FF5" w:rsidRPr="00DF5E95" w:rsidRDefault="00306FF5" w:rsidP="00841EB3">
            <w:pPr>
              <w:spacing w:before="120" w:after="120"/>
              <w:rPr>
                <w:rFonts w:cstheme="minorHAnsi"/>
              </w:rPr>
            </w:pPr>
            <w:r w:rsidRPr="00DF5E95">
              <w:rPr>
                <w:rFonts w:cstheme="minorHAnsi"/>
              </w:rPr>
              <w:t>Survey data for each center ha</w:t>
            </w:r>
            <w:r>
              <w:rPr>
                <w:rFonts w:cstheme="minorHAnsi"/>
              </w:rPr>
              <w:t>ve</w:t>
            </w:r>
            <w:r w:rsidRPr="00DF5E95">
              <w:rPr>
                <w:rFonts w:cstheme="minorHAnsi"/>
              </w:rPr>
              <w:t xml:space="preserve"> been reviewed to identify issues or gaps in each center's ability to participate in expanded tiered dispatch (may include issues with capacity, technology, funding).</w:t>
            </w:r>
          </w:p>
        </w:tc>
        <w:tc>
          <w:tcPr>
            <w:tcW w:w="4680" w:type="dxa"/>
            <w:tcMar>
              <w:top w:w="58" w:type="dxa"/>
              <w:left w:w="115" w:type="dxa"/>
              <w:bottom w:w="58" w:type="dxa"/>
              <w:right w:w="115" w:type="dxa"/>
            </w:tcMar>
            <w:vAlign w:val="center"/>
          </w:tcPr>
          <w:p w14:paraId="7B0EFB4E" w14:textId="77777777" w:rsidR="00306FF5" w:rsidRPr="00DF5E95" w:rsidRDefault="00306FF5" w:rsidP="00841EB3">
            <w:pPr>
              <w:spacing w:before="120" w:after="120"/>
              <w:jc w:val="center"/>
              <w:rPr>
                <w:rFonts w:cs="Calibri"/>
              </w:rPr>
            </w:pPr>
            <w:r w:rsidRPr="00DF5E95">
              <w:rPr>
                <w:rFonts w:cs="Calibri"/>
              </w:rPr>
              <w:sym w:font="Wingdings" w:char="F06F"/>
            </w:r>
          </w:p>
        </w:tc>
      </w:tr>
      <w:tr w:rsidR="00306FF5" w:rsidRPr="00DF5E95" w14:paraId="75AE4E20" w14:textId="77777777" w:rsidTr="00252D29">
        <w:trPr>
          <w:trHeight w:val="1167"/>
        </w:trPr>
        <w:tc>
          <w:tcPr>
            <w:tcW w:w="4680" w:type="dxa"/>
            <w:tcMar>
              <w:top w:w="58" w:type="dxa"/>
              <w:left w:w="115" w:type="dxa"/>
              <w:bottom w:w="58" w:type="dxa"/>
              <w:right w:w="115" w:type="dxa"/>
            </w:tcMar>
          </w:tcPr>
          <w:p w14:paraId="12200DE1" w14:textId="77777777" w:rsidR="00306FF5" w:rsidRPr="00DF5E95" w:rsidRDefault="00306FF5" w:rsidP="00841EB3">
            <w:pPr>
              <w:spacing w:before="120" w:after="120"/>
              <w:rPr>
                <w:rFonts w:cstheme="minorHAnsi"/>
              </w:rPr>
            </w:pPr>
            <w:r w:rsidRPr="00DF5E95">
              <w:rPr>
                <w:rFonts w:cstheme="minorHAnsi"/>
              </w:rPr>
              <w:t>Observations on these issues/gaps have been documented.</w:t>
            </w:r>
          </w:p>
        </w:tc>
        <w:tc>
          <w:tcPr>
            <w:tcW w:w="4680" w:type="dxa"/>
            <w:tcMar>
              <w:top w:w="58" w:type="dxa"/>
              <w:left w:w="115" w:type="dxa"/>
              <w:bottom w:w="58" w:type="dxa"/>
              <w:right w:w="115" w:type="dxa"/>
            </w:tcMar>
            <w:vAlign w:val="center"/>
          </w:tcPr>
          <w:p w14:paraId="72C11E24" w14:textId="77777777" w:rsidR="00306FF5" w:rsidRPr="00DF5E95" w:rsidRDefault="00306FF5" w:rsidP="00841EB3">
            <w:pPr>
              <w:spacing w:before="120" w:after="120"/>
              <w:jc w:val="center"/>
              <w:rPr>
                <w:rFonts w:cs="Calibri"/>
              </w:rPr>
            </w:pPr>
            <w:r w:rsidRPr="00DF5E95">
              <w:rPr>
                <w:rFonts w:cs="Calibri"/>
              </w:rPr>
              <w:sym w:font="Wingdings" w:char="F06F"/>
            </w:r>
          </w:p>
        </w:tc>
      </w:tr>
      <w:tr w:rsidR="00306FF5" w:rsidRPr="00DF5E95" w14:paraId="255A257A" w14:textId="77777777" w:rsidTr="00252D29">
        <w:trPr>
          <w:trHeight w:val="1167"/>
        </w:trPr>
        <w:tc>
          <w:tcPr>
            <w:tcW w:w="4680" w:type="dxa"/>
            <w:tcMar>
              <w:top w:w="58" w:type="dxa"/>
              <w:left w:w="115" w:type="dxa"/>
              <w:bottom w:w="58" w:type="dxa"/>
              <w:right w:w="115" w:type="dxa"/>
            </w:tcMar>
          </w:tcPr>
          <w:p w14:paraId="3AF815FD" w14:textId="77777777" w:rsidR="00306FF5" w:rsidRPr="00DF5E95" w:rsidRDefault="00306FF5" w:rsidP="00841EB3">
            <w:pPr>
              <w:spacing w:before="120" w:after="120"/>
              <w:rPr>
                <w:rFonts w:cstheme="minorHAnsi"/>
              </w:rPr>
            </w:pPr>
            <w:r w:rsidRPr="00DF5E95">
              <w:rPr>
                <w:rFonts w:cstheme="minorHAnsi"/>
              </w:rPr>
              <w:t>Recommended solutions for addressing these issues/gaps have been documented.</w:t>
            </w:r>
          </w:p>
        </w:tc>
        <w:tc>
          <w:tcPr>
            <w:tcW w:w="4680" w:type="dxa"/>
            <w:tcMar>
              <w:top w:w="58" w:type="dxa"/>
              <w:left w:w="115" w:type="dxa"/>
              <w:bottom w:w="58" w:type="dxa"/>
              <w:right w:w="115" w:type="dxa"/>
            </w:tcMar>
            <w:vAlign w:val="center"/>
          </w:tcPr>
          <w:p w14:paraId="5A706832" w14:textId="77777777" w:rsidR="00306FF5" w:rsidRPr="00DF5E95" w:rsidRDefault="00306FF5" w:rsidP="00841EB3">
            <w:pPr>
              <w:spacing w:before="120" w:after="120"/>
              <w:jc w:val="center"/>
              <w:rPr>
                <w:rFonts w:cs="Calibri"/>
              </w:rPr>
            </w:pPr>
            <w:r w:rsidRPr="00DF5E95">
              <w:rPr>
                <w:rFonts w:cs="Calibri"/>
              </w:rPr>
              <w:sym w:font="Wingdings" w:char="F06F"/>
            </w:r>
          </w:p>
        </w:tc>
      </w:tr>
      <w:tr w:rsidR="00306FF5" w:rsidRPr="00DF5E95" w14:paraId="5786826C" w14:textId="77777777" w:rsidTr="00252D29">
        <w:trPr>
          <w:trHeight w:val="1167"/>
        </w:trPr>
        <w:tc>
          <w:tcPr>
            <w:tcW w:w="4680" w:type="dxa"/>
            <w:tcMar>
              <w:top w:w="58" w:type="dxa"/>
              <w:left w:w="115" w:type="dxa"/>
              <w:bottom w:w="58" w:type="dxa"/>
              <w:right w:w="115" w:type="dxa"/>
            </w:tcMar>
          </w:tcPr>
          <w:p w14:paraId="0E5C6E99" w14:textId="77777777" w:rsidR="00306FF5" w:rsidRPr="00DF5E95" w:rsidRDefault="00306FF5" w:rsidP="00841EB3">
            <w:pPr>
              <w:spacing w:before="120" w:after="120"/>
              <w:rPr>
                <w:rFonts w:cstheme="minorHAnsi"/>
              </w:rPr>
            </w:pPr>
            <w:r w:rsidRPr="00DF5E95">
              <w:rPr>
                <w:rFonts w:cstheme="minorHAnsi"/>
              </w:rPr>
              <w:t>Assistance and tools that can help the center have been documented</w:t>
            </w:r>
            <w:r>
              <w:rPr>
                <w:rFonts w:cstheme="minorHAnsi"/>
              </w:rPr>
              <w:t xml:space="preserve"> or identified</w:t>
            </w:r>
            <w:r w:rsidRPr="00DF5E95">
              <w:rPr>
                <w:rFonts w:cstheme="minorHAnsi"/>
              </w:rPr>
              <w:t>.</w:t>
            </w:r>
          </w:p>
        </w:tc>
        <w:tc>
          <w:tcPr>
            <w:tcW w:w="4680" w:type="dxa"/>
            <w:tcMar>
              <w:top w:w="58" w:type="dxa"/>
              <w:left w:w="115" w:type="dxa"/>
              <w:bottom w:w="58" w:type="dxa"/>
              <w:right w:w="115" w:type="dxa"/>
            </w:tcMar>
            <w:vAlign w:val="center"/>
          </w:tcPr>
          <w:p w14:paraId="0B0B9CAE" w14:textId="77777777" w:rsidR="00306FF5" w:rsidRPr="00DF5E95" w:rsidRDefault="00306FF5" w:rsidP="00841EB3">
            <w:pPr>
              <w:spacing w:before="120" w:after="120"/>
              <w:jc w:val="center"/>
              <w:rPr>
                <w:rFonts w:cs="Calibri"/>
              </w:rPr>
            </w:pPr>
            <w:r w:rsidRPr="00DF5E95">
              <w:rPr>
                <w:rFonts w:cs="Calibri"/>
              </w:rPr>
              <w:sym w:font="Wingdings" w:char="F06F"/>
            </w:r>
          </w:p>
        </w:tc>
      </w:tr>
    </w:tbl>
    <w:p w14:paraId="1110C39F" w14:textId="77777777" w:rsidR="00306FF5" w:rsidRDefault="00306FF5" w:rsidP="00162AAB">
      <w:pPr>
        <w:pStyle w:val="Heading3"/>
        <w:spacing w:before="240"/>
      </w:pPr>
      <w:bookmarkStart w:id="231" w:name="_Toc466287936"/>
      <w:r w:rsidRPr="00DF5E95">
        <w:t xml:space="preserve">Survey Findings </w:t>
      </w:r>
      <w:r>
        <w:t>Review</w:t>
      </w:r>
      <w:bookmarkEnd w:id="231"/>
    </w:p>
    <w:tbl>
      <w:tblPr>
        <w:tblW w:w="0" w:type="auto"/>
        <w:tblLook w:val="04A0" w:firstRow="1" w:lastRow="0" w:firstColumn="1" w:lastColumn="0" w:noHBand="0" w:noVBand="1"/>
        <w:tblDescription w:val="Worksheet 2.1 – Dispatch Center Identification and Survey, Survey Findings Validation"/>
      </w:tblPr>
      <w:tblGrid>
        <w:gridCol w:w="4680"/>
        <w:gridCol w:w="4680"/>
      </w:tblGrid>
      <w:tr w:rsidR="00306FF5" w:rsidRPr="00DF5E95" w14:paraId="4198DBDF" w14:textId="77777777" w:rsidTr="00252D29">
        <w:trPr>
          <w:cantSplit/>
          <w:trHeight w:val="1167"/>
          <w:tblHeader/>
        </w:trPr>
        <w:tc>
          <w:tcPr>
            <w:tcW w:w="4680" w:type="dxa"/>
            <w:shd w:val="clear" w:color="auto" w:fill="8DB3E2" w:themeFill="text2" w:themeFillTint="66"/>
            <w:tcMar>
              <w:top w:w="58" w:type="dxa"/>
              <w:left w:w="115" w:type="dxa"/>
              <w:bottom w:w="58" w:type="dxa"/>
              <w:right w:w="115" w:type="dxa"/>
            </w:tcMar>
          </w:tcPr>
          <w:p w14:paraId="4B2D6BE0" w14:textId="77777777" w:rsidR="00306FF5" w:rsidRPr="00054EC5" w:rsidRDefault="00306FF5" w:rsidP="00841EB3">
            <w:pPr>
              <w:spacing w:before="120" w:after="120"/>
              <w:jc w:val="center"/>
              <w:rPr>
                <w:rFonts w:cs="Calibri"/>
                <w:b/>
              </w:rPr>
            </w:pPr>
            <w:r>
              <w:rPr>
                <w:rFonts w:cs="Calibri"/>
                <w:b/>
              </w:rPr>
              <w:t>Survey Task</w:t>
            </w:r>
          </w:p>
        </w:tc>
        <w:tc>
          <w:tcPr>
            <w:tcW w:w="4680" w:type="dxa"/>
            <w:shd w:val="clear" w:color="auto" w:fill="8DB3E2" w:themeFill="text2" w:themeFillTint="66"/>
          </w:tcPr>
          <w:p w14:paraId="2890444C" w14:textId="77777777" w:rsidR="00306FF5" w:rsidRPr="0079033F" w:rsidRDefault="00306FF5" w:rsidP="00841EB3">
            <w:pPr>
              <w:spacing w:before="120" w:after="120"/>
              <w:jc w:val="center"/>
              <w:rPr>
                <w:rFonts w:cs="Calibri"/>
                <w:b/>
              </w:rPr>
            </w:pPr>
            <w:r w:rsidRPr="0079033F">
              <w:rPr>
                <w:rFonts w:cs="Calibri"/>
                <w:b/>
              </w:rPr>
              <w:t>Complete</w:t>
            </w:r>
            <w:r>
              <w:rPr>
                <w:rFonts w:cs="Calibri"/>
                <w:b/>
              </w:rPr>
              <w:t>d</w:t>
            </w:r>
          </w:p>
        </w:tc>
      </w:tr>
      <w:tr w:rsidR="00306FF5" w:rsidRPr="00DF5E95" w14:paraId="4ABA9073" w14:textId="77777777" w:rsidTr="00252D29">
        <w:trPr>
          <w:trHeight w:val="1167"/>
        </w:trPr>
        <w:tc>
          <w:tcPr>
            <w:tcW w:w="4680" w:type="dxa"/>
            <w:tcMar>
              <w:top w:w="58" w:type="dxa"/>
              <w:left w:w="115" w:type="dxa"/>
              <w:bottom w:w="58" w:type="dxa"/>
              <w:right w:w="115" w:type="dxa"/>
            </w:tcMar>
          </w:tcPr>
          <w:p w14:paraId="2037BFB3" w14:textId="77777777" w:rsidR="00306FF5" w:rsidRPr="00DF5E95" w:rsidRDefault="00306FF5" w:rsidP="00841EB3">
            <w:pPr>
              <w:spacing w:before="120" w:after="120"/>
              <w:rPr>
                <w:rFonts w:cstheme="minorHAnsi"/>
              </w:rPr>
            </w:pPr>
            <w:r w:rsidRPr="00DF5E95">
              <w:rPr>
                <w:rFonts w:cstheme="minorHAnsi"/>
              </w:rPr>
              <w:t>Planning team members have met with dispatch center representatives to review survey findings.</w:t>
            </w:r>
          </w:p>
        </w:tc>
        <w:tc>
          <w:tcPr>
            <w:tcW w:w="4680" w:type="dxa"/>
            <w:tcMar>
              <w:top w:w="58" w:type="dxa"/>
              <w:left w:w="115" w:type="dxa"/>
              <w:bottom w:w="58" w:type="dxa"/>
              <w:right w:w="115" w:type="dxa"/>
            </w:tcMar>
            <w:vAlign w:val="center"/>
          </w:tcPr>
          <w:p w14:paraId="15C1E6A9" w14:textId="77777777" w:rsidR="00306FF5" w:rsidRPr="00DF5E95" w:rsidRDefault="00306FF5" w:rsidP="00841EB3">
            <w:pPr>
              <w:spacing w:before="120" w:after="120"/>
              <w:jc w:val="center"/>
              <w:rPr>
                <w:rFonts w:cs="Calibri"/>
              </w:rPr>
            </w:pPr>
            <w:r w:rsidRPr="00DF5E95">
              <w:rPr>
                <w:rFonts w:cs="Calibri"/>
              </w:rPr>
              <w:sym w:font="Wingdings" w:char="F06F"/>
            </w:r>
          </w:p>
        </w:tc>
      </w:tr>
      <w:tr w:rsidR="00306FF5" w:rsidRPr="00DF5E95" w14:paraId="7556E024" w14:textId="77777777" w:rsidTr="00252D29">
        <w:trPr>
          <w:trHeight w:val="1167"/>
        </w:trPr>
        <w:tc>
          <w:tcPr>
            <w:tcW w:w="4680" w:type="dxa"/>
            <w:tcMar>
              <w:top w:w="58" w:type="dxa"/>
              <w:left w:w="115" w:type="dxa"/>
              <w:bottom w:w="58" w:type="dxa"/>
              <w:right w:w="115" w:type="dxa"/>
            </w:tcMar>
          </w:tcPr>
          <w:p w14:paraId="72446850" w14:textId="77777777" w:rsidR="00306FF5" w:rsidRPr="00DF5E95" w:rsidRDefault="00306FF5" w:rsidP="00841EB3">
            <w:pPr>
              <w:spacing w:before="120" w:after="120"/>
              <w:rPr>
                <w:rFonts w:cstheme="minorHAnsi"/>
              </w:rPr>
            </w:pPr>
            <w:r w:rsidRPr="00DF5E95">
              <w:rPr>
                <w:rFonts w:cstheme="minorHAnsi"/>
              </w:rPr>
              <w:t>Issues or gaps in planning identified by the planning team have been discussed with the representatives and modified as needed.</w:t>
            </w:r>
          </w:p>
        </w:tc>
        <w:tc>
          <w:tcPr>
            <w:tcW w:w="4680" w:type="dxa"/>
            <w:tcMar>
              <w:top w:w="58" w:type="dxa"/>
              <w:left w:w="115" w:type="dxa"/>
              <w:bottom w:w="58" w:type="dxa"/>
              <w:right w:w="115" w:type="dxa"/>
            </w:tcMar>
            <w:vAlign w:val="center"/>
          </w:tcPr>
          <w:p w14:paraId="4562AB6A" w14:textId="77777777" w:rsidR="00306FF5" w:rsidRPr="00DF5E95" w:rsidRDefault="00306FF5" w:rsidP="00841EB3">
            <w:pPr>
              <w:spacing w:before="120" w:after="120"/>
              <w:jc w:val="center"/>
              <w:rPr>
                <w:rFonts w:cs="Calibri"/>
              </w:rPr>
            </w:pPr>
            <w:r w:rsidRPr="00DF5E95">
              <w:rPr>
                <w:rFonts w:cs="Calibri"/>
              </w:rPr>
              <w:sym w:font="Wingdings" w:char="F06F"/>
            </w:r>
          </w:p>
        </w:tc>
      </w:tr>
      <w:tr w:rsidR="00306FF5" w:rsidRPr="00DF5E95" w14:paraId="45B1D90F" w14:textId="77777777" w:rsidTr="00252D29">
        <w:trPr>
          <w:trHeight w:val="1167"/>
        </w:trPr>
        <w:tc>
          <w:tcPr>
            <w:tcW w:w="4680" w:type="dxa"/>
            <w:tcMar>
              <w:top w:w="58" w:type="dxa"/>
              <w:left w:w="115" w:type="dxa"/>
              <w:bottom w:w="58" w:type="dxa"/>
              <w:right w:w="115" w:type="dxa"/>
            </w:tcMar>
          </w:tcPr>
          <w:p w14:paraId="20E1AEBB" w14:textId="77777777" w:rsidR="00306FF5" w:rsidRPr="00DF5E95" w:rsidRDefault="00306FF5" w:rsidP="00841EB3">
            <w:pPr>
              <w:spacing w:before="120" w:after="120"/>
              <w:rPr>
                <w:rFonts w:cstheme="minorHAnsi"/>
              </w:rPr>
            </w:pPr>
            <w:r w:rsidRPr="00DF5E95">
              <w:rPr>
                <w:rFonts w:cstheme="minorHAnsi"/>
              </w:rPr>
              <w:t>Dispatch center representatives have identified assistance that the planning team could offer them.</w:t>
            </w:r>
          </w:p>
        </w:tc>
        <w:tc>
          <w:tcPr>
            <w:tcW w:w="4680" w:type="dxa"/>
            <w:tcMar>
              <w:top w:w="58" w:type="dxa"/>
              <w:left w:w="115" w:type="dxa"/>
              <w:bottom w:w="58" w:type="dxa"/>
              <w:right w:w="115" w:type="dxa"/>
            </w:tcMar>
            <w:vAlign w:val="center"/>
          </w:tcPr>
          <w:p w14:paraId="0CF8F3E9" w14:textId="77777777" w:rsidR="00306FF5" w:rsidRPr="00DF5E95" w:rsidRDefault="00306FF5" w:rsidP="00841EB3">
            <w:pPr>
              <w:spacing w:before="120" w:after="120"/>
              <w:jc w:val="center"/>
              <w:rPr>
                <w:rFonts w:cs="Calibri"/>
              </w:rPr>
            </w:pPr>
            <w:r w:rsidRPr="00DF5E95">
              <w:rPr>
                <w:rFonts w:cs="Calibri"/>
              </w:rPr>
              <w:sym w:font="Wingdings" w:char="F06F"/>
            </w:r>
          </w:p>
        </w:tc>
      </w:tr>
    </w:tbl>
    <w:p w14:paraId="52E0DCC1" w14:textId="77777777" w:rsidR="00306FF5" w:rsidRDefault="00306FF5" w:rsidP="00306FF5">
      <w:pPr>
        <w:spacing w:after="0"/>
      </w:pPr>
    </w:p>
    <w:p w14:paraId="1781BCD2" w14:textId="77777777" w:rsidR="00306FF5" w:rsidRDefault="00306FF5" w:rsidP="00306FF5">
      <w:pPr>
        <w:pStyle w:val="Heading3"/>
      </w:pPr>
      <w:bookmarkStart w:id="232" w:name="_Toc466287937"/>
      <w:r w:rsidRPr="00DF5E95">
        <w:t>Future Planning</w:t>
      </w:r>
      <w:bookmarkEnd w:id="232"/>
    </w:p>
    <w:tbl>
      <w:tblPr>
        <w:tblW w:w="0" w:type="auto"/>
        <w:tblLook w:val="04A0" w:firstRow="1" w:lastRow="0" w:firstColumn="1" w:lastColumn="0" w:noHBand="0" w:noVBand="1"/>
        <w:tblDescription w:val="Worksheet 2.1 – Dispatch Center Identification and Survey, Survey Findings Validation"/>
      </w:tblPr>
      <w:tblGrid>
        <w:gridCol w:w="4680"/>
        <w:gridCol w:w="4680"/>
      </w:tblGrid>
      <w:tr w:rsidR="00306FF5" w:rsidRPr="00DF5E95" w14:paraId="1911C2C5" w14:textId="77777777" w:rsidTr="00252D29">
        <w:trPr>
          <w:cantSplit/>
          <w:trHeight w:val="1784"/>
          <w:tblHeader/>
        </w:trPr>
        <w:tc>
          <w:tcPr>
            <w:tcW w:w="4680" w:type="dxa"/>
            <w:shd w:val="clear" w:color="auto" w:fill="8DB3E2" w:themeFill="text2" w:themeFillTint="66"/>
            <w:tcMar>
              <w:top w:w="58" w:type="dxa"/>
              <w:left w:w="115" w:type="dxa"/>
              <w:bottom w:w="58" w:type="dxa"/>
              <w:right w:w="115" w:type="dxa"/>
            </w:tcMar>
          </w:tcPr>
          <w:p w14:paraId="67357C8F" w14:textId="77777777" w:rsidR="00306FF5" w:rsidRPr="00054EC5" w:rsidRDefault="00306FF5" w:rsidP="00841EB3">
            <w:pPr>
              <w:spacing w:before="120" w:after="120"/>
              <w:jc w:val="center"/>
              <w:rPr>
                <w:rFonts w:cs="Calibri"/>
                <w:b/>
              </w:rPr>
            </w:pPr>
            <w:r>
              <w:rPr>
                <w:rFonts w:cs="Calibri"/>
                <w:b/>
              </w:rPr>
              <w:t>Survey Task</w:t>
            </w:r>
          </w:p>
        </w:tc>
        <w:tc>
          <w:tcPr>
            <w:tcW w:w="4680" w:type="dxa"/>
            <w:shd w:val="clear" w:color="auto" w:fill="8DB3E2" w:themeFill="text2" w:themeFillTint="66"/>
          </w:tcPr>
          <w:p w14:paraId="09F8639A" w14:textId="77777777" w:rsidR="00306FF5" w:rsidRPr="0079033F" w:rsidRDefault="00306FF5" w:rsidP="00841EB3">
            <w:pPr>
              <w:spacing w:before="120" w:after="120"/>
              <w:jc w:val="center"/>
              <w:rPr>
                <w:rFonts w:cs="Calibri"/>
                <w:b/>
              </w:rPr>
            </w:pPr>
            <w:r w:rsidRPr="0079033F">
              <w:rPr>
                <w:rFonts w:cs="Calibri"/>
                <w:b/>
              </w:rPr>
              <w:t>Complete</w:t>
            </w:r>
            <w:r>
              <w:rPr>
                <w:rFonts w:cs="Calibri"/>
                <w:b/>
              </w:rPr>
              <w:t>d</w:t>
            </w:r>
          </w:p>
        </w:tc>
        <w:bookmarkStart w:id="233" w:name="_GoBack"/>
        <w:bookmarkEnd w:id="233"/>
      </w:tr>
      <w:tr w:rsidR="00306FF5" w:rsidRPr="00DF5E95" w14:paraId="72987F78" w14:textId="77777777" w:rsidTr="00252D29">
        <w:trPr>
          <w:trHeight w:val="1784"/>
        </w:trPr>
        <w:tc>
          <w:tcPr>
            <w:tcW w:w="4680" w:type="dxa"/>
            <w:tcMar>
              <w:top w:w="58" w:type="dxa"/>
              <w:left w:w="115" w:type="dxa"/>
              <w:bottom w:w="58" w:type="dxa"/>
              <w:right w:w="115" w:type="dxa"/>
            </w:tcMar>
          </w:tcPr>
          <w:p w14:paraId="5969BF67" w14:textId="77777777" w:rsidR="00306FF5" w:rsidRPr="00DF5E95" w:rsidRDefault="00306FF5" w:rsidP="00841EB3">
            <w:pPr>
              <w:spacing w:before="120" w:after="120"/>
              <w:rPr>
                <w:rFonts w:cstheme="minorHAnsi"/>
              </w:rPr>
            </w:pPr>
            <w:r w:rsidRPr="00DF5E95">
              <w:rPr>
                <w:rFonts w:cstheme="minorHAnsi"/>
              </w:rPr>
              <w:t xml:space="preserve">Dispatch center representatives agree to engage with the planning team and other dispatch centers to plan for expanded tiered dispatch; begin drafting </w:t>
            </w:r>
            <w:r>
              <w:rPr>
                <w:rFonts w:cstheme="minorHAnsi"/>
              </w:rPr>
              <w:t>mutual aid agreements (</w:t>
            </w:r>
            <w:r w:rsidRPr="00DF5E95">
              <w:rPr>
                <w:rFonts w:cstheme="minorHAnsi"/>
              </w:rPr>
              <w:t>MAAs</w:t>
            </w:r>
            <w:r>
              <w:rPr>
                <w:rFonts w:cstheme="minorHAnsi"/>
              </w:rPr>
              <w:t>)</w:t>
            </w:r>
            <w:r w:rsidRPr="00DF5E95">
              <w:rPr>
                <w:rFonts w:cstheme="minorHAnsi"/>
              </w:rPr>
              <w:t xml:space="preserve"> and MOUs.</w:t>
            </w:r>
          </w:p>
        </w:tc>
        <w:tc>
          <w:tcPr>
            <w:tcW w:w="4680" w:type="dxa"/>
            <w:tcMar>
              <w:top w:w="58" w:type="dxa"/>
              <w:left w:w="115" w:type="dxa"/>
              <w:bottom w:w="58" w:type="dxa"/>
              <w:right w:w="115" w:type="dxa"/>
            </w:tcMar>
            <w:vAlign w:val="center"/>
          </w:tcPr>
          <w:p w14:paraId="48E0C954" w14:textId="77777777" w:rsidR="00306FF5" w:rsidRPr="00DF5E95" w:rsidRDefault="00306FF5" w:rsidP="00841EB3">
            <w:pPr>
              <w:spacing w:before="120" w:after="120"/>
              <w:jc w:val="center"/>
              <w:rPr>
                <w:rFonts w:cs="Calibri"/>
              </w:rPr>
            </w:pPr>
            <w:r w:rsidRPr="00DF5E95">
              <w:rPr>
                <w:rFonts w:cs="Calibri"/>
              </w:rPr>
              <w:sym w:font="Wingdings" w:char="F06F"/>
            </w:r>
          </w:p>
        </w:tc>
      </w:tr>
    </w:tbl>
    <w:p w14:paraId="5B33B7A3" w14:textId="77777777" w:rsidR="00306FF5" w:rsidRDefault="00306FF5" w:rsidP="00306FF5">
      <w:r>
        <w:br w:type="page"/>
      </w:r>
    </w:p>
    <w:p w14:paraId="6A18C99F" w14:textId="77777777" w:rsidR="00306FF5" w:rsidRPr="006131E6" w:rsidRDefault="00306FF5" w:rsidP="00306FF5">
      <w:pPr>
        <w:pStyle w:val="Heading2"/>
      </w:pPr>
      <w:bookmarkStart w:id="234" w:name="_Toc466287938"/>
      <w:r w:rsidRPr="006131E6">
        <w:t xml:space="preserve">Worksheet </w:t>
      </w:r>
      <w:r>
        <w:t>3</w:t>
      </w:r>
      <w:r w:rsidRPr="006131E6">
        <w:t>.3 – Community Call Centers (for Referral of Non</w:t>
      </w:r>
      <w:r>
        <w:t>-</w:t>
      </w:r>
      <w:r w:rsidRPr="006131E6">
        <w:t>life-threatening Calls)</w:t>
      </w:r>
      <w:bookmarkEnd w:id="234"/>
    </w:p>
    <w:tbl>
      <w:tblPr>
        <w:tblW w:w="9590" w:type="dxa"/>
        <w:tblLook w:val="04A0" w:firstRow="1" w:lastRow="0" w:firstColumn="1" w:lastColumn="0" w:noHBand="0" w:noVBand="1"/>
        <w:tblDescription w:val="Worksheet 2.3 – Community Call Centers (for Referral of Nonlife-threatening Calls)"/>
      </w:tblPr>
      <w:tblGrid>
        <w:gridCol w:w="2397"/>
        <w:gridCol w:w="2398"/>
        <w:gridCol w:w="2397"/>
        <w:gridCol w:w="2398"/>
      </w:tblGrid>
      <w:tr w:rsidR="00306FF5" w:rsidRPr="00DF5E95" w14:paraId="48A92963" w14:textId="77777777" w:rsidTr="00F72459">
        <w:trPr>
          <w:cantSplit/>
          <w:tblHeader/>
        </w:trPr>
        <w:tc>
          <w:tcPr>
            <w:tcW w:w="2397"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8" w:type="dxa"/>
              <w:left w:w="115" w:type="dxa"/>
              <w:bottom w:w="58" w:type="dxa"/>
              <w:right w:w="115" w:type="dxa"/>
            </w:tcMar>
            <w:vAlign w:val="center"/>
            <w:hideMark/>
          </w:tcPr>
          <w:p w14:paraId="53FBB7B2" w14:textId="77777777" w:rsidR="00306FF5" w:rsidRPr="00603599" w:rsidRDefault="00306FF5" w:rsidP="00841EB3">
            <w:pPr>
              <w:spacing w:before="120" w:after="120"/>
              <w:jc w:val="center"/>
              <w:rPr>
                <w:rFonts w:cstheme="minorHAnsi"/>
                <w:b/>
              </w:rPr>
            </w:pPr>
            <w:r w:rsidRPr="00603599">
              <w:rPr>
                <w:rFonts w:cstheme="minorHAnsi"/>
                <w:b/>
              </w:rPr>
              <w:t>Call Center/ Representative Contact</w:t>
            </w:r>
          </w:p>
        </w:tc>
        <w:tc>
          <w:tcPr>
            <w:tcW w:w="239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AC306D2" w14:textId="77777777" w:rsidR="00306FF5" w:rsidRPr="00603599" w:rsidRDefault="00306FF5" w:rsidP="00841EB3">
            <w:pPr>
              <w:spacing w:before="240" w:after="120"/>
              <w:jc w:val="center"/>
              <w:rPr>
                <w:rFonts w:cstheme="minorHAnsi"/>
                <w:b/>
              </w:rPr>
            </w:pPr>
            <w:r w:rsidRPr="00603599">
              <w:rPr>
                <w:rFonts w:cstheme="minorHAnsi"/>
                <w:b/>
              </w:rPr>
              <w:t>Expertise/Type of Call Referral</w:t>
            </w:r>
          </w:p>
        </w:tc>
        <w:tc>
          <w:tcPr>
            <w:tcW w:w="239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E99A5B" w14:textId="77777777" w:rsidR="00306FF5" w:rsidRPr="00603599" w:rsidRDefault="00306FF5" w:rsidP="00841EB3">
            <w:pPr>
              <w:spacing w:before="240" w:after="120"/>
              <w:jc w:val="center"/>
              <w:rPr>
                <w:rFonts w:cstheme="minorHAnsi"/>
                <w:b/>
              </w:rPr>
            </w:pPr>
            <w:r w:rsidRPr="00603599">
              <w:rPr>
                <w:rFonts w:cstheme="minorHAnsi"/>
                <w:b/>
              </w:rPr>
              <w:t>Agreed to Participate</w:t>
            </w:r>
          </w:p>
        </w:tc>
        <w:tc>
          <w:tcPr>
            <w:tcW w:w="239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8" w:type="dxa"/>
              <w:left w:w="115" w:type="dxa"/>
              <w:bottom w:w="58" w:type="dxa"/>
              <w:right w:w="115" w:type="dxa"/>
            </w:tcMar>
            <w:vAlign w:val="center"/>
            <w:hideMark/>
          </w:tcPr>
          <w:p w14:paraId="6AD35678" w14:textId="77777777" w:rsidR="00306FF5" w:rsidRPr="00603599" w:rsidRDefault="00306FF5" w:rsidP="00841EB3">
            <w:pPr>
              <w:spacing w:before="120" w:after="120"/>
              <w:jc w:val="center"/>
              <w:rPr>
                <w:rFonts w:cstheme="minorHAnsi"/>
                <w:b/>
              </w:rPr>
            </w:pPr>
            <w:r w:rsidRPr="00603599">
              <w:rPr>
                <w:rFonts w:cstheme="minorHAnsi"/>
                <w:b/>
              </w:rPr>
              <w:t>Call Center Survey Completed</w:t>
            </w:r>
          </w:p>
        </w:tc>
      </w:tr>
      <w:tr w:rsidR="00306FF5" w:rsidRPr="00DF5E95" w14:paraId="0DA50A5B" w14:textId="77777777" w:rsidTr="00F72459">
        <w:trPr>
          <w:tblHeader/>
        </w:trPr>
        <w:tc>
          <w:tcPr>
            <w:tcW w:w="239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CA5951B" w14:textId="77777777" w:rsidR="00306FF5" w:rsidRPr="00603599" w:rsidRDefault="00306FF5" w:rsidP="00841EB3">
            <w:pPr>
              <w:spacing w:before="80" w:after="80"/>
              <w:rPr>
                <w:rFonts w:cstheme="minorHAnsi"/>
                <w:color w:val="FFFFFF" w:themeColor="background1"/>
              </w:rPr>
            </w:pPr>
            <w:r w:rsidRPr="00603599">
              <w:rPr>
                <w:rFonts w:cstheme="minorHAnsi"/>
                <w:color w:val="FFFFFF" w:themeColor="background1"/>
              </w:rPr>
              <w:t>To be filled in</w:t>
            </w:r>
          </w:p>
        </w:tc>
        <w:tc>
          <w:tcPr>
            <w:tcW w:w="2398" w:type="dxa"/>
            <w:tcBorders>
              <w:top w:val="single" w:sz="4" w:space="0" w:color="auto"/>
              <w:left w:val="single" w:sz="4" w:space="0" w:color="auto"/>
              <w:bottom w:val="single" w:sz="4" w:space="0" w:color="auto"/>
              <w:right w:val="single" w:sz="4" w:space="0" w:color="auto"/>
            </w:tcBorders>
          </w:tcPr>
          <w:p w14:paraId="1755F3FE" w14:textId="77777777" w:rsidR="00306FF5" w:rsidRPr="00603599" w:rsidRDefault="00306FF5" w:rsidP="00841EB3">
            <w:pPr>
              <w:spacing w:before="80" w:after="80"/>
              <w:rPr>
                <w:rFonts w:cstheme="minorHAnsi"/>
                <w:color w:val="FFFFFF" w:themeColor="background1"/>
              </w:rPr>
            </w:pPr>
            <w:r w:rsidRPr="00603599">
              <w:rPr>
                <w:rFonts w:cstheme="minorHAnsi"/>
                <w:color w:val="FFFFFF" w:themeColor="background1"/>
              </w:rPr>
              <w:t>To be filled in</w:t>
            </w:r>
          </w:p>
        </w:tc>
        <w:tc>
          <w:tcPr>
            <w:tcW w:w="2397" w:type="dxa"/>
            <w:tcBorders>
              <w:top w:val="single" w:sz="4" w:space="0" w:color="auto"/>
              <w:left w:val="single" w:sz="4" w:space="0" w:color="auto"/>
              <w:bottom w:val="single" w:sz="4" w:space="0" w:color="auto"/>
              <w:right w:val="single" w:sz="4" w:space="0" w:color="auto"/>
            </w:tcBorders>
            <w:vAlign w:val="center"/>
          </w:tcPr>
          <w:p w14:paraId="577E202D" w14:textId="77777777" w:rsidR="00306FF5" w:rsidRPr="00DF5E95" w:rsidRDefault="00306FF5" w:rsidP="00841EB3">
            <w:pPr>
              <w:spacing w:before="80" w:after="80"/>
              <w:jc w:val="center"/>
              <w:rPr>
                <w:rFonts w:cs="Calibri"/>
              </w:rPr>
            </w:pPr>
            <w:r w:rsidRPr="00DF5E95">
              <w:rPr>
                <w:rFonts w:cs="Calibri"/>
              </w:rPr>
              <w:sym w:font="Wingdings" w:char="F06F"/>
            </w:r>
          </w:p>
        </w:tc>
        <w:tc>
          <w:tcPr>
            <w:tcW w:w="23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1CA55470" w14:textId="77777777" w:rsidR="00306FF5" w:rsidRPr="00DF5E95" w:rsidRDefault="00306FF5" w:rsidP="00841EB3">
            <w:pPr>
              <w:spacing w:before="80" w:after="80"/>
              <w:jc w:val="center"/>
              <w:rPr>
                <w:rFonts w:cs="Calibri"/>
              </w:rPr>
            </w:pPr>
            <w:r w:rsidRPr="00DF5E95">
              <w:rPr>
                <w:rFonts w:cs="Calibri"/>
              </w:rPr>
              <w:sym w:font="Wingdings" w:char="F06F"/>
            </w:r>
          </w:p>
        </w:tc>
      </w:tr>
      <w:tr w:rsidR="00306FF5" w:rsidRPr="00DF5E95" w14:paraId="681B7F29" w14:textId="77777777" w:rsidTr="00F72459">
        <w:trPr>
          <w:tblHeader/>
        </w:trPr>
        <w:tc>
          <w:tcPr>
            <w:tcW w:w="239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0F8B0B58" w14:textId="77777777" w:rsidR="00306FF5" w:rsidRPr="00603599" w:rsidRDefault="00306FF5" w:rsidP="00841EB3">
            <w:pPr>
              <w:spacing w:before="80" w:after="80"/>
              <w:rPr>
                <w:rFonts w:cstheme="minorHAnsi"/>
                <w:color w:val="FFFFFF" w:themeColor="background1"/>
              </w:rPr>
            </w:pPr>
            <w:r w:rsidRPr="00603599">
              <w:rPr>
                <w:rFonts w:cstheme="minorHAnsi"/>
                <w:color w:val="FFFFFF" w:themeColor="background1"/>
              </w:rPr>
              <w:t>To be filled in</w:t>
            </w:r>
          </w:p>
        </w:tc>
        <w:tc>
          <w:tcPr>
            <w:tcW w:w="2398" w:type="dxa"/>
            <w:tcBorders>
              <w:top w:val="single" w:sz="4" w:space="0" w:color="auto"/>
              <w:left w:val="single" w:sz="4" w:space="0" w:color="auto"/>
              <w:bottom w:val="single" w:sz="4" w:space="0" w:color="auto"/>
              <w:right w:val="single" w:sz="4" w:space="0" w:color="auto"/>
            </w:tcBorders>
          </w:tcPr>
          <w:p w14:paraId="643EF0FB" w14:textId="77777777" w:rsidR="00306FF5" w:rsidRPr="00603599" w:rsidRDefault="00306FF5" w:rsidP="00841EB3">
            <w:pPr>
              <w:spacing w:before="80" w:after="80"/>
              <w:rPr>
                <w:rFonts w:cstheme="minorHAnsi"/>
                <w:color w:val="FFFFFF" w:themeColor="background1"/>
              </w:rPr>
            </w:pPr>
            <w:r w:rsidRPr="00603599">
              <w:rPr>
                <w:rFonts w:cstheme="minorHAnsi"/>
                <w:color w:val="FFFFFF" w:themeColor="background1"/>
              </w:rPr>
              <w:t>To be filled in</w:t>
            </w:r>
          </w:p>
        </w:tc>
        <w:tc>
          <w:tcPr>
            <w:tcW w:w="2397" w:type="dxa"/>
            <w:tcBorders>
              <w:top w:val="single" w:sz="4" w:space="0" w:color="auto"/>
              <w:left w:val="single" w:sz="4" w:space="0" w:color="auto"/>
              <w:bottom w:val="single" w:sz="4" w:space="0" w:color="auto"/>
              <w:right w:val="single" w:sz="4" w:space="0" w:color="auto"/>
            </w:tcBorders>
            <w:vAlign w:val="center"/>
          </w:tcPr>
          <w:p w14:paraId="5DAFA7FF" w14:textId="77777777" w:rsidR="00306FF5" w:rsidRPr="00DF5E95" w:rsidRDefault="00306FF5" w:rsidP="00841EB3">
            <w:pPr>
              <w:spacing w:before="80" w:after="80"/>
              <w:jc w:val="center"/>
              <w:rPr>
                <w:rFonts w:cs="Calibri"/>
              </w:rPr>
            </w:pPr>
            <w:r w:rsidRPr="00DF5E95">
              <w:rPr>
                <w:rFonts w:cs="Calibri"/>
              </w:rPr>
              <w:sym w:font="Wingdings" w:char="F06F"/>
            </w:r>
          </w:p>
        </w:tc>
        <w:tc>
          <w:tcPr>
            <w:tcW w:w="23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36CCC12C" w14:textId="77777777" w:rsidR="00306FF5" w:rsidRPr="00DF5E95" w:rsidRDefault="00306FF5" w:rsidP="00841EB3">
            <w:pPr>
              <w:spacing w:before="80" w:after="80"/>
              <w:jc w:val="center"/>
              <w:rPr>
                <w:rFonts w:cs="Calibri"/>
              </w:rPr>
            </w:pPr>
            <w:r w:rsidRPr="00DF5E95">
              <w:rPr>
                <w:rFonts w:cs="Calibri"/>
              </w:rPr>
              <w:sym w:font="Wingdings" w:char="F06F"/>
            </w:r>
          </w:p>
        </w:tc>
      </w:tr>
      <w:tr w:rsidR="00306FF5" w:rsidRPr="00DF5E95" w14:paraId="0A21FB33" w14:textId="77777777" w:rsidTr="00F72459">
        <w:trPr>
          <w:tblHeader/>
        </w:trPr>
        <w:tc>
          <w:tcPr>
            <w:tcW w:w="239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01EA415B" w14:textId="77777777" w:rsidR="00306FF5" w:rsidRPr="00603599" w:rsidRDefault="00306FF5" w:rsidP="00841EB3">
            <w:pPr>
              <w:spacing w:before="80" w:after="80"/>
              <w:rPr>
                <w:rFonts w:cstheme="minorHAnsi"/>
                <w:color w:val="FFFFFF" w:themeColor="background1"/>
              </w:rPr>
            </w:pPr>
            <w:r w:rsidRPr="00603599">
              <w:rPr>
                <w:rFonts w:cstheme="minorHAnsi"/>
                <w:color w:val="FFFFFF" w:themeColor="background1"/>
              </w:rPr>
              <w:t>To be filled in</w:t>
            </w:r>
          </w:p>
        </w:tc>
        <w:tc>
          <w:tcPr>
            <w:tcW w:w="2398" w:type="dxa"/>
            <w:tcBorders>
              <w:top w:val="single" w:sz="4" w:space="0" w:color="auto"/>
              <w:left w:val="single" w:sz="4" w:space="0" w:color="auto"/>
              <w:bottom w:val="single" w:sz="4" w:space="0" w:color="auto"/>
              <w:right w:val="single" w:sz="4" w:space="0" w:color="auto"/>
            </w:tcBorders>
          </w:tcPr>
          <w:p w14:paraId="12DA0465" w14:textId="77777777" w:rsidR="00306FF5" w:rsidRPr="00603599" w:rsidRDefault="00306FF5" w:rsidP="00841EB3">
            <w:pPr>
              <w:spacing w:before="80" w:after="80"/>
              <w:rPr>
                <w:rFonts w:cstheme="minorHAnsi"/>
                <w:color w:val="FFFFFF" w:themeColor="background1"/>
              </w:rPr>
            </w:pPr>
            <w:r w:rsidRPr="00603599">
              <w:rPr>
                <w:rFonts w:cstheme="minorHAnsi"/>
                <w:color w:val="FFFFFF" w:themeColor="background1"/>
              </w:rPr>
              <w:t>To be filled in</w:t>
            </w:r>
          </w:p>
        </w:tc>
        <w:tc>
          <w:tcPr>
            <w:tcW w:w="2397" w:type="dxa"/>
            <w:tcBorders>
              <w:top w:val="single" w:sz="4" w:space="0" w:color="auto"/>
              <w:left w:val="single" w:sz="4" w:space="0" w:color="auto"/>
              <w:bottom w:val="single" w:sz="4" w:space="0" w:color="auto"/>
              <w:right w:val="single" w:sz="4" w:space="0" w:color="auto"/>
            </w:tcBorders>
            <w:vAlign w:val="center"/>
          </w:tcPr>
          <w:p w14:paraId="50E76358" w14:textId="77777777" w:rsidR="00306FF5" w:rsidRPr="00DF5E95" w:rsidRDefault="00306FF5" w:rsidP="00841EB3">
            <w:pPr>
              <w:spacing w:before="80" w:after="80"/>
              <w:jc w:val="center"/>
              <w:rPr>
                <w:rFonts w:cs="Calibri"/>
              </w:rPr>
            </w:pPr>
            <w:r w:rsidRPr="00DF5E95">
              <w:rPr>
                <w:rFonts w:cs="Calibri"/>
              </w:rPr>
              <w:sym w:font="Wingdings" w:char="F06F"/>
            </w:r>
          </w:p>
        </w:tc>
        <w:tc>
          <w:tcPr>
            <w:tcW w:w="23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7DB10D7" w14:textId="77777777" w:rsidR="00306FF5" w:rsidRPr="00DF5E95" w:rsidRDefault="00306FF5" w:rsidP="00841EB3">
            <w:pPr>
              <w:spacing w:before="80" w:after="80"/>
              <w:jc w:val="center"/>
              <w:rPr>
                <w:rFonts w:cs="Calibri"/>
              </w:rPr>
            </w:pPr>
            <w:r w:rsidRPr="00DF5E95">
              <w:rPr>
                <w:rFonts w:cs="Calibri"/>
              </w:rPr>
              <w:sym w:font="Wingdings" w:char="F06F"/>
            </w:r>
          </w:p>
        </w:tc>
      </w:tr>
      <w:tr w:rsidR="00306FF5" w:rsidRPr="00DF5E95" w14:paraId="73C1ED83" w14:textId="77777777" w:rsidTr="00F72459">
        <w:trPr>
          <w:tblHeader/>
        </w:trPr>
        <w:tc>
          <w:tcPr>
            <w:tcW w:w="239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54AE8701" w14:textId="77777777" w:rsidR="00306FF5" w:rsidRPr="00603599" w:rsidRDefault="00306FF5" w:rsidP="00841EB3">
            <w:pPr>
              <w:spacing w:before="80" w:after="80"/>
              <w:rPr>
                <w:rFonts w:cstheme="minorHAnsi"/>
                <w:color w:val="FFFFFF" w:themeColor="background1"/>
              </w:rPr>
            </w:pPr>
            <w:r w:rsidRPr="00603599">
              <w:rPr>
                <w:rFonts w:cstheme="minorHAnsi"/>
                <w:color w:val="FFFFFF" w:themeColor="background1"/>
              </w:rPr>
              <w:t>To be filled in</w:t>
            </w:r>
          </w:p>
        </w:tc>
        <w:tc>
          <w:tcPr>
            <w:tcW w:w="2398" w:type="dxa"/>
            <w:tcBorders>
              <w:top w:val="single" w:sz="4" w:space="0" w:color="auto"/>
              <w:left w:val="single" w:sz="4" w:space="0" w:color="auto"/>
              <w:bottom w:val="single" w:sz="4" w:space="0" w:color="auto"/>
              <w:right w:val="single" w:sz="4" w:space="0" w:color="auto"/>
            </w:tcBorders>
          </w:tcPr>
          <w:p w14:paraId="467E0309" w14:textId="77777777" w:rsidR="00306FF5" w:rsidRPr="00603599" w:rsidRDefault="00306FF5" w:rsidP="00841EB3">
            <w:pPr>
              <w:spacing w:before="80" w:after="80"/>
              <w:rPr>
                <w:rFonts w:cstheme="minorHAnsi"/>
                <w:color w:val="FFFFFF" w:themeColor="background1"/>
              </w:rPr>
            </w:pPr>
            <w:r w:rsidRPr="00603599">
              <w:rPr>
                <w:rFonts w:cstheme="minorHAnsi"/>
                <w:color w:val="FFFFFF" w:themeColor="background1"/>
              </w:rPr>
              <w:t>To be filled in</w:t>
            </w:r>
          </w:p>
        </w:tc>
        <w:tc>
          <w:tcPr>
            <w:tcW w:w="2397" w:type="dxa"/>
            <w:tcBorders>
              <w:top w:val="single" w:sz="4" w:space="0" w:color="auto"/>
              <w:left w:val="single" w:sz="4" w:space="0" w:color="auto"/>
              <w:bottom w:val="single" w:sz="4" w:space="0" w:color="auto"/>
              <w:right w:val="single" w:sz="4" w:space="0" w:color="auto"/>
            </w:tcBorders>
            <w:vAlign w:val="center"/>
          </w:tcPr>
          <w:p w14:paraId="6B4749A8" w14:textId="77777777" w:rsidR="00306FF5" w:rsidRPr="00DF5E95" w:rsidRDefault="00306FF5" w:rsidP="00841EB3">
            <w:pPr>
              <w:spacing w:before="80" w:after="80"/>
              <w:jc w:val="center"/>
              <w:rPr>
                <w:rFonts w:cs="Calibri"/>
              </w:rPr>
            </w:pPr>
            <w:r w:rsidRPr="00DF5E95">
              <w:rPr>
                <w:rFonts w:cs="Calibri"/>
              </w:rPr>
              <w:sym w:font="Wingdings" w:char="F06F"/>
            </w:r>
          </w:p>
        </w:tc>
        <w:tc>
          <w:tcPr>
            <w:tcW w:w="23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28E1A69F" w14:textId="77777777" w:rsidR="00306FF5" w:rsidRPr="00DF5E95" w:rsidRDefault="00306FF5" w:rsidP="00841EB3">
            <w:pPr>
              <w:spacing w:before="80" w:after="80"/>
              <w:jc w:val="center"/>
              <w:rPr>
                <w:rFonts w:cs="Calibri"/>
              </w:rPr>
            </w:pPr>
            <w:r w:rsidRPr="00DF5E95">
              <w:rPr>
                <w:rFonts w:cs="Calibri"/>
              </w:rPr>
              <w:sym w:font="Wingdings" w:char="F06F"/>
            </w:r>
          </w:p>
        </w:tc>
      </w:tr>
      <w:tr w:rsidR="00306FF5" w:rsidRPr="00DF5E95" w14:paraId="6328E275" w14:textId="77777777" w:rsidTr="00F72459">
        <w:trPr>
          <w:tblHeader/>
        </w:trPr>
        <w:tc>
          <w:tcPr>
            <w:tcW w:w="239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71C1ACED" w14:textId="77777777" w:rsidR="00306FF5" w:rsidRPr="00603599" w:rsidRDefault="00306FF5" w:rsidP="00841EB3">
            <w:pPr>
              <w:spacing w:before="80" w:after="80"/>
              <w:rPr>
                <w:rFonts w:cstheme="minorHAnsi"/>
                <w:color w:val="FFFFFF" w:themeColor="background1"/>
              </w:rPr>
            </w:pPr>
            <w:r w:rsidRPr="00603599">
              <w:rPr>
                <w:rFonts w:cstheme="minorHAnsi"/>
                <w:color w:val="FFFFFF" w:themeColor="background1"/>
              </w:rPr>
              <w:t>To be filled in</w:t>
            </w:r>
          </w:p>
        </w:tc>
        <w:tc>
          <w:tcPr>
            <w:tcW w:w="2398" w:type="dxa"/>
            <w:tcBorders>
              <w:top w:val="single" w:sz="4" w:space="0" w:color="auto"/>
              <w:left w:val="single" w:sz="4" w:space="0" w:color="auto"/>
              <w:bottom w:val="single" w:sz="4" w:space="0" w:color="auto"/>
              <w:right w:val="single" w:sz="4" w:space="0" w:color="auto"/>
            </w:tcBorders>
          </w:tcPr>
          <w:p w14:paraId="2E14077F" w14:textId="77777777" w:rsidR="00306FF5" w:rsidRPr="00603599" w:rsidRDefault="00306FF5" w:rsidP="00841EB3">
            <w:pPr>
              <w:spacing w:before="80" w:after="80"/>
              <w:rPr>
                <w:rFonts w:cstheme="minorHAnsi"/>
                <w:color w:val="FFFFFF" w:themeColor="background1"/>
              </w:rPr>
            </w:pPr>
            <w:r w:rsidRPr="00603599">
              <w:rPr>
                <w:rFonts w:cstheme="minorHAnsi"/>
                <w:color w:val="FFFFFF" w:themeColor="background1"/>
              </w:rPr>
              <w:t>To be filled in</w:t>
            </w:r>
          </w:p>
        </w:tc>
        <w:tc>
          <w:tcPr>
            <w:tcW w:w="2397" w:type="dxa"/>
            <w:tcBorders>
              <w:top w:val="single" w:sz="4" w:space="0" w:color="auto"/>
              <w:left w:val="single" w:sz="4" w:space="0" w:color="auto"/>
              <w:bottom w:val="single" w:sz="4" w:space="0" w:color="auto"/>
              <w:right w:val="single" w:sz="4" w:space="0" w:color="auto"/>
            </w:tcBorders>
            <w:vAlign w:val="center"/>
          </w:tcPr>
          <w:p w14:paraId="51704F4E" w14:textId="77777777" w:rsidR="00306FF5" w:rsidRPr="00DF5E95" w:rsidRDefault="00306FF5" w:rsidP="00841EB3">
            <w:pPr>
              <w:spacing w:before="80" w:after="80"/>
              <w:jc w:val="center"/>
              <w:rPr>
                <w:rFonts w:cs="Calibri"/>
              </w:rPr>
            </w:pPr>
            <w:r w:rsidRPr="00DF5E95">
              <w:rPr>
                <w:rFonts w:cs="Calibri"/>
              </w:rPr>
              <w:sym w:font="Wingdings" w:char="F06F"/>
            </w:r>
          </w:p>
        </w:tc>
        <w:tc>
          <w:tcPr>
            <w:tcW w:w="23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C9F37B4" w14:textId="77777777" w:rsidR="00306FF5" w:rsidRPr="00DF5E95" w:rsidRDefault="00306FF5" w:rsidP="00841EB3">
            <w:pPr>
              <w:spacing w:before="80" w:after="80"/>
              <w:jc w:val="center"/>
              <w:rPr>
                <w:rFonts w:cs="Calibri"/>
              </w:rPr>
            </w:pPr>
            <w:r w:rsidRPr="00DF5E95">
              <w:rPr>
                <w:rFonts w:cs="Calibri"/>
              </w:rPr>
              <w:sym w:font="Wingdings" w:char="F06F"/>
            </w:r>
          </w:p>
        </w:tc>
      </w:tr>
      <w:tr w:rsidR="00306FF5" w:rsidRPr="00DF5E95" w14:paraId="248AC65E" w14:textId="77777777" w:rsidTr="00F72459">
        <w:trPr>
          <w:tblHeader/>
        </w:trPr>
        <w:tc>
          <w:tcPr>
            <w:tcW w:w="239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32849C30" w14:textId="77777777" w:rsidR="00306FF5" w:rsidRPr="00603599" w:rsidRDefault="00306FF5" w:rsidP="00841EB3">
            <w:pPr>
              <w:spacing w:before="80" w:after="80"/>
              <w:rPr>
                <w:rFonts w:cstheme="minorHAnsi"/>
                <w:color w:val="FFFFFF" w:themeColor="background1"/>
              </w:rPr>
            </w:pPr>
            <w:r w:rsidRPr="00603599">
              <w:rPr>
                <w:rFonts w:cstheme="minorHAnsi"/>
                <w:color w:val="FFFFFF" w:themeColor="background1"/>
              </w:rPr>
              <w:t>To be filled in</w:t>
            </w:r>
          </w:p>
        </w:tc>
        <w:tc>
          <w:tcPr>
            <w:tcW w:w="2398" w:type="dxa"/>
            <w:tcBorders>
              <w:top w:val="single" w:sz="4" w:space="0" w:color="auto"/>
              <w:left w:val="single" w:sz="4" w:space="0" w:color="auto"/>
              <w:bottom w:val="single" w:sz="4" w:space="0" w:color="auto"/>
              <w:right w:val="single" w:sz="4" w:space="0" w:color="auto"/>
            </w:tcBorders>
          </w:tcPr>
          <w:p w14:paraId="2468B6AE" w14:textId="77777777" w:rsidR="00306FF5" w:rsidRPr="00603599" w:rsidRDefault="00306FF5" w:rsidP="00841EB3">
            <w:pPr>
              <w:spacing w:before="80" w:after="80"/>
              <w:rPr>
                <w:rFonts w:cstheme="minorHAnsi"/>
                <w:color w:val="FFFFFF" w:themeColor="background1"/>
              </w:rPr>
            </w:pPr>
            <w:r w:rsidRPr="00603599">
              <w:rPr>
                <w:rFonts w:cstheme="minorHAnsi"/>
                <w:color w:val="FFFFFF" w:themeColor="background1"/>
              </w:rPr>
              <w:t>To be filled in</w:t>
            </w:r>
          </w:p>
        </w:tc>
        <w:tc>
          <w:tcPr>
            <w:tcW w:w="2397" w:type="dxa"/>
            <w:tcBorders>
              <w:top w:val="single" w:sz="4" w:space="0" w:color="auto"/>
              <w:left w:val="single" w:sz="4" w:space="0" w:color="auto"/>
              <w:bottom w:val="single" w:sz="4" w:space="0" w:color="auto"/>
              <w:right w:val="single" w:sz="4" w:space="0" w:color="auto"/>
            </w:tcBorders>
            <w:vAlign w:val="center"/>
          </w:tcPr>
          <w:p w14:paraId="6034F17F" w14:textId="77777777" w:rsidR="00306FF5" w:rsidRPr="00DF5E95" w:rsidRDefault="00306FF5" w:rsidP="00841EB3">
            <w:pPr>
              <w:spacing w:before="80" w:after="80"/>
              <w:jc w:val="center"/>
              <w:rPr>
                <w:rFonts w:cs="Calibri"/>
              </w:rPr>
            </w:pPr>
            <w:r w:rsidRPr="00DF5E95">
              <w:rPr>
                <w:rFonts w:cs="Calibri"/>
              </w:rPr>
              <w:sym w:font="Wingdings" w:char="F06F"/>
            </w:r>
          </w:p>
        </w:tc>
        <w:tc>
          <w:tcPr>
            <w:tcW w:w="23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6A218F7E" w14:textId="77777777" w:rsidR="00306FF5" w:rsidRPr="00DF5E95" w:rsidRDefault="00306FF5" w:rsidP="00841EB3">
            <w:pPr>
              <w:spacing w:before="80" w:after="80"/>
              <w:jc w:val="center"/>
              <w:rPr>
                <w:rFonts w:cs="Calibri"/>
              </w:rPr>
            </w:pPr>
            <w:r w:rsidRPr="00DF5E95">
              <w:rPr>
                <w:rFonts w:cs="Calibri"/>
              </w:rPr>
              <w:sym w:font="Wingdings" w:char="F06F"/>
            </w:r>
          </w:p>
        </w:tc>
      </w:tr>
    </w:tbl>
    <w:p w14:paraId="7AE8C5B5" w14:textId="77777777" w:rsidR="00306FF5" w:rsidRPr="00DF5E95" w:rsidRDefault="00306FF5" w:rsidP="006F3224">
      <w:pPr>
        <w:pStyle w:val="TTIdea"/>
        <w:spacing w:after="6000" w:line="276" w:lineRule="auto"/>
        <w:rPr>
          <w:rFonts w:asciiTheme="minorHAnsi" w:eastAsiaTheme="majorEastAsia" w:hAnsiTheme="minorHAnsi" w:cstheme="majorBidi"/>
          <w:bCs/>
          <w:color w:val="auto"/>
          <w:kern w:val="0"/>
          <w:sz w:val="24"/>
          <w:szCs w:val="24"/>
          <w:lang w:eastAsia="en-US" w:bidi="ar-SA"/>
        </w:rPr>
      </w:pPr>
    </w:p>
    <w:p w14:paraId="6127F9D9" w14:textId="77777777" w:rsidR="00243B7A" w:rsidRDefault="00306FF5" w:rsidP="00306FF5">
      <w:pPr>
        <w:sectPr w:rsidR="00243B7A" w:rsidSect="0099060F">
          <w:pgSz w:w="12240" w:h="15840" w:code="1"/>
          <w:pgMar w:top="1440" w:right="1440" w:bottom="1440" w:left="1440" w:header="720" w:footer="720" w:gutter="0"/>
          <w:cols w:space="720"/>
          <w:docGrid w:linePitch="360"/>
        </w:sectPr>
      </w:pPr>
      <w:r>
        <w:br w:type="page"/>
      </w:r>
    </w:p>
    <w:p w14:paraId="62A3B30A" w14:textId="77777777" w:rsidR="00357592" w:rsidRDefault="00357592" w:rsidP="00357592">
      <w:pPr>
        <w:tabs>
          <w:tab w:val="right" w:leader="dot" w:pos="9360"/>
        </w:tabs>
        <w:spacing w:after="0"/>
        <w:jc w:val="center"/>
        <w:rPr>
          <w:sz w:val="24"/>
          <w:szCs w:val="24"/>
        </w:rPr>
      </w:pPr>
      <w:r>
        <w:rPr>
          <w:sz w:val="24"/>
          <w:szCs w:val="24"/>
        </w:rPr>
        <w:t>[This page is intentionally blank]</w:t>
      </w:r>
    </w:p>
    <w:p w14:paraId="4DD22559" w14:textId="77777777" w:rsidR="00243B7A" w:rsidRDefault="00357592">
      <w:pPr>
        <w:sectPr w:rsidR="00243B7A" w:rsidSect="00243B7A">
          <w:pgSz w:w="12240" w:h="15840" w:code="1"/>
          <w:pgMar w:top="1440" w:right="1440" w:bottom="1440" w:left="1440" w:header="720" w:footer="720" w:gutter="0"/>
          <w:cols w:space="720"/>
          <w:vAlign w:val="center"/>
          <w:docGrid w:linePitch="360"/>
        </w:sectPr>
      </w:pPr>
      <w:r>
        <w:br w:type="page"/>
      </w:r>
    </w:p>
    <w:p w14:paraId="3EF5EFC3" w14:textId="13FA0CE0" w:rsidR="00162AAB" w:rsidRDefault="00162AAB" w:rsidP="00162AAB">
      <w:pPr>
        <w:pStyle w:val="Heading2"/>
      </w:pPr>
      <w:bookmarkStart w:id="235" w:name="_Toc466287939"/>
      <w:r w:rsidRPr="00DF04D3">
        <w:t xml:space="preserve">Worksheet 5.1 </w:t>
      </w:r>
      <w:r>
        <w:t xml:space="preserve">– </w:t>
      </w:r>
      <w:r w:rsidRPr="00DF04D3">
        <w:t>Discussion Questions for Clarifying EMS roles in Alternate Destination/Alternate Care Site Planning</w:t>
      </w:r>
      <w:bookmarkEnd w:id="235"/>
    </w:p>
    <w:p w14:paraId="7BFBE2E7" w14:textId="77777777" w:rsidR="00162AAB" w:rsidRDefault="00162AAB" w:rsidP="00F72459">
      <w:pPr>
        <w:shd w:val="clear" w:color="auto" w:fill="8DB3E2" w:themeFill="text2" w:themeFillTint="66"/>
        <w:spacing w:after="240" w:line="360" w:lineRule="auto"/>
        <w:jc w:val="center"/>
        <w:rPr>
          <w:b/>
          <w:sz w:val="24"/>
        </w:rPr>
      </w:pPr>
      <w:r>
        <w:rPr>
          <w:b/>
          <w:sz w:val="24"/>
        </w:rPr>
        <w:t>Questions</w:t>
      </w:r>
    </w:p>
    <w:p w14:paraId="093CBAAC" w14:textId="77777777" w:rsidR="00162AAB" w:rsidRPr="00DF5E95" w:rsidRDefault="00162AAB" w:rsidP="00162AAB">
      <w:pPr>
        <w:pStyle w:val="ListParagraph"/>
        <w:numPr>
          <w:ilvl w:val="0"/>
          <w:numId w:val="55"/>
        </w:numPr>
        <w:tabs>
          <w:tab w:val="left" w:pos="360"/>
        </w:tabs>
        <w:spacing w:before="120"/>
        <w:contextualSpacing w:val="0"/>
      </w:pPr>
      <w:r w:rsidRPr="00DF5E95">
        <w:t xml:space="preserve">Where do EMS agencies currently provide </w:t>
      </w:r>
      <w:r>
        <w:t>transport within the community?</w:t>
      </w:r>
    </w:p>
    <w:p w14:paraId="79D20A9C" w14:textId="77777777" w:rsidR="00162AAB" w:rsidRPr="00DF5E95" w:rsidRDefault="00162AAB" w:rsidP="00162AAB">
      <w:pPr>
        <w:pStyle w:val="ListParagraph"/>
        <w:numPr>
          <w:ilvl w:val="1"/>
          <w:numId w:val="55"/>
        </w:numPr>
        <w:tabs>
          <w:tab w:val="left" w:pos="720"/>
        </w:tabs>
        <w:ind w:left="720"/>
        <w:contextualSpacing w:val="0"/>
      </w:pPr>
      <w:r w:rsidRPr="00DF5E95">
        <w:t>Do any agencies provide transport to destinations other than an ED?</w:t>
      </w:r>
    </w:p>
    <w:p w14:paraId="09EDF05F" w14:textId="77777777" w:rsidR="00162AAB" w:rsidRPr="00DF5E95" w:rsidRDefault="00162AAB" w:rsidP="00162AAB">
      <w:pPr>
        <w:pStyle w:val="ListParagraph"/>
        <w:numPr>
          <w:ilvl w:val="0"/>
          <w:numId w:val="55"/>
        </w:numPr>
        <w:tabs>
          <w:tab w:val="left" w:pos="360"/>
        </w:tabs>
        <w:spacing w:before="240"/>
        <w:contextualSpacing w:val="0"/>
      </w:pPr>
      <w:r w:rsidRPr="00DF5E95">
        <w:t>If agencies are currently providing transport to ambulatory care or other outpatient settings:</w:t>
      </w:r>
    </w:p>
    <w:p w14:paraId="082B1CFE" w14:textId="77777777" w:rsidR="00162AAB" w:rsidRPr="00DF5E95" w:rsidRDefault="00162AAB" w:rsidP="00162AAB">
      <w:pPr>
        <w:pStyle w:val="ListParagraph"/>
        <w:numPr>
          <w:ilvl w:val="1"/>
          <w:numId w:val="55"/>
        </w:numPr>
        <w:tabs>
          <w:tab w:val="left" w:pos="720"/>
        </w:tabs>
        <w:ind w:left="720"/>
        <w:contextualSpacing w:val="0"/>
      </w:pPr>
      <w:r w:rsidRPr="00DF5E95">
        <w:t>What potential roles can these EMS agencies play in coordinated transport to alternate des</w:t>
      </w:r>
      <w:r>
        <w:t>tinations during medical surge?</w:t>
      </w:r>
    </w:p>
    <w:p w14:paraId="790403C0" w14:textId="77777777" w:rsidR="00162AAB" w:rsidRPr="00DF5E95" w:rsidRDefault="00162AAB" w:rsidP="00162AAB">
      <w:pPr>
        <w:pStyle w:val="ListParagraph"/>
        <w:numPr>
          <w:ilvl w:val="1"/>
          <w:numId w:val="55"/>
        </w:numPr>
        <w:tabs>
          <w:tab w:val="left" w:pos="720"/>
        </w:tabs>
        <w:ind w:left="720"/>
        <w:contextualSpacing w:val="0"/>
      </w:pPr>
      <w:r w:rsidRPr="00DF5E95">
        <w:t>Can these agencies handle transport to outpatient settings for a wider service area?</w:t>
      </w:r>
    </w:p>
    <w:p w14:paraId="2A10E7E5" w14:textId="77777777" w:rsidR="00162AAB" w:rsidRPr="00DF5E95" w:rsidRDefault="00162AAB" w:rsidP="00162AAB">
      <w:pPr>
        <w:pStyle w:val="ListParagraph"/>
        <w:numPr>
          <w:ilvl w:val="1"/>
          <w:numId w:val="55"/>
        </w:numPr>
        <w:tabs>
          <w:tab w:val="left" w:pos="720"/>
        </w:tabs>
        <w:ind w:left="720"/>
        <w:contextualSpacing w:val="0"/>
      </w:pPr>
      <w:r w:rsidRPr="00DF5E95">
        <w:t>Are representatives from these agencies included in the community's healthcare coalition or planning body?</w:t>
      </w:r>
    </w:p>
    <w:p w14:paraId="659CFB81" w14:textId="77777777" w:rsidR="00162AAB" w:rsidRPr="00DF5E95" w:rsidRDefault="00162AAB" w:rsidP="00162AAB">
      <w:pPr>
        <w:pStyle w:val="ListParagraph"/>
        <w:numPr>
          <w:ilvl w:val="0"/>
          <w:numId w:val="55"/>
        </w:numPr>
        <w:tabs>
          <w:tab w:val="left" w:pos="360"/>
        </w:tabs>
        <w:contextualSpacing w:val="0"/>
      </w:pPr>
      <w:r w:rsidRPr="00DF5E95">
        <w:t>If agencies are currently providing transport to specialty centers (e.g., burn center, cardiac center, stroke center, pediatric specialty center, psychiatric facilities):</w:t>
      </w:r>
    </w:p>
    <w:p w14:paraId="5269705C" w14:textId="77777777" w:rsidR="00162AAB" w:rsidRPr="00DF5E95" w:rsidRDefault="00162AAB" w:rsidP="00162AAB">
      <w:pPr>
        <w:pStyle w:val="ListParagraph"/>
        <w:numPr>
          <w:ilvl w:val="1"/>
          <w:numId w:val="55"/>
        </w:numPr>
        <w:tabs>
          <w:tab w:val="left" w:pos="720"/>
        </w:tabs>
        <w:ind w:left="720"/>
        <w:contextualSpacing w:val="0"/>
      </w:pPr>
      <w:r w:rsidRPr="00DF5E95">
        <w:t>Will transport to these specialty centers continue/cease/increase/decrease dur</w:t>
      </w:r>
      <w:r>
        <w:t>ing a mass medical surge event?</w:t>
      </w:r>
    </w:p>
    <w:p w14:paraId="320853DD" w14:textId="77777777" w:rsidR="00162AAB" w:rsidRPr="00DF5E95" w:rsidRDefault="00162AAB" w:rsidP="00162AAB">
      <w:pPr>
        <w:pStyle w:val="ListParagraph"/>
        <w:numPr>
          <w:ilvl w:val="1"/>
          <w:numId w:val="55"/>
        </w:numPr>
        <w:tabs>
          <w:tab w:val="left" w:pos="720"/>
        </w:tabs>
        <w:ind w:left="720"/>
        <w:contextualSpacing w:val="0"/>
      </w:pPr>
      <w:r w:rsidRPr="00DF5E95">
        <w:t>What potential roles can these EMS agencies play in coordinated transport to alternate des</w:t>
      </w:r>
      <w:r>
        <w:t>tinations during medical surge?</w:t>
      </w:r>
    </w:p>
    <w:p w14:paraId="048601FB" w14:textId="77777777" w:rsidR="00162AAB" w:rsidRPr="00DF5E95" w:rsidRDefault="00162AAB" w:rsidP="00162AAB">
      <w:pPr>
        <w:pStyle w:val="ListParagraph"/>
        <w:numPr>
          <w:ilvl w:val="1"/>
          <w:numId w:val="55"/>
        </w:numPr>
        <w:tabs>
          <w:tab w:val="left" w:pos="720"/>
        </w:tabs>
        <w:ind w:left="720"/>
        <w:contextualSpacing w:val="0"/>
      </w:pPr>
      <w:r w:rsidRPr="00DF5E95">
        <w:t>Are representatives from these agencies included in the community's healthcare coalition or planning body?</w:t>
      </w:r>
    </w:p>
    <w:p w14:paraId="2406B29B" w14:textId="77777777" w:rsidR="00162AAB" w:rsidRPr="00DF5E95" w:rsidRDefault="00162AAB" w:rsidP="00162AAB">
      <w:pPr>
        <w:pStyle w:val="ListParagraph"/>
        <w:numPr>
          <w:ilvl w:val="0"/>
          <w:numId w:val="55"/>
        </w:numPr>
        <w:tabs>
          <w:tab w:val="left" w:pos="360"/>
        </w:tabs>
        <w:contextualSpacing w:val="0"/>
      </w:pPr>
      <w:r w:rsidRPr="00DF5E95">
        <w:t>If agencies are currently providing transport only to EDs, are any planning to implement or change procedures to allow transport to other destinations in the future?</w:t>
      </w:r>
    </w:p>
    <w:p w14:paraId="2FFEB588" w14:textId="77777777" w:rsidR="00162AAB" w:rsidRPr="00DF5E95" w:rsidRDefault="00162AAB" w:rsidP="00162AAB">
      <w:pPr>
        <w:pStyle w:val="ListParagraph"/>
        <w:numPr>
          <w:ilvl w:val="1"/>
          <w:numId w:val="55"/>
        </w:numPr>
        <w:tabs>
          <w:tab w:val="left" w:pos="720"/>
        </w:tabs>
        <w:ind w:left="720"/>
        <w:contextualSpacing w:val="0"/>
      </w:pPr>
      <w:r w:rsidRPr="00DF5E95">
        <w:t>If no plans are in place, have any considered trans</w:t>
      </w:r>
      <w:r>
        <w:t>port to alternate destinations?</w:t>
      </w:r>
    </w:p>
    <w:p w14:paraId="5986F859" w14:textId="77777777" w:rsidR="00162AAB" w:rsidRDefault="00162AAB" w:rsidP="00162AAB">
      <w:pPr>
        <w:pStyle w:val="ListParagraph"/>
        <w:numPr>
          <w:ilvl w:val="1"/>
          <w:numId w:val="55"/>
        </w:numPr>
        <w:tabs>
          <w:tab w:val="left" w:pos="720"/>
        </w:tabs>
        <w:ind w:left="720"/>
        <w:contextualSpacing w:val="0"/>
      </w:pPr>
      <w:r w:rsidRPr="00DF5E95">
        <w:t>What models for transport to alternate destinations (e.g., community para</w:t>
      </w:r>
      <w:r>
        <w:t>medicine) have been considered?</w:t>
      </w:r>
      <w:r w:rsidRPr="009528D8">
        <w:t xml:space="preserve"> </w:t>
      </w:r>
    </w:p>
    <w:p w14:paraId="29F25549" w14:textId="77777777" w:rsidR="00162AAB" w:rsidRPr="00DF5E95" w:rsidRDefault="00162AAB" w:rsidP="00162AAB">
      <w:pPr>
        <w:pStyle w:val="ListParagraph"/>
        <w:numPr>
          <w:ilvl w:val="1"/>
          <w:numId w:val="55"/>
        </w:numPr>
        <w:tabs>
          <w:tab w:val="left" w:pos="720"/>
        </w:tabs>
        <w:ind w:left="720"/>
        <w:contextualSpacing w:val="0"/>
      </w:pPr>
      <w:r w:rsidRPr="00DF5E95">
        <w:t>What barriers have been encountered or discussed?</w:t>
      </w:r>
      <w:r w:rsidRPr="001F13A5">
        <w:t xml:space="preserve"> </w:t>
      </w:r>
    </w:p>
    <w:p w14:paraId="50BE9B06" w14:textId="77777777" w:rsidR="00162AAB" w:rsidRPr="00DF5E95" w:rsidRDefault="00162AAB" w:rsidP="00162AAB">
      <w:pPr>
        <w:pStyle w:val="ListParagraph"/>
        <w:numPr>
          <w:ilvl w:val="0"/>
          <w:numId w:val="55"/>
        </w:numPr>
        <w:tabs>
          <w:tab w:val="left" w:pos="360"/>
        </w:tabs>
        <w:spacing w:before="360"/>
        <w:contextualSpacing w:val="0"/>
      </w:pPr>
      <w:r w:rsidRPr="00DF5E95">
        <w:t>Has the community identified the different types of transport required to support community plans for alternate care s</w:t>
      </w:r>
      <w:r>
        <w:t>ites or alternate destinations? Examples are</w:t>
      </w:r>
    </w:p>
    <w:p w14:paraId="3B4E164A" w14:textId="77777777" w:rsidR="00162AAB" w:rsidRPr="00DF5E95" w:rsidRDefault="00162AAB" w:rsidP="00162AAB">
      <w:pPr>
        <w:pStyle w:val="ListParagraph"/>
        <w:numPr>
          <w:ilvl w:val="1"/>
          <w:numId w:val="55"/>
        </w:numPr>
        <w:tabs>
          <w:tab w:val="left" w:pos="720"/>
        </w:tabs>
        <w:ind w:left="720"/>
        <w:contextualSpacing w:val="0"/>
      </w:pPr>
      <w:r w:rsidRPr="00DF5E95">
        <w:t>Transport of patients from within the co</w:t>
      </w:r>
      <w:r>
        <w:t>mmunity to alternate care sites</w:t>
      </w:r>
    </w:p>
    <w:p w14:paraId="3DB9D7F2" w14:textId="77777777" w:rsidR="00162AAB" w:rsidRPr="00DF5E95" w:rsidRDefault="00162AAB" w:rsidP="00162AAB">
      <w:pPr>
        <w:pStyle w:val="ListParagraph"/>
        <w:numPr>
          <w:ilvl w:val="1"/>
          <w:numId w:val="55"/>
        </w:numPr>
        <w:tabs>
          <w:tab w:val="left" w:pos="720"/>
        </w:tabs>
        <w:ind w:left="720"/>
        <w:contextualSpacing w:val="0"/>
      </w:pPr>
      <w:r w:rsidRPr="00DF5E95">
        <w:t>Transport of patients from a hospital emergency room to an alternate care site</w:t>
      </w:r>
    </w:p>
    <w:p w14:paraId="1D9E2832" w14:textId="77777777" w:rsidR="00162AAB" w:rsidRPr="00DF5E95" w:rsidRDefault="00162AAB" w:rsidP="00162AAB">
      <w:pPr>
        <w:pStyle w:val="ListParagraph"/>
        <w:numPr>
          <w:ilvl w:val="1"/>
          <w:numId w:val="55"/>
        </w:numPr>
        <w:ind w:left="720"/>
        <w:contextualSpacing w:val="0"/>
      </w:pPr>
      <w:r w:rsidRPr="00DF5E95">
        <w:t>Transport of acute patients from their ho</w:t>
      </w:r>
      <w:r>
        <w:t>me to an ambulatory care center</w:t>
      </w:r>
    </w:p>
    <w:p w14:paraId="5778D25D" w14:textId="77777777" w:rsidR="00162AAB" w:rsidRPr="00DF5E95" w:rsidRDefault="00162AAB" w:rsidP="00162AAB">
      <w:pPr>
        <w:pStyle w:val="ListParagraph"/>
        <w:numPr>
          <w:ilvl w:val="0"/>
          <w:numId w:val="55"/>
        </w:numPr>
        <w:tabs>
          <w:tab w:val="left" w:pos="360"/>
        </w:tabs>
        <w:contextualSpacing w:val="0"/>
      </w:pPr>
      <w:r w:rsidRPr="00DF5E95">
        <w:t>What are the minimum staff, skills, and equipment required to conduct each type of transport?</w:t>
      </w:r>
    </w:p>
    <w:p w14:paraId="512B2F92" w14:textId="77777777" w:rsidR="00162AAB" w:rsidRPr="00DF5E95" w:rsidRDefault="00162AAB" w:rsidP="00162AAB">
      <w:pPr>
        <w:pStyle w:val="ListParagraph"/>
        <w:numPr>
          <w:ilvl w:val="0"/>
          <w:numId w:val="55"/>
        </w:numPr>
        <w:tabs>
          <w:tab w:val="left" w:pos="360"/>
        </w:tabs>
        <w:contextualSpacing w:val="0"/>
      </w:pPr>
      <w:r w:rsidRPr="00DF5E95">
        <w:t>Is the community considering unconventional transport options in addition to EMS/ambulance transport (e.g., volunteer drivers, use of school buses or vans for transport to alternate care sites)?</w:t>
      </w:r>
    </w:p>
    <w:p w14:paraId="00CCE290" w14:textId="77777777" w:rsidR="00162AAB" w:rsidRPr="00DF5E95" w:rsidRDefault="00162AAB" w:rsidP="00162AAB">
      <w:pPr>
        <w:pStyle w:val="ListParagraph"/>
        <w:numPr>
          <w:ilvl w:val="1"/>
          <w:numId w:val="55"/>
        </w:numPr>
        <w:tabs>
          <w:tab w:val="left" w:pos="720"/>
        </w:tabs>
        <w:ind w:left="720"/>
        <w:contextualSpacing w:val="0"/>
      </w:pPr>
      <w:r w:rsidRPr="00DF5E95">
        <w:t>If yes, what role – if any – should EMS personnel play in identifying options/sources for non</w:t>
      </w:r>
      <w:r>
        <w:t>-</w:t>
      </w:r>
      <w:r w:rsidRPr="00DF5E95">
        <w:t xml:space="preserve">EMS transport </w:t>
      </w:r>
      <w:r>
        <w:t>(i.e., vehicles and drivers)?</w:t>
      </w:r>
    </w:p>
    <w:p w14:paraId="4F1C5EB7" w14:textId="77777777" w:rsidR="00162AAB" w:rsidRPr="00DF5E95" w:rsidRDefault="00162AAB" w:rsidP="00162AAB">
      <w:pPr>
        <w:pStyle w:val="ListParagraph"/>
        <w:numPr>
          <w:ilvl w:val="1"/>
          <w:numId w:val="55"/>
        </w:numPr>
        <w:tabs>
          <w:tab w:val="left" w:pos="720"/>
        </w:tabs>
        <w:ind w:left="720"/>
        <w:contextualSpacing w:val="0"/>
      </w:pPr>
      <w:r w:rsidRPr="00DF5E95">
        <w:t>What role – if any – should EMS personnel play in training or supporting these drivers before and during an event?</w:t>
      </w:r>
    </w:p>
    <w:p w14:paraId="0E6A795D" w14:textId="77777777" w:rsidR="00162AAB" w:rsidRDefault="00162AAB" w:rsidP="00162AAB">
      <w:pPr>
        <w:pStyle w:val="ListParagraph"/>
        <w:numPr>
          <w:ilvl w:val="1"/>
          <w:numId w:val="55"/>
        </w:numPr>
        <w:tabs>
          <w:tab w:val="left" w:pos="720"/>
        </w:tabs>
        <w:ind w:left="720"/>
        <w:contextualSpacing w:val="0"/>
      </w:pPr>
      <w:r w:rsidRPr="00DF5E95">
        <w:t>Will these non</w:t>
      </w:r>
      <w:r>
        <w:t>-</w:t>
      </w:r>
      <w:r w:rsidRPr="00DF5E95">
        <w:t>EMS transporters be integrated with 9-1-1 PSAPs (and included in modified/</w:t>
      </w:r>
      <w:r>
        <w:t>tiered dispatch</w:t>
      </w:r>
      <w:r w:rsidRPr="00DF5E95">
        <w:t xml:space="preserve"> protocols) or will their transport assignments be coordinated through Emergency Management/Emergency Operations Center?</w:t>
      </w:r>
    </w:p>
    <w:p w14:paraId="25BE8C6D" w14:textId="77777777" w:rsidR="00162AAB" w:rsidRPr="009528D8" w:rsidRDefault="00162AAB" w:rsidP="00162AAB">
      <w:pPr>
        <w:pStyle w:val="ListParagraph"/>
        <w:numPr>
          <w:ilvl w:val="1"/>
          <w:numId w:val="55"/>
        </w:numPr>
        <w:tabs>
          <w:tab w:val="left" w:pos="720"/>
        </w:tabs>
        <w:ind w:left="720"/>
        <w:contextualSpacing w:val="0"/>
        <w:rPr>
          <w:sz w:val="24"/>
          <w:szCs w:val="24"/>
        </w:rPr>
      </w:pPr>
      <w:r w:rsidRPr="00DF5E95">
        <w:t>Is the community considering converting vans or buses for transport of acute patients?</w:t>
      </w:r>
    </w:p>
    <w:p w14:paraId="1A1DE873" w14:textId="77777777" w:rsidR="00162AAB" w:rsidRPr="009528D8" w:rsidRDefault="00162AAB" w:rsidP="00162AAB">
      <w:pPr>
        <w:pStyle w:val="ListParagraph"/>
        <w:numPr>
          <w:ilvl w:val="0"/>
          <w:numId w:val="55"/>
        </w:numPr>
        <w:pBdr>
          <w:bottom w:val="single" w:sz="18" w:space="1" w:color="548DD4" w:themeColor="text2" w:themeTint="99"/>
        </w:pBdr>
        <w:tabs>
          <w:tab w:val="left" w:pos="720"/>
        </w:tabs>
        <w:contextualSpacing w:val="0"/>
        <w:rPr>
          <w:sz w:val="24"/>
          <w:szCs w:val="24"/>
        </w:rPr>
      </w:pPr>
      <w:r w:rsidRPr="00DF5E95">
        <w:t>(For EMS representatives) What are your biggest concerns in terms of planning for and implementing coordinated transport to alternate destinations during mass medical surge</w:t>
      </w:r>
      <w:r>
        <w:t>?</w:t>
      </w:r>
    </w:p>
    <w:p w14:paraId="39C95371" w14:textId="23BEF373" w:rsidR="00306FF5" w:rsidRDefault="00306FF5" w:rsidP="00162AAB">
      <w:pPr>
        <w:pStyle w:val="Heading2"/>
      </w:pPr>
    </w:p>
    <w:p w14:paraId="7B92F3B5" w14:textId="77777777" w:rsidR="00306FF5" w:rsidRDefault="00306FF5" w:rsidP="00306FF5">
      <w:r>
        <w:br w:type="page"/>
      </w:r>
    </w:p>
    <w:p w14:paraId="4F9C68E7" w14:textId="77777777" w:rsidR="00306FF5" w:rsidRDefault="00306FF5" w:rsidP="00306FF5">
      <w:pPr>
        <w:pStyle w:val="Heading2"/>
        <w:rPr>
          <w:szCs w:val="24"/>
        </w:rPr>
      </w:pPr>
      <w:bookmarkStart w:id="236" w:name="_Toc466287940"/>
      <w:r w:rsidRPr="006400C1">
        <w:t>Worksheet 6.1 – Discussion Questions for Defining EMS Roles in Rapid Implementation of Patient Interventions</w:t>
      </w:r>
      <w:bookmarkEnd w:id="236"/>
    </w:p>
    <w:p w14:paraId="3E715363" w14:textId="77777777" w:rsidR="00306FF5" w:rsidRDefault="00306FF5" w:rsidP="00306FF5">
      <w:pPr>
        <w:spacing w:after="0"/>
        <w:rPr>
          <w:sz w:val="24"/>
          <w:szCs w:val="24"/>
        </w:rPr>
      </w:pPr>
    </w:p>
    <w:tbl>
      <w:tblPr>
        <w:tblW w:w="0" w:type="auto"/>
        <w:tblLook w:val="04A0" w:firstRow="1" w:lastRow="0" w:firstColumn="1" w:lastColumn="0" w:noHBand="0" w:noVBand="1"/>
        <w:tblDescription w:val="Worksheet 6.1 – Discussion Questions for Defining EMS Roles in Rapid Implementation of Patient Interventions"/>
      </w:tblPr>
      <w:tblGrid>
        <w:gridCol w:w="9360"/>
      </w:tblGrid>
      <w:tr w:rsidR="00306FF5" w:rsidRPr="00757F41" w14:paraId="30A0358D" w14:textId="77777777" w:rsidTr="00841EB3">
        <w:trPr>
          <w:cantSplit/>
          <w:tblHeader/>
        </w:trPr>
        <w:tc>
          <w:tcPr>
            <w:tcW w:w="9576" w:type="dxa"/>
            <w:shd w:val="clear" w:color="auto" w:fill="8DB3E2" w:themeFill="text2" w:themeFillTint="66"/>
          </w:tcPr>
          <w:p w14:paraId="1C98E544" w14:textId="77777777" w:rsidR="00306FF5" w:rsidRPr="008429D3" w:rsidRDefault="00306FF5" w:rsidP="00841EB3">
            <w:pPr>
              <w:spacing w:before="120" w:after="120"/>
              <w:jc w:val="center"/>
              <w:rPr>
                <w:b/>
              </w:rPr>
            </w:pPr>
            <w:r w:rsidRPr="008429D3">
              <w:rPr>
                <w:b/>
              </w:rPr>
              <w:t>Questions</w:t>
            </w:r>
          </w:p>
        </w:tc>
      </w:tr>
      <w:tr w:rsidR="00306FF5" w:rsidRPr="00DF5E95" w14:paraId="7CE582CB" w14:textId="77777777" w:rsidTr="00841EB3">
        <w:trPr>
          <w:trHeight w:val="3311"/>
        </w:trPr>
        <w:tc>
          <w:tcPr>
            <w:tcW w:w="9576" w:type="dxa"/>
            <w:shd w:val="clear" w:color="auto" w:fill="auto"/>
          </w:tcPr>
          <w:p w14:paraId="0D331F84" w14:textId="77777777" w:rsidR="00306FF5" w:rsidRPr="00DF5E95" w:rsidRDefault="00306FF5" w:rsidP="00306FF5">
            <w:pPr>
              <w:pStyle w:val="ListParagraph"/>
              <w:numPr>
                <w:ilvl w:val="0"/>
                <w:numId w:val="36"/>
              </w:numPr>
              <w:tabs>
                <w:tab w:val="left" w:pos="360"/>
              </w:tabs>
              <w:spacing w:before="240" w:after="240"/>
              <w:contextualSpacing w:val="0"/>
            </w:pPr>
            <w:r w:rsidRPr="00DF5E95">
              <w:t>What gaps exist in our community plans for delivery of patient interventions during mass medical surge?</w:t>
            </w:r>
          </w:p>
          <w:p w14:paraId="7D4CD4C1" w14:textId="77777777" w:rsidR="00306FF5" w:rsidRPr="00DF5E95" w:rsidRDefault="00306FF5" w:rsidP="00306FF5">
            <w:pPr>
              <w:pStyle w:val="ListParagraph"/>
              <w:numPr>
                <w:ilvl w:val="0"/>
                <w:numId w:val="36"/>
              </w:numPr>
              <w:tabs>
                <w:tab w:val="left" w:pos="360"/>
              </w:tabs>
              <w:spacing w:before="240" w:after="240"/>
              <w:contextualSpacing w:val="0"/>
            </w:pPr>
            <w:r w:rsidRPr="00DF5E95">
              <w:t>Given anticipated EMS system capacity during mass medical surge, and the recommendation to preserve EMS providers for acute stabilization and transport, what roles would EMS agencies be willing and able to play?</w:t>
            </w:r>
          </w:p>
          <w:p w14:paraId="078AED19" w14:textId="77777777" w:rsidR="00306FF5" w:rsidRPr="00DF5E95" w:rsidRDefault="00306FF5" w:rsidP="00306FF5">
            <w:pPr>
              <w:pStyle w:val="ListParagraph"/>
              <w:numPr>
                <w:ilvl w:val="1"/>
                <w:numId w:val="36"/>
              </w:numPr>
              <w:tabs>
                <w:tab w:val="left" w:pos="720"/>
              </w:tabs>
              <w:spacing w:after="240"/>
              <w:ind w:left="720"/>
              <w:contextualSpacing w:val="0"/>
            </w:pPr>
            <w:r w:rsidRPr="00DF5E95">
              <w:t>How will scope of practic</w:t>
            </w:r>
            <w:r>
              <w:t>e, reimbursement, staffing,</w:t>
            </w:r>
            <w:r w:rsidRPr="00DF5E95">
              <w:t xml:space="preserve"> </w:t>
            </w:r>
            <w:r>
              <w:t xml:space="preserve">and so forth </w:t>
            </w:r>
            <w:r w:rsidRPr="00DF5E95">
              <w:t xml:space="preserve">be </w:t>
            </w:r>
            <w:r>
              <w:t>impacted by each proposed role?</w:t>
            </w:r>
          </w:p>
          <w:p w14:paraId="77B68AA8" w14:textId="77777777" w:rsidR="00306FF5" w:rsidRPr="00DF5E95" w:rsidRDefault="00306FF5" w:rsidP="00306FF5">
            <w:pPr>
              <w:pStyle w:val="ListParagraph"/>
              <w:numPr>
                <w:ilvl w:val="0"/>
                <w:numId w:val="36"/>
              </w:numPr>
              <w:tabs>
                <w:tab w:val="left" w:pos="360"/>
              </w:tabs>
              <w:spacing w:before="240" w:after="240"/>
              <w:contextualSpacing w:val="0"/>
            </w:pPr>
            <w:r w:rsidRPr="00DF5E95">
              <w:t>How can delivery of patient interventions be incorporated into typical EMS provider roles and mi</w:t>
            </w:r>
            <w:r>
              <w:t xml:space="preserve">nimize the burden on providers? </w:t>
            </w:r>
          </w:p>
          <w:p w14:paraId="30F2402D" w14:textId="77777777" w:rsidR="00306FF5" w:rsidRDefault="00306FF5" w:rsidP="00306FF5">
            <w:pPr>
              <w:pStyle w:val="ListParagraph"/>
              <w:numPr>
                <w:ilvl w:val="1"/>
                <w:numId w:val="36"/>
              </w:numPr>
              <w:tabs>
                <w:tab w:val="left" w:pos="720"/>
              </w:tabs>
              <w:spacing w:after="240"/>
              <w:ind w:left="720"/>
              <w:contextualSpacing w:val="0"/>
            </w:pPr>
            <w:r>
              <w:t>a. What roles or actions could EMS providers perform during an emergency that would not overly burden them or prevent them from performing their typical roles?</w:t>
            </w:r>
          </w:p>
          <w:p w14:paraId="5894BC9D" w14:textId="77777777" w:rsidR="00306FF5" w:rsidRPr="00DF5E95" w:rsidRDefault="00306FF5" w:rsidP="00306FF5">
            <w:pPr>
              <w:pStyle w:val="ListParagraph"/>
              <w:numPr>
                <w:ilvl w:val="1"/>
                <w:numId w:val="36"/>
              </w:numPr>
              <w:tabs>
                <w:tab w:val="left" w:pos="720"/>
              </w:tabs>
              <w:spacing w:after="240"/>
              <w:ind w:left="720"/>
              <w:contextualSpacing w:val="0"/>
            </w:pPr>
            <w:r>
              <w:t>Could EMS providers d</w:t>
            </w:r>
            <w:r w:rsidRPr="00DF5E95">
              <w:t>eliver interventions to caregivers in the home of an acute patient requesting transport</w:t>
            </w:r>
            <w:r>
              <w:t>?</w:t>
            </w:r>
          </w:p>
          <w:p w14:paraId="5D14AAB3" w14:textId="77777777" w:rsidR="00306FF5" w:rsidRPr="00DF5E95" w:rsidRDefault="00306FF5" w:rsidP="00306FF5">
            <w:pPr>
              <w:pStyle w:val="ListParagraph"/>
              <w:numPr>
                <w:ilvl w:val="0"/>
                <w:numId w:val="36"/>
              </w:numPr>
              <w:tabs>
                <w:tab w:val="left" w:pos="360"/>
              </w:tabs>
              <w:spacing w:before="240" w:after="240"/>
              <w:contextualSpacing w:val="0"/>
            </w:pPr>
            <w:r w:rsidRPr="00DF5E95">
              <w:t>What are the biggest concerns in terms of planning for rapid implementation of patient interventions?</w:t>
            </w:r>
          </w:p>
        </w:tc>
      </w:tr>
    </w:tbl>
    <w:p w14:paraId="0BD7A9EC" w14:textId="77777777" w:rsidR="00306FF5" w:rsidRDefault="00306FF5" w:rsidP="003E3594">
      <w:pPr>
        <w:spacing w:after="3000"/>
      </w:pPr>
    </w:p>
    <w:p w14:paraId="30DBC899" w14:textId="77777777" w:rsidR="00243B7A" w:rsidRDefault="00306FF5" w:rsidP="00306FF5">
      <w:pPr>
        <w:sectPr w:rsidR="00243B7A" w:rsidSect="00243B7A">
          <w:pgSz w:w="12240" w:h="15840" w:code="1"/>
          <w:pgMar w:top="1440" w:right="1440" w:bottom="1440" w:left="1440" w:header="720" w:footer="720" w:gutter="0"/>
          <w:cols w:space="720"/>
          <w:docGrid w:linePitch="360"/>
        </w:sectPr>
      </w:pPr>
      <w:r>
        <w:br w:type="page"/>
      </w:r>
    </w:p>
    <w:p w14:paraId="260B445E" w14:textId="77777777" w:rsidR="003E3594" w:rsidRDefault="003E3594" w:rsidP="003E3594">
      <w:pPr>
        <w:tabs>
          <w:tab w:val="right" w:leader="dot" w:pos="9360"/>
        </w:tabs>
        <w:spacing w:after="0"/>
        <w:jc w:val="center"/>
        <w:rPr>
          <w:sz w:val="24"/>
          <w:szCs w:val="24"/>
        </w:rPr>
      </w:pPr>
      <w:r>
        <w:rPr>
          <w:sz w:val="24"/>
          <w:szCs w:val="24"/>
        </w:rPr>
        <w:t>[This page is intentionally blank]</w:t>
      </w:r>
    </w:p>
    <w:p w14:paraId="194A93CE" w14:textId="77777777" w:rsidR="003E3594" w:rsidRDefault="003E3594" w:rsidP="003E3594">
      <w:pPr>
        <w:rPr>
          <w:rFonts w:eastAsiaTheme="majorEastAsia" w:cstheme="majorBidi"/>
          <w:b/>
          <w:bCs/>
          <w:color w:val="365F91" w:themeColor="accent1" w:themeShade="BF"/>
          <w:sz w:val="28"/>
          <w:szCs w:val="28"/>
        </w:rPr>
      </w:pPr>
      <w:r>
        <w:br w:type="page"/>
      </w:r>
    </w:p>
    <w:p w14:paraId="3B8B2BDF" w14:textId="77777777" w:rsidR="00306FF5" w:rsidRPr="008E1792" w:rsidRDefault="00306FF5" w:rsidP="00306FF5">
      <w:pPr>
        <w:pStyle w:val="Heading2"/>
        <w:rPr>
          <w:rFonts w:eastAsia="Times New Roman" w:cstheme="minorHAnsi"/>
          <w:color w:val="000000"/>
          <w:szCs w:val="24"/>
        </w:rPr>
      </w:pPr>
      <w:bookmarkStart w:id="237" w:name="_Toc466287941"/>
      <w:r w:rsidRPr="008E1792">
        <w:t>Worksheet 7.1 – Community Multiyear Training and Exercise Plan</w:t>
      </w:r>
      <w:bookmarkEnd w:id="237"/>
    </w:p>
    <w:tbl>
      <w:tblPr>
        <w:tblW w:w="11232" w:type="dxa"/>
        <w:jc w:val="center"/>
        <w:tblLook w:val="04A0" w:firstRow="1" w:lastRow="0" w:firstColumn="1" w:lastColumn="0" w:noHBand="0" w:noVBand="1"/>
        <w:tblDescription w:val="This worksheet allows the user to document the community's multi-year training and exercise plan."/>
      </w:tblPr>
      <w:tblGrid>
        <w:gridCol w:w="1872"/>
        <w:gridCol w:w="1872"/>
        <w:gridCol w:w="1872"/>
        <w:gridCol w:w="1872"/>
        <w:gridCol w:w="1872"/>
        <w:gridCol w:w="1872"/>
      </w:tblGrid>
      <w:tr w:rsidR="00306FF5" w:rsidRPr="00DF5E95" w14:paraId="199ACA0A" w14:textId="77777777" w:rsidTr="00F72459">
        <w:trPr>
          <w:cantSplit/>
          <w:trHeight w:val="1167"/>
          <w:tblHeader/>
          <w:jc w:val="center"/>
        </w:trPr>
        <w:tc>
          <w:tcPr>
            <w:tcW w:w="1872"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8" w:type="dxa"/>
              <w:left w:w="115" w:type="dxa"/>
              <w:bottom w:w="58" w:type="dxa"/>
              <w:right w:w="115" w:type="dxa"/>
            </w:tcMar>
            <w:vAlign w:val="center"/>
            <w:hideMark/>
          </w:tcPr>
          <w:p w14:paraId="651EEC3E" w14:textId="77777777" w:rsidR="00306FF5" w:rsidRPr="009139C6" w:rsidRDefault="00306FF5" w:rsidP="00841EB3">
            <w:pPr>
              <w:spacing w:before="120" w:after="120"/>
              <w:jc w:val="center"/>
              <w:rPr>
                <w:b/>
              </w:rPr>
            </w:pPr>
            <w:r w:rsidRPr="009139C6">
              <w:rPr>
                <w:b/>
              </w:rPr>
              <w:t>Plan Name</w:t>
            </w:r>
          </w:p>
        </w:tc>
        <w:tc>
          <w:tcPr>
            <w:tcW w:w="187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E59E561" w14:textId="77777777" w:rsidR="00306FF5" w:rsidRPr="009139C6" w:rsidRDefault="00306FF5" w:rsidP="00841EB3">
            <w:pPr>
              <w:spacing w:before="120" w:after="120"/>
              <w:jc w:val="center"/>
              <w:rPr>
                <w:b/>
              </w:rPr>
            </w:pPr>
            <w:r>
              <w:rPr>
                <w:b/>
              </w:rPr>
              <w:t>Point of Contact</w:t>
            </w:r>
          </w:p>
        </w:tc>
        <w:tc>
          <w:tcPr>
            <w:tcW w:w="1872"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8" w:type="dxa"/>
              <w:left w:w="115" w:type="dxa"/>
              <w:bottom w:w="58" w:type="dxa"/>
              <w:right w:w="115" w:type="dxa"/>
            </w:tcMar>
            <w:vAlign w:val="center"/>
            <w:hideMark/>
          </w:tcPr>
          <w:p w14:paraId="09C1B8CC" w14:textId="77777777" w:rsidR="00306FF5" w:rsidRPr="009139C6" w:rsidRDefault="00306FF5" w:rsidP="00841EB3">
            <w:pPr>
              <w:spacing w:before="120" w:after="120"/>
              <w:jc w:val="center"/>
              <w:rPr>
                <w:b/>
              </w:rPr>
            </w:pPr>
            <w:r w:rsidRPr="009139C6">
              <w:rPr>
                <w:b/>
              </w:rPr>
              <w:t>Date Last Trained or Exercised</w:t>
            </w:r>
          </w:p>
        </w:tc>
        <w:tc>
          <w:tcPr>
            <w:tcW w:w="1872"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8" w:type="dxa"/>
              <w:left w:w="115" w:type="dxa"/>
              <w:bottom w:w="58" w:type="dxa"/>
              <w:right w:w="115" w:type="dxa"/>
            </w:tcMar>
            <w:vAlign w:val="center"/>
            <w:hideMark/>
          </w:tcPr>
          <w:p w14:paraId="67DB15A4" w14:textId="77777777" w:rsidR="00306FF5" w:rsidRPr="009139C6" w:rsidRDefault="00306FF5" w:rsidP="00841EB3">
            <w:pPr>
              <w:spacing w:before="120" w:after="120"/>
              <w:jc w:val="center"/>
              <w:rPr>
                <w:b/>
              </w:rPr>
            </w:pPr>
            <w:r w:rsidRPr="009139C6">
              <w:rPr>
                <w:b/>
              </w:rPr>
              <w:t xml:space="preserve">Date Next Training or Exercise </w:t>
            </w:r>
          </w:p>
        </w:tc>
        <w:tc>
          <w:tcPr>
            <w:tcW w:w="1872"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8" w:type="dxa"/>
              <w:left w:w="115" w:type="dxa"/>
              <w:bottom w:w="58" w:type="dxa"/>
              <w:right w:w="115" w:type="dxa"/>
            </w:tcMar>
            <w:vAlign w:val="center"/>
            <w:hideMark/>
          </w:tcPr>
          <w:p w14:paraId="5ADA22DF" w14:textId="77777777" w:rsidR="00306FF5" w:rsidRPr="009139C6" w:rsidRDefault="00306FF5" w:rsidP="00841EB3">
            <w:pPr>
              <w:spacing w:before="120" w:after="120"/>
              <w:jc w:val="center"/>
              <w:rPr>
                <w:b/>
              </w:rPr>
            </w:pPr>
            <w:r w:rsidRPr="009139C6">
              <w:rPr>
                <w:b/>
              </w:rPr>
              <w:t>Type of Training</w:t>
            </w:r>
          </w:p>
        </w:tc>
        <w:tc>
          <w:tcPr>
            <w:tcW w:w="1872"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58" w:type="dxa"/>
              <w:left w:w="115" w:type="dxa"/>
              <w:bottom w:w="58" w:type="dxa"/>
              <w:right w:w="115" w:type="dxa"/>
            </w:tcMar>
            <w:vAlign w:val="center"/>
            <w:hideMark/>
          </w:tcPr>
          <w:p w14:paraId="7D78AD3C" w14:textId="77777777" w:rsidR="00306FF5" w:rsidRPr="009139C6" w:rsidRDefault="00306FF5" w:rsidP="00841EB3">
            <w:pPr>
              <w:spacing w:before="120" w:after="120"/>
              <w:jc w:val="center"/>
              <w:rPr>
                <w:b/>
              </w:rPr>
            </w:pPr>
            <w:r w:rsidRPr="009139C6">
              <w:rPr>
                <w:b/>
              </w:rPr>
              <w:t>Type of Exercise</w:t>
            </w:r>
          </w:p>
        </w:tc>
      </w:tr>
      <w:tr w:rsidR="00306FF5" w:rsidRPr="00DF5E95" w14:paraId="788E7504" w14:textId="77777777" w:rsidTr="00F72459">
        <w:trPr>
          <w:trHeight w:val="1167"/>
          <w:tblHeader/>
          <w:jc w:val="center"/>
        </w:trPr>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6245A331" w14:textId="77777777" w:rsidR="00306FF5" w:rsidRPr="00044F81" w:rsidRDefault="00306FF5" w:rsidP="00841EB3">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Pr>
          <w:p w14:paraId="24928C88" w14:textId="77777777" w:rsidR="00306FF5" w:rsidRPr="00044F81" w:rsidRDefault="00306FF5" w:rsidP="00841EB3">
            <w:pPr>
              <w:spacing w:before="120" w:after="120"/>
              <w:rPr>
                <w:rFonts w:cs="Times New Roman"/>
                <w:color w:val="FFFFFF" w:themeColor="background1"/>
              </w:rPr>
            </w:pP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25260F4E" w14:textId="77777777" w:rsidR="00306FF5" w:rsidRPr="00044F81" w:rsidRDefault="00306FF5" w:rsidP="00841EB3">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4025EB44" w14:textId="77777777" w:rsidR="00306FF5" w:rsidRPr="00044F81" w:rsidRDefault="00306FF5" w:rsidP="00841EB3">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09BF77EF" w14:textId="77777777" w:rsidR="00306FF5" w:rsidRPr="00044F81" w:rsidRDefault="00306FF5" w:rsidP="00841EB3">
            <w:pPr>
              <w:spacing w:before="120" w:after="120"/>
              <w:rPr>
                <w:rFonts w:cstheme="minorHAnsi"/>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1168B257" w14:textId="77777777" w:rsidR="00306FF5" w:rsidRPr="00044F81" w:rsidRDefault="00306FF5" w:rsidP="00841EB3">
            <w:pPr>
              <w:spacing w:before="120" w:after="120"/>
              <w:rPr>
                <w:rFonts w:cstheme="minorHAnsi"/>
                <w:color w:val="FFFFFF" w:themeColor="background1"/>
              </w:rPr>
            </w:pPr>
            <w:r w:rsidRPr="00044F81">
              <w:rPr>
                <w:rFonts w:cs="Times New Roman"/>
                <w:color w:val="FFFFFF" w:themeColor="background1"/>
              </w:rPr>
              <w:t>To be filled in</w:t>
            </w:r>
          </w:p>
        </w:tc>
      </w:tr>
      <w:tr w:rsidR="00306FF5" w:rsidRPr="00DF5E95" w14:paraId="2051C0D4" w14:textId="77777777" w:rsidTr="00F72459">
        <w:trPr>
          <w:trHeight w:val="1167"/>
          <w:tblHeader/>
          <w:jc w:val="center"/>
        </w:trPr>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0C2C0A40" w14:textId="77777777" w:rsidR="00306FF5" w:rsidRPr="00044F81" w:rsidRDefault="00306FF5" w:rsidP="00841EB3">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Pr>
          <w:p w14:paraId="1091ED07" w14:textId="77777777" w:rsidR="00306FF5" w:rsidRPr="00044F81" w:rsidRDefault="00306FF5" w:rsidP="00841EB3">
            <w:pPr>
              <w:spacing w:before="120" w:after="120"/>
              <w:rPr>
                <w:rFonts w:cs="Times New Roman"/>
                <w:color w:val="FFFFFF" w:themeColor="background1"/>
              </w:rPr>
            </w:pP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493EECBA" w14:textId="77777777" w:rsidR="00306FF5" w:rsidRPr="00044F81" w:rsidRDefault="00306FF5" w:rsidP="00841EB3">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0E0C647B" w14:textId="77777777" w:rsidR="00306FF5" w:rsidRPr="00044F81" w:rsidRDefault="00306FF5" w:rsidP="00841EB3">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0C776C0C" w14:textId="77777777" w:rsidR="00306FF5" w:rsidRPr="00044F81" w:rsidRDefault="00306FF5" w:rsidP="00841EB3">
            <w:pPr>
              <w:spacing w:before="120" w:after="120"/>
              <w:rPr>
                <w:rFonts w:cstheme="minorHAnsi"/>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5C78C606" w14:textId="77777777" w:rsidR="00306FF5" w:rsidRPr="00044F81" w:rsidRDefault="00306FF5" w:rsidP="00841EB3">
            <w:pPr>
              <w:spacing w:before="120" w:after="120"/>
              <w:rPr>
                <w:rFonts w:cstheme="minorHAnsi"/>
                <w:color w:val="FFFFFF" w:themeColor="background1"/>
              </w:rPr>
            </w:pPr>
            <w:r w:rsidRPr="00044F81">
              <w:rPr>
                <w:rFonts w:cs="Times New Roman"/>
                <w:color w:val="FFFFFF" w:themeColor="background1"/>
              </w:rPr>
              <w:t>To be filled in</w:t>
            </w:r>
          </w:p>
        </w:tc>
      </w:tr>
      <w:tr w:rsidR="00306FF5" w:rsidRPr="00DF5E95" w14:paraId="1D358A84" w14:textId="77777777" w:rsidTr="00F72459">
        <w:trPr>
          <w:trHeight w:val="1167"/>
          <w:tblHeader/>
          <w:jc w:val="center"/>
        </w:trPr>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7B5F4706" w14:textId="77777777" w:rsidR="00306FF5" w:rsidRPr="00044F81" w:rsidRDefault="00306FF5" w:rsidP="00841EB3">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Pr>
          <w:p w14:paraId="1134B25C" w14:textId="77777777" w:rsidR="00306FF5" w:rsidRPr="00044F81" w:rsidRDefault="00306FF5" w:rsidP="00841EB3">
            <w:pPr>
              <w:spacing w:before="120" w:after="120"/>
              <w:rPr>
                <w:rFonts w:cs="Times New Roman"/>
                <w:color w:val="FFFFFF" w:themeColor="background1"/>
              </w:rPr>
            </w:pP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2DAB2C98" w14:textId="77777777" w:rsidR="00306FF5" w:rsidRPr="00044F81" w:rsidRDefault="00306FF5" w:rsidP="00841EB3">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1ADA8D66" w14:textId="77777777" w:rsidR="00306FF5" w:rsidRPr="00044F81" w:rsidRDefault="00306FF5" w:rsidP="00841EB3">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D6F5526" w14:textId="77777777" w:rsidR="00306FF5" w:rsidRPr="00044F81" w:rsidRDefault="00306FF5" w:rsidP="00841EB3">
            <w:pPr>
              <w:spacing w:before="120" w:after="120"/>
              <w:rPr>
                <w:rFonts w:cstheme="minorHAnsi"/>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43227D81" w14:textId="77777777" w:rsidR="00306FF5" w:rsidRPr="00044F81" w:rsidRDefault="00306FF5" w:rsidP="00841EB3">
            <w:pPr>
              <w:spacing w:before="120" w:after="120"/>
              <w:rPr>
                <w:rFonts w:cstheme="minorHAnsi"/>
                <w:color w:val="FFFFFF" w:themeColor="background1"/>
              </w:rPr>
            </w:pPr>
            <w:r w:rsidRPr="00044F81">
              <w:rPr>
                <w:rFonts w:cs="Times New Roman"/>
                <w:color w:val="FFFFFF" w:themeColor="background1"/>
              </w:rPr>
              <w:t>To be filled in</w:t>
            </w:r>
          </w:p>
        </w:tc>
      </w:tr>
      <w:tr w:rsidR="00306FF5" w:rsidRPr="00DF5E95" w14:paraId="4AA5B298" w14:textId="77777777" w:rsidTr="00F72459">
        <w:trPr>
          <w:trHeight w:val="1167"/>
          <w:tblHeader/>
          <w:jc w:val="center"/>
        </w:trPr>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2A0FBCD3" w14:textId="77777777" w:rsidR="00306FF5" w:rsidRPr="00044F81" w:rsidRDefault="00306FF5" w:rsidP="00841EB3">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Pr>
          <w:p w14:paraId="38CBC072" w14:textId="77777777" w:rsidR="00306FF5" w:rsidRPr="00044F81" w:rsidRDefault="00306FF5" w:rsidP="00841EB3">
            <w:pPr>
              <w:spacing w:before="120" w:after="120"/>
              <w:rPr>
                <w:rFonts w:cs="Times New Roman"/>
                <w:color w:val="FFFFFF" w:themeColor="background1"/>
              </w:rPr>
            </w:pP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7BA2AE6D" w14:textId="77777777" w:rsidR="00306FF5" w:rsidRPr="00044F81" w:rsidRDefault="00306FF5" w:rsidP="00841EB3">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2B0A83B6" w14:textId="77777777" w:rsidR="00306FF5" w:rsidRPr="00044F81" w:rsidRDefault="00306FF5" w:rsidP="00841EB3">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4D6B9730" w14:textId="77777777" w:rsidR="00306FF5" w:rsidRPr="00044F81" w:rsidRDefault="00306FF5" w:rsidP="00841EB3">
            <w:pPr>
              <w:spacing w:before="120" w:after="120"/>
              <w:rPr>
                <w:rFonts w:cstheme="minorHAnsi"/>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3393DD83" w14:textId="77777777" w:rsidR="00306FF5" w:rsidRPr="00044F81" w:rsidRDefault="00306FF5" w:rsidP="00841EB3">
            <w:pPr>
              <w:spacing w:before="120" w:after="120"/>
              <w:rPr>
                <w:rFonts w:cstheme="minorHAnsi"/>
                <w:color w:val="FFFFFF" w:themeColor="background1"/>
              </w:rPr>
            </w:pPr>
            <w:r w:rsidRPr="00044F81">
              <w:rPr>
                <w:rFonts w:cs="Times New Roman"/>
                <w:color w:val="FFFFFF" w:themeColor="background1"/>
              </w:rPr>
              <w:t>To be filled in</w:t>
            </w:r>
          </w:p>
        </w:tc>
      </w:tr>
      <w:tr w:rsidR="00306FF5" w:rsidRPr="00DF5E95" w14:paraId="6C057529" w14:textId="77777777" w:rsidTr="00F72459">
        <w:trPr>
          <w:trHeight w:val="1167"/>
          <w:tblHeader/>
          <w:jc w:val="center"/>
        </w:trPr>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51C16069" w14:textId="77777777" w:rsidR="00306FF5" w:rsidRPr="00044F81" w:rsidRDefault="00306FF5" w:rsidP="00841EB3">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Pr>
          <w:p w14:paraId="029C8B44" w14:textId="77777777" w:rsidR="00306FF5" w:rsidRPr="00044F81" w:rsidRDefault="00306FF5" w:rsidP="00841EB3">
            <w:pPr>
              <w:spacing w:before="120" w:after="120"/>
              <w:rPr>
                <w:rFonts w:cs="Times New Roman"/>
                <w:color w:val="FFFFFF" w:themeColor="background1"/>
              </w:rPr>
            </w:pP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4A97717D" w14:textId="77777777" w:rsidR="00306FF5" w:rsidRPr="00044F81" w:rsidRDefault="00306FF5" w:rsidP="00841EB3">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2EE9B4AF" w14:textId="77777777" w:rsidR="00306FF5" w:rsidRPr="00044F81" w:rsidRDefault="00306FF5" w:rsidP="00841EB3">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56C57A1C" w14:textId="77777777" w:rsidR="00306FF5" w:rsidRPr="00044F81" w:rsidRDefault="00306FF5" w:rsidP="00841EB3">
            <w:pPr>
              <w:spacing w:before="120" w:after="120"/>
              <w:rPr>
                <w:rFonts w:cstheme="minorHAnsi"/>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70EA6A85" w14:textId="77777777" w:rsidR="00306FF5" w:rsidRPr="00044F81" w:rsidRDefault="00306FF5" w:rsidP="00841EB3">
            <w:pPr>
              <w:spacing w:before="120" w:after="120"/>
              <w:rPr>
                <w:rFonts w:cstheme="minorHAnsi"/>
                <w:color w:val="FFFFFF" w:themeColor="background1"/>
              </w:rPr>
            </w:pPr>
            <w:r w:rsidRPr="00044F81">
              <w:rPr>
                <w:rFonts w:cs="Times New Roman"/>
                <w:color w:val="FFFFFF" w:themeColor="background1"/>
              </w:rPr>
              <w:t>To be filled in</w:t>
            </w:r>
          </w:p>
        </w:tc>
      </w:tr>
      <w:tr w:rsidR="00306FF5" w:rsidRPr="00DF5E95" w14:paraId="64E2579B" w14:textId="77777777" w:rsidTr="00F72459">
        <w:trPr>
          <w:trHeight w:val="1167"/>
          <w:tblHeader/>
          <w:jc w:val="center"/>
        </w:trPr>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286CA80C" w14:textId="77777777" w:rsidR="00306FF5" w:rsidRPr="00044F81" w:rsidRDefault="00306FF5" w:rsidP="00841EB3">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Pr>
          <w:p w14:paraId="6B779B77" w14:textId="77777777" w:rsidR="00306FF5" w:rsidRPr="00044F81" w:rsidRDefault="00306FF5" w:rsidP="00841EB3">
            <w:pPr>
              <w:spacing w:before="120" w:after="120"/>
              <w:rPr>
                <w:rFonts w:cs="Times New Roman"/>
                <w:color w:val="FFFFFF" w:themeColor="background1"/>
              </w:rPr>
            </w:pP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66940C87" w14:textId="77777777" w:rsidR="00306FF5" w:rsidRPr="00044F81" w:rsidRDefault="00306FF5" w:rsidP="00841EB3">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14:paraId="58B19140" w14:textId="77777777" w:rsidR="00306FF5" w:rsidRPr="00044F81" w:rsidRDefault="00306FF5" w:rsidP="00841EB3">
            <w:pPr>
              <w:spacing w:before="120" w:after="120"/>
              <w:rPr>
                <w:rFonts w:cs="Times New Roman"/>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2F1E27E8" w14:textId="77777777" w:rsidR="00306FF5" w:rsidRPr="00044F81" w:rsidRDefault="00306FF5" w:rsidP="00841EB3">
            <w:pPr>
              <w:spacing w:before="120" w:after="120"/>
              <w:rPr>
                <w:rFonts w:cstheme="minorHAnsi"/>
                <w:color w:val="FFFFFF" w:themeColor="background1"/>
              </w:rPr>
            </w:pPr>
            <w:r w:rsidRPr="00044F81">
              <w:rPr>
                <w:rFonts w:cs="Times New Roman"/>
                <w:color w:val="FFFFFF" w:themeColor="background1"/>
              </w:rPr>
              <w:t>To be filled in</w:t>
            </w:r>
          </w:p>
        </w:tc>
        <w:tc>
          <w:tcPr>
            <w:tcW w:w="1872"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14:paraId="32EDB916" w14:textId="77777777" w:rsidR="00306FF5" w:rsidRPr="00044F81" w:rsidRDefault="00306FF5" w:rsidP="00841EB3">
            <w:pPr>
              <w:spacing w:before="120" w:after="120"/>
              <w:rPr>
                <w:rFonts w:cstheme="minorHAnsi"/>
                <w:color w:val="FFFFFF" w:themeColor="background1"/>
              </w:rPr>
            </w:pPr>
            <w:r w:rsidRPr="00044F81">
              <w:rPr>
                <w:rFonts w:cs="Times New Roman"/>
                <w:color w:val="FFFFFF" w:themeColor="background1"/>
              </w:rPr>
              <w:t>To be filled in</w:t>
            </w:r>
          </w:p>
        </w:tc>
      </w:tr>
    </w:tbl>
    <w:p w14:paraId="5A47D49C" w14:textId="77777777" w:rsidR="00306FF5" w:rsidRDefault="00306FF5" w:rsidP="003E3594">
      <w:pPr>
        <w:spacing w:after="4800"/>
      </w:pPr>
    </w:p>
    <w:sectPr w:rsidR="00306FF5" w:rsidSect="00243B7A">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8A3AA" w14:textId="77777777" w:rsidR="00252D29" w:rsidRDefault="00252D29" w:rsidP="0087604B">
      <w:pPr>
        <w:spacing w:after="0" w:line="240" w:lineRule="auto"/>
      </w:pPr>
      <w:r>
        <w:separator/>
      </w:r>
    </w:p>
  </w:endnote>
  <w:endnote w:type="continuationSeparator" w:id="0">
    <w:p w14:paraId="5E1C8C3F" w14:textId="77777777" w:rsidR="00252D29" w:rsidRDefault="00252D29" w:rsidP="0087604B">
      <w:pPr>
        <w:spacing w:after="0" w:line="240" w:lineRule="auto"/>
      </w:pPr>
      <w:r>
        <w:continuationSeparator/>
      </w:r>
    </w:p>
  </w:endnote>
  <w:endnote w:type="continuationNotice" w:id="1">
    <w:p w14:paraId="2DB2D75B" w14:textId="77777777" w:rsidR="00252D29" w:rsidRDefault="00252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CKMEO+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vantGarde Bk BT"/>
    <w:panose1 w:val="00000000000000000000"/>
    <w:charset w:val="00"/>
    <w:family w:val="swiss"/>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altName w:val="Arial Unicode MS"/>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572F6" w14:textId="77777777" w:rsidR="00252D29" w:rsidRPr="00424563" w:rsidRDefault="00252D29" w:rsidP="00DF701C">
    <w:pPr>
      <w:pStyle w:val="Footer"/>
      <w:jc w:val="right"/>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93736201"/>
      <w:docPartObj>
        <w:docPartGallery w:val="Page Numbers (Bottom of Page)"/>
        <w:docPartUnique/>
      </w:docPartObj>
    </w:sdtPr>
    <w:sdtEndPr>
      <w:rPr>
        <w:noProof/>
      </w:rPr>
    </w:sdtEndPr>
    <w:sdtContent>
      <w:p w14:paraId="1367BAFF" w14:textId="77777777" w:rsidR="00252D29" w:rsidRPr="00115947" w:rsidRDefault="00252D29" w:rsidP="001E1C98">
        <w:pPr>
          <w:pStyle w:val="Footer"/>
          <w:tabs>
            <w:tab w:val="clear" w:pos="4680"/>
          </w:tabs>
          <w:spacing w:before="240"/>
          <w:rPr>
            <w:sz w:val="20"/>
            <w:szCs w:val="20"/>
          </w:rPr>
        </w:pPr>
        <w:r w:rsidRPr="00115947">
          <w:rPr>
            <w:sz w:val="20"/>
            <w:szCs w:val="20"/>
          </w:rPr>
          <w:t>Chapter Six</w:t>
        </w:r>
        <w:r>
          <w:rPr>
            <w:sz w:val="20"/>
            <w:szCs w:val="20"/>
          </w:rPr>
          <w:t xml:space="preserve"> – Support for</w:t>
        </w:r>
        <w:r w:rsidRPr="00115947">
          <w:rPr>
            <w:sz w:val="20"/>
            <w:szCs w:val="20"/>
          </w:rPr>
          <w:t xml:space="preserve"> Rapid Implementation </w:t>
        </w:r>
        <w:r>
          <w:rPr>
            <w:sz w:val="20"/>
            <w:szCs w:val="20"/>
          </w:rPr>
          <w:t>of Patient Interventions</w:t>
        </w:r>
        <w:r w:rsidRPr="004B3A1E">
          <w:rPr>
            <w:sz w:val="20"/>
            <w:szCs w:val="20"/>
          </w:rPr>
          <w:tab/>
        </w:r>
        <w:r w:rsidRPr="004B3A1E">
          <w:rPr>
            <w:sz w:val="20"/>
            <w:szCs w:val="20"/>
          </w:rPr>
          <w:fldChar w:fldCharType="begin"/>
        </w:r>
        <w:r w:rsidRPr="004B3A1E">
          <w:rPr>
            <w:sz w:val="20"/>
            <w:szCs w:val="20"/>
          </w:rPr>
          <w:instrText xml:space="preserve"> PAGE   \* MERGEFORMAT </w:instrText>
        </w:r>
        <w:r w:rsidRPr="004B3A1E">
          <w:rPr>
            <w:sz w:val="20"/>
            <w:szCs w:val="20"/>
          </w:rPr>
          <w:fldChar w:fldCharType="separate"/>
        </w:r>
        <w:r w:rsidR="00543499">
          <w:rPr>
            <w:noProof/>
            <w:sz w:val="20"/>
            <w:szCs w:val="20"/>
          </w:rPr>
          <w:t>82</w:t>
        </w:r>
        <w:r w:rsidRPr="004B3A1E">
          <w:rPr>
            <w:sz w:val="20"/>
            <w:szCs w:val="20"/>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11790780"/>
      <w:docPartObj>
        <w:docPartGallery w:val="Page Numbers (Bottom of Page)"/>
        <w:docPartUnique/>
      </w:docPartObj>
    </w:sdtPr>
    <w:sdtEndPr>
      <w:rPr>
        <w:noProof/>
      </w:rPr>
    </w:sdtEndPr>
    <w:sdtContent>
      <w:p w14:paraId="098DA20D" w14:textId="77777777" w:rsidR="00252D29" w:rsidRPr="00115947" w:rsidRDefault="00252D29" w:rsidP="0056689A">
        <w:pPr>
          <w:pStyle w:val="Footer"/>
          <w:tabs>
            <w:tab w:val="clear" w:pos="4680"/>
          </w:tabs>
          <w:rPr>
            <w:sz w:val="20"/>
            <w:szCs w:val="20"/>
          </w:rPr>
        </w:pPr>
        <w:r>
          <w:rPr>
            <w:sz w:val="20"/>
            <w:szCs w:val="20"/>
          </w:rPr>
          <w:t>Chapter Seven –</w:t>
        </w:r>
        <w:r w:rsidRPr="00115947">
          <w:rPr>
            <w:sz w:val="20"/>
            <w:szCs w:val="20"/>
          </w:rPr>
          <w:t xml:space="preserve"> </w:t>
        </w:r>
        <w:r>
          <w:rPr>
            <w:sz w:val="20"/>
            <w:szCs w:val="20"/>
          </w:rPr>
          <w:t>Conclusion</w:t>
        </w:r>
        <w:r w:rsidRPr="004B3A1E">
          <w:rPr>
            <w:sz w:val="20"/>
            <w:szCs w:val="20"/>
          </w:rPr>
          <w:tab/>
        </w:r>
        <w:r w:rsidRPr="004B3A1E">
          <w:rPr>
            <w:sz w:val="20"/>
            <w:szCs w:val="20"/>
          </w:rPr>
          <w:fldChar w:fldCharType="begin"/>
        </w:r>
        <w:r w:rsidRPr="004B3A1E">
          <w:rPr>
            <w:sz w:val="20"/>
            <w:szCs w:val="20"/>
          </w:rPr>
          <w:instrText xml:space="preserve"> PAGE   \* MERGEFORMAT </w:instrText>
        </w:r>
        <w:r w:rsidRPr="004B3A1E">
          <w:rPr>
            <w:sz w:val="20"/>
            <w:szCs w:val="20"/>
          </w:rPr>
          <w:fldChar w:fldCharType="separate"/>
        </w:r>
        <w:r w:rsidR="00543499">
          <w:rPr>
            <w:noProof/>
            <w:sz w:val="20"/>
            <w:szCs w:val="20"/>
          </w:rPr>
          <w:t>86</w:t>
        </w:r>
        <w:r w:rsidRPr="004B3A1E">
          <w:rPr>
            <w:sz w:val="20"/>
            <w:szCs w:val="20"/>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88806350"/>
      <w:docPartObj>
        <w:docPartGallery w:val="Page Numbers (Bottom of Page)"/>
        <w:docPartUnique/>
      </w:docPartObj>
    </w:sdtPr>
    <w:sdtEndPr>
      <w:rPr>
        <w:noProof/>
      </w:rPr>
    </w:sdtEndPr>
    <w:sdtContent>
      <w:p w14:paraId="491924DB" w14:textId="77777777" w:rsidR="00252D29" w:rsidRPr="00115947" w:rsidRDefault="00252D29" w:rsidP="0056689A">
        <w:pPr>
          <w:pStyle w:val="Footer"/>
          <w:tabs>
            <w:tab w:val="clear" w:pos="4680"/>
          </w:tabs>
          <w:rPr>
            <w:sz w:val="20"/>
            <w:szCs w:val="20"/>
          </w:rPr>
        </w:pPr>
        <w:r>
          <w:rPr>
            <w:sz w:val="20"/>
            <w:szCs w:val="20"/>
          </w:rPr>
          <w:t>Appendix A –References</w:t>
        </w:r>
        <w:r w:rsidRPr="004B3A1E">
          <w:rPr>
            <w:sz w:val="20"/>
            <w:szCs w:val="20"/>
          </w:rPr>
          <w:tab/>
        </w:r>
        <w:r w:rsidRPr="004B3A1E">
          <w:rPr>
            <w:sz w:val="20"/>
            <w:szCs w:val="20"/>
          </w:rPr>
          <w:fldChar w:fldCharType="begin"/>
        </w:r>
        <w:r w:rsidRPr="004B3A1E">
          <w:rPr>
            <w:sz w:val="20"/>
            <w:szCs w:val="20"/>
          </w:rPr>
          <w:instrText xml:space="preserve"> PAGE   \* MERGEFORMAT </w:instrText>
        </w:r>
        <w:r w:rsidRPr="004B3A1E">
          <w:rPr>
            <w:sz w:val="20"/>
            <w:szCs w:val="20"/>
          </w:rPr>
          <w:fldChar w:fldCharType="separate"/>
        </w:r>
        <w:r w:rsidR="00543499">
          <w:rPr>
            <w:noProof/>
            <w:sz w:val="20"/>
            <w:szCs w:val="20"/>
          </w:rPr>
          <w:t>94</w:t>
        </w:r>
        <w:r w:rsidRPr="004B3A1E">
          <w:rPr>
            <w:sz w:val="20"/>
            <w:szCs w:val="20"/>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171444"/>
      <w:docPartObj>
        <w:docPartGallery w:val="Page Numbers (Bottom of Page)"/>
        <w:docPartUnique/>
      </w:docPartObj>
    </w:sdtPr>
    <w:sdtEndPr>
      <w:rPr>
        <w:noProof/>
      </w:rPr>
    </w:sdtEndPr>
    <w:sdtContent>
      <w:p w14:paraId="21ED1062" w14:textId="77777777" w:rsidR="00252D29" w:rsidRPr="00056CDB" w:rsidRDefault="00252D29" w:rsidP="009F1F2F">
        <w:pPr>
          <w:pStyle w:val="Footer"/>
        </w:pPr>
        <w:r>
          <w:rPr>
            <w:sz w:val="20"/>
          </w:rPr>
          <w:t>Appendix B – EMS Stakeholder Meeting Participants</w:t>
        </w:r>
        <w:r>
          <w:rPr>
            <w:sz w:val="20"/>
          </w:rPr>
          <w:tab/>
        </w:r>
        <w:r>
          <w:rPr>
            <w:sz w:val="20"/>
          </w:rPr>
          <w:tab/>
        </w:r>
        <w:r>
          <w:fldChar w:fldCharType="begin"/>
        </w:r>
        <w:r>
          <w:instrText xml:space="preserve"> PAGE   \* MERGEFORMAT </w:instrText>
        </w:r>
        <w:r>
          <w:fldChar w:fldCharType="separate"/>
        </w:r>
        <w:r w:rsidR="00543499">
          <w:rPr>
            <w:noProof/>
          </w:rPr>
          <w:t>102</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82297519"/>
      <w:docPartObj>
        <w:docPartGallery w:val="Page Numbers (Bottom of Page)"/>
        <w:docPartUnique/>
      </w:docPartObj>
    </w:sdtPr>
    <w:sdtEndPr>
      <w:rPr>
        <w:noProof/>
      </w:rPr>
    </w:sdtEndPr>
    <w:sdtContent>
      <w:p w14:paraId="20CDE817" w14:textId="77777777" w:rsidR="00252D29" w:rsidRPr="00115947" w:rsidRDefault="00252D29" w:rsidP="00641E13">
        <w:pPr>
          <w:pStyle w:val="Footer"/>
          <w:tabs>
            <w:tab w:val="clear" w:pos="4680"/>
          </w:tabs>
          <w:spacing w:before="240"/>
          <w:rPr>
            <w:sz w:val="20"/>
            <w:szCs w:val="20"/>
          </w:rPr>
        </w:pPr>
        <w:r>
          <w:rPr>
            <w:sz w:val="20"/>
            <w:szCs w:val="20"/>
          </w:rPr>
          <w:t>Appendix B – EMS Stakeholder Meeting Participants</w:t>
        </w:r>
        <w:r w:rsidRPr="004B3A1E">
          <w:rPr>
            <w:sz w:val="20"/>
            <w:szCs w:val="20"/>
          </w:rPr>
          <w:tab/>
        </w:r>
        <w:r w:rsidRPr="004B3A1E">
          <w:rPr>
            <w:sz w:val="20"/>
            <w:szCs w:val="20"/>
          </w:rPr>
          <w:fldChar w:fldCharType="begin"/>
        </w:r>
        <w:r w:rsidRPr="004B3A1E">
          <w:rPr>
            <w:sz w:val="20"/>
            <w:szCs w:val="20"/>
          </w:rPr>
          <w:instrText xml:space="preserve"> PAGE   \* MERGEFORMAT </w:instrText>
        </w:r>
        <w:r w:rsidRPr="004B3A1E">
          <w:rPr>
            <w:sz w:val="20"/>
            <w:szCs w:val="20"/>
          </w:rPr>
          <w:fldChar w:fldCharType="separate"/>
        </w:r>
        <w:r w:rsidR="00543499">
          <w:rPr>
            <w:noProof/>
            <w:sz w:val="20"/>
            <w:szCs w:val="20"/>
          </w:rPr>
          <w:t>105</w:t>
        </w:r>
        <w:r w:rsidRPr="004B3A1E">
          <w:rPr>
            <w:sz w:val="20"/>
            <w:szCs w:val="20"/>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2338126"/>
      <w:docPartObj>
        <w:docPartGallery w:val="Page Numbers (Bottom of Page)"/>
        <w:docPartUnique/>
      </w:docPartObj>
    </w:sdtPr>
    <w:sdtEndPr>
      <w:rPr>
        <w:noProof/>
      </w:rPr>
    </w:sdtEndPr>
    <w:sdtContent>
      <w:p w14:paraId="4FC3FE59" w14:textId="77777777" w:rsidR="00252D29" w:rsidRPr="00115947" w:rsidRDefault="00252D29" w:rsidP="004B3DB9">
        <w:pPr>
          <w:pStyle w:val="Footer"/>
          <w:tabs>
            <w:tab w:val="clear" w:pos="4680"/>
          </w:tabs>
          <w:spacing w:before="240"/>
          <w:rPr>
            <w:sz w:val="20"/>
            <w:szCs w:val="20"/>
          </w:rPr>
        </w:pPr>
        <w:r>
          <w:rPr>
            <w:sz w:val="20"/>
            <w:szCs w:val="20"/>
          </w:rPr>
          <w:t>Appendix C – Abbreviations and Acronyms</w:t>
        </w:r>
        <w:r w:rsidRPr="004B3A1E">
          <w:rPr>
            <w:sz w:val="20"/>
            <w:szCs w:val="20"/>
          </w:rPr>
          <w:tab/>
        </w:r>
        <w:r w:rsidRPr="004B3A1E">
          <w:rPr>
            <w:sz w:val="20"/>
            <w:szCs w:val="20"/>
          </w:rPr>
          <w:fldChar w:fldCharType="begin"/>
        </w:r>
        <w:r w:rsidRPr="004B3A1E">
          <w:rPr>
            <w:sz w:val="20"/>
            <w:szCs w:val="20"/>
          </w:rPr>
          <w:instrText xml:space="preserve"> PAGE   \* MERGEFORMAT </w:instrText>
        </w:r>
        <w:r w:rsidRPr="004B3A1E">
          <w:rPr>
            <w:sz w:val="20"/>
            <w:szCs w:val="20"/>
          </w:rPr>
          <w:fldChar w:fldCharType="separate"/>
        </w:r>
        <w:r w:rsidR="00543499">
          <w:rPr>
            <w:noProof/>
            <w:sz w:val="20"/>
            <w:szCs w:val="20"/>
          </w:rPr>
          <w:t>109</w:t>
        </w:r>
        <w:r w:rsidRPr="004B3A1E">
          <w:rPr>
            <w:sz w:val="20"/>
            <w:szCs w:val="20"/>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35937232"/>
      <w:docPartObj>
        <w:docPartGallery w:val="Page Numbers (Bottom of Page)"/>
        <w:docPartUnique/>
      </w:docPartObj>
    </w:sdtPr>
    <w:sdtEndPr>
      <w:rPr>
        <w:noProof/>
      </w:rPr>
    </w:sdtEndPr>
    <w:sdtContent>
      <w:p w14:paraId="364ED930" w14:textId="158F45C6" w:rsidR="00252D29" w:rsidRPr="00115947" w:rsidRDefault="00252D29" w:rsidP="004B3DB9">
        <w:pPr>
          <w:pStyle w:val="Footer"/>
          <w:tabs>
            <w:tab w:val="clear" w:pos="4680"/>
          </w:tabs>
          <w:spacing w:before="240"/>
          <w:rPr>
            <w:sz w:val="20"/>
            <w:szCs w:val="20"/>
          </w:rPr>
        </w:pPr>
        <w:r>
          <w:rPr>
            <w:sz w:val="20"/>
            <w:szCs w:val="20"/>
          </w:rPr>
          <w:t>Appendix D – Copies of Worksheets</w:t>
        </w:r>
        <w:r w:rsidRPr="004B3A1E">
          <w:rPr>
            <w:sz w:val="20"/>
            <w:szCs w:val="20"/>
          </w:rPr>
          <w:tab/>
        </w:r>
        <w:r w:rsidRPr="004B3A1E">
          <w:rPr>
            <w:sz w:val="20"/>
            <w:szCs w:val="20"/>
          </w:rPr>
          <w:fldChar w:fldCharType="begin"/>
        </w:r>
        <w:r w:rsidRPr="004B3A1E">
          <w:rPr>
            <w:sz w:val="20"/>
            <w:szCs w:val="20"/>
          </w:rPr>
          <w:instrText xml:space="preserve"> PAGE   \* MERGEFORMAT </w:instrText>
        </w:r>
        <w:r w:rsidRPr="004B3A1E">
          <w:rPr>
            <w:sz w:val="20"/>
            <w:szCs w:val="20"/>
          </w:rPr>
          <w:fldChar w:fldCharType="separate"/>
        </w:r>
        <w:r w:rsidR="00543499">
          <w:rPr>
            <w:noProof/>
            <w:sz w:val="20"/>
            <w:szCs w:val="20"/>
          </w:rPr>
          <w:t>117</w:t>
        </w:r>
        <w:r w:rsidRPr="004B3A1E">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D8F48" w14:textId="77777777" w:rsidR="00252D29" w:rsidRPr="00424563" w:rsidRDefault="00252D29" w:rsidP="00DF701C">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AAD3F" w14:textId="77777777" w:rsidR="00252D29" w:rsidRPr="00424563" w:rsidRDefault="00252D29" w:rsidP="00043C35">
    <w:pPr>
      <w:pStyle w:val="Footer"/>
      <w:spacing w:before="24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CC056" w14:textId="77777777" w:rsidR="00252D29" w:rsidRPr="00424563" w:rsidRDefault="00252D29" w:rsidP="00055782">
    <w:pPr>
      <w:pStyle w:val="Footer"/>
      <w:tabs>
        <w:tab w:val="clear" w:pos="4680"/>
      </w:tabs>
      <w:spacing w:before="240"/>
      <w:rPr>
        <w:sz w:val="20"/>
        <w:szCs w:val="20"/>
      </w:rPr>
    </w:pPr>
    <w:r>
      <w:rPr>
        <w:sz w:val="20"/>
        <w:szCs w:val="20"/>
      </w:rPr>
      <w:t>Table of Contents</w:t>
    </w:r>
    <w:r w:rsidRPr="007575B5">
      <w:rPr>
        <w:sz w:val="20"/>
        <w:szCs w:val="20"/>
      </w:rPr>
      <w:tab/>
    </w:r>
    <w:r w:rsidRPr="007575B5">
      <w:rPr>
        <w:sz w:val="20"/>
        <w:szCs w:val="20"/>
      </w:rPr>
      <w:fldChar w:fldCharType="begin"/>
    </w:r>
    <w:r w:rsidRPr="007575B5">
      <w:rPr>
        <w:sz w:val="20"/>
        <w:szCs w:val="20"/>
      </w:rPr>
      <w:instrText xml:space="preserve"> PAGE   \* MERGEFORMAT </w:instrText>
    </w:r>
    <w:r w:rsidRPr="007575B5">
      <w:rPr>
        <w:sz w:val="20"/>
        <w:szCs w:val="20"/>
      </w:rPr>
      <w:fldChar w:fldCharType="separate"/>
    </w:r>
    <w:r w:rsidR="00543499">
      <w:rPr>
        <w:noProof/>
        <w:sz w:val="20"/>
        <w:szCs w:val="20"/>
      </w:rPr>
      <w:t>iv</w:t>
    </w:r>
    <w:r w:rsidRPr="007575B5">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35530134"/>
      <w:docPartObj>
        <w:docPartGallery w:val="Page Numbers (Bottom of Page)"/>
        <w:docPartUnique/>
      </w:docPartObj>
    </w:sdtPr>
    <w:sdtEndPr>
      <w:rPr>
        <w:noProof/>
      </w:rPr>
    </w:sdtEndPr>
    <w:sdtContent>
      <w:p w14:paraId="5690F848" w14:textId="77777777" w:rsidR="00252D29" w:rsidRPr="009F7160" w:rsidRDefault="00252D29" w:rsidP="00E65D07">
        <w:pPr>
          <w:pStyle w:val="Footer"/>
          <w:tabs>
            <w:tab w:val="clear" w:pos="4680"/>
          </w:tabs>
          <w:spacing w:before="240"/>
          <w:rPr>
            <w:sz w:val="20"/>
            <w:szCs w:val="20"/>
          </w:rPr>
        </w:pPr>
        <w:r w:rsidRPr="009F7160">
          <w:rPr>
            <w:sz w:val="20"/>
            <w:szCs w:val="20"/>
          </w:rPr>
          <w:t xml:space="preserve">Chapter </w:t>
        </w:r>
        <w:r>
          <w:rPr>
            <w:sz w:val="20"/>
            <w:szCs w:val="20"/>
          </w:rPr>
          <w:t>One – About T</w:t>
        </w:r>
        <w:r w:rsidRPr="009F7160">
          <w:rPr>
            <w:sz w:val="20"/>
            <w:szCs w:val="20"/>
          </w:rPr>
          <w:t xml:space="preserve">his </w:t>
        </w:r>
        <w:r>
          <w:rPr>
            <w:sz w:val="20"/>
            <w:szCs w:val="20"/>
          </w:rPr>
          <w:t>Document</w:t>
        </w:r>
        <w:r w:rsidRPr="00F5416A">
          <w:rPr>
            <w:sz w:val="20"/>
            <w:szCs w:val="20"/>
          </w:rPr>
          <w:tab/>
        </w:r>
        <w:r w:rsidRPr="00F5416A">
          <w:rPr>
            <w:sz w:val="20"/>
            <w:szCs w:val="20"/>
          </w:rPr>
          <w:fldChar w:fldCharType="begin"/>
        </w:r>
        <w:r w:rsidRPr="00F5416A">
          <w:rPr>
            <w:sz w:val="20"/>
            <w:szCs w:val="20"/>
          </w:rPr>
          <w:instrText xml:space="preserve"> PAGE   \* MERGEFORMAT </w:instrText>
        </w:r>
        <w:r w:rsidRPr="00F5416A">
          <w:rPr>
            <w:sz w:val="20"/>
            <w:szCs w:val="20"/>
          </w:rPr>
          <w:fldChar w:fldCharType="separate"/>
        </w:r>
        <w:r w:rsidR="00543499">
          <w:rPr>
            <w:noProof/>
            <w:sz w:val="20"/>
            <w:szCs w:val="20"/>
          </w:rPr>
          <w:t>8</w:t>
        </w:r>
        <w:r w:rsidRPr="00F5416A">
          <w:rPr>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86865643"/>
      <w:docPartObj>
        <w:docPartGallery w:val="Page Numbers (Bottom of Page)"/>
        <w:docPartUnique/>
      </w:docPartObj>
    </w:sdtPr>
    <w:sdtEndPr>
      <w:rPr>
        <w:noProof/>
      </w:rPr>
    </w:sdtEndPr>
    <w:sdtContent>
      <w:p w14:paraId="359F33A5" w14:textId="77777777" w:rsidR="00252D29" w:rsidRPr="009F7160" w:rsidRDefault="00252D29" w:rsidP="00D75516">
        <w:pPr>
          <w:pStyle w:val="Footer"/>
          <w:tabs>
            <w:tab w:val="clear" w:pos="4680"/>
          </w:tabs>
          <w:spacing w:before="240"/>
          <w:ind w:left="187" w:hanging="187"/>
          <w:rPr>
            <w:sz w:val="20"/>
            <w:szCs w:val="20"/>
          </w:rPr>
        </w:pPr>
        <w:r w:rsidRPr="009F7160">
          <w:rPr>
            <w:sz w:val="20"/>
            <w:szCs w:val="20"/>
          </w:rPr>
          <w:t xml:space="preserve">Chapter </w:t>
        </w:r>
        <w:r>
          <w:rPr>
            <w:sz w:val="20"/>
            <w:szCs w:val="20"/>
          </w:rPr>
          <w:t>Two –</w:t>
        </w:r>
        <w:r w:rsidRPr="009F7160">
          <w:rPr>
            <w:sz w:val="20"/>
            <w:szCs w:val="20"/>
          </w:rPr>
          <w:t xml:space="preserve"> Setting the Stage</w:t>
        </w:r>
        <w:r>
          <w:rPr>
            <w:sz w:val="20"/>
            <w:szCs w:val="20"/>
          </w:rPr>
          <w:t>: A Foundation for Expanding</w:t>
        </w:r>
        <w:r w:rsidRPr="00F02F4A">
          <w:rPr>
            <w:sz w:val="20"/>
            <w:szCs w:val="20"/>
          </w:rPr>
          <w:t xml:space="preserve"> </w:t>
        </w:r>
        <w:r>
          <w:rPr>
            <w:sz w:val="20"/>
            <w:szCs w:val="20"/>
          </w:rPr>
          <w:t>EMS System Capacity</w:t>
        </w:r>
        <w:r w:rsidRPr="00F5416A">
          <w:rPr>
            <w:sz w:val="20"/>
            <w:szCs w:val="20"/>
          </w:rPr>
          <w:tab/>
        </w:r>
        <w:r w:rsidRPr="00F5416A">
          <w:rPr>
            <w:sz w:val="20"/>
            <w:szCs w:val="20"/>
          </w:rPr>
          <w:fldChar w:fldCharType="begin"/>
        </w:r>
        <w:r w:rsidRPr="00F5416A">
          <w:rPr>
            <w:sz w:val="20"/>
            <w:szCs w:val="20"/>
          </w:rPr>
          <w:instrText xml:space="preserve"> PAGE   \* MERGEFORMAT </w:instrText>
        </w:r>
        <w:r w:rsidRPr="00F5416A">
          <w:rPr>
            <w:sz w:val="20"/>
            <w:szCs w:val="20"/>
          </w:rPr>
          <w:fldChar w:fldCharType="separate"/>
        </w:r>
        <w:r w:rsidR="00543499">
          <w:rPr>
            <w:noProof/>
            <w:sz w:val="20"/>
            <w:szCs w:val="20"/>
          </w:rPr>
          <w:t>34</w:t>
        </w:r>
        <w:r w:rsidRPr="00F5416A">
          <w:rPr>
            <w:sz w:val="20"/>
            <w:szCs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59664861"/>
      <w:docPartObj>
        <w:docPartGallery w:val="Page Numbers (Bottom of Page)"/>
        <w:docPartUnique/>
      </w:docPartObj>
    </w:sdtPr>
    <w:sdtEndPr>
      <w:rPr>
        <w:noProof/>
      </w:rPr>
    </w:sdtEndPr>
    <w:sdtContent>
      <w:p w14:paraId="0B797CDE" w14:textId="77777777" w:rsidR="00252D29" w:rsidRPr="00115947" w:rsidRDefault="00252D29" w:rsidP="00D75516">
        <w:pPr>
          <w:pStyle w:val="Footer"/>
          <w:tabs>
            <w:tab w:val="clear" w:pos="4680"/>
          </w:tabs>
          <w:spacing w:before="240"/>
          <w:rPr>
            <w:sz w:val="20"/>
            <w:szCs w:val="20"/>
          </w:rPr>
        </w:pPr>
        <w:r w:rsidRPr="00115947">
          <w:rPr>
            <w:sz w:val="20"/>
            <w:szCs w:val="20"/>
          </w:rPr>
          <w:t>Chapter Three</w:t>
        </w:r>
        <w:r>
          <w:rPr>
            <w:sz w:val="20"/>
            <w:szCs w:val="20"/>
          </w:rPr>
          <w:t xml:space="preserve"> – </w:t>
        </w:r>
        <w:r w:rsidRPr="00115947">
          <w:rPr>
            <w:sz w:val="20"/>
            <w:szCs w:val="20"/>
          </w:rPr>
          <w:t>Tiered Dispatch</w:t>
        </w:r>
        <w:r w:rsidRPr="00115947">
          <w:rPr>
            <w:sz w:val="20"/>
            <w:szCs w:val="20"/>
          </w:rPr>
          <w:tab/>
        </w:r>
        <w:r w:rsidRPr="00115947">
          <w:rPr>
            <w:sz w:val="20"/>
            <w:szCs w:val="20"/>
          </w:rPr>
          <w:fldChar w:fldCharType="begin"/>
        </w:r>
        <w:r w:rsidRPr="00115947">
          <w:rPr>
            <w:sz w:val="20"/>
            <w:szCs w:val="20"/>
          </w:rPr>
          <w:instrText xml:space="preserve"> PAGE   \* MERGEFORMAT </w:instrText>
        </w:r>
        <w:r w:rsidRPr="00115947">
          <w:rPr>
            <w:sz w:val="20"/>
            <w:szCs w:val="20"/>
          </w:rPr>
          <w:fldChar w:fldCharType="separate"/>
        </w:r>
        <w:r w:rsidR="00543499">
          <w:rPr>
            <w:noProof/>
            <w:sz w:val="20"/>
            <w:szCs w:val="20"/>
          </w:rPr>
          <w:t>55</w:t>
        </w:r>
        <w:r w:rsidRPr="00115947">
          <w:rPr>
            <w:sz w:val="20"/>
            <w:szCs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5888248"/>
      <w:docPartObj>
        <w:docPartGallery w:val="Page Numbers (Bottom of Page)"/>
        <w:docPartUnique/>
      </w:docPartObj>
    </w:sdtPr>
    <w:sdtEndPr>
      <w:rPr>
        <w:noProof/>
      </w:rPr>
    </w:sdtEndPr>
    <w:sdtContent>
      <w:p w14:paraId="58986088" w14:textId="77777777" w:rsidR="00252D29" w:rsidRPr="004B3A1E" w:rsidRDefault="00252D29" w:rsidP="00037AC2">
        <w:pPr>
          <w:pStyle w:val="Footer"/>
          <w:tabs>
            <w:tab w:val="clear" w:pos="4680"/>
          </w:tabs>
          <w:spacing w:before="240"/>
          <w:rPr>
            <w:sz w:val="20"/>
            <w:szCs w:val="20"/>
          </w:rPr>
        </w:pPr>
        <w:r w:rsidRPr="004B3A1E">
          <w:rPr>
            <w:sz w:val="20"/>
            <w:szCs w:val="20"/>
          </w:rPr>
          <w:t xml:space="preserve">Chapter Four </w:t>
        </w:r>
        <w:r>
          <w:rPr>
            <w:sz w:val="20"/>
            <w:szCs w:val="20"/>
          </w:rPr>
          <w:t xml:space="preserve">– </w:t>
        </w:r>
        <w:r w:rsidRPr="004B3A1E">
          <w:rPr>
            <w:sz w:val="20"/>
            <w:szCs w:val="20"/>
          </w:rPr>
          <w:t>Modified Treatment and Transport Strategies</w:t>
        </w:r>
        <w:r w:rsidRPr="004B3A1E">
          <w:rPr>
            <w:sz w:val="20"/>
            <w:szCs w:val="20"/>
          </w:rPr>
          <w:tab/>
        </w:r>
        <w:r w:rsidRPr="004B3A1E">
          <w:rPr>
            <w:sz w:val="20"/>
            <w:szCs w:val="20"/>
          </w:rPr>
          <w:fldChar w:fldCharType="begin"/>
        </w:r>
        <w:r w:rsidRPr="004B3A1E">
          <w:rPr>
            <w:sz w:val="20"/>
            <w:szCs w:val="20"/>
          </w:rPr>
          <w:instrText xml:space="preserve"> PAGE   \* MERGEFORMAT </w:instrText>
        </w:r>
        <w:r w:rsidRPr="004B3A1E">
          <w:rPr>
            <w:sz w:val="20"/>
            <w:szCs w:val="20"/>
          </w:rPr>
          <w:fldChar w:fldCharType="separate"/>
        </w:r>
        <w:r w:rsidR="00543499">
          <w:rPr>
            <w:noProof/>
            <w:sz w:val="20"/>
            <w:szCs w:val="20"/>
          </w:rPr>
          <w:t>63</w:t>
        </w:r>
        <w:r w:rsidRPr="004B3A1E">
          <w:rPr>
            <w:sz w:val="20"/>
            <w:szCs w:val="20"/>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38667224"/>
      <w:docPartObj>
        <w:docPartGallery w:val="Page Numbers (Bottom of Page)"/>
        <w:docPartUnique/>
      </w:docPartObj>
    </w:sdtPr>
    <w:sdtEndPr>
      <w:rPr>
        <w:noProof/>
      </w:rPr>
    </w:sdtEndPr>
    <w:sdtContent>
      <w:p w14:paraId="4D9C215C" w14:textId="77777777" w:rsidR="00252D29" w:rsidRPr="004B3A1E" w:rsidRDefault="00252D29" w:rsidP="001E1C98">
        <w:pPr>
          <w:pStyle w:val="Footer"/>
          <w:tabs>
            <w:tab w:val="clear" w:pos="4680"/>
          </w:tabs>
          <w:spacing w:before="240"/>
          <w:rPr>
            <w:sz w:val="20"/>
            <w:szCs w:val="20"/>
          </w:rPr>
        </w:pPr>
        <w:r w:rsidRPr="004B3A1E">
          <w:rPr>
            <w:sz w:val="20"/>
            <w:szCs w:val="20"/>
          </w:rPr>
          <w:t>Chapter Five</w:t>
        </w:r>
        <w:r>
          <w:rPr>
            <w:sz w:val="20"/>
            <w:szCs w:val="20"/>
          </w:rPr>
          <w:t xml:space="preserve"> –</w:t>
        </w:r>
        <w:r w:rsidRPr="004B3A1E">
          <w:rPr>
            <w:sz w:val="20"/>
            <w:szCs w:val="20"/>
          </w:rPr>
          <w:t xml:space="preserve"> Coordinating Transport to Alternate Destinations</w:t>
        </w:r>
        <w:r w:rsidRPr="004B3A1E">
          <w:rPr>
            <w:sz w:val="20"/>
            <w:szCs w:val="20"/>
          </w:rPr>
          <w:tab/>
        </w:r>
        <w:r w:rsidRPr="004B3A1E">
          <w:rPr>
            <w:sz w:val="20"/>
            <w:szCs w:val="20"/>
          </w:rPr>
          <w:fldChar w:fldCharType="begin"/>
        </w:r>
        <w:r w:rsidRPr="004B3A1E">
          <w:rPr>
            <w:sz w:val="20"/>
            <w:szCs w:val="20"/>
          </w:rPr>
          <w:instrText xml:space="preserve"> PAGE   \* MERGEFORMAT </w:instrText>
        </w:r>
        <w:r w:rsidRPr="004B3A1E">
          <w:rPr>
            <w:sz w:val="20"/>
            <w:szCs w:val="20"/>
          </w:rPr>
          <w:fldChar w:fldCharType="separate"/>
        </w:r>
        <w:r w:rsidR="00543499">
          <w:rPr>
            <w:noProof/>
            <w:sz w:val="20"/>
            <w:szCs w:val="20"/>
          </w:rPr>
          <w:t>75</w:t>
        </w:r>
        <w:r w:rsidRPr="004B3A1E">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AB75E" w14:textId="77777777" w:rsidR="00252D29" w:rsidRDefault="00252D29" w:rsidP="0087604B">
      <w:pPr>
        <w:spacing w:after="0" w:line="240" w:lineRule="auto"/>
      </w:pPr>
      <w:r>
        <w:separator/>
      </w:r>
    </w:p>
  </w:footnote>
  <w:footnote w:type="continuationSeparator" w:id="0">
    <w:p w14:paraId="118E1023" w14:textId="77777777" w:rsidR="00252D29" w:rsidRDefault="00252D29" w:rsidP="0087604B">
      <w:pPr>
        <w:spacing w:after="0" w:line="240" w:lineRule="auto"/>
      </w:pPr>
      <w:r>
        <w:continuationSeparator/>
      </w:r>
    </w:p>
  </w:footnote>
  <w:footnote w:type="continuationNotice" w:id="1">
    <w:p w14:paraId="36EDABCF" w14:textId="77777777" w:rsidR="00252D29" w:rsidRDefault="00252D29">
      <w:pPr>
        <w:spacing w:after="0" w:line="240" w:lineRule="auto"/>
      </w:pPr>
    </w:p>
  </w:footnote>
  <w:footnote w:id="2">
    <w:p w14:paraId="20BE81CE" w14:textId="77777777" w:rsidR="00252D29" w:rsidRDefault="00252D29" w:rsidP="000D714F">
      <w:pPr>
        <w:pStyle w:val="CommentText"/>
        <w:tabs>
          <w:tab w:val="left" w:pos="180"/>
        </w:tabs>
        <w:ind w:left="180" w:hanging="180"/>
      </w:pPr>
      <w:r>
        <w:rPr>
          <w:rStyle w:val="FootnoteReference"/>
        </w:rPr>
        <w:footnoteRef/>
      </w:r>
      <w:r>
        <w:tab/>
      </w:r>
      <w:r w:rsidRPr="00781C84">
        <w:rPr>
          <w:rFonts w:cs="Calibri"/>
        </w:rPr>
        <w:t>A medical surge emergency would be under the domain and response coordination of emergency support function #8 (ESF 8), the Public Health and Medical Services Annex of the National Response Framework. Public health coordinates ESF 8 health and medical responses.</w:t>
      </w:r>
    </w:p>
  </w:footnote>
  <w:footnote w:id="3">
    <w:p w14:paraId="47868198" w14:textId="77777777" w:rsidR="00252D29" w:rsidRDefault="00252D29" w:rsidP="00526222">
      <w:pPr>
        <w:pStyle w:val="FootnoteText"/>
        <w:tabs>
          <w:tab w:val="left" w:pos="180"/>
        </w:tabs>
        <w:spacing w:after="120"/>
        <w:ind w:left="180" w:hanging="180"/>
      </w:pPr>
      <w:r>
        <w:rPr>
          <w:rStyle w:val="FootnoteReference"/>
        </w:rPr>
        <w:footnoteRef/>
      </w:r>
      <w:r>
        <w:tab/>
        <w:t xml:space="preserve">This chart was adapted from the HHS Centers for Medicare &amp; Medicaid Services (CMS) CMS Manual System Pub 100-02 Medicare Benefit Policy </w:t>
      </w:r>
      <w:hyperlink r:id="rId1" w:tooltip=") CMS Manual System Pub 100-02 Medicare Benefit Policy" w:history="1">
        <w:r w:rsidRPr="00A8635B">
          <w:rPr>
            <w:rStyle w:val="Hyperlink"/>
          </w:rPr>
          <w:t>https://www.cms.gov/Regulations-and-Guidance/Guidance/Transmittals/downloads/R130BP.pdf</w:t>
        </w:r>
      </w:hyperlink>
      <w:r>
        <w:t>.</w:t>
      </w:r>
    </w:p>
  </w:footnote>
  <w:footnote w:id="4">
    <w:p w14:paraId="0E26822F" w14:textId="77777777" w:rsidR="00252D29" w:rsidRPr="008C4615" w:rsidRDefault="00252D29" w:rsidP="00667977">
      <w:pPr>
        <w:pStyle w:val="FootnoteText"/>
        <w:tabs>
          <w:tab w:val="left" w:pos="180"/>
        </w:tabs>
        <w:ind w:left="180" w:hanging="180"/>
      </w:pPr>
      <w:r>
        <w:rPr>
          <w:rStyle w:val="FootnoteReference"/>
        </w:rPr>
        <w:footnoteRef/>
      </w:r>
      <w:r>
        <w:tab/>
        <w:t>L</w:t>
      </w:r>
      <w:r w:rsidRPr="00667977">
        <w:t xml:space="preserve">ist adapted from CDC's </w:t>
      </w:r>
      <w:r w:rsidRPr="00667977">
        <w:rPr>
          <w:i/>
        </w:rPr>
        <w:t>Coordinating Call Centers for Responding to Pandemic Influenza and Other Public Health Emergencies: A Workbook for State and Local Planners</w:t>
      </w:r>
      <w:r w:rsidRPr="00667977">
        <w:t xml:space="preserve"> </w:t>
      </w:r>
      <w:r>
        <w:t xml:space="preserve">(available at </w:t>
      </w:r>
      <w:hyperlink r:id="rId2" w:tooltip="Coordinating Call Centers for Responding to Pandemic Influenza and Other Public Health Emergencies: A Workbook for State and Local Planners " w:history="1">
        <w:r w:rsidRPr="00BA5FB5">
          <w:rPr>
            <w:rStyle w:val="Hyperlink"/>
          </w:rPr>
          <w:t>http://www.cdc.gov/phpr/healthcare/documents/FinalCallCenterWorkbookForWeb.pdf</w:t>
        </w:r>
      </w:hyperlink>
      <w:r>
        <w:rPr>
          <w:rStyle w:val="Hyperlink"/>
          <w:color w:val="auto"/>
          <w:u w:val="none"/>
        </w:rPr>
        <w:t>).</w:t>
      </w:r>
    </w:p>
  </w:footnote>
  <w:footnote w:id="5">
    <w:p w14:paraId="765CF001" w14:textId="77777777" w:rsidR="00252D29" w:rsidRPr="0034579A" w:rsidRDefault="00252D29" w:rsidP="00A07041">
      <w:pPr>
        <w:pStyle w:val="FootnoteText"/>
        <w:tabs>
          <w:tab w:val="left" w:pos="180"/>
        </w:tabs>
        <w:spacing w:after="240"/>
        <w:ind w:left="180" w:hanging="180"/>
      </w:pPr>
      <w:r>
        <w:rPr>
          <w:rStyle w:val="FootnoteReference"/>
        </w:rPr>
        <w:footnoteRef/>
      </w:r>
      <w:r>
        <w:tab/>
        <w:t xml:space="preserve">The diagram is from the </w:t>
      </w:r>
      <w:r w:rsidRPr="00A455EC">
        <w:t>9-1-1 Dispatch</w:t>
      </w:r>
      <w:r>
        <w:t xml:space="preserve"> </w:t>
      </w:r>
      <w:r w:rsidRPr="0034579A">
        <w:t xml:space="preserve">website (formerly at </w:t>
      </w:r>
      <w:hyperlink r:id="rId3" w:tooltip="9-1-1- Dispatch" w:history="1">
        <w:r w:rsidRPr="00636240">
          <w:rPr>
            <w:rStyle w:val="Hyperlink"/>
          </w:rPr>
          <w:t>http://www.911dispatch.com/911/</w:t>
        </w:r>
      </w:hyperlink>
      <w:r w:rsidRPr="00636240">
        <w:rPr>
          <w:rStyle w:val="Hyperlink"/>
        </w:rPr>
        <w:t>)</w:t>
      </w:r>
      <w:r w:rsidRPr="00636240">
        <w:t>. This website is no longer available.</w:t>
      </w:r>
    </w:p>
  </w:footnote>
  <w:footnote w:id="6">
    <w:p w14:paraId="667059A3" w14:textId="77777777" w:rsidR="00252D29" w:rsidRPr="009E4B78" w:rsidRDefault="00252D29" w:rsidP="009E4B78">
      <w:pPr>
        <w:ind w:left="187" w:hanging="187"/>
        <w:rPr>
          <w:sz w:val="20"/>
          <w:szCs w:val="20"/>
        </w:rPr>
      </w:pPr>
      <w:r>
        <w:rPr>
          <w:rStyle w:val="FootnoteReference"/>
        </w:rPr>
        <w:footnoteRef/>
      </w:r>
      <w:r>
        <w:tab/>
      </w:r>
      <w:r w:rsidRPr="007F2842">
        <w:rPr>
          <w:spacing w:val="-2"/>
          <w:sz w:val="20"/>
        </w:rPr>
        <w:t xml:space="preserve">Taken from </w:t>
      </w:r>
      <w:r w:rsidRPr="007F2842">
        <w:rPr>
          <w:rFonts w:cs="Arial"/>
          <w:i/>
          <w:spacing w:val="-2"/>
          <w:sz w:val="20"/>
          <w:szCs w:val="20"/>
        </w:rPr>
        <w:t>Community Paramedicine: A Promising Model of Integrating Emergency and Primary Care</w:t>
      </w:r>
      <w:r w:rsidRPr="007F2842">
        <w:rPr>
          <w:rFonts w:cs="Arial"/>
          <w:spacing w:val="-2"/>
          <w:sz w:val="20"/>
          <w:szCs w:val="20"/>
        </w:rPr>
        <w:t xml:space="preserve"> (available at</w:t>
      </w:r>
      <w:r>
        <w:rPr>
          <w:rFonts w:cs="Arial"/>
          <w:sz w:val="20"/>
          <w:szCs w:val="20"/>
        </w:rPr>
        <w:t xml:space="preserve"> </w:t>
      </w:r>
      <w:hyperlink r:id="rId4" w:tooltip="Community Paramedicine: A Promising Model of Integrating Emergency and Primary Care " w:history="1">
        <w:r w:rsidRPr="00372ABB">
          <w:rPr>
            <w:rStyle w:val="Hyperlink"/>
            <w:rFonts w:cs="Arial"/>
            <w:sz w:val="20"/>
            <w:szCs w:val="20"/>
          </w:rPr>
          <w:t>http://www.ucdmc.ucdavis.edu/iphi/publications/reports/resources/IPHI_CommunityParamedicineReport_Final%20070913.pdf</w:t>
        </w:r>
      </w:hyperlink>
      <w:r w:rsidRPr="00372ABB">
        <w:rPr>
          <w:rStyle w:val="Hyperlink"/>
          <w:rFonts w:cs="Arial"/>
          <w:color w:val="auto"/>
          <w:sz w:val="20"/>
          <w:szCs w:val="20"/>
          <w:u w:val="none"/>
        </w:rPr>
        <w:t>)</w:t>
      </w:r>
      <w:r>
        <w:rPr>
          <w:rStyle w:val="Hyperlink"/>
          <w:rFonts w:cs="Arial"/>
          <w:color w:val="auto"/>
          <w:sz w:val="20"/>
          <w:szCs w:val="20"/>
          <w:u w:val="none"/>
        </w:rPr>
        <w:t>.</w:t>
      </w:r>
    </w:p>
  </w:footnote>
  <w:footnote w:id="7">
    <w:p w14:paraId="7F2BA50B" w14:textId="77777777" w:rsidR="00252D29" w:rsidRPr="009E4B78" w:rsidRDefault="00252D29" w:rsidP="007538D7">
      <w:pPr>
        <w:ind w:left="187" w:hanging="187"/>
        <w:rPr>
          <w:sz w:val="20"/>
          <w:szCs w:val="20"/>
        </w:rPr>
      </w:pPr>
      <w:r>
        <w:rPr>
          <w:rStyle w:val="FootnoteReference"/>
        </w:rPr>
        <w:footnoteRef/>
      </w:r>
      <w:r>
        <w:tab/>
      </w:r>
      <w:r w:rsidRPr="00513819">
        <w:rPr>
          <w:spacing w:val="-2"/>
          <w:sz w:val="20"/>
        </w:rPr>
        <w:t xml:space="preserve">Taken from </w:t>
      </w:r>
      <w:r w:rsidRPr="00513819">
        <w:rPr>
          <w:rFonts w:cs="Arial"/>
          <w:i/>
          <w:spacing w:val="-2"/>
          <w:sz w:val="20"/>
          <w:szCs w:val="20"/>
        </w:rPr>
        <w:t>Community Paramedicine: A Promising Model of Integrating Emergency and Primary Care</w:t>
      </w:r>
      <w:r w:rsidRPr="00513819">
        <w:rPr>
          <w:rFonts w:cs="Arial"/>
          <w:spacing w:val="-2"/>
          <w:sz w:val="20"/>
          <w:szCs w:val="20"/>
        </w:rPr>
        <w:t xml:space="preserve"> (available at</w:t>
      </w:r>
      <w:r>
        <w:rPr>
          <w:rFonts w:cs="Arial"/>
          <w:sz w:val="20"/>
          <w:szCs w:val="20"/>
        </w:rPr>
        <w:t xml:space="preserve"> </w:t>
      </w:r>
      <w:hyperlink r:id="rId5" w:tooltip="Community Paramedicine: A Promising Model of Integrating Emergency and Primary Care " w:history="1">
        <w:r w:rsidRPr="00372ABB">
          <w:rPr>
            <w:rStyle w:val="Hyperlink"/>
            <w:rFonts w:cs="Arial"/>
            <w:sz w:val="20"/>
            <w:szCs w:val="20"/>
          </w:rPr>
          <w:t>http://www.ucdmc.ucdavis.edu/iphi/publications/reports/resources/IPHI_CommunityParamedicineReport_Final%20070913.pdf</w:t>
        </w:r>
      </w:hyperlink>
      <w:r w:rsidRPr="00372ABB">
        <w:rPr>
          <w:rStyle w:val="Hyperlink"/>
          <w:rFonts w:cs="Arial"/>
          <w:color w:val="auto"/>
          <w:sz w:val="20"/>
          <w:szCs w:val="20"/>
          <w:u w:val="none"/>
        </w:rPr>
        <w:t>)</w:t>
      </w:r>
      <w:r>
        <w:rPr>
          <w:rStyle w:val="Hyperlink"/>
          <w:rFonts w:cs="Arial"/>
          <w:color w:val="auto"/>
          <w:sz w:val="20"/>
          <w:szCs w:val="20"/>
          <w:u w:val="none"/>
        </w:rPr>
        <w:t>.</w:t>
      </w:r>
    </w:p>
  </w:footnote>
  <w:footnote w:id="8">
    <w:p w14:paraId="4867873D" w14:textId="77777777" w:rsidR="00252D29" w:rsidRPr="0050342C" w:rsidRDefault="00252D29" w:rsidP="0078143E">
      <w:pPr>
        <w:tabs>
          <w:tab w:val="left" w:pos="180"/>
        </w:tabs>
        <w:ind w:left="180" w:hanging="180"/>
      </w:pPr>
      <w:r>
        <w:rPr>
          <w:rStyle w:val="FootnoteReference"/>
        </w:rPr>
        <w:t>ƚ</w:t>
      </w:r>
      <w:r w:rsidRPr="00104E8E">
        <w:rPr>
          <w:sz w:val="20"/>
          <w:szCs w:val="20"/>
        </w:rPr>
        <w:tab/>
      </w:r>
      <w:r w:rsidRPr="00104E8E">
        <w:rPr>
          <w:rFonts w:cs="Calibri"/>
          <w:sz w:val="20"/>
          <w:szCs w:val="20"/>
        </w:rPr>
        <w:t>Co-assigned to Center</w:t>
      </w:r>
      <w:r>
        <w:rPr>
          <w:rFonts w:cs="Calibri"/>
          <w:sz w:val="20"/>
          <w:szCs w:val="20"/>
        </w:rPr>
        <w:t>s</w:t>
      </w:r>
      <w:r w:rsidRPr="00104E8E">
        <w:rPr>
          <w:rFonts w:cs="Calibri"/>
          <w:sz w:val="20"/>
          <w:szCs w:val="20"/>
        </w:rPr>
        <w:t xml:space="preserve"> for Disease Control and Prevention's National Center for Injury Prevention and Control under the Intergovernmental Personnel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97A9" w14:textId="16FB466E" w:rsidR="00252D29" w:rsidRPr="002E0C37" w:rsidRDefault="00252D29" w:rsidP="002E0C37">
    <w:pPr>
      <w:spacing w:after="0"/>
      <w:rPr>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22837" w14:textId="3F0011AC" w:rsidR="00252D29" w:rsidRDefault="00252D2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F647" w14:textId="00B2DA5D" w:rsidR="00252D29" w:rsidRPr="00114348" w:rsidRDefault="00252D29" w:rsidP="00E65D07">
    <w:pPr>
      <w:tabs>
        <w:tab w:val="left" w:pos="7200"/>
        <w:tab w:val="left" w:pos="8460"/>
      </w:tabs>
      <w:spacing w:after="0"/>
      <w:rPr>
        <w:sz w:val="20"/>
        <w:szCs w:val="20"/>
      </w:rPr>
    </w:pPr>
    <w:r w:rsidRPr="001D2661">
      <w:rPr>
        <w:sz w:val="20"/>
        <w:szCs w:val="20"/>
      </w:rPr>
      <w:t>Framework for</w:t>
    </w:r>
    <w:r>
      <w:rPr>
        <w:sz w:val="20"/>
        <w:szCs w:val="20"/>
      </w:rPr>
      <w:t xml:space="preserve"> Expanding EMS System Capacity D</w:t>
    </w:r>
    <w:r w:rsidRPr="001D2661">
      <w:rPr>
        <w:sz w:val="20"/>
        <w:szCs w:val="20"/>
      </w:rPr>
      <w:t>uring Medical Surge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4719D" w14:textId="5F89A808" w:rsidR="00252D29" w:rsidRDefault="00252D2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FE895" w14:textId="27970305" w:rsidR="00252D29" w:rsidRDefault="00252D2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22DDA" w14:textId="77777777" w:rsidR="00252D29" w:rsidRPr="001D2661" w:rsidRDefault="00252D29" w:rsidP="00115947">
    <w:pPr>
      <w:pStyle w:val="Header"/>
      <w:tabs>
        <w:tab w:val="clear" w:pos="4680"/>
        <w:tab w:val="clear" w:pos="9360"/>
        <w:tab w:val="center" w:pos="7200"/>
        <w:tab w:val="left" w:pos="8460"/>
      </w:tabs>
      <w:rPr>
        <w:sz w:val="20"/>
        <w:szCs w:val="20"/>
      </w:rPr>
    </w:pPr>
    <w:r w:rsidRPr="001D2661">
      <w:rPr>
        <w:sz w:val="20"/>
        <w:szCs w:val="20"/>
      </w:rPr>
      <w:t>Framework for</w:t>
    </w:r>
    <w:r>
      <w:rPr>
        <w:sz w:val="20"/>
        <w:szCs w:val="20"/>
      </w:rPr>
      <w:t xml:space="preserve"> Expanding EMS System Capacity D</w:t>
    </w:r>
    <w:r w:rsidRPr="001D2661">
      <w:rPr>
        <w:sz w:val="20"/>
        <w:szCs w:val="20"/>
      </w:rPr>
      <w:t>uring Medical Surge</w:t>
    </w:r>
  </w:p>
  <w:p w14:paraId="6F25EB38" w14:textId="675BA4F7" w:rsidR="00252D29" w:rsidRPr="001D2661" w:rsidRDefault="00252D29">
    <w:pPr>
      <w:pStyle w:val="Header"/>
      <w:rPr>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AFE15" w14:textId="686FE452" w:rsidR="00252D29" w:rsidRDefault="00252D2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53C96" w14:textId="10ADC1D7" w:rsidR="00252D29" w:rsidRDefault="00252D2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66995" w14:textId="21F2770C" w:rsidR="00252D29" w:rsidRDefault="00252D29" w:rsidP="00115947">
    <w:pPr>
      <w:pStyle w:val="Header"/>
      <w:tabs>
        <w:tab w:val="clear" w:pos="4680"/>
        <w:tab w:val="clear" w:pos="9360"/>
        <w:tab w:val="center" w:pos="7200"/>
        <w:tab w:val="left" w:pos="8460"/>
      </w:tabs>
      <w:rPr>
        <w:sz w:val="20"/>
        <w:szCs w:val="20"/>
      </w:rPr>
    </w:pPr>
    <w:r w:rsidRPr="001D2661">
      <w:rPr>
        <w:sz w:val="20"/>
        <w:szCs w:val="20"/>
      </w:rPr>
      <w:t>Framework for</w:t>
    </w:r>
    <w:r>
      <w:rPr>
        <w:sz w:val="20"/>
        <w:szCs w:val="20"/>
      </w:rPr>
      <w:t xml:space="preserve"> Expanding EMS System Capacity D</w:t>
    </w:r>
    <w:r w:rsidRPr="001D2661">
      <w:rPr>
        <w:sz w:val="20"/>
        <w:szCs w:val="20"/>
      </w:rPr>
      <w:t>uring Medical Surge</w:t>
    </w:r>
  </w:p>
  <w:p w14:paraId="0C1D3D8B" w14:textId="74F20F3F" w:rsidR="00252D29" w:rsidRPr="00F27AE2" w:rsidRDefault="00252D29" w:rsidP="00CA4DD7">
    <w:pPr>
      <w:pStyle w:val="Header"/>
      <w:tabs>
        <w:tab w:val="clear" w:pos="4680"/>
        <w:tab w:val="clear" w:pos="9360"/>
        <w:tab w:val="left" w:pos="1275"/>
      </w:tabs>
      <w:rPr>
        <w:sz w:val="20"/>
        <w:szCs w:val="20"/>
      </w:rPr>
    </w:pPr>
    <w:r>
      <w:rPr>
        <w:sz w:val="20"/>
        <w:szCs w:val="20"/>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637A3" w14:textId="41D482E1" w:rsidR="00252D29" w:rsidRDefault="00252D2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2F64A" w14:textId="7ED91B34" w:rsidR="00252D29" w:rsidRDefault="00252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E6B97" w14:textId="11A6C37E" w:rsidR="00252D29" w:rsidRDefault="00252D2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C7836" w14:textId="77777777" w:rsidR="00252D29" w:rsidRDefault="00252D29" w:rsidP="00037AC2">
    <w:pPr>
      <w:pStyle w:val="Header"/>
      <w:tabs>
        <w:tab w:val="clear" w:pos="4680"/>
      </w:tabs>
      <w:rPr>
        <w:sz w:val="20"/>
        <w:szCs w:val="20"/>
      </w:rPr>
    </w:pPr>
    <w:r w:rsidRPr="001D2661">
      <w:rPr>
        <w:sz w:val="20"/>
        <w:szCs w:val="20"/>
      </w:rPr>
      <w:t>Framework for</w:t>
    </w:r>
    <w:r>
      <w:rPr>
        <w:sz w:val="20"/>
        <w:szCs w:val="20"/>
      </w:rPr>
      <w:t xml:space="preserve"> Expanding EMS System Capacity D</w:t>
    </w:r>
    <w:r w:rsidRPr="001D2661">
      <w:rPr>
        <w:sz w:val="20"/>
        <w:szCs w:val="20"/>
      </w:rPr>
      <w:t>uring Medical Surge</w:t>
    </w:r>
    <w:r w:rsidRPr="001D2661">
      <w:rPr>
        <w:sz w:val="20"/>
        <w:szCs w:val="20"/>
      </w:rPr>
      <w:tab/>
    </w:r>
    <w:r>
      <w:rPr>
        <w:sz w:val="20"/>
        <w:szCs w:val="20"/>
      </w:rPr>
      <w:t>02252016</w:t>
    </w:r>
  </w:p>
  <w:p w14:paraId="74CCA7CD" w14:textId="69F5906D" w:rsidR="00252D29" w:rsidRPr="0076599B" w:rsidRDefault="00252D29">
    <w:pPr>
      <w:pStyle w:val="Header"/>
      <w:rPr>
        <w:sz w:val="20"/>
        <w:szCs w:val="2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BC8E" w14:textId="053FE24B" w:rsidR="00252D29" w:rsidRDefault="00252D2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9407E" w14:textId="23AA5DA0" w:rsidR="00252D29" w:rsidRPr="000D63B8" w:rsidRDefault="00252D29" w:rsidP="0043139D">
    <w:pPr>
      <w:pStyle w:val="Header"/>
      <w:tabs>
        <w:tab w:val="clear" w:pos="4680"/>
        <w:tab w:val="clear" w:pos="9360"/>
      </w:tabs>
      <w:rPr>
        <w:sz w:val="20"/>
        <w:szCs w:val="20"/>
      </w:rPr>
    </w:pPr>
    <w:r w:rsidRPr="000D63B8">
      <w:rPr>
        <w:sz w:val="20"/>
        <w:szCs w:val="20"/>
      </w:rPr>
      <w:t>Framework for Expanding EMS System Capacity During Medical Surge</w:t>
    </w:r>
  </w:p>
  <w:p w14:paraId="686BD5C6" w14:textId="5BA8EC12" w:rsidR="00252D29" w:rsidRPr="000D63B8" w:rsidRDefault="00252D29">
    <w:pPr>
      <w:pStyle w:val="Header"/>
      <w:rPr>
        <w:sz w:val="20"/>
        <w:szCs w:val="2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00B88" w14:textId="38E0A590" w:rsidR="00252D29" w:rsidRDefault="00252D2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DC52" w14:textId="77777777" w:rsidR="00252D29" w:rsidRPr="000D63B8" w:rsidRDefault="00252D29" w:rsidP="000D63B8">
    <w:pPr>
      <w:pStyle w:val="Header"/>
      <w:tabs>
        <w:tab w:val="clear" w:pos="4680"/>
        <w:tab w:val="clear" w:pos="9360"/>
        <w:tab w:val="center" w:pos="4320"/>
        <w:tab w:val="left" w:pos="7020"/>
        <w:tab w:val="left" w:pos="8460"/>
      </w:tabs>
      <w:rPr>
        <w:sz w:val="20"/>
        <w:szCs w:val="20"/>
      </w:rPr>
    </w:pPr>
    <w:r w:rsidRPr="000D63B8">
      <w:rPr>
        <w:sz w:val="20"/>
        <w:szCs w:val="20"/>
      </w:rPr>
      <w:t>Framework for Expanding EMS System Capacity During Medical Surge</w:t>
    </w:r>
  </w:p>
  <w:p w14:paraId="7B91F9E5" w14:textId="1D3C67B2" w:rsidR="00252D29" w:rsidRPr="000D63B8" w:rsidRDefault="00252D29">
    <w:pPr>
      <w:pStyle w:val="Header"/>
      <w:rPr>
        <w:sz w:val="20"/>
        <w:szCs w:val="2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8DF22" w14:textId="0CB28D3A" w:rsidR="00252D29" w:rsidRDefault="00252D2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EB318" w14:textId="38EF3508" w:rsidR="00252D29" w:rsidRDefault="00252D2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60A08" w14:textId="77777777" w:rsidR="00252D29" w:rsidRPr="000D63B8" w:rsidRDefault="00252D29" w:rsidP="000D63B8">
    <w:pPr>
      <w:pStyle w:val="Header"/>
      <w:tabs>
        <w:tab w:val="clear" w:pos="4680"/>
        <w:tab w:val="clear" w:pos="9360"/>
        <w:tab w:val="center" w:pos="4320"/>
        <w:tab w:val="left" w:pos="7020"/>
        <w:tab w:val="left" w:pos="8460"/>
      </w:tabs>
      <w:rPr>
        <w:sz w:val="20"/>
        <w:szCs w:val="20"/>
      </w:rPr>
    </w:pPr>
    <w:r w:rsidRPr="000D63B8">
      <w:rPr>
        <w:sz w:val="20"/>
        <w:szCs w:val="20"/>
      </w:rPr>
      <w:t>Framework for Expanding EMS System Capacity During Medical Surge</w:t>
    </w:r>
  </w:p>
  <w:p w14:paraId="5D4BBC4E" w14:textId="4BD2467A" w:rsidR="00252D29" w:rsidRPr="000D63B8" w:rsidRDefault="00252D29">
    <w:pPr>
      <w:pStyle w:val="Header"/>
      <w:rPr>
        <w:sz w:val="20"/>
        <w:szCs w:val="20"/>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5176C" w14:textId="3162DE19" w:rsidR="00252D29" w:rsidRDefault="00252D2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A4BF5" w14:textId="77777777" w:rsidR="00252D29" w:rsidRPr="000D63B8" w:rsidRDefault="00252D29" w:rsidP="0056689A">
    <w:pPr>
      <w:pStyle w:val="Header"/>
      <w:tabs>
        <w:tab w:val="clear" w:pos="4680"/>
        <w:tab w:val="clear" w:pos="9360"/>
        <w:tab w:val="center" w:pos="4320"/>
        <w:tab w:val="left" w:pos="7020"/>
        <w:tab w:val="left" w:pos="8460"/>
      </w:tabs>
      <w:rPr>
        <w:sz w:val="20"/>
        <w:szCs w:val="20"/>
      </w:rPr>
    </w:pPr>
    <w:r w:rsidRPr="000D63B8">
      <w:rPr>
        <w:sz w:val="20"/>
        <w:szCs w:val="20"/>
      </w:rPr>
      <w:t>Framework for Expanding EMS System Capacity During Medical Surge</w:t>
    </w:r>
  </w:p>
  <w:p w14:paraId="1EB0A1FD" w14:textId="77777777" w:rsidR="00252D29" w:rsidRPr="00A102DF" w:rsidRDefault="00252D29" w:rsidP="00CF480D">
    <w:pPr>
      <w:pStyle w:val="Header"/>
      <w:tabs>
        <w:tab w:val="clear" w:pos="9360"/>
      </w:tabs>
      <w:rPr>
        <w:rFonts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FA5B4" w14:textId="45A66FEC" w:rsidR="00252D29" w:rsidRPr="002E0C37" w:rsidRDefault="00252D29" w:rsidP="002E0C37">
    <w:pPr>
      <w:spacing w:after="0"/>
      <w:rPr>
        <w:sz w:val="20"/>
        <w:szCs w:val="2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FC604" w14:textId="77777777" w:rsidR="00252D29" w:rsidRPr="00891119" w:rsidRDefault="00252D29" w:rsidP="00891119">
    <w:pPr>
      <w:pStyle w:val="Header"/>
      <w:tabs>
        <w:tab w:val="clear" w:pos="4680"/>
        <w:tab w:val="clear" w:pos="9360"/>
        <w:tab w:val="center" w:pos="4320"/>
        <w:tab w:val="left" w:pos="7020"/>
        <w:tab w:val="left" w:pos="8460"/>
      </w:tabs>
      <w:rPr>
        <w:sz w:val="20"/>
        <w:szCs w:val="20"/>
      </w:rPr>
    </w:pPr>
    <w:r w:rsidRPr="00891119">
      <w:rPr>
        <w:sz w:val="20"/>
        <w:szCs w:val="20"/>
      </w:rPr>
      <w:t>Framework for Expanding EMS System Capacity During Medical Surge</w:t>
    </w:r>
  </w:p>
  <w:p w14:paraId="07BC548F" w14:textId="432B644B" w:rsidR="00252D29" w:rsidRPr="00891119" w:rsidRDefault="00252D29" w:rsidP="0099060F">
    <w:pPr>
      <w:pStyle w:val="Header"/>
      <w:tabs>
        <w:tab w:val="clear" w:pos="4680"/>
        <w:tab w:val="clear" w:pos="9360"/>
        <w:tab w:val="left" w:pos="0"/>
        <w:tab w:val="left" w:pos="2780"/>
      </w:tabs>
      <w:ind w:right="-720"/>
      <w:rPr>
        <w:rFonts w:cs="Calibri"/>
        <w:sz w:val="20"/>
        <w:szCs w:val="20"/>
      </w:rPr>
    </w:pPr>
    <w:r>
      <w:rPr>
        <w:rFonts w:cs="Calibri"/>
        <w:sz w:val="20"/>
        <w:szCs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59D2" w14:textId="40C99D5D" w:rsidR="00252D29" w:rsidRDefault="00252D2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62C56" w14:textId="02A50FC5" w:rsidR="00252D29" w:rsidRDefault="00252D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CEAE6" w14:textId="115AB2CA" w:rsidR="00252D29" w:rsidRPr="00B00894" w:rsidRDefault="00252D29" w:rsidP="00722B73">
    <w:pPr>
      <w:tabs>
        <w:tab w:val="left" w:pos="7020"/>
        <w:tab w:val="left" w:pos="8280"/>
      </w:tabs>
      <w:spacing w:after="0"/>
    </w:pPr>
    <w:r w:rsidRPr="00B00894">
      <w:t>Framework for</w:t>
    </w:r>
    <w:r>
      <w:t xml:space="preserve"> Expanding EMS System Capacity D</w:t>
    </w:r>
    <w:r w:rsidRPr="00B00894">
      <w:t>uring Medical Surge</w:t>
    </w:r>
  </w:p>
  <w:p w14:paraId="5FFC2C48" w14:textId="77777777" w:rsidR="00252D29" w:rsidRPr="00722B73" w:rsidRDefault="00252D29">
    <w:pPr>
      <w:pStyle w:val="Header"/>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AE08B" w14:textId="1D207E96" w:rsidR="00252D29" w:rsidRDefault="00252D2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6C7B" w14:textId="065142EE" w:rsidR="00252D29" w:rsidRPr="00722B73" w:rsidRDefault="00252D29" w:rsidP="00055782">
    <w:pPr>
      <w:tabs>
        <w:tab w:val="left" w:pos="7020"/>
        <w:tab w:val="left" w:pos="8280"/>
      </w:tabs>
      <w:spacing w:after="0"/>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8DC7A" w14:textId="77777777" w:rsidR="00252D29" w:rsidRDefault="00252D29" w:rsidP="005C5CDD">
    <w:pPr>
      <w:tabs>
        <w:tab w:val="left" w:pos="7020"/>
        <w:tab w:val="left" w:pos="8280"/>
      </w:tabs>
      <w:spacing w:after="0"/>
      <w:rPr>
        <w:sz w:val="20"/>
        <w:szCs w:val="20"/>
      </w:rPr>
    </w:pPr>
    <w:r w:rsidRPr="001D2661">
      <w:rPr>
        <w:sz w:val="20"/>
        <w:szCs w:val="20"/>
      </w:rPr>
      <w:t>Framework for</w:t>
    </w:r>
    <w:r>
      <w:rPr>
        <w:sz w:val="20"/>
        <w:szCs w:val="20"/>
      </w:rPr>
      <w:t xml:space="preserve"> Expanding EMS System Capacity D</w:t>
    </w:r>
    <w:r w:rsidRPr="001D2661">
      <w:rPr>
        <w:sz w:val="20"/>
        <w:szCs w:val="20"/>
      </w:rPr>
      <w:t>uring Medical Surge</w:t>
    </w:r>
  </w:p>
  <w:p w14:paraId="5DBF14D4" w14:textId="768166FF" w:rsidR="00252D29" w:rsidRPr="00722B73" w:rsidRDefault="00252D29" w:rsidP="005C5CDD">
    <w:pPr>
      <w:tabs>
        <w:tab w:val="left" w:pos="7020"/>
        <w:tab w:val="left" w:pos="8280"/>
      </w:tabs>
      <w:spacing w:after="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CE3"/>
    <w:multiLevelType w:val="hybridMultilevel"/>
    <w:tmpl w:val="128260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E5D88"/>
    <w:multiLevelType w:val="hybridMultilevel"/>
    <w:tmpl w:val="2280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5430A"/>
    <w:multiLevelType w:val="hybridMultilevel"/>
    <w:tmpl w:val="1DDAA2FE"/>
    <w:lvl w:ilvl="0" w:tplc="886E77F6">
      <w:start w:val="1"/>
      <w:numFmt w:val="bullet"/>
      <w:lvlText w:val=""/>
      <w:lvlJc w:val="left"/>
      <w:pPr>
        <w:ind w:left="720" w:hanging="360"/>
      </w:pPr>
      <w:rPr>
        <w:rFonts w:ascii="Symbol" w:hAnsi="Symbol" w:hint="default"/>
        <w:sz w:val="24"/>
        <w:szCs w:val="24"/>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D2B60"/>
    <w:multiLevelType w:val="hybridMultilevel"/>
    <w:tmpl w:val="757A281A"/>
    <w:lvl w:ilvl="0" w:tplc="9748110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41736"/>
    <w:multiLevelType w:val="hybridMultilevel"/>
    <w:tmpl w:val="30D6E5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862425"/>
    <w:multiLevelType w:val="hybridMultilevel"/>
    <w:tmpl w:val="9CD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73F41"/>
    <w:multiLevelType w:val="hybridMultilevel"/>
    <w:tmpl w:val="E6445DF6"/>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5F333DA"/>
    <w:multiLevelType w:val="hybridMultilevel"/>
    <w:tmpl w:val="ECAE6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E34DAC"/>
    <w:multiLevelType w:val="hybridMultilevel"/>
    <w:tmpl w:val="C982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92C3A"/>
    <w:multiLevelType w:val="hybridMultilevel"/>
    <w:tmpl w:val="B392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E7F43"/>
    <w:multiLevelType w:val="hybridMultilevel"/>
    <w:tmpl w:val="B680F864"/>
    <w:lvl w:ilvl="0" w:tplc="9B1E3A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42FFF"/>
    <w:multiLevelType w:val="hybridMultilevel"/>
    <w:tmpl w:val="EA14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E72C9"/>
    <w:multiLevelType w:val="hybridMultilevel"/>
    <w:tmpl w:val="A656E3DE"/>
    <w:lvl w:ilvl="0" w:tplc="344CB5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90186"/>
    <w:multiLevelType w:val="hybridMultilevel"/>
    <w:tmpl w:val="45BA780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367328BA"/>
    <w:multiLevelType w:val="hybridMultilevel"/>
    <w:tmpl w:val="5D141FFA"/>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15" w15:restartNumberingAfterBreak="0">
    <w:nsid w:val="36800709"/>
    <w:multiLevelType w:val="hybridMultilevel"/>
    <w:tmpl w:val="4366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3573D"/>
    <w:multiLevelType w:val="hybridMultilevel"/>
    <w:tmpl w:val="F5CE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C51D9"/>
    <w:multiLevelType w:val="hybridMultilevel"/>
    <w:tmpl w:val="836C59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444BD7"/>
    <w:multiLevelType w:val="hybridMultilevel"/>
    <w:tmpl w:val="60F2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B10BD"/>
    <w:multiLevelType w:val="hybridMultilevel"/>
    <w:tmpl w:val="AA6E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06967"/>
    <w:multiLevelType w:val="hybridMultilevel"/>
    <w:tmpl w:val="423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734FB"/>
    <w:multiLevelType w:val="hybridMultilevel"/>
    <w:tmpl w:val="417A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D4F10"/>
    <w:multiLevelType w:val="hybridMultilevel"/>
    <w:tmpl w:val="BB8C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1693A"/>
    <w:multiLevelType w:val="hybridMultilevel"/>
    <w:tmpl w:val="E25C9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0D6FBF"/>
    <w:multiLevelType w:val="hybridMultilevel"/>
    <w:tmpl w:val="16BCAB2E"/>
    <w:lvl w:ilvl="0" w:tplc="A05A1B0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E0116"/>
    <w:multiLevelType w:val="hybridMultilevel"/>
    <w:tmpl w:val="BA12B5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6" w15:restartNumberingAfterBreak="0">
    <w:nsid w:val="4D212966"/>
    <w:multiLevelType w:val="hybridMultilevel"/>
    <w:tmpl w:val="3820AC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AA78D8"/>
    <w:multiLevelType w:val="hybridMultilevel"/>
    <w:tmpl w:val="9C0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02B58"/>
    <w:multiLevelType w:val="hybridMultilevel"/>
    <w:tmpl w:val="B0A4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D3A13"/>
    <w:multiLevelType w:val="hybridMultilevel"/>
    <w:tmpl w:val="6284D5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00364"/>
    <w:multiLevelType w:val="hybridMultilevel"/>
    <w:tmpl w:val="918E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D4357"/>
    <w:multiLevelType w:val="hybridMultilevel"/>
    <w:tmpl w:val="233AE6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431BB"/>
    <w:multiLevelType w:val="hybridMultilevel"/>
    <w:tmpl w:val="41746EE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0395C"/>
    <w:multiLevelType w:val="hybridMultilevel"/>
    <w:tmpl w:val="9C5C04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64AD7D2F"/>
    <w:multiLevelType w:val="hybridMultilevel"/>
    <w:tmpl w:val="8E886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FA41FE"/>
    <w:multiLevelType w:val="hybridMultilevel"/>
    <w:tmpl w:val="9578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A0526"/>
    <w:multiLevelType w:val="hybridMultilevel"/>
    <w:tmpl w:val="429CE902"/>
    <w:lvl w:ilvl="0" w:tplc="04090001">
      <w:start w:val="1"/>
      <w:numFmt w:val="bullet"/>
      <w:lvlText w:val=""/>
      <w:lvlJc w:val="left"/>
      <w:pPr>
        <w:ind w:left="768" w:hanging="360"/>
      </w:pPr>
      <w:rPr>
        <w:rFonts w:ascii="Symbol" w:hAnsi="Symbol" w:hint="default"/>
      </w:rPr>
    </w:lvl>
    <w:lvl w:ilvl="1" w:tplc="90CA33DC">
      <w:start w:val="1"/>
      <w:numFmt w:val="bullet"/>
      <w:lvlText w:val="o"/>
      <w:lvlJc w:val="left"/>
      <w:pPr>
        <w:ind w:left="1488" w:hanging="360"/>
      </w:pPr>
      <w:rPr>
        <w:rFonts w:ascii="Courier New" w:hAnsi="Courier New" w:cs="Courier New" w:hint="default"/>
        <w:color w:val="auto"/>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69A11E9B"/>
    <w:multiLevelType w:val="multilevel"/>
    <w:tmpl w:val="8F52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212708"/>
    <w:multiLevelType w:val="hybridMultilevel"/>
    <w:tmpl w:val="AFA4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07FC0"/>
    <w:multiLevelType w:val="hybridMultilevel"/>
    <w:tmpl w:val="D91470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85449C"/>
    <w:multiLevelType w:val="hybridMultilevel"/>
    <w:tmpl w:val="9448F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033E73"/>
    <w:multiLevelType w:val="hybridMultilevel"/>
    <w:tmpl w:val="53CC304E"/>
    <w:lvl w:ilvl="0" w:tplc="E0D8496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47573F"/>
    <w:multiLevelType w:val="hybridMultilevel"/>
    <w:tmpl w:val="F8DA8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247697"/>
    <w:multiLevelType w:val="hybridMultilevel"/>
    <w:tmpl w:val="046CEB16"/>
    <w:lvl w:ilvl="0" w:tplc="3996851C">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F7A5DC1"/>
    <w:multiLevelType w:val="hybridMultilevel"/>
    <w:tmpl w:val="16FC2E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701E0147"/>
    <w:multiLevelType w:val="hybridMultilevel"/>
    <w:tmpl w:val="81982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8258D9"/>
    <w:multiLevelType w:val="hybridMultilevel"/>
    <w:tmpl w:val="AFA4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5083"/>
    <w:multiLevelType w:val="hybridMultilevel"/>
    <w:tmpl w:val="0BB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550A31"/>
    <w:multiLevelType w:val="hybridMultilevel"/>
    <w:tmpl w:val="4F54B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9B076A"/>
    <w:multiLevelType w:val="hybridMultilevel"/>
    <w:tmpl w:val="B68A3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0545ED"/>
    <w:multiLevelType w:val="hybridMultilevel"/>
    <w:tmpl w:val="DC403DFC"/>
    <w:lvl w:ilvl="0" w:tplc="A6707F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077D16"/>
    <w:multiLevelType w:val="hybridMultilevel"/>
    <w:tmpl w:val="F2DA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8E28AD"/>
    <w:multiLevelType w:val="hybridMultilevel"/>
    <w:tmpl w:val="6E12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402AAB"/>
    <w:multiLevelType w:val="hybridMultilevel"/>
    <w:tmpl w:val="46103B0C"/>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54" w15:restartNumberingAfterBreak="0">
    <w:nsid w:val="7C9367BC"/>
    <w:multiLevelType w:val="hybridMultilevel"/>
    <w:tmpl w:val="EF3A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5"/>
  </w:num>
  <w:num w:numId="3">
    <w:abstractNumId w:val="2"/>
  </w:num>
  <w:num w:numId="4">
    <w:abstractNumId w:val="5"/>
  </w:num>
  <w:num w:numId="5">
    <w:abstractNumId w:val="11"/>
  </w:num>
  <w:num w:numId="6">
    <w:abstractNumId w:val="27"/>
  </w:num>
  <w:num w:numId="7">
    <w:abstractNumId w:val="40"/>
  </w:num>
  <w:num w:numId="8">
    <w:abstractNumId w:val="54"/>
  </w:num>
  <w:num w:numId="9">
    <w:abstractNumId w:val="16"/>
  </w:num>
  <w:num w:numId="10">
    <w:abstractNumId w:val="47"/>
  </w:num>
  <w:num w:numId="11">
    <w:abstractNumId w:val="7"/>
  </w:num>
  <w:num w:numId="12">
    <w:abstractNumId w:val="46"/>
  </w:num>
  <w:num w:numId="13">
    <w:abstractNumId w:val="12"/>
  </w:num>
  <w:num w:numId="14">
    <w:abstractNumId w:val="20"/>
  </w:num>
  <w:num w:numId="15">
    <w:abstractNumId w:val="38"/>
  </w:num>
  <w:num w:numId="16">
    <w:abstractNumId w:val="37"/>
  </w:num>
  <w:num w:numId="17">
    <w:abstractNumId w:val="42"/>
  </w:num>
  <w:num w:numId="18">
    <w:abstractNumId w:val="36"/>
  </w:num>
  <w:num w:numId="19">
    <w:abstractNumId w:val="10"/>
  </w:num>
  <w:num w:numId="20">
    <w:abstractNumId w:val="49"/>
  </w:num>
  <w:num w:numId="21">
    <w:abstractNumId w:val="43"/>
  </w:num>
  <w:num w:numId="22">
    <w:abstractNumId w:val="24"/>
  </w:num>
  <w:num w:numId="23">
    <w:abstractNumId w:val="17"/>
  </w:num>
  <w:num w:numId="24">
    <w:abstractNumId w:val="9"/>
  </w:num>
  <w:num w:numId="25">
    <w:abstractNumId w:val="15"/>
  </w:num>
  <w:num w:numId="26">
    <w:abstractNumId w:val="39"/>
  </w:num>
  <w:num w:numId="27">
    <w:abstractNumId w:val="19"/>
  </w:num>
  <w:num w:numId="28">
    <w:abstractNumId w:val="29"/>
  </w:num>
  <w:num w:numId="29">
    <w:abstractNumId w:val="4"/>
  </w:num>
  <w:num w:numId="30">
    <w:abstractNumId w:val="51"/>
  </w:num>
  <w:num w:numId="31">
    <w:abstractNumId w:val="21"/>
  </w:num>
  <w:num w:numId="32">
    <w:abstractNumId w:val="1"/>
  </w:num>
  <w:num w:numId="33">
    <w:abstractNumId w:val="33"/>
  </w:num>
  <w:num w:numId="34">
    <w:abstractNumId w:val="31"/>
  </w:num>
  <w:num w:numId="35">
    <w:abstractNumId w:val="26"/>
  </w:num>
  <w:num w:numId="36">
    <w:abstractNumId w:val="32"/>
  </w:num>
  <w:num w:numId="37">
    <w:abstractNumId w:val="44"/>
  </w:num>
  <w:num w:numId="38">
    <w:abstractNumId w:val="48"/>
  </w:num>
  <w:num w:numId="39">
    <w:abstractNumId w:val="30"/>
  </w:num>
  <w:num w:numId="40">
    <w:abstractNumId w:val="13"/>
  </w:num>
  <w:num w:numId="41">
    <w:abstractNumId w:val="53"/>
  </w:num>
  <w:num w:numId="42">
    <w:abstractNumId w:val="34"/>
    <w:lvlOverride w:ilvl="0">
      <w:startOverride w:val="1"/>
    </w:lvlOverride>
    <w:lvlOverride w:ilvl="1"/>
    <w:lvlOverride w:ilvl="2"/>
    <w:lvlOverride w:ilvl="3"/>
    <w:lvlOverride w:ilvl="4"/>
    <w:lvlOverride w:ilvl="5"/>
    <w:lvlOverride w:ilvl="6"/>
    <w:lvlOverride w:ilvl="7"/>
    <w:lvlOverride w:ilvl="8"/>
  </w:num>
  <w:num w:numId="43">
    <w:abstractNumId w:val="14"/>
  </w:num>
  <w:num w:numId="44">
    <w:abstractNumId w:val="25"/>
  </w:num>
  <w:num w:numId="45">
    <w:abstractNumId w:val="22"/>
  </w:num>
  <w:num w:numId="46">
    <w:abstractNumId w:val="18"/>
  </w:num>
  <w:num w:numId="47">
    <w:abstractNumId w:val="52"/>
  </w:num>
  <w:num w:numId="48">
    <w:abstractNumId w:val="50"/>
  </w:num>
  <w:num w:numId="49">
    <w:abstractNumId w:val="6"/>
  </w:num>
  <w:num w:numId="50">
    <w:abstractNumId w:val="0"/>
  </w:num>
  <w:num w:numId="51">
    <w:abstractNumId w:val="28"/>
  </w:num>
  <w:num w:numId="52">
    <w:abstractNumId w:val="8"/>
  </w:num>
  <w:num w:numId="53">
    <w:abstractNumId w:val="35"/>
  </w:num>
  <w:num w:numId="54">
    <w:abstractNumId w:val="41"/>
  </w:num>
  <w:num w:numId="55">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4B"/>
    <w:rsid w:val="00000AA2"/>
    <w:rsid w:val="00001150"/>
    <w:rsid w:val="00001289"/>
    <w:rsid w:val="00001CA5"/>
    <w:rsid w:val="000031DE"/>
    <w:rsid w:val="00003E12"/>
    <w:rsid w:val="00003F15"/>
    <w:rsid w:val="00004B6C"/>
    <w:rsid w:val="00004BE6"/>
    <w:rsid w:val="00006A1C"/>
    <w:rsid w:val="0000752C"/>
    <w:rsid w:val="00010C8C"/>
    <w:rsid w:val="0001178D"/>
    <w:rsid w:val="00014BD1"/>
    <w:rsid w:val="00014EAE"/>
    <w:rsid w:val="00015EBC"/>
    <w:rsid w:val="00015ED5"/>
    <w:rsid w:val="000162FF"/>
    <w:rsid w:val="00016D5C"/>
    <w:rsid w:val="00020785"/>
    <w:rsid w:val="00020BDB"/>
    <w:rsid w:val="00020D75"/>
    <w:rsid w:val="00021FF6"/>
    <w:rsid w:val="0002243A"/>
    <w:rsid w:val="000228B9"/>
    <w:rsid w:val="000233CB"/>
    <w:rsid w:val="0002489D"/>
    <w:rsid w:val="00025A7B"/>
    <w:rsid w:val="00027C5A"/>
    <w:rsid w:val="00031813"/>
    <w:rsid w:val="00031EFF"/>
    <w:rsid w:val="00032E59"/>
    <w:rsid w:val="0003412A"/>
    <w:rsid w:val="00035F34"/>
    <w:rsid w:val="00036D80"/>
    <w:rsid w:val="00036FE5"/>
    <w:rsid w:val="000379A0"/>
    <w:rsid w:val="00037AC2"/>
    <w:rsid w:val="00043C35"/>
    <w:rsid w:val="00044F81"/>
    <w:rsid w:val="00045CE5"/>
    <w:rsid w:val="0004724F"/>
    <w:rsid w:val="000500F8"/>
    <w:rsid w:val="0005117C"/>
    <w:rsid w:val="00052262"/>
    <w:rsid w:val="000522BC"/>
    <w:rsid w:val="00054EC5"/>
    <w:rsid w:val="00055782"/>
    <w:rsid w:val="00055BCB"/>
    <w:rsid w:val="00056E97"/>
    <w:rsid w:val="00057A43"/>
    <w:rsid w:val="000637A5"/>
    <w:rsid w:val="000649FC"/>
    <w:rsid w:val="00065240"/>
    <w:rsid w:val="0006559A"/>
    <w:rsid w:val="00066563"/>
    <w:rsid w:val="00066CDA"/>
    <w:rsid w:val="00067733"/>
    <w:rsid w:val="000721DD"/>
    <w:rsid w:val="000725A2"/>
    <w:rsid w:val="000726D8"/>
    <w:rsid w:val="000728B3"/>
    <w:rsid w:val="00072EC6"/>
    <w:rsid w:val="0007301F"/>
    <w:rsid w:val="00076080"/>
    <w:rsid w:val="0007609B"/>
    <w:rsid w:val="00076839"/>
    <w:rsid w:val="00077167"/>
    <w:rsid w:val="0007746F"/>
    <w:rsid w:val="000801F5"/>
    <w:rsid w:val="00080E83"/>
    <w:rsid w:val="00080EE8"/>
    <w:rsid w:val="000810C3"/>
    <w:rsid w:val="000824EA"/>
    <w:rsid w:val="00083726"/>
    <w:rsid w:val="000856E0"/>
    <w:rsid w:val="00086213"/>
    <w:rsid w:val="0008655A"/>
    <w:rsid w:val="00087DDC"/>
    <w:rsid w:val="0009067C"/>
    <w:rsid w:val="000930F5"/>
    <w:rsid w:val="000934A9"/>
    <w:rsid w:val="00093696"/>
    <w:rsid w:val="00093D29"/>
    <w:rsid w:val="00093D6A"/>
    <w:rsid w:val="0009577A"/>
    <w:rsid w:val="000976B8"/>
    <w:rsid w:val="00097F39"/>
    <w:rsid w:val="000A0058"/>
    <w:rsid w:val="000A13BE"/>
    <w:rsid w:val="000A163C"/>
    <w:rsid w:val="000A272A"/>
    <w:rsid w:val="000A2E29"/>
    <w:rsid w:val="000A328E"/>
    <w:rsid w:val="000A4490"/>
    <w:rsid w:val="000A45C5"/>
    <w:rsid w:val="000A4B84"/>
    <w:rsid w:val="000A6FA1"/>
    <w:rsid w:val="000B038C"/>
    <w:rsid w:val="000B065A"/>
    <w:rsid w:val="000B3A55"/>
    <w:rsid w:val="000B4A93"/>
    <w:rsid w:val="000B58EA"/>
    <w:rsid w:val="000B5ED1"/>
    <w:rsid w:val="000C0146"/>
    <w:rsid w:val="000C0165"/>
    <w:rsid w:val="000C09D6"/>
    <w:rsid w:val="000C0B24"/>
    <w:rsid w:val="000C1E6D"/>
    <w:rsid w:val="000C241C"/>
    <w:rsid w:val="000C2DED"/>
    <w:rsid w:val="000C4174"/>
    <w:rsid w:val="000C5481"/>
    <w:rsid w:val="000C6E0C"/>
    <w:rsid w:val="000D14D6"/>
    <w:rsid w:val="000D36BE"/>
    <w:rsid w:val="000D3C10"/>
    <w:rsid w:val="000D59DE"/>
    <w:rsid w:val="000D5FAE"/>
    <w:rsid w:val="000D63B8"/>
    <w:rsid w:val="000D66DF"/>
    <w:rsid w:val="000D6B64"/>
    <w:rsid w:val="000D6FCD"/>
    <w:rsid w:val="000D714F"/>
    <w:rsid w:val="000D7217"/>
    <w:rsid w:val="000E3E87"/>
    <w:rsid w:val="000E4119"/>
    <w:rsid w:val="000E43F0"/>
    <w:rsid w:val="000E49CB"/>
    <w:rsid w:val="000E4C0F"/>
    <w:rsid w:val="000E7210"/>
    <w:rsid w:val="000E7E80"/>
    <w:rsid w:val="000F0181"/>
    <w:rsid w:val="000F08BA"/>
    <w:rsid w:val="000F14DA"/>
    <w:rsid w:val="000F2F46"/>
    <w:rsid w:val="000F3938"/>
    <w:rsid w:val="000F40C1"/>
    <w:rsid w:val="000F62A9"/>
    <w:rsid w:val="000F730F"/>
    <w:rsid w:val="000F7929"/>
    <w:rsid w:val="00100874"/>
    <w:rsid w:val="00100BDA"/>
    <w:rsid w:val="00101FC6"/>
    <w:rsid w:val="00102EFA"/>
    <w:rsid w:val="001039A6"/>
    <w:rsid w:val="00103E83"/>
    <w:rsid w:val="00104699"/>
    <w:rsid w:val="00104E6A"/>
    <w:rsid w:val="00105B35"/>
    <w:rsid w:val="00106CEA"/>
    <w:rsid w:val="00106F79"/>
    <w:rsid w:val="0010776C"/>
    <w:rsid w:val="00111C25"/>
    <w:rsid w:val="0011240A"/>
    <w:rsid w:val="001125DD"/>
    <w:rsid w:val="00112CFC"/>
    <w:rsid w:val="00112E42"/>
    <w:rsid w:val="001134EC"/>
    <w:rsid w:val="001139A0"/>
    <w:rsid w:val="00114348"/>
    <w:rsid w:val="001148C2"/>
    <w:rsid w:val="0011543E"/>
    <w:rsid w:val="001157E4"/>
    <w:rsid w:val="00115947"/>
    <w:rsid w:val="00116706"/>
    <w:rsid w:val="00117F7B"/>
    <w:rsid w:val="00120342"/>
    <w:rsid w:val="0012068F"/>
    <w:rsid w:val="00120BA7"/>
    <w:rsid w:val="00121C48"/>
    <w:rsid w:val="00122872"/>
    <w:rsid w:val="001243AC"/>
    <w:rsid w:val="00124CD3"/>
    <w:rsid w:val="00124FBE"/>
    <w:rsid w:val="00126942"/>
    <w:rsid w:val="0013168D"/>
    <w:rsid w:val="00132E3D"/>
    <w:rsid w:val="00133E24"/>
    <w:rsid w:val="0013436C"/>
    <w:rsid w:val="001346FF"/>
    <w:rsid w:val="00134863"/>
    <w:rsid w:val="00134CD7"/>
    <w:rsid w:val="0013577A"/>
    <w:rsid w:val="001362D7"/>
    <w:rsid w:val="0013641D"/>
    <w:rsid w:val="00137043"/>
    <w:rsid w:val="001374D9"/>
    <w:rsid w:val="0014009E"/>
    <w:rsid w:val="00140A83"/>
    <w:rsid w:val="00141DAB"/>
    <w:rsid w:val="00142F5F"/>
    <w:rsid w:val="00144E88"/>
    <w:rsid w:val="00145CCB"/>
    <w:rsid w:val="00146F14"/>
    <w:rsid w:val="00147BB9"/>
    <w:rsid w:val="0015142A"/>
    <w:rsid w:val="00151F22"/>
    <w:rsid w:val="0015237D"/>
    <w:rsid w:val="0015352D"/>
    <w:rsid w:val="001539B1"/>
    <w:rsid w:val="00153B56"/>
    <w:rsid w:val="00153D3D"/>
    <w:rsid w:val="00154391"/>
    <w:rsid w:val="0015554E"/>
    <w:rsid w:val="00156935"/>
    <w:rsid w:val="00156C43"/>
    <w:rsid w:val="00157132"/>
    <w:rsid w:val="00162AAB"/>
    <w:rsid w:val="001634F3"/>
    <w:rsid w:val="00163DF3"/>
    <w:rsid w:val="00163F71"/>
    <w:rsid w:val="00164BE6"/>
    <w:rsid w:val="0016600E"/>
    <w:rsid w:val="0016609A"/>
    <w:rsid w:val="00166A22"/>
    <w:rsid w:val="00166AE2"/>
    <w:rsid w:val="001706E1"/>
    <w:rsid w:val="001709B9"/>
    <w:rsid w:val="0017149B"/>
    <w:rsid w:val="00171BA8"/>
    <w:rsid w:val="00171EEC"/>
    <w:rsid w:val="00171EF5"/>
    <w:rsid w:val="0017224D"/>
    <w:rsid w:val="0017241A"/>
    <w:rsid w:val="0017250D"/>
    <w:rsid w:val="001731A2"/>
    <w:rsid w:val="00173C54"/>
    <w:rsid w:val="00173D15"/>
    <w:rsid w:val="001749A0"/>
    <w:rsid w:val="00174F87"/>
    <w:rsid w:val="001759FA"/>
    <w:rsid w:val="00175DB3"/>
    <w:rsid w:val="00176639"/>
    <w:rsid w:val="00176902"/>
    <w:rsid w:val="001770D2"/>
    <w:rsid w:val="00177863"/>
    <w:rsid w:val="0018003F"/>
    <w:rsid w:val="00180FEE"/>
    <w:rsid w:val="00181598"/>
    <w:rsid w:val="00183540"/>
    <w:rsid w:val="00184BF5"/>
    <w:rsid w:val="001850BB"/>
    <w:rsid w:val="00185D44"/>
    <w:rsid w:val="001866B9"/>
    <w:rsid w:val="00187A6D"/>
    <w:rsid w:val="0019080C"/>
    <w:rsid w:val="0019161F"/>
    <w:rsid w:val="00192339"/>
    <w:rsid w:val="0019253D"/>
    <w:rsid w:val="001934A8"/>
    <w:rsid w:val="00193952"/>
    <w:rsid w:val="00193E48"/>
    <w:rsid w:val="001955B2"/>
    <w:rsid w:val="001958BA"/>
    <w:rsid w:val="00195B54"/>
    <w:rsid w:val="00196310"/>
    <w:rsid w:val="00196E7A"/>
    <w:rsid w:val="00196EF7"/>
    <w:rsid w:val="00197146"/>
    <w:rsid w:val="00197A4D"/>
    <w:rsid w:val="001A21B9"/>
    <w:rsid w:val="001A27CE"/>
    <w:rsid w:val="001A5383"/>
    <w:rsid w:val="001A6812"/>
    <w:rsid w:val="001A6B0C"/>
    <w:rsid w:val="001A6EC0"/>
    <w:rsid w:val="001A7546"/>
    <w:rsid w:val="001B0A55"/>
    <w:rsid w:val="001B14E2"/>
    <w:rsid w:val="001B162C"/>
    <w:rsid w:val="001B213C"/>
    <w:rsid w:val="001B3DD7"/>
    <w:rsid w:val="001B4CEB"/>
    <w:rsid w:val="001B5BEC"/>
    <w:rsid w:val="001B7B25"/>
    <w:rsid w:val="001C051A"/>
    <w:rsid w:val="001C13AC"/>
    <w:rsid w:val="001C32AF"/>
    <w:rsid w:val="001C378F"/>
    <w:rsid w:val="001C4919"/>
    <w:rsid w:val="001C4B67"/>
    <w:rsid w:val="001C4F0C"/>
    <w:rsid w:val="001C5B3D"/>
    <w:rsid w:val="001C683B"/>
    <w:rsid w:val="001C7497"/>
    <w:rsid w:val="001C7813"/>
    <w:rsid w:val="001D09E2"/>
    <w:rsid w:val="001D0C4C"/>
    <w:rsid w:val="001D0CBF"/>
    <w:rsid w:val="001D1487"/>
    <w:rsid w:val="001D2661"/>
    <w:rsid w:val="001D3E91"/>
    <w:rsid w:val="001D5ABB"/>
    <w:rsid w:val="001D5F47"/>
    <w:rsid w:val="001D75F9"/>
    <w:rsid w:val="001D7F6D"/>
    <w:rsid w:val="001E0425"/>
    <w:rsid w:val="001E08F5"/>
    <w:rsid w:val="001E18B3"/>
    <w:rsid w:val="001E1C98"/>
    <w:rsid w:val="001E22D6"/>
    <w:rsid w:val="001E6879"/>
    <w:rsid w:val="001E6B2B"/>
    <w:rsid w:val="001E7B71"/>
    <w:rsid w:val="001F0BC6"/>
    <w:rsid w:val="001F13A5"/>
    <w:rsid w:val="001F3D01"/>
    <w:rsid w:val="001F4334"/>
    <w:rsid w:val="001F47A0"/>
    <w:rsid w:val="001F4CEE"/>
    <w:rsid w:val="001F52AC"/>
    <w:rsid w:val="001F631D"/>
    <w:rsid w:val="001F680A"/>
    <w:rsid w:val="001F6C04"/>
    <w:rsid w:val="002004E6"/>
    <w:rsid w:val="00200C81"/>
    <w:rsid w:val="00200F00"/>
    <w:rsid w:val="0020106F"/>
    <w:rsid w:val="00201B40"/>
    <w:rsid w:val="00201FDC"/>
    <w:rsid w:val="00202064"/>
    <w:rsid w:val="0020252F"/>
    <w:rsid w:val="0020469D"/>
    <w:rsid w:val="00205011"/>
    <w:rsid w:val="0020556F"/>
    <w:rsid w:val="0020676B"/>
    <w:rsid w:val="00210208"/>
    <w:rsid w:val="00210FD9"/>
    <w:rsid w:val="0021269C"/>
    <w:rsid w:val="00214451"/>
    <w:rsid w:val="002145F4"/>
    <w:rsid w:val="0021490C"/>
    <w:rsid w:val="00215756"/>
    <w:rsid w:val="00215B79"/>
    <w:rsid w:val="00216181"/>
    <w:rsid w:val="002166E9"/>
    <w:rsid w:val="00216C12"/>
    <w:rsid w:val="00217989"/>
    <w:rsid w:val="00222596"/>
    <w:rsid w:val="0022463E"/>
    <w:rsid w:val="002253C0"/>
    <w:rsid w:val="00225D14"/>
    <w:rsid w:val="00227E15"/>
    <w:rsid w:val="00232BB9"/>
    <w:rsid w:val="002359EE"/>
    <w:rsid w:val="002364C3"/>
    <w:rsid w:val="00236ECA"/>
    <w:rsid w:val="00237D0F"/>
    <w:rsid w:val="002403D6"/>
    <w:rsid w:val="00241224"/>
    <w:rsid w:val="00242894"/>
    <w:rsid w:val="00242D7A"/>
    <w:rsid w:val="002431A0"/>
    <w:rsid w:val="00243AFA"/>
    <w:rsid w:val="00243B7A"/>
    <w:rsid w:val="00244156"/>
    <w:rsid w:val="00244745"/>
    <w:rsid w:val="0024499D"/>
    <w:rsid w:val="00245884"/>
    <w:rsid w:val="00246381"/>
    <w:rsid w:val="0024700C"/>
    <w:rsid w:val="00250083"/>
    <w:rsid w:val="00252C31"/>
    <w:rsid w:val="00252D29"/>
    <w:rsid w:val="00252F0F"/>
    <w:rsid w:val="0025307C"/>
    <w:rsid w:val="0025361E"/>
    <w:rsid w:val="00253D7F"/>
    <w:rsid w:val="0025462E"/>
    <w:rsid w:val="00255BE6"/>
    <w:rsid w:val="00255C97"/>
    <w:rsid w:val="00255DAA"/>
    <w:rsid w:val="002569D9"/>
    <w:rsid w:val="00256B8D"/>
    <w:rsid w:val="002574F2"/>
    <w:rsid w:val="00260D77"/>
    <w:rsid w:val="002610A3"/>
    <w:rsid w:val="002620AD"/>
    <w:rsid w:val="002627CA"/>
    <w:rsid w:val="00263043"/>
    <w:rsid w:val="00263B85"/>
    <w:rsid w:val="00265F56"/>
    <w:rsid w:val="00266233"/>
    <w:rsid w:val="002679E5"/>
    <w:rsid w:val="00267F44"/>
    <w:rsid w:val="002700AD"/>
    <w:rsid w:val="00271E71"/>
    <w:rsid w:val="00272E86"/>
    <w:rsid w:val="00273279"/>
    <w:rsid w:val="00273765"/>
    <w:rsid w:val="00274243"/>
    <w:rsid w:val="0027562D"/>
    <w:rsid w:val="002761B0"/>
    <w:rsid w:val="002764F6"/>
    <w:rsid w:val="002767B6"/>
    <w:rsid w:val="00276D8E"/>
    <w:rsid w:val="00277634"/>
    <w:rsid w:val="002804EB"/>
    <w:rsid w:val="00280B45"/>
    <w:rsid w:val="00281AF4"/>
    <w:rsid w:val="00282597"/>
    <w:rsid w:val="00282D12"/>
    <w:rsid w:val="00283536"/>
    <w:rsid w:val="00284039"/>
    <w:rsid w:val="0028452D"/>
    <w:rsid w:val="002850FC"/>
    <w:rsid w:val="00286092"/>
    <w:rsid w:val="00286CB9"/>
    <w:rsid w:val="00286CBC"/>
    <w:rsid w:val="0028716E"/>
    <w:rsid w:val="0028750B"/>
    <w:rsid w:val="00290468"/>
    <w:rsid w:val="00290615"/>
    <w:rsid w:val="00291CDB"/>
    <w:rsid w:val="00292BC9"/>
    <w:rsid w:val="002939FD"/>
    <w:rsid w:val="00293D81"/>
    <w:rsid w:val="002976C2"/>
    <w:rsid w:val="00297E19"/>
    <w:rsid w:val="002A097B"/>
    <w:rsid w:val="002A2DAA"/>
    <w:rsid w:val="002A3DB4"/>
    <w:rsid w:val="002A5561"/>
    <w:rsid w:val="002A55EE"/>
    <w:rsid w:val="002A6177"/>
    <w:rsid w:val="002A73FB"/>
    <w:rsid w:val="002B0EC6"/>
    <w:rsid w:val="002B0EF2"/>
    <w:rsid w:val="002B1564"/>
    <w:rsid w:val="002B224D"/>
    <w:rsid w:val="002B2F87"/>
    <w:rsid w:val="002B382F"/>
    <w:rsid w:val="002B3F92"/>
    <w:rsid w:val="002B458E"/>
    <w:rsid w:val="002B5273"/>
    <w:rsid w:val="002B6EC7"/>
    <w:rsid w:val="002B6FDE"/>
    <w:rsid w:val="002B70B7"/>
    <w:rsid w:val="002B71ED"/>
    <w:rsid w:val="002B7A9F"/>
    <w:rsid w:val="002C15F0"/>
    <w:rsid w:val="002C234B"/>
    <w:rsid w:val="002C279F"/>
    <w:rsid w:val="002C27A2"/>
    <w:rsid w:val="002C3C8A"/>
    <w:rsid w:val="002C421F"/>
    <w:rsid w:val="002C4377"/>
    <w:rsid w:val="002C4B3B"/>
    <w:rsid w:val="002C528D"/>
    <w:rsid w:val="002C566F"/>
    <w:rsid w:val="002C6A30"/>
    <w:rsid w:val="002C6E70"/>
    <w:rsid w:val="002C6F6D"/>
    <w:rsid w:val="002C7429"/>
    <w:rsid w:val="002D0623"/>
    <w:rsid w:val="002D0982"/>
    <w:rsid w:val="002D2190"/>
    <w:rsid w:val="002D2380"/>
    <w:rsid w:val="002D3484"/>
    <w:rsid w:val="002D5CCA"/>
    <w:rsid w:val="002D5DFA"/>
    <w:rsid w:val="002D74A1"/>
    <w:rsid w:val="002D7DDF"/>
    <w:rsid w:val="002D7EC7"/>
    <w:rsid w:val="002E08AE"/>
    <w:rsid w:val="002E0C37"/>
    <w:rsid w:val="002E220A"/>
    <w:rsid w:val="002E26E3"/>
    <w:rsid w:val="002E27A7"/>
    <w:rsid w:val="002E361C"/>
    <w:rsid w:val="002E3CD3"/>
    <w:rsid w:val="002E4BE0"/>
    <w:rsid w:val="002E579D"/>
    <w:rsid w:val="002E589F"/>
    <w:rsid w:val="002E6A74"/>
    <w:rsid w:val="002E7EEA"/>
    <w:rsid w:val="002F0AE0"/>
    <w:rsid w:val="002F291A"/>
    <w:rsid w:val="002F29B8"/>
    <w:rsid w:val="002F2B2E"/>
    <w:rsid w:val="002F2C80"/>
    <w:rsid w:val="002F3C89"/>
    <w:rsid w:val="002F4141"/>
    <w:rsid w:val="002F4878"/>
    <w:rsid w:val="002F4AF4"/>
    <w:rsid w:val="002F5CF3"/>
    <w:rsid w:val="002F600A"/>
    <w:rsid w:val="002F7720"/>
    <w:rsid w:val="00300CD6"/>
    <w:rsid w:val="0030197F"/>
    <w:rsid w:val="00301A43"/>
    <w:rsid w:val="00302F2B"/>
    <w:rsid w:val="003030F0"/>
    <w:rsid w:val="00304C55"/>
    <w:rsid w:val="00304C5E"/>
    <w:rsid w:val="00305042"/>
    <w:rsid w:val="0030508A"/>
    <w:rsid w:val="00305C73"/>
    <w:rsid w:val="003063C1"/>
    <w:rsid w:val="0030672B"/>
    <w:rsid w:val="00306FF5"/>
    <w:rsid w:val="00307CAB"/>
    <w:rsid w:val="003110BC"/>
    <w:rsid w:val="00311726"/>
    <w:rsid w:val="00312E8D"/>
    <w:rsid w:val="00313951"/>
    <w:rsid w:val="00313D57"/>
    <w:rsid w:val="00313FDC"/>
    <w:rsid w:val="00314442"/>
    <w:rsid w:val="003152C2"/>
    <w:rsid w:val="003158CD"/>
    <w:rsid w:val="00315BE8"/>
    <w:rsid w:val="0031627A"/>
    <w:rsid w:val="00317D37"/>
    <w:rsid w:val="00320E0F"/>
    <w:rsid w:val="00321027"/>
    <w:rsid w:val="0032278C"/>
    <w:rsid w:val="003237E3"/>
    <w:rsid w:val="0032381A"/>
    <w:rsid w:val="00324956"/>
    <w:rsid w:val="00324A18"/>
    <w:rsid w:val="00324D8C"/>
    <w:rsid w:val="00326086"/>
    <w:rsid w:val="0032618D"/>
    <w:rsid w:val="0032625E"/>
    <w:rsid w:val="00327DE3"/>
    <w:rsid w:val="00330222"/>
    <w:rsid w:val="00330958"/>
    <w:rsid w:val="00331A30"/>
    <w:rsid w:val="003326AC"/>
    <w:rsid w:val="003336D7"/>
    <w:rsid w:val="003341A8"/>
    <w:rsid w:val="003347BC"/>
    <w:rsid w:val="0033597E"/>
    <w:rsid w:val="003400C1"/>
    <w:rsid w:val="00340415"/>
    <w:rsid w:val="003416A6"/>
    <w:rsid w:val="003417FB"/>
    <w:rsid w:val="00341FAE"/>
    <w:rsid w:val="00342D2D"/>
    <w:rsid w:val="003432B7"/>
    <w:rsid w:val="00343CCF"/>
    <w:rsid w:val="00344395"/>
    <w:rsid w:val="003449A1"/>
    <w:rsid w:val="00344A80"/>
    <w:rsid w:val="00344FA1"/>
    <w:rsid w:val="003456D7"/>
    <w:rsid w:val="0034579A"/>
    <w:rsid w:val="00345D62"/>
    <w:rsid w:val="003531DF"/>
    <w:rsid w:val="003534EC"/>
    <w:rsid w:val="0035351D"/>
    <w:rsid w:val="00353D20"/>
    <w:rsid w:val="00354E4C"/>
    <w:rsid w:val="0035501E"/>
    <w:rsid w:val="00356DBE"/>
    <w:rsid w:val="0035708D"/>
    <w:rsid w:val="00357592"/>
    <w:rsid w:val="00357C5A"/>
    <w:rsid w:val="00360D06"/>
    <w:rsid w:val="00361046"/>
    <w:rsid w:val="00361C5C"/>
    <w:rsid w:val="00361F19"/>
    <w:rsid w:val="00362EC8"/>
    <w:rsid w:val="0036567E"/>
    <w:rsid w:val="003660D4"/>
    <w:rsid w:val="003673BF"/>
    <w:rsid w:val="00367CC7"/>
    <w:rsid w:val="00367D40"/>
    <w:rsid w:val="003700ED"/>
    <w:rsid w:val="003727E6"/>
    <w:rsid w:val="003729AF"/>
    <w:rsid w:val="00373593"/>
    <w:rsid w:val="00374E49"/>
    <w:rsid w:val="00375809"/>
    <w:rsid w:val="00375B31"/>
    <w:rsid w:val="00376CC1"/>
    <w:rsid w:val="00376E63"/>
    <w:rsid w:val="003776BE"/>
    <w:rsid w:val="0038090C"/>
    <w:rsid w:val="00380CA4"/>
    <w:rsid w:val="00381233"/>
    <w:rsid w:val="00381D0A"/>
    <w:rsid w:val="0038214D"/>
    <w:rsid w:val="00382417"/>
    <w:rsid w:val="003824AB"/>
    <w:rsid w:val="003824E1"/>
    <w:rsid w:val="00383E6D"/>
    <w:rsid w:val="003847D5"/>
    <w:rsid w:val="00385106"/>
    <w:rsid w:val="00385E87"/>
    <w:rsid w:val="00387722"/>
    <w:rsid w:val="00387D55"/>
    <w:rsid w:val="0039030D"/>
    <w:rsid w:val="00390E74"/>
    <w:rsid w:val="003933A2"/>
    <w:rsid w:val="0039368A"/>
    <w:rsid w:val="00393E9A"/>
    <w:rsid w:val="003952D0"/>
    <w:rsid w:val="00395C94"/>
    <w:rsid w:val="00395F23"/>
    <w:rsid w:val="00397BA5"/>
    <w:rsid w:val="003A07F7"/>
    <w:rsid w:val="003A1E4F"/>
    <w:rsid w:val="003A25D1"/>
    <w:rsid w:val="003A4672"/>
    <w:rsid w:val="003A4B04"/>
    <w:rsid w:val="003A6831"/>
    <w:rsid w:val="003B00EB"/>
    <w:rsid w:val="003B030B"/>
    <w:rsid w:val="003B06CF"/>
    <w:rsid w:val="003B089C"/>
    <w:rsid w:val="003B1815"/>
    <w:rsid w:val="003B1AE6"/>
    <w:rsid w:val="003B1D7F"/>
    <w:rsid w:val="003B48D8"/>
    <w:rsid w:val="003B5367"/>
    <w:rsid w:val="003C4529"/>
    <w:rsid w:val="003C4D67"/>
    <w:rsid w:val="003C67F2"/>
    <w:rsid w:val="003C6F4B"/>
    <w:rsid w:val="003C7ABC"/>
    <w:rsid w:val="003D01D6"/>
    <w:rsid w:val="003D1091"/>
    <w:rsid w:val="003D1386"/>
    <w:rsid w:val="003D1A25"/>
    <w:rsid w:val="003D3228"/>
    <w:rsid w:val="003D38E3"/>
    <w:rsid w:val="003D4325"/>
    <w:rsid w:val="003D4D8F"/>
    <w:rsid w:val="003D53A4"/>
    <w:rsid w:val="003D6690"/>
    <w:rsid w:val="003D73A1"/>
    <w:rsid w:val="003D7C33"/>
    <w:rsid w:val="003D7E04"/>
    <w:rsid w:val="003E0927"/>
    <w:rsid w:val="003E2338"/>
    <w:rsid w:val="003E2775"/>
    <w:rsid w:val="003E2991"/>
    <w:rsid w:val="003E2F18"/>
    <w:rsid w:val="003E3594"/>
    <w:rsid w:val="003E367C"/>
    <w:rsid w:val="003E4C3F"/>
    <w:rsid w:val="003E5F87"/>
    <w:rsid w:val="003F60C4"/>
    <w:rsid w:val="003F62B4"/>
    <w:rsid w:val="003F78B7"/>
    <w:rsid w:val="0040037C"/>
    <w:rsid w:val="004007AE"/>
    <w:rsid w:val="00400AEF"/>
    <w:rsid w:val="004011AD"/>
    <w:rsid w:val="004012F8"/>
    <w:rsid w:val="004018FA"/>
    <w:rsid w:val="00402470"/>
    <w:rsid w:val="00402BFB"/>
    <w:rsid w:val="00403535"/>
    <w:rsid w:val="00407BD3"/>
    <w:rsid w:val="00410856"/>
    <w:rsid w:val="004118E5"/>
    <w:rsid w:val="00411D09"/>
    <w:rsid w:val="00412035"/>
    <w:rsid w:val="00413061"/>
    <w:rsid w:val="00413173"/>
    <w:rsid w:val="0041348B"/>
    <w:rsid w:val="0041424A"/>
    <w:rsid w:val="004144EC"/>
    <w:rsid w:val="00414787"/>
    <w:rsid w:val="00414E12"/>
    <w:rsid w:val="0041512A"/>
    <w:rsid w:val="00416736"/>
    <w:rsid w:val="0042039B"/>
    <w:rsid w:val="00420FD2"/>
    <w:rsid w:val="00421E9B"/>
    <w:rsid w:val="00424563"/>
    <w:rsid w:val="00426921"/>
    <w:rsid w:val="004269E6"/>
    <w:rsid w:val="0043139D"/>
    <w:rsid w:val="00431EA8"/>
    <w:rsid w:val="00431FAB"/>
    <w:rsid w:val="00432AE9"/>
    <w:rsid w:val="00433020"/>
    <w:rsid w:val="004334EC"/>
    <w:rsid w:val="004340C7"/>
    <w:rsid w:val="004375A3"/>
    <w:rsid w:val="00440755"/>
    <w:rsid w:val="004411A7"/>
    <w:rsid w:val="004411C7"/>
    <w:rsid w:val="00442F1F"/>
    <w:rsid w:val="004440D2"/>
    <w:rsid w:val="00446169"/>
    <w:rsid w:val="00446DD6"/>
    <w:rsid w:val="004500A7"/>
    <w:rsid w:val="00450BB2"/>
    <w:rsid w:val="00451321"/>
    <w:rsid w:val="00451F58"/>
    <w:rsid w:val="00452554"/>
    <w:rsid w:val="004546C1"/>
    <w:rsid w:val="00454799"/>
    <w:rsid w:val="00456966"/>
    <w:rsid w:val="00457540"/>
    <w:rsid w:val="00457C84"/>
    <w:rsid w:val="0046184E"/>
    <w:rsid w:val="00461B44"/>
    <w:rsid w:val="00461D3D"/>
    <w:rsid w:val="0046218A"/>
    <w:rsid w:val="0046229B"/>
    <w:rsid w:val="00462399"/>
    <w:rsid w:val="00462709"/>
    <w:rsid w:val="00462DA0"/>
    <w:rsid w:val="00463703"/>
    <w:rsid w:val="0046584B"/>
    <w:rsid w:val="00465A78"/>
    <w:rsid w:val="00466414"/>
    <w:rsid w:val="00467163"/>
    <w:rsid w:val="00467E7C"/>
    <w:rsid w:val="0047072C"/>
    <w:rsid w:val="00471401"/>
    <w:rsid w:val="00472881"/>
    <w:rsid w:val="00474950"/>
    <w:rsid w:val="0047725C"/>
    <w:rsid w:val="00477A54"/>
    <w:rsid w:val="004808C0"/>
    <w:rsid w:val="00481AC1"/>
    <w:rsid w:val="00481DBC"/>
    <w:rsid w:val="0048222F"/>
    <w:rsid w:val="004824D1"/>
    <w:rsid w:val="004856EA"/>
    <w:rsid w:val="00486BF0"/>
    <w:rsid w:val="00486FF5"/>
    <w:rsid w:val="004900D7"/>
    <w:rsid w:val="004900F1"/>
    <w:rsid w:val="00490C86"/>
    <w:rsid w:val="00491034"/>
    <w:rsid w:val="00491787"/>
    <w:rsid w:val="004923AD"/>
    <w:rsid w:val="004934BA"/>
    <w:rsid w:val="00493A20"/>
    <w:rsid w:val="00493C35"/>
    <w:rsid w:val="00495645"/>
    <w:rsid w:val="00495842"/>
    <w:rsid w:val="004A0CCF"/>
    <w:rsid w:val="004A35B3"/>
    <w:rsid w:val="004A477B"/>
    <w:rsid w:val="004A4F6C"/>
    <w:rsid w:val="004A5DF0"/>
    <w:rsid w:val="004A657F"/>
    <w:rsid w:val="004A658E"/>
    <w:rsid w:val="004B0389"/>
    <w:rsid w:val="004B142E"/>
    <w:rsid w:val="004B1748"/>
    <w:rsid w:val="004B22B1"/>
    <w:rsid w:val="004B2806"/>
    <w:rsid w:val="004B3A1E"/>
    <w:rsid w:val="004B3AFF"/>
    <w:rsid w:val="004B3DB9"/>
    <w:rsid w:val="004B40AD"/>
    <w:rsid w:val="004B4261"/>
    <w:rsid w:val="004B48D6"/>
    <w:rsid w:val="004B5136"/>
    <w:rsid w:val="004B6321"/>
    <w:rsid w:val="004B641B"/>
    <w:rsid w:val="004B68D3"/>
    <w:rsid w:val="004C0475"/>
    <w:rsid w:val="004C0B46"/>
    <w:rsid w:val="004C0DA6"/>
    <w:rsid w:val="004C185E"/>
    <w:rsid w:val="004C22AC"/>
    <w:rsid w:val="004C34B4"/>
    <w:rsid w:val="004C3E5F"/>
    <w:rsid w:val="004C5EB0"/>
    <w:rsid w:val="004C6B33"/>
    <w:rsid w:val="004D0690"/>
    <w:rsid w:val="004D1023"/>
    <w:rsid w:val="004D16D3"/>
    <w:rsid w:val="004D1791"/>
    <w:rsid w:val="004D207A"/>
    <w:rsid w:val="004D20B4"/>
    <w:rsid w:val="004D3B56"/>
    <w:rsid w:val="004D46A4"/>
    <w:rsid w:val="004D5B27"/>
    <w:rsid w:val="004D725F"/>
    <w:rsid w:val="004D7C43"/>
    <w:rsid w:val="004D7DB7"/>
    <w:rsid w:val="004E01EA"/>
    <w:rsid w:val="004E0AEF"/>
    <w:rsid w:val="004E0EB9"/>
    <w:rsid w:val="004E10DF"/>
    <w:rsid w:val="004E1A2A"/>
    <w:rsid w:val="004E1DAE"/>
    <w:rsid w:val="004E2A54"/>
    <w:rsid w:val="004E3D5A"/>
    <w:rsid w:val="004E3F3A"/>
    <w:rsid w:val="004E475D"/>
    <w:rsid w:val="004E68AD"/>
    <w:rsid w:val="004E6F91"/>
    <w:rsid w:val="004E7AB4"/>
    <w:rsid w:val="004F07D4"/>
    <w:rsid w:val="004F1568"/>
    <w:rsid w:val="004F2B8E"/>
    <w:rsid w:val="004F4D7B"/>
    <w:rsid w:val="004F4E03"/>
    <w:rsid w:val="004F5FF0"/>
    <w:rsid w:val="004F6120"/>
    <w:rsid w:val="004F7E15"/>
    <w:rsid w:val="00500DF8"/>
    <w:rsid w:val="005016E1"/>
    <w:rsid w:val="00502D96"/>
    <w:rsid w:val="00502EA2"/>
    <w:rsid w:val="00503056"/>
    <w:rsid w:val="00504D99"/>
    <w:rsid w:val="005050FD"/>
    <w:rsid w:val="00506300"/>
    <w:rsid w:val="00506392"/>
    <w:rsid w:val="00507376"/>
    <w:rsid w:val="0050775C"/>
    <w:rsid w:val="00507ECF"/>
    <w:rsid w:val="0051238F"/>
    <w:rsid w:val="00512406"/>
    <w:rsid w:val="005124DB"/>
    <w:rsid w:val="00513819"/>
    <w:rsid w:val="00513963"/>
    <w:rsid w:val="0051451C"/>
    <w:rsid w:val="00514B76"/>
    <w:rsid w:val="00516476"/>
    <w:rsid w:val="0051653E"/>
    <w:rsid w:val="0052008A"/>
    <w:rsid w:val="00521286"/>
    <w:rsid w:val="0052304D"/>
    <w:rsid w:val="00523D2E"/>
    <w:rsid w:val="00524456"/>
    <w:rsid w:val="00524A61"/>
    <w:rsid w:val="00524F57"/>
    <w:rsid w:val="00525C10"/>
    <w:rsid w:val="00526222"/>
    <w:rsid w:val="00526739"/>
    <w:rsid w:val="00526CB2"/>
    <w:rsid w:val="00526F6F"/>
    <w:rsid w:val="005301B3"/>
    <w:rsid w:val="005302C6"/>
    <w:rsid w:val="0053090A"/>
    <w:rsid w:val="00531733"/>
    <w:rsid w:val="00532991"/>
    <w:rsid w:val="005331CF"/>
    <w:rsid w:val="005334C2"/>
    <w:rsid w:val="0053423C"/>
    <w:rsid w:val="00534305"/>
    <w:rsid w:val="00535E51"/>
    <w:rsid w:val="00540960"/>
    <w:rsid w:val="00541B7C"/>
    <w:rsid w:val="00542B92"/>
    <w:rsid w:val="00542E78"/>
    <w:rsid w:val="00542FB3"/>
    <w:rsid w:val="00542FFB"/>
    <w:rsid w:val="0054305E"/>
    <w:rsid w:val="00543499"/>
    <w:rsid w:val="00543C7C"/>
    <w:rsid w:val="0054558D"/>
    <w:rsid w:val="00545671"/>
    <w:rsid w:val="00546E26"/>
    <w:rsid w:val="00550F66"/>
    <w:rsid w:val="005515FD"/>
    <w:rsid w:val="00551BE2"/>
    <w:rsid w:val="00552E47"/>
    <w:rsid w:val="00553204"/>
    <w:rsid w:val="005564CD"/>
    <w:rsid w:val="005570AD"/>
    <w:rsid w:val="00560560"/>
    <w:rsid w:val="00560CC9"/>
    <w:rsid w:val="0056116B"/>
    <w:rsid w:val="0056210D"/>
    <w:rsid w:val="005630B6"/>
    <w:rsid w:val="005637B8"/>
    <w:rsid w:val="00563970"/>
    <w:rsid w:val="00563E58"/>
    <w:rsid w:val="005655E6"/>
    <w:rsid w:val="0056689A"/>
    <w:rsid w:val="0056734C"/>
    <w:rsid w:val="0057028E"/>
    <w:rsid w:val="00570B7C"/>
    <w:rsid w:val="0057182B"/>
    <w:rsid w:val="00571AF4"/>
    <w:rsid w:val="00572C8E"/>
    <w:rsid w:val="005735F8"/>
    <w:rsid w:val="00573722"/>
    <w:rsid w:val="00573C93"/>
    <w:rsid w:val="00575032"/>
    <w:rsid w:val="00575C7C"/>
    <w:rsid w:val="00576DF6"/>
    <w:rsid w:val="00577263"/>
    <w:rsid w:val="0057727A"/>
    <w:rsid w:val="00577510"/>
    <w:rsid w:val="00580013"/>
    <w:rsid w:val="005817A7"/>
    <w:rsid w:val="00582960"/>
    <w:rsid w:val="005834B4"/>
    <w:rsid w:val="005840C2"/>
    <w:rsid w:val="005846A5"/>
    <w:rsid w:val="00584779"/>
    <w:rsid w:val="005859B2"/>
    <w:rsid w:val="00586A5F"/>
    <w:rsid w:val="00586B08"/>
    <w:rsid w:val="00587054"/>
    <w:rsid w:val="00590A46"/>
    <w:rsid w:val="00590ADD"/>
    <w:rsid w:val="0059292E"/>
    <w:rsid w:val="005935A2"/>
    <w:rsid w:val="00594453"/>
    <w:rsid w:val="0059593D"/>
    <w:rsid w:val="0059703E"/>
    <w:rsid w:val="00597525"/>
    <w:rsid w:val="005A0851"/>
    <w:rsid w:val="005A1AF7"/>
    <w:rsid w:val="005A3C03"/>
    <w:rsid w:val="005A4FED"/>
    <w:rsid w:val="005A5D01"/>
    <w:rsid w:val="005A6CD6"/>
    <w:rsid w:val="005A77A7"/>
    <w:rsid w:val="005B0230"/>
    <w:rsid w:val="005B045B"/>
    <w:rsid w:val="005B0A51"/>
    <w:rsid w:val="005B1F39"/>
    <w:rsid w:val="005B27A4"/>
    <w:rsid w:val="005B2D68"/>
    <w:rsid w:val="005B35E1"/>
    <w:rsid w:val="005B379B"/>
    <w:rsid w:val="005B45D8"/>
    <w:rsid w:val="005B48A5"/>
    <w:rsid w:val="005B4CF2"/>
    <w:rsid w:val="005B5406"/>
    <w:rsid w:val="005B5691"/>
    <w:rsid w:val="005B6D7F"/>
    <w:rsid w:val="005B6F85"/>
    <w:rsid w:val="005B7782"/>
    <w:rsid w:val="005B7E41"/>
    <w:rsid w:val="005C190E"/>
    <w:rsid w:val="005C1AA2"/>
    <w:rsid w:val="005C2558"/>
    <w:rsid w:val="005C2690"/>
    <w:rsid w:val="005C275B"/>
    <w:rsid w:val="005C3D18"/>
    <w:rsid w:val="005C3E66"/>
    <w:rsid w:val="005C40FD"/>
    <w:rsid w:val="005C5040"/>
    <w:rsid w:val="005C5CDD"/>
    <w:rsid w:val="005C5F9E"/>
    <w:rsid w:val="005C6EB5"/>
    <w:rsid w:val="005C7702"/>
    <w:rsid w:val="005D02B9"/>
    <w:rsid w:val="005D0D0E"/>
    <w:rsid w:val="005D14B5"/>
    <w:rsid w:val="005D1735"/>
    <w:rsid w:val="005D2521"/>
    <w:rsid w:val="005D2587"/>
    <w:rsid w:val="005D28F5"/>
    <w:rsid w:val="005D3928"/>
    <w:rsid w:val="005D56D2"/>
    <w:rsid w:val="005D6439"/>
    <w:rsid w:val="005E08F6"/>
    <w:rsid w:val="005E2E93"/>
    <w:rsid w:val="005E3FC3"/>
    <w:rsid w:val="005E4877"/>
    <w:rsid w:val="005E5344"/>
    <w:rsid w:val="005E5586"/>
    <w:rsid w:val="005E5DBD"/>
    <w:rsid w:val="005E69B3"/>
    <w:rsid w:val="005E73EB"/>
    <w:rsid w:val="005F0428"/>
    <w:rsid w:val="005F6547"/>
    <w:rsid w:val="005F68AF"/>
    <w:rsid w:val="005F79A6"/>
    <w:rsid w:val="006006D5"/>
    <w:rsid w:val="00601088"/>
    <w:rsid w:val="00603599"/>
    <w:rsid w:val="00603AA9"/>
    <w:rsid w:val="00605CE4"/>
    <w:rsid w:val="00607428"/>
    <w:rsid w:val="006075AB"/>
    <w:rsid w:val="006076EF"/>
    <w:rsid w:val="00607816"/>
    <w:rsid w:val="00607CA8"/>
    <w:rsid w:val="00612AD4"/>
    <w:rsid w:val="006131E6"/>
    <w:rsid w:val="006137F0"/>
    <w:rsid w:val="006138C6"/>
    <w:rsid w:val="006149FF"/>
    <w:rsid w:val="0061559E"/>
    <w:rsid w:val="006171C7"/>
    <w:rsid w:val="006208CE"/>
    <w:rsid w:val="00621637"/>
    <w:rsid w:val="00621AC0"/>
    <w:rsid w:val="00621C6C"/>
    <w:rsid w:val="00621FFC"/>
    <w:rsid w:val="006222B4"/>
    <w:rsid w:val="00622A9B"/>
    <w:rsid w:val="00622F0E"/>
    <w:rsid w:val="00623EE4"/>
    <w:rsid w:val="006242C0"/>
    <w:rsid w:val="00624DFA"/>
    <w:rsid w:val="00624E97"/>
    <w:rsid w:val="00624EB5"/>
    <w:rsid w:val="00626B17"/>
    <w:rsid w:val="00626EF4"/>
    <w:rsid w:val="00627195"/>
    <w:rsid w:val="0063057B"/>
    <w:rsid w:val="00630604"/>
    <w:rsid w:val="00630F7B"/>
    <w:rsid w:val="006317C0"/>
    <w:rsid w:val="00631993"/>
    <w:rsid w:val="00631FBA"/>
    <w:rsid w:val="006322F7"/>
    <w:rsid w:val="006328EA"/>
    <w:rsid w:val="00632DB6"/>
    <w:rsid w:val="00633A4B"/>
    <w:rsid w:val="00633BDA"/>
    <w:rsid w:val="0063497F"/>
    <w:rsid w:val="00634DCE"/>
    <w:rsid w:val="00636240"/>
    <w:rsid w:val="006375A3"/>
    <w:rsid w:val="00637C94"/>
    <w:rsid w:val="006400C1"/>
    <w:rsid w:val="00640B93"/>
    <w:rsid w:val="00641E13"/>
    <w:rsid w:val="006428A6"/>
    <w:rsid w:val="0064583C"/>
    <w:rsid w:val="00646800"/>
    <w:rsid w:val="006471D2"/>
    <w:rsid w:val="00647292"/>
    <w:rsid w:val="0064766C"/>
    <w:rsid w:val="00650008"/>
    <w:rsid w:val="00651471"/>
    <w:rsid w:val="00651DB6"/>
    <w:rsid w:val="00652B3F"/>
    <w:rsid w:val="00652EA8"/>
    <w:rsid w:val="0065338F"/>
    <w:rsid w:val="00654054"/>
    <w:rsid w:val="00655FDA"/>
    <w:rsid w:val="00656325"/>
    <w:rsid w:val="006565C2"/>
    <w:rsid w:val="00656B85"/>
    <w:rsid w:val="00657328"/>
    <w:rsid w:val="00657713"/>
    <w:rsid w:val="006579AC"/>
    <w:rsid w:val="006600AE"/>
    <w:rsid w:val="00660A8C"/>
    <w:rsid w:val="00660BC9"/>
    <w:rsid w:val="00661455"/>
    <w:rsid w:val="00662A3D"/>
    <w:rsid w:val="00662BF1"/>
    <w:rsid w:val="006640A4"/>
    <w:rsid w:val="006664F4"/>
    <w:rsid w:val="00666F58"/>
    <w:rsid w:val="00666FE2"/>
    <w:rsid w:val="00667025"/>
    <w:rsid w:val="006671F9"/>
    <w:rsid w:val="00667946"/>
    <w:rsid w:val="00667977"/>
    <w:rsid w:val="006703AE"/>
    <w:rsid w:val="00670766"/>
    <w:rsid w:val="0067215A"/>
    <w:rsid w:val="0067227C"/>
    <w:rsid w:val="00674611"/>
    <w:rsid w:val="00674D42"/>
    <w:rsid w:val="006754D6"/>
    <w:rsid w:val="00675B48"/>
    <w:rsid w:val="006767DF"/>
    <w:rsid w:val="00677004"/>
    <w:rsid w:val="0068077B"/>
    <w:rsid w:val="0068174E"/>
    <w:rsid w:val="00682041"/>
    <w:rsid w:val="00682DAA"/>
    <w:rsid w:val="00682E5B"/>
    <w:rsid w:val="00683C89"/>
    <w:rsid w:val="0068401D"/>
    <w:rsid w:val="00684558"/>
    <w:rsid w:val="00686275"/>
    <w:rsid w:val="00686AAE"/>
    <w:rsid w:val="00686F37"/>
    <w:rsid w:val="006870B3"/>
    <w:rsid w:val="00687873"/>
    <w:rsid w:val="00687C01"/>
    <w:rsid w:val="00687ECF"/>
    <w:rsid w:val="006904D0"/>
    <w:rsid w:val="006919C5"/>
    <w:rsid w:val="00692714"/>
    <w:rsid w:val="00693468"/>
    <w:rsid w:val="00695331"/>
    <w:rsid w:val="006957DA"/>
    <w:rsid w:val="00697776"/>
    <w:rsid w:val="006A0C58"/>
    <w:rsid w:val="006A12E4"/>
    <w:rsid w:val="006A2C22"/>
    <w:rsid w:val="006A379D"/>
    <w:rsid w:val="006A507D"/>
    <w:rsid w:val="006A5AB0"/>
    <w:rsid w:val="006A5BD6"/>
    <w:rsid w:val="006A5C5C"/>
    <w:rsid w:val="006A607F"/>
    <w:rsid w:val="006A6ADC"/>
    <w:rsid w:val="006A7F16"/>
    <w:rsid w:val="006B13B8"/>
    <w:rsid w:val="006B15F6"/>
    <w:rsid w:val="006B2BBD"/>
    <w:rsid w:val="006B3893"/>
    <w:rsid w:val="006B3A2D"/>
    <w:rsid w:val="006B42F1"/>
    <w:rsid w:val="006B5000"/>
    <w:rsid w:val="006B54ED"/>
    <w:rsid w:val="006B58D4"/>
    <w:rsid w:val="006B7DEA"/>
    <w:rsid w:val="006C191B"/>
    <w:rsid w:val="006C1E9B"/>
    <w:rsid w:val="006C3940"/>
    <w:rsid w:val="006C3DC5"/>
    <w:rsid w:val="006C44D9"/>
    <w:rsid w:val="006C56B8"/>
    <w:rsid w:val="006C5732"/>
    <w:rsid w:val="006C57E3"/>
    <w:rsid w:val="006C591F"/>
    <w:rsid w:val="006C7F28"/>
    <w:rsid w:val="006D059E"/>
    <w:rsid w:val="006D1C58"/>
    <w:rsid w:val="006D1F55"/>
    <w:rsid w:val="006D3596"/>
    <w:rsid w:val="006D6139"/>
    <w:rsid w:val="006D65BF"/>
    <w:rsid w:val="006D69E7"/>
    <w:rsid w:val="006D72F4"/>
    <w:rsid w:val="006E051C"/>
    <w:rsid w:val="006E0C25"/>
    <w:rsid w:val="006E1180"/>
    <w:rsid w:val="006E1C2F"/>
    <w:rsid w:val="006E1F94"/>
    <w:rsid w:val="006E254C"/>
    <w:rsid w:val="006E3AE4"/>
    <w:rsid w:val="006E3C3B"/>
    <w:rsid w:val="006E3D13"/>
    <w:rsid w:val="006E537B"/>
    <w:rsid w:val="006E5E2D"/>
    <w:rsid w:val="006E652D"/>
    <w:rsid w:val="006E6EC7"/>
    <w:rsid w:val="006E7186"/>
    <w:rsid w:val="006E7562"/>
    <w:rsid w:val="006E7CBC"/>
    <w:rsid w:val="006F1B0C"/>
    <w:rsid w:val="006F1EC5"/>
    <w:rsid w:val="006F242C"/>
    <w:rsid w:val="006F2BD9"/>
    <w:rsid w:val="006F3224"/>
    <w:rsid w:val="006F3A98"/>
    <w:rsid w:val="006F3CB2"/>
    <w:rsid w:val="006F3F3D"/>
    <w:rsid w:val="006F53F6"/>
    <w:rsid w:val="006F62F6"/>
    <w:rsid w:val="006F6C01"/>
    <w:rsid w:val="006F6D1C"/>
    <w:rsid w:val="006F75AB"/>
    <w:rsid w:val="006F7708"/>
    <w:rsid w:val="006F7F10"/>
    <w:rsid w:val="0070019B"/>
    <w:rsid w:val="00702A8C"/>
    <w:rsid w:val="0070343C"/>
    <w:rsid w:val="00703953"/>
    <w:rsid w:val="00704103"/>
    <w:rsid w:val="00704AB6"/>
    <w:rsid w:val="00704AF8"/>
    <w:rsid w:val="00704BDF"/>
    <w:rsid w:val="00705C1F"/>
    <w:rsid w:val="00705E31"/>
    <w:rsid w:val="007116E7"/>
    <w:rsid w:val="0071203F"/>
    <w:rsid w:val="00712D26"/>
    <w:rsid w:val="00714997"/>
    <w:rsid w:val="00715220"/>
    <w:rsid w:val="00715A2F"/>
    <w:rsid w:val="007166E4"/>
    <w:rsid w:val="00716CE9"/>
    <w:rsid w:val="00717770"/>
    <w:rsid w:val="00717F8F"/>
    <w:rsid w:val="00720D53"/>
    <w:rsid w:val="00721273"/>
    <w:rsid w:val="00722835"/>
    <w:rsid w:val="007228B6"/>
    <w:rsid w:val="00722B73"/>
    <w:rsid w:val="00723812"/>
    <w:rsid w:val="00723CCB"/>
    <w:rsid w:val="00724DE1"/>
    <w:rsid w:val="007256CC"/>
    <w:rsid w:val="00727EED"/>
    <w:rsid w:val="00730667"/>
    <w:rsid w:val="00730AC6"/>
    <w:rsid w:val="007312FC"/>
    <w:rsid w:val="00731367"/>
    <w:rsid w:val="00731F92"/>
    <w:rsid w:val="00732998"/>
    <w:rsid w:val="007347F0"/>
    <w:rsid w:val="007353CF"/>
    <w:rsid w:val="00735B4E"/>
    <w:rsid w:val="00737FD3"/>
    <w:rsid w:val="007421DA"/>
    <w:rsid w:val="00742340"/>
    <w:rsid w:val="0074258D"/>
    <w:rsid w:val="00743992"/>
    <w:rsid w:val="0074488A"/>
    <w:rsid w:val="0074582D"/>
    <w:rsid w:val="00745B6C"/>
    <w:rsid w:val="007463D4"/>
    <w:rsid w:val="00747DE6"/>
    <w:rsid w:val="00750522"/>
    <w:rsid w:val="007506E7"/>
    <w:rsid w:val="007538D7"/>
    <w:rsid w:val="007557B7"/>
    <w:rsid w:val="00756B85"/>
    <w:rsid w:val="00757839"/>
    <w:rsid w:val="00757F41"/>
    <w:rsid w:val="00757FFC"/>
    <w:rsid w:val="00760294"/>
    <w:rsid w:val="0076077F"/>
    <w:rsid w:val="00761027"/>
    <w:rsid w:val="00762062"/>
    <w:rsid w:val="007650E1"/>
    <w:rsid w:val="0076578E"/>
    <w:rsid w:val="0076599B"/>
    <w:rsid w:val="007662FD"/>
    <w:rsid w:val="007671BB"/>
    <w:rsid w:val="00767E83"/>
    <w:rsid w:val="00770539"/>
    <w:rsid w:val="00770F46"/>
    <w:rsid w:val="00771091"/>
    <w:rsid w:val="007719B1"/>
    <w:rsid w:val="00772A2C"/>
    <w:rsid w:val="007766C3"/>
    <w:rsid w:val="007768B1"/>
    <w:rsid w:val="007769DE"/>
    <w:rsid w:val="00776F4E"/>
    <w:rsid w:val="0077700F"/>
    <w:rsid w:val="00777211"/>
    <w:rsid w:val="0077728A"/>
    <w:rsid w:val="0078143E"/>
    <w:rsid w:val="00781C84"/>
    <w:rsid w:val="007820B7"/>
    <w:rsid w:val="00782C5F"/>
    <w:rsid w:val="007832D9"/>
    <w:rsid w:val="007832EF"/>
    <w:rsid w:val="00783C63"/>
    <w:rsid w:val="00784951"/>
    <w:rsid w:val="00784FB7"/>
    <w:rsid w:val="00785106"/>
    <w:rsid w:val="0078533D"/>
    <w:rsid w:val="007859A7"/>
    <w:rsid w:val="00786D70"/>
    <w:rsid w:val="007902B6"/>
    <w:rsid w:val="0079033F"/>
    <w:rsid w:val="0079076F"/>
    <w:rsid w:val="00790887"/>
    <w:rsid w:val="007910D9"/>
    <w:rsid w:val="007916D8"/>
    <w:rsid w:val="00791C71"/>
    <w:rsid w:val="007924E2"/>
    <w:rsid w:val="007928A4"/>
    <w:rsid w:val="007932DB"/>
    <w:rsid w:val="00793890"/>
    <w:rsid w:val="00794375"/>
    <w:rsid w:val="007948D7"/>
    <w:rsid w:val="00794C62"/>
    <w:rsid w:val="00795158"/>
    <w:rsid w:val="00795868"/>
    <w:rsid w:val="00795D1C"/>
    <w:rsid w:val="00796D2F"/>
    <w:rsid w:val="007A0C36"/>
    <w:rsid w:val="007A0D04"/>
    <w:rsid w:val="007A0E7F"/>
    <w:rsid w:val="007A127F"/>
    <w:rsid w:val="007A1D81"/>
    <w:rsid w:val="007A2AD7"/>
    <w:rsid w:val="007A2D67"/>
    <w:rsid w:val="007A5A6A"/>
    <w:rsid w:val="007A5AFA"/>
    <w:rsid w:val="007A5B96"/>
    <w:rsid w:val="007A5CD8"/>
    <w:rsid w:val="007A5D85"/>
    <w:rsid w:val="007A5FF2"/>
    <w:rsid w:val="007A64C4"/>
    <w:rsid w:val="007A7DFB"/>
    <w:rsid w:val="007A7FA6"/>
    <w:rsid w:val="007B008C"/>
    <w:rsid w:val="007B0741"/>
    <w:rsid w:val="007B0DF9"/>
    <w:rsid w:val="007B21E6"/>
    <w:rsid w:val="007B2778"/>
    <w:rsid w:val="007B2C51"/>
    <w:rsid w:val="007B33E4"/>
    <w:rsid w:val="007B37BE"/>
    <w:rsid w:val="007B716E"/>
    <w:rsid w:val="007C0CA5"/>
    <w:rsid w:val="007C1273"/>
    <w:rsid w:val="007C2DAF"/>
    <w:rsid w:val="007C30E8"/>
    <w:rsid w:val="007C4CAC"/>
    <w:rsid w:val="007C5AEC"/>
    <w:rsid w:val="007C6B0C"/>
    <w:rsid w:val="007C73B6"/>
    <w:rsid w:val="007D055A"/>
    <w:rsid w:val="007D1548"/>
    <w:rsid w:val="007D2D0E"/>
    <w:rsid w:val="007D5668"/>
    <w:rsid w:val="007D5D09"/>
    <w:rsid w:val="007D5F4F"/>
    <w:rsid w:val="007E1354"/>
    <w:rsid w:val="007E1BDB"/>
    <w:rsid w:val="007E2711"/>
    <w:rsid w:val="007E3969"/>
    <w:rsid w:val="007E4226"/>
    <w:rsid w:val="007E43D7"/>
    <w:rsid w:val="007E470B"/>
    <w:rsid w:val="007E47A2"/>
    <w:rsid w:val="007E5000"/>
    <w:rsid w:val="007E5067"/>
    <w:rsid w:val="007E51B9"/>
    <w:rsid w:val="007E5A13"/>
    <w:rsid w:val="007E5A4A"/>
    <w:rsid w:val="007E6179"/>
    <w:rsid w:val="007E6217"/>
    <w:rsid w:val="007E74B8"/>
    <w:rsid w:val="007E7618"/>
    <w:rsid w:val="007F096C"/>
    <w:rsid w:val="007F0EB7"/>
    <w:rsid w:val="007F2842"/>
    <w:rsid w:val="007F2962"/>
    <w:rsid w:val="007F2D6C"/>
    <w:rsid w:val="007F2F4F"/>
    <w:rsid w:val="007F37BC"/>
    <w:rsid w:val="007F4228"/>
    <w:rsid w:val="007F4637"/>
    <w:rsid w:val="007F52B2"/>
    <w:rsid w:val="007F6084"/>
    <w:rsid w:val="00800165"/>
    <w:rsid w:val="008022EE"/>
    <w:rsid w:val="00803799"/>
    <w:rsid w:val="00804BD4"/>
    <w:rsid w:val="00805D40"/>
    <w:rsid w:val="00806436"/>
    <w:rsid w:val="00811C9D"/>
    <w:rsid w:val="008120C6"/>
    <w:rsid w:val="00815BFC"/>
    <w:rsid w:val="00816098"/>
    <w:rsid w:val="008178ED"/>
    <w:rsid w:val="008209C8"/>
    <w:rsid w:val="00821718"/>
    <w:rsid w:val="00821A5D"/>
    <w:rsid w:val="00823C4D"/>
    <w:rsid w:val="00823C6B"/>
    <w:rsid w:val="00824824"/>
    <w:rsid w:val="00824EE7"/>
    <w:rsid w:val="00825C7D"/>
    <w:rsid w:val="00827859"/>
    <w:rsid w:val="008306AC"/>
    <w:rsid w:val="008318A6"/>
    <w:rsid w:val="00831B27"/>
    <w:rsid w:val="00832D17"/>
    <w:rsid w:val="00833FD2"/>
    <w:rsid w:val="008340E5"/>
    <w:rsid w:val="0083427F"/>
    <w:rsid w:val="00834411"/>
    <w:rsid w:val="00834898"/>
    <w:rsid w:val="00834AE9"/>
    <w:rsid w:val="00834E5D"/>
    <w:rsid w:val="0083531A"/>
    <w:rsid w:val="00835C2A"/>
    <w:rsid w:val="008367EE"/>
    <w:rsid w:val="0083699D"/>
    <w:rsid w:val="00837723"/>
    <w:rsid w:val="00841E53"/>
    <w:rsid w:val="00841EB3"/>
    <w:rsid w:val="00842617"/>
    <w:rsid w:val="008429D3"/>
    <w:rsid w:val="00842CC3"/>
    <w:rsid w:val="008430D2"/>
    <w:rsid w:val="008436FF"/>
    <w:rsid w:val="00843CEB"/>
    <w:rsid w:val="00844388"/>
    <w:rsid w:val="00844CC5"/>
    <w:rsid w:val="00845759"/>
    <w:rsid w:val="00847403"/>
    <w:rsid w:val="00850876"/>
    <w:rsid w:val="00850CFD"/>
    <w:rsid w:val="008519A5"/>
    <w:rsid w:val="008526B9"/>
    <w:rsid w:val="00852916"/>
    <w:rsid w:val="0085336B"/>
    <w:rsid w:val="00854520"/>
    <w:rsid w:val="00855F91"/>
    <w:rsid w:val="00856B59"/>
    <w:rsid w:val="00857236"/>
    <w:rsid w:val="008576BC"/>
    <w:rsid w:val="008613C3"/>
    <w:rsid w:val="00861BF5"/>
    <w:rsid w:val="0086261A"/>
    <w:rsid w:val="008626ED"/>
    <w:rsid w:val="008627C5"/>
    <w:rsid w:val="008636C0"/>
    <w:rsid w:val="008642CA"/>
    <w:rsid w:val="00865180"/>
    <w:rsid w:val="0086521A"/>
    <w:rsid w:val="00865237"/>
    <w:rsid w:val="00865C27"/>
    <w:rsid w:val="00866C8A"/>
    <w:rsid w:val="0086712B"/>
    <w:rsid w:val="0086782A"/>
    <w:rsid w:val="00867CEA"/>
    <w:rsid w:val="00871DD3"/>
    <w:rsid w:val="00872A02"/>
    <w:rsid w:val="00873156"/>
    <w:rsid w:val="00874F37"/>
    <w:rsid w:val="00875DE5"/>
    <w:rsid w:val="0087604B"/>
    <w:rsid w:val="00876E16"/>
    <w:rsid w:val="00877A83"/>
    <w:rsid w:val="00877ED5"/>
    <w:rsid w:val="008803CE"/>
    <w:rsid w:val="00881485"/>
    <w:rsid w:val="00884EB9"/>
    <w:rsid w:val="00884FCF"/>
    <w:rsid w:val="008854D3"/>
    <w:rsid w:val="00886D42"/>
    <w:rsid w:val="008873B6"/>
    <w:rsid w:val="00887ED7"/>
    <w:rsid w:val="00890968"/>
    <w:rsid w:val="00891119"/>
    <w:rsid w:val="00892E0E"/>
    <w:rsid w:val="00893475"/>
    <w:rsid w:val="0089370D"/>
    <w:rsid w:val="00895FEF"/>
    <w:rsid w:val="008967C1"/>
    <w:rsid w:val="008969AE"/>
    <w:rsid w:val="00896C79"/>
    <w:rsid w:val="0089725D"/>
    <w:rsid w:val="0089782B"/>
    <w:rsid w:val="00897B97"/>
    <w:rsid w:val="008A23D2"/>
    <w:rsid w:val="008A2A17"/>
    <w:rsid w:val="008A324A"/>
    <w:rsid w:val="008A354D"/>
    <w:rsid w:val="008A4248"/>
    <w:rsid w:val="008A42CB"/>
    <w:rsid w:val="008A4755"/>
    <w:rsid w:val="008A7271"/>
    <w:rsid w:val="008B472D"/>
    <w:rsid w:val="008B6422"/>
    <w:rsid w:val="008B7E90"/>
    <w:rsid w:val="008C00F4"/>
    <w:rsid w:val="008C150B"/>
    <w:rsid w:val="008C169E"/>
    <w:rsid w:val="008C3D38"/>
    <w:rsid w:val="008C3E12"/>
    <w:rsid w:val="008C4615"/>
    <w:rsid w:val="008C4930"/>
    <w:rsid w:val="008C4BE8"/>
    <w:rsid w:val="008C4F98"/>
    <w:rsid w:val="008C5CB2"/>
    <w:rsid w:val="008C60D4"/>
    <w:rsid w:val="008C7831"/>
    <w:rsid w:val="008C7C36"/>
    <w:rsid w:val="008C7F2B"/>
    <w:rsid w:val="008D0179"/>
    <w:rsid w:val="008D059B"/>
    <w:rsid w:val="008D0946"/>
    <w:rsid w:val="008D1637"/>
    <w:rsid w:val="008D2240"/>
    <w:rsid w:val="008D511B"/>
    <w:rsid w:val="008D529E"/>
    <w:rsid w:val="008D53F8"/>
    <w:rsid w:val="008D7FD8"/>
    <w:rsid w:val="008E1792"/>
    <w:rsid w:val="008E2DDB"/>
    <w:rsid w:val="008E2EF4"/>
    <w:rsid w:val="008E39CF"/>
    <w:rsid w:val="008E4884"/>
    <w:rsid w:val="008E6C0E"/>
    <w:rsid w:val="008E74FE"/>
    <w:rsid w:val="008E7B96"/>
    <w:rsid w:val="008F0282"/>
    <w:rsid w:val="008F09F7"/>
    <w:rsid w:val="008F19D5"/>
    <w:rsid w:val="008F5EC3"/>
    <w:rsid w:val="0090209C"/>
    <w:rsid w:val="00902BD0"/>
    <w:rsid w:val="0090606B"/>
    <w:rsid w:val="00906D7B"/>
    <w:rsid w:val="009139C6"/>
    <w:rsid w:val="009152B2"/>
    <w:rsid w:val="009159F7"/>
    <w:rsid w:val="00916C95"/>
    <w:rsid w:val="009176E1"/>
    <w:rsid w:val="00920A55"/>
    <w:rsid w:val="00920F12"/>
    <w:rsid w:val="0092192E"/>
    <w:rsid w:val="009224CB"/>
    <w:rsid w:val="00922A04"/>
    <w:rsid w:val="00923C2C"/>
    <w:rsid w:val="00924070"/>
    <w:rsid w:val="00924E34"/>
    <w:rsid w:val="009265D7"/>
    <w:rsid w:val="00926B3C"/>
    <w:rsid w:val="00930083"/>
    <w:rsid w:val="00932495"/>
    <w:rsid w:val="00933878"/>
    <w:rsid w:val="00934625"/>
    <w:rsid w:val="00940682"/>
    <w:rsid w:val="00940E84"/>
    <w:rsid w:val="00941188"/>
    <w:rsid w:val="00942875"/>
    <w:rsid w:val="009428CC"/>
    <w:rsid w:val="00944231"/>
    <w:rsid w:val="0094496A"/>
    <w:rsid w:val="00945739"/>
    <w:rsid w:val="0094644A"/>
    <w:rsid w:val="00946453"/>
    <w:rsid w:val="00947AEA"/>
    <w:rsid w:val="00951663"/>
    <w:rsid w:val="009528D8"/>
    <w:rsid w:val="009533B3"/>
    <w:rsid w:val="00955575"/>
    <w:rsid w:val="009569EC"/>
    <w:rsid w:val="00957A60"/>
    <w:rsid w:val="00960E20"/>
    <w:rsid w:val="009613CC"/>
    <w:rsid w:val="00961D52"/>
    <w:rsid w:val="0096371D"/>
    <w:rsid w:val="009649EF"/>
    <w:rsid w:val="00970249"/>
    <w:rsid w:val="00970A59"/>
    <w:rsid w:val="00970B22"/>
    <w:rsid w:val="00970E58"/>
    <w:rsid w:val="00970F52"/>
    <w:rsid w:val="009722B2"/>
    <w:rsid w:val="00972453"/>
    <w:rsid w:val="00974DAD"/>
    <w:rsid w:val="0097502F"/>
    <w:rsid w:val="009756EF"/>
    <w:rsid w:val="009764C6"/>
    <w:rsid w:val="00976B84"/>
    <w:rsid w:val="00980AAD"/>
    <w:rsid w:val="00980B6F"/>
    <w:rsid w:val="00980D34"/>
    <w:rsid w:val="00981197"/>
    <w:rsid w:val="009813D2"/>
    <w:rsid w:val="00983641"/>
    <w:rsid w:val="00983BCD"/>
    <w:rsid w:val="00984417"/>
    <w:rsid w:val="00984933"/>
    <w:rsid w:val="00984DDB"/>
    <w:rsid w:val="00984DFA"/>
    <w:rsid w:val="00984EB6"/>
    <w:rsid w:val="00984F6A"/>
    <w:rsid w:val="009878DB"/>
    <w:rsid w:val="00987C14"/>
    <w:rsid w:val="00987CD0"/>
    <w:rsid w:val="0099023B"/>
    <w:rsid w:val="009902E6"/>
    <w:rsid w:val="0099060F"/>
    <w:rsid w:val="009912E9"/>
    <w:rsid w:val="00991F21"/>
    <w:rsid w:val="00992428"/>
    <w:rsid w:val="00992F73"/>
    <w:rsid w:val="00994CBB"/>
    <w:rsid w:val="00995070"/>
    <w:rsid w:val="00995ADE"/>
    <w:rsid w:val="0099604B"/>
    <w:rsid w:val="009969FD"/>
    <w:rsid w:val="009A180C"/>
    <w:rsid w:val="009A2F55"/>
    <w:rsid w:val="009A34C2"/>
    <w:rsid w:val="009A60DB"/>
    <w:rsid w:val="009A6111"/>
    <w:rsid w:val="009A6513"/>
    <w:rsid w:val="009A6689"/>
    <w:rsid w:val="009A73B2"/>
    <w:rsid w:val="009B08C5"/>
    <w:rsid w:val="009B125A"/>
    <w:rsid w:val="009B21A3"/>
    <w:rsid w:val="009B5644"/>
    <w:rsid w:val="009B5DCC"/>
    <w:rsid w:val="009B6363"/>
    <w:rsid w:val="009C01D7"/>
    <w:rsid w:val="009C133B"/>
    <w:rsid w:val="009C1E32"/>
    <w:rsid w:val="009C2316"/>
    <w:rsid w:val="009C2A73"/>
    <w:rsid w:val="009C421F"/>
    <w:rsid w:val="009C5FDD"/>
    <w:rsid w:val="009D038E"/>
    <w:rsid w:val="009D11B4"/>
    <w:rsid w:val="009D3328"/>
    <w:rsid w:val="009D3BDA"/>
    <w:rsid w:val="009E0263"/>
    <w:rsid w:val="009E0365"/>
    <w:rsid w:val="009E0828"/>
    <w:rsid w:val="009E1127"/>
    <w:rsid w:val="009E1DD7"/>
    <w:rsid w:val="009E2BDB"/>
    <w:rsid w:val="009E3A2A"/>
    <w:rsid w:val="009E4A1B"/>
    <w:rsid w:val="009E4B78"/>
    <w:rsid w:val="009E4DD2"/>
    <w:rsid w:val="009E59F5"/>
    <w:rsid w:val="009E5C7B"/>
    <w:rsid w:val="009E5DFA"/>
    <w:rsid w:val="009E68FA"/>
    <w:rsid w:val="009E6F7A"/>
    <w:rsid w:val="009E7EB5"/>
    <w:rsid w:val="009E7F93"/>
    <w:rsid w:val="009F062C"/>
    <w:rsid w:val="009F0A58"/>
    <w:rsid w:val="009F1F2F"/>
    <w:rsid w:val="009F1F86"/>
    <w:rsid w:val="009F2C2E"/>
    <w:rsid w:val="009F39E8"/>
    <w:rsid w:val="009F5A60"/>
    <w:rsid w:val="009F6EF1"/>
    <w:rsid w:val="009F7160"/>
    <w:rsid w:val="009F74E2"/>
    <w:rsid w:val="00A006BC"/>
    <w:rsid w:val="00A01314"/>
    <w:rsid w:val="00A013D5"/>
    <w:rsid w:val="00A014C4"/>
    <w:rsid w:val="00A01ACD"/>
    <w:rsid w:val="00A05044"/>
    <w:rsid w:val="00A07041"/>
    <w:rsid w:val="00A10702"/>
    <w:rsid w:val="00A11052"/>
    <w:rsid w:val="00A11712"/>
    <w:rsid w:val="00A127E2"/>
    <w:rsid w:val="00A13451"/>
    <w:rsid w:val="00A16604"/>
    <w:rsid w:val="00A16805"/>
    <w:rsid w:val="00A16D76"/>
    <w:rsid w:val="00A17619"/>
    <w:rsid w:val="00A17FB7"/>
    <w:rsid w:val="00A209B0"/>
    <w:rsid w:val="00A21437"/>
    <w:rsid w:val="00A215F8"/>
    <w:rsid w:val="00A233B0"/>
    <w:rsid w:val="00A23623"/>
    <w:rsid w:val="00A24EA9"/>
    <w:rsid w:val="00A259C9"/>
    <w:rsid w:val="00A25A9D"/>
    <w:rsid w:val="00A25C5E"/>
    <w:rsid w:val="00A25C93"/>
    <w:rsid w:val="00A25D3C"/>
    <w:rsid w:val="00A26286"/>
    <w:rsid w:val="00A27EFB"/>
    <w:rsid w:val="00A312F2"/>
    <w:rsid w:val="00A33ABC"/>
    <w:rsid w:val="00A3513E"/>
    <w:rsid w:val="00A355FD"/>
    <w:rsid w:val="00A360C4"/>
    <w:rsid w:val="00A37255"/>
    <w:rsid w:val="00A37EA5"/>
    <w:rsid w:val="00A40B1D"/>
    <w:rsid w:val="00A40FC8"/>
    <w:rsid w:val="00A4261F"/>
    <w:rsid w:val="00A428EF"/>
    <w:rsid w:val="00A42BDC"/>
    <w:rsid w:val="00A43F72"/>
    <w:rsid w:val="00A455EC"/>
    <w:rsid w:val="00A456D9"/>
    <w:rsid w:val="00A46BCB"/>
    <w:rsid w:val="00A47A2F"/>
    <w:rsid w:val="00A47E7A"/>
    <w:rsid w:val="00A502E3"/>
    <w:rsid w:val="00A5125D"/>
    <w:rsid w:val="00A51422"/>
    <w:rsid w:val="00A51824"/>
    <w:rsid w:val="00A51BB1"/>
    <w:rsid w:val="00A53075"/>
    <w:rsid w:val="00A532B5"/>
    <w:rsid w:val="00A533A6"/>
    <w:rsid w:val="00A543C6"/>
    <w:rsid w:val="00A544A4"/>
    <w:rsid w:val="00A5478C"/>
    <w:rsid w:val="00A54801"/>
    <w:rsid w:val="00A54F72"/>
    <w:rsid w:val="00A556FB"/>
    <w:rsid w:val="00A55734"/>
    <w:rsid w:val="00A563CD"/>
    <w:rsid w:val="00A572F5"/>
    <w:rsid w:val="00A576A2"/>
    <w:rsid w:val="00A57897"/>
    <w:rsid w:val="00A61F66"/>
    <w:rsid w:val="00A634E6"/>
    <w:rsid w:val="00A6428B"/>
    <w:rsid w:val="00A64B23"/>
    <w:rsid w:val="00A65159"/>
    <w:rsid w:val="00A65C2B"/>
    <w:rsid w:val="00A661D6"/>
    <w:rsid w:val="00A66317"/>
    <w:rsid w:val="00A676FA"/>
    <w:rsid w:val="00A67CC8"/>
    <w:rsid w:val="00A705B4"/>
    <w:rsid w:val="00A726EF"/>
    <w:rsid w:val="00A72E3B"/>
    <w:rsid w:val="00A73784"/>
    <w:rsid w:val="00A73D66"/>
    <w:rsid w:val="00A74E77"/>
    <w:rsid w:val="00A778F4"/>
    <w:rsid w:val="00A8063E"/>
    <w:rsid w:val="00A80D78"/>
    <w:rsid w:val="00A84E20"/>
    <w:rsid w:val="00A85533"/>
    <w:rsid w:val="00A856E6"/>
    <w:rsid w:val="00A862D2"/>
    <w:rsid w:val="00A8660F"/>
    <w:rsid w:val="00A87D6F"/>
    <w:rsid w:val="00A87EF1"/>
    <w:rsid w:val="00A91902"/>
    <w:rsid w:val="00A91D58"/>
    <w:rsid w:val="00A937F4"/>
    <w:rsid w:val="00A94296"/>
    <w:rsid w:val="00A948B2"/>
    <w:rsid w:val="00A9724C"/>
    <w:rsid w:val="00A97926"/>
    <w:rsid w:val="00AA05A4"/>
    <w:rsid w:val="00AA0892"/>
    <w:rsid w:val="00AA0E8D"/>
    <w:rsid w:val="00AA1936"/>
    <w:rsid w:val="00AA1E96"/>
    <w:rsid w:val="00AA3695"/>
    <w:rsid w:val="00AA372B"/>
    <w:rsid w:val="00AA49DC"/>
    <w:rsid w:val="00AA4F24"/>
    <w:rsid w:val="00AA51B4"/>
    <w:rsid w:val="00AA58BF"/>
    <w:rsid w:val="00AA6B77"/>
    <w:rsid w:val="00AA70AA"/>
    <w:rsid w:val="00AB1114"/>
    <w:rsid w:val="00AB12E0"/>
    <w:rsid w:val="00AB1BEA"/>
    <w:rsid w:val="00AB1DEE"/>
    <w:rsid w:val="00AB23C3"/>
    <w:rsid w:val="00AB2BB9"/>
    <w:rsid w:val="00AB2F42"/>
    <w:rsid w:val="00AB342B"/>
    <w:rsid w:val="00AB4C76"/>
    <w:rsid w:val="00AB4E67"/>
    <w:rsid w:val="00AB53DD"/>
    <w:rsid w:val="00AB7467"/>
    <w:rsid w:val="00AC0184"/>
    <w:rsid w:val="00AC0FEA"/>
    <w:rsid w:val="00AC1653"/>
    <w:rsid w:val="00AC3111"/>
    <w:rsid w:val="00AC3E46"/>
    <w:rsid w:val="00AC3F59"/>
    <w:rsid w:val="00AC5786"/>
    <w:rsid w:val="00AD22D8"/>
    <w:rsid w:val="00AD3816"/>
    <w:rsid w:val="00AD3AD5"/>
    <w:rsid w:val="00AD4363"/>
    <w:rsid w:val="00AD5500"/>
    <w:rsid w:val="00AD5711"/>
    <w:rsid w:val="00AE09F3"/>
    <w:rsid w:val="00AE0A9F"/>
    <w:rsid w:val="00AE120F"/>
    <w:rsid w:val="00AE3708"/>
    <w:rsid w:val="00AE3CF9"/>
    <w:rsid w:val="00AE4551"/>
    <w:rsid w:val="00AE50E6"/>
    <w:rsid w:val="00AE5B1C"/>
    <w:rsid w:val="00AE674C"/>
    <w:rsid w:val="00AE756C"/>
    <w:rsid w:val="00AE7C3F"/>
    <w:rsid w:val="00AE7FD3"/>
    <w:rsid w:val="00AF01B3"/>
    <w:rsid w:val="00AF2661"/>
    <w:rsid w:val="00AF39B6"/>
    <w:rsid w:val="00AF39D1"/>
    <w:rsid w:val="00AF428A"/>
    <w:rsid w:val="00AF44AB"/>
    <w:rsid w:val="00AF51EB"/>
    <w:rsid w:val="00AF565E"/>
    <w:rsid w:val="00AF58C7"/>
    <w:rsid w:val="00AF67A6"/>
    <w:rsid w:val="00AF68B2"/>
    <w:rsid w:val="00B00611"/>
    <w:rsid w:val="00B00DFD"/>
    <w:rsid w:val="00B012AA"/>
    <w:rsid w:val="00B01E8C"/>
    <w:rsid w:val="00B02A8F"/>
    <w:rsid w:val="00B0303B"/>
    <w:rsid w:val="00B03F72"/>
    <w:rsid w:val="00B0548A"/>
    <w:rsid w:val="00B106CF"/>
    <w:rsid w:val="00B1080C"/>
    <w:rsid w:val="00B11353"/>
    <w:rsid w:val="00B1299E"/>
    <w:rsid w:val="00B12B80"/>
    <w:rsid w:val="00B12E66"/>
    <w:rsid w:val="00B13477"/>
    <w:rsid w:val="00B13BFF"/>
    <w:rsid w:val="00B153ED"/>
    <w:rsid w:val="00B16615"/>
    <w:rsid w:val="00B16617"/>
    <w:rsid w:val="00B17501"/>
    <w:rsid w:val="00B17F85"/>
    <w:rsid w:val="00B20529"/>
    <w:rsid w:val="00B2089B"/>
    <w:rsid w:val="00B21021"/>
    <w:rsid w:val="00B21E0C"/>
    <w:rsid w:val="00B2331E"/>
    <w:rsid w:val="00B24BFC"/>
    <w:rsid w:val="00B256C5"/>
    <w:rsid w:val="00B27A14"/>
    <w:rsid w:val="00B27D99"/>
    <w:rsid w:val="00B27FBE"/>
    <w:rsid w:val="00B31DCD"/>
    <w:rsid w:val="00B33166"/>
    <w:rsid w:val="00B33BA7"/>
    <w:rsid w:val="00B34105"/>
    <w:rsid w:val="00B3492A"/>
    <w:rsid w:val="00B354B6"/>
    <w:rsid w:val="00B40386"/>
    <w:rsid w:val="00B40FDB"/>
    <w:rsid w:val="00B40FE1"/>
    <w:rsid w:val="00B410DE"/>
    <w:rsid w:val="00B41836"/>
    <w:rsid w:val="00B42573"/>
    <w:rsid w:val="00B42969"/>
    <w:rsid w:val="00B43250"/>
    <w:rsid w:val="00B43A66"/>
    <w:rsid w:val="00B43FBB"/>
    <w:rsid w:val="00B444EE"/>
    <w:rsid w:val="00B4525E"/>
    <w:rsid w:val="00B457A4"/>
    <w:rsid w:val="00B465A3"/>
    <w:rsid w:val="00B466A3"/>
    <w:rsid w:val="00B46FD3"/>
    <w:rsid w:val="00B47B7C"/>
    <w:rsid w:val="00B50DFE"/>
    <w:rsid w:val="00B50ED7"/>
    <w:rsid w:val="00B528F6"/>
    <w:rsid w:val="00B52E92"/>
    <w:rsid w:val="00B5374C"/>
    <w:rsid w:val="00B540BA"/>
    <w:rsid w:val="00B555F6"/>
    <w:rsid w:val="00B557E9"/>
    <w:rsid w:val="00B565DD"/>
    <w:rsid w:val="00B571E2"/>
    <w:rsid w:val="00B577D1"/>
    <w:rsid w:val="00B62594"/>
    <w:rsid w:val="00B63F2E"/>
    <w:rsid w:val="00B64DCC"/>
    <w:rsid w:val="00B6513C"/>
    <w:rsid w:val="00B659F3"/>
    <w:rsid w:val="00B65E10"/>
    <w:rsid w:val="00B664CD"/>
    <w:rsid w:val="00B66615"/>
    <w:rsid w:val="00B66860"/>
    <w:rsid w:val="00B66B71"/>
    <w:rsid w:val="00B67821"/>
    <w:rsid w:val="00B67992"/>
    <w:rsid w:val="00B704A0"/>
    <w:rsid w:val="00B70EAF"/>
    <w:rsid w:val="00B71661"/>
    <w:rsid w:val="00B73BDB"/>
    <w:rsid w:val="00B73EC4"/>
    <w:rsid w:val="00B73EC6"/>
    <w:rsid w:val="00B73F1C"/>
    <w:rsid w:val="00B745B5"/>
    <w:rsid w:val="00B8094C"/>
    <w:rsid w:val="00B82AE2"/>
    <w:rsid w:val="00B85866"/>
    <w:rsid w:val="00B85A24"/>
    <w:rsid w:val="00B87DC4"/>
    <w:rsid w:val="00B87EB8"/>
    <w:rsid w:val="00B90967"/>
    <w:rsid w:val="00B91A89"/>
    <w:rsid w:val="00B92FD7"/>
    <w:rsid w:val="00B934A3"/>
    <w:rsid w:val="00B93F3C"/>
    <w:rsid w:val="00B94790"/>
    <w:rsid w:val="00B948CE"/>
    <w:rsid w:val="00B967F1"/>
    <w:rsid w:val="00B96B72"/>
    <w:rsid w:val="00B97E86"/>
    <w:rsid w:val="00BA06C7"/>
    <w:rsid w:val="00BA1D2C"/>
    <w:rsid w:val="00BA303E"/>
    <w:rsid w:val="00BA389D"/>
    <w:rsid w:val="00BA3DFB"/>
    <w:rsid w:val="00BA3F32"/>
    <w:rsid w:val="00BA603B"/>
    <w:rsid w:val="00BA6DCC"/>
    <w:rsid w:val="00BB1298"/>
    <w:rsid w:val="00BB1D35"/>
    <w:rsid w:val="00BB297A"/>
    <w:rsid w:val="00BB2F39"/>
    <w:rsid w:val="00BB3183"/>
    <w:rsid w:val="00BB51E8"/>
    <w:rsid w:val="00BB79BF"/>
    <w:rsid w:val="00BB7B63"/>
    <w:rsid w:val="00BC0093"/>
    <w:rsid w:val="00BC130C"/>
    <w:rsid w:val="00BC17E5"/>
    <w:rsid w:val="00BC1C25"/>
    <w:rsid w:val="00BC1D91"/>
    <w:rsid w:val="00BC2C8C"/>
    <w:rsid w:val="00BC3F24"/>
    <w:rsid w:val="00BC41F4"/>
    <w:rsid w:val="00BC456C"/>
    <w:rsid w:val="00BC5804"/>
    <w:rsid w:val="00BC5C4C"/>
    <w:rsid w:val="00BC701F"/>
    <w:rsid w:val="00BC7D0C"/>
    <w:rsid w:val="00BD0609"/>
    <w:rsid w:val="00BD1189"/>
    <w:rsid w:val="00BD2BEE"/>
    <w:rsid w:val="00BD36C6"/>
    <w:rsid w:val="00BD3731"/>
    <w:rsid w:val="00BD3B67"/>
    <w:rsid w:val="00BD3C36"/>
    <w:rsid w:val="00BD3FE9"/>
    <w:rsid w:val="00BD4B51"/>
    <w:rsid w:val="00BD51D0"/>
    <w:rsid w:val="00BD6B9B"/>
    <w:rsid w:val="00BD6F00"/>
    <w:rsid w:val="00BD77C5"/>
    <w:rsid w:val="00BD78B8"/>
    <w:rsid w:val="00BD7F51"/>
    <w:rsid w:val="00BE03B8"/>
    <w:rsid w:val="00BE05AF"/>
    <w:rsid w:val="00BE178F"/>
    <w:rsid w:val="00BE2881"/>
    <w:rsid w:val="00BE2D43"/>
    <w:rsid w:val="00BE3483"/>
    <w:rsid w:val="00BE3761"/>
    <w:rsid w:val="00BE46D3"/>
    <w:rsid w:val="00BE5C6B"/>
    <w:rsid w:val="00BF00B4"/>
    <w:rsid w:val="00BF0EB9"/>
    <w:rsid w:val="00BF1197"/>
    <w:rsid w:val="00BF17DA"/>
    <w:rsid w:val="00BF1BAE"/>
    <w:rsid w:val="00BF1F12"/>
    <w:rsid w:val="00BF4158"/>
    <w:rsid w:val="00BF4732"/>
    <w:rsid w:val="00BF5621"/>
    <w:rsid w:val="00BF6D04"/>
    <w:rsid w:val="00BF73B4"/>
    <w:rsid w:val="00BF798C"/>
    <w:rsid w:val="00C0066C"/>
    <w:rsid w:val="00C02137"/>
    <w:rsid w:val="00C03940"/>
    <w:rsid w:val="00C039D7"/>
    <w:rsid w:val="00C03A7A"/>
    <w:rsid w:val="00C06221"/>
    <w:rsid w:val="00C11458"/>
    <w:rsid w:val="00C120C3"/>
    <w:rsid w:val="00C120D4"/>
    <w:rsid w:val="00C13E98"/>
    <w:rsid w:val="00C14837"/>
    <w:rsid w:val="00C15078"/>
    <w:rsid w:val="00C15F6B"/>
    <w:rsid w:val="00C16516"/>
    <w:rsid w:val="00C21C84"/>
    <w:rsid w:val="00C229E1"/>
    <w:rsid w:val="00C22E24"/>
    <w:rsid w:val="00C25218"/>
    <w:rsid w:val="00C25679"/>
    <w:rsid w:val="00C25DA4"/>
    <w:rsid w:val="00C25E3E"/>
    <w:rsid w:val="00C25F5A"/>
    <w:rsid w:val="00C275B9"/>
    <w:rsid w:val="00C276BF"/>
    <w:rsid w:val="00C27C25"/>
    <w:rsid w:val="00C306A2"/>
    <w:rsid w:val="00C30965"/>
    <w:rsid w:val="00C30A25"/>
    <w:rsid w:val="00C315CC"/>
    <w:rsid w:val="00C3244B"/>
    <w:rsid w:val="00C325C3"/>
    <w:rsid w:val="00C3645B"/>
    <w:rsid w:val="00C3766A"/>
    <w:rsid w:val="00C37D7B"/>
    <w:rsid w:val="00C40162"/>
    <w:rsid w:val="00C40853"/>
    <w:rsid w:val="00C410BE"/>
    <w:rsid w:val="00C41DAE"/>
    <w:rsid w:val="00C440A9"/>
    <w:rsid w:val="00C45921"/>
    <w:rsid w:val="00C47688"/>
    <w:rsid w:val="00C47971"/>
    <w:rsid w:val="00C50265"/>
    <w:rsid w:val="00C503D9"/>
    <w:rsid w:val="00C51B22"/>
    <w:rsid w:val="00C52BD6"/>
    <w:rsid w:val="00C543B3"/>
    <w:rsid w:val="00C548AB"/>
    <w:rsid w:val="00C55021"/>
    <w:rsid w:val="00C564C0"/>
    <w:rsid w:val="00C5682E"/>
    <w:rsid w:val="00C56A25"/>
    <w:rsid w:val="00C57AEB"/>
    <w:rsid w:val="00C57B38"/>
    <w:rsid w:val="00C61656"/>
    <w:rsid w:val="00C617E0"/>
    <w:rsid w:val="00C61B5B"/>
    <w:rsid w:val="00C625DE"/>
    <w:rsid w:val="00C630C2"/>
    <w:rsid w:val="00C634E1"/>
    <w:rsid w:val="00C64173"/>
    <w:rsid w:val="00C644E1"/>
    <w:rsid w:val="00C678C4"/>
    <w:rsid w:val="00C70470"/>
    <w:rsid w:val="00C729C4"/>
    <w:rsid w:val="00C7479D"/>
    <w:rsid w:val="00C761A5"/>
    <w:rsid w:val="00C76DA7"/>
    <w:rsid w:val="00C803FC"/>
    <w:rsid w:val="00C813CA"/>
    <w:rsid w:val="00C8152B"/>
    <w:rsid w:val="00C82916"/>
    <w:rsid w:val="00C830B9"/>
    <w:rsid w:val="00C8317E"/>
    <w:rsid w:val="00C84322"/>
    <w:rsid w:val="00C85A4C"/>
    <w:rsid w:val="00C866E6"/>
    <w:rsid w:val="00C90FBB"/>
    <w:rsid w:val="00C92D8B"/>
    <w:rsid w:val="00C93219"/>
    <w:rsid w:val="00C941F0"/>
    <w:rsid w:val="00C95191"/>
    <w:rsid w:val="00C953E5"/>
    <w:rsid w:val="00C95DD2"/>
    <w:rsid w:val="00C975DD"/>
    <w:rsid w:val="00CA0303"/>
    <w:rsid w:val="00CA04C4"/>
    <w:rsid w:val="00CA1258"/>
    <w:rsid w:val="00CA19AF"/>
    <w:rsid w:val="00CA263B"/>
    <w:rsid w:val="00CA2AF6"/>
    <w:rsid w:val="00CA2BD8"/>
    <w:rsid w:val="00CA2CC3"/>
    <w:rsid w:val="00CA33CA"/>
    <w:rsid w:val="00CA46D9"/>
    <w:rsid w:val="00CA4DD7"/>
    <w:rsid w:val="00CA609A"/>
    <w:rsid w:val="00CA6846"/>
    <w:rsid w:val="00CA6F30"/>
    <w:rsid w:val="00CA7726"/>
    <w:rsid w:val="00CB0634"/>
    <w:rsid w:val="00CB2C42"/>
    <w:rsid w:val="00CB314A"/>
    <w:rsid w:val="00CB5238"/>
    <w:rsid w:val="00CB5ABD"/>
    <w:rsid w:val="00CB6997"/>
    <w:rsid w:val="00CC00B8"/>
    <w:rsid w:val="00CC0B51"/>
    <w:rsid w:val="00CC0D60"/>
    <w:rsid w:val="00CC0D64"/>
    <w:rsid w:val="00CC0FDD"/>
    <w:rsid w:val="00CC1B52"/>
    <w:rsid w:val="00CC35D8"/>
    <w:rsid w:val="00CC49F9"/>
    <w:rsid w:val="00CC5D80"/>
    <w:rsid w:val="00CC64DB"/>
    <w:rsid w:val="00CC7148"/>
    <w:rsid w:val="00CC7DAC"/>
    <w:rsid w:val="00CD0DC6"/>
    <w:rsid w:val="00CD1C8A"/>
    <w:rsid w:val="00CD1DFA"/>
    <w:rsid w:val="00CD2E82"/>
    <w:rsid w:val="00CD56E6"/>
    <w:rsid w:val="00CD5833"/>
    <w:rsid w:val="00CD5CF0"/>
    <w:rsid w:val="00CD5E52"/>
    <w:rsid w:val="00CD5EE2"/>
    <w:rsid w:val="00CD685E"/>
    <w:rsid w:val="00CD7351"/>
    <w:rsid w:val="00CD75C3"/>
    <w:rsid w:val="00CD7F18"/>
    <w:rsid w:val="00CE0769"/>
    <w:rsid w:val="00CE197A"/>
    <w:rsid w:val="00CE1B05"/>
    <w:rsid w:val="00CE2091"/>
    <w:rsid w:val="00CE2E71"/>
    <w:rsid w:val="00CE37C0"/>
    <w:rsid w:val="00CE38EC"/>
    <w:rsid w:val="00CE45D6"/>
    <w:rsid w:val="00CE493B"/>
    <w:rsid w:val="00CE604B"/>
    <w:rsid w:val="00CE660E"/>
    <w:rsid w:val="00CE661D"/>
    <w:rsid w:val="00CE7054"/>
    <w:rsid w:val="00CE783A"/>
    <w:rsid w:val="00CE7FB7"/>
    <w:rsid w:val="00CF06AE"/>
    <w:rsid w:val="00CF0F92"/>
    <w:rsid w:val="00CF36A1"/>
    <w:rsid w:val="00CF3BC9"/>
    <w:rsid w:val="00CF3BE0"/>
    <w:rsid w:val="00CF4599"/>
    <w:rsid w:val="00CF480D"/>
    <w:rsid w:val="00CF490D"/>
    <w:rsid w:val="00CF6513"/>
    <w:rsid w:val="00CF7609"/>
    <w:rsid w:val="00D00532"/>
    <w:rsid w:val="00D01FD7"/>
    <w:rsid w:val="00D02A8C"/>
    <w:rsid w:val="00D03F0E"/>
    <w:rsid w:val="00D04635"/>
    <w:rsid w:val="00D04711"/>
    <w:rsid w:val="00D05A25"/>
    <w:rsid w:val="00D07293"/>
    <w:rsid w:val="00D07A13"/>
    <w:rsid w:val="00D1127E"/>
    <w:rsid w:val="00D11769"/>
    <w:rsid w:val="00D1181B"/>
    <w:rsid w:val="00D11863"/>
    <w:rsid w:val="00D12FA9"/>
    <w:rsid w:val="00D13678"/>
    <w:rsid w:val="00D13C16"/>
    <w:rsid w:val="00D13DFD"/>
    <w:rsid w:val="00D160F6"/>
    <w:rsid w:val="00D1671E"/>
    <w:rsid w:val="00D168AC"/>
    <w:rsid w:val="00D1773A"/>
    <w:rsid w:val="00D2085E"/>
    <w:rsid w:val="00D20949"/>
    <w:rsid w:val="00D21240"/>
    <w:rsid w:val="00D21663"/>
    <w:rsid w:val="00D216A4"/>
    <w:rsid w:val="00D22474"/>
    <w:rsid w:val="00D22D8A"/>
    <w:rsid w:val="00D23E40"/>
    <w:rsid w:val="00D2449A"/>
    <w:rsid w:val="00D25ACB"/>
    <w:rsid w:val="00D25EA6"/>
    <w:rsid w:val="00D261EF"/>
    <w:rsid w:val="00D2703F"/>
    <w:rsid w:val="00D30614"/>
    <w:rsid w:val="00D30FF9"/>
    <w:rsid w:val="00D317A5"/>
    <w:rsid w:val="00D31943"/>
    <w:rsid w:val="00D32A78"/>
    <w:rsid w:val="00D33090"/>
    <w:rsid w:val="00D3310A"/>
    <w:rsid w:val="00D333A2"/>
    <w:rsid w:val="00D334BE"/>
    <w:rsid w:val="00D335F7"/>
    <w:rsid w:val="00D33A58"/>
    <w:rsid w:val="00D3420D"/>
    <w:rsid w:val="00D34BEA"/>
    <w:rsid w:val="00D34C2C"/>
    <w:rsid w:val="00D34CD9"/>
    <w:rsid w:val="00D364B8"/>
    <w:rsid w:val="00D37451"/>
    <w:rsid w:val="00D41ADD"/>
    <w:rsid w:val="00D41BFB"/>
    <w:rsid w:val="00D42F5B"/>
    <w:rsid w:val="00D441F5"/>
    <w:rsid w:val="00D44A15"/>
    <w:rsid w:val="00D45226"/>
    <w:rsid w:val="00D45551"/>
    <w:rsid w:val="00D46339"/>
    <w:rsid w:val="00D463EA"/>
    <w:rsid w:val="00D46C91"/>
    <w:rsid w:val="00D47CB3"/>
    <w:rsid w:val="00D501A8"/>
    <w:rsid w:val="00D509CD"/>
    <w:rsid w:val="00D509D6"/>
    <w:rsid w:val="00D53D77"/>
    <w:rsid w:val="00D53F20"/>
    <w:rsid w:val="00D543CE"/>
    <w:rsid w:val="00D54429"/>
    <w:rsid w:val="00D54892"/>
    <w:rsid w:val="00D54986"/>
    <w:rsid w:val="00D54B7A"/>
    <w:rsid w:val="00D55865"/>
    <w:rsid w:val="00D55DD8"/>
    <w:rsid w:val="00D5682B"/>
    <w:rsid w:val="00D57B48"/>
    <w:rsid w:val="00D60B4D"/>
    <w:rsid w:val="00D60C44"/>
    <w:rsid w:val="00D61303"/>
    <w:rsid w:val="00D660CE"/>
    <w:rsid w:val="00D67330"/>
    <w:rsid w:val="00D717AE"/>
    <w:rsid w:val="00D719DE"/>
    <w:rsid w:val="00D72016"/>
    <w:rsid w:val="00D72513"/>
    <w:rsid w:val="00D7470D"/>
    <w:rsid w:val="00D754C9"/>
    <w:rsid w:val="00D75516"/>
    <w:rsid w:val="00D80A7C"/>
    <w:rsid w:val="00D81DD7"/>
    <w:rsid w:val="00D8277C"/>
    <w:rsid w:val="00D82DDB"/>
    <w:rsid w:val="00D83082"/>
    <w:rsid w:val="00D832C1"/>
    <w:rsid w:val="00D836D2"/>
    <w:rsid w:val="00D83D91"/>
    <w:rsid w:val="00D84624"/>
    <w:rsid w:val="00D84915"/>
    <w:rsid w:val="00D84C51"/>
    <w:rsid w:val="00D85DF2"/>
    <w:rsid w:val="00D86387"/>
    <w:rsid w:val="00D86FC6"/>
    <w:rsid w:val="00D90E9E"/>
    <w:rsid w:val="00D92FEE"/>
    <w:rsid w:val="00D93063"/>
    <w:rsid w:val="00D94947"/>
    <w:rsid w:val="00D955B6"/>
    <w:rsid w:val="00D95F18"/>
    <w:rsid w:val="00D95F24"/>
    <w:rsid w:val="00D964B4"/>
    <w:rsid w:val="00D96F63"/>
    <w:rsid w:val="00D977E0"/>
    <w:rsid w:val="00DA001E"/>
    <w:rsid w:val="00DA0BCE"/>
    <w:rsid w:val="00DA397C"/>
    <w:rsid w:val="00DA3B78"/>
    <w:rsid w:val="00DA42C5"/>
    <w:rsid w:val="00DA511B"/>
    <w:rsid w:val="00DA5AD6"/>
    <w:rsid w:val="00DA6141"/>
    <w:rsid w:val="00DA63FC"/>
    <w:rsid w:val="00DA6668"/>
    <w:rsid w:val="00DB14C7"/>
    <w:rsid w:val="00DB1A08"/>
    <w:rsid w:val="00DB1B0B"/>
    <w:rsid w:val="00DB1E31"/>
    <w:rsid w:val="00DB22C9"/>
    <w:rsid w:val="00DB263D"/>
    <w:rsid w:val="00DB2FD7"/>
    <w:rsid w:val="00DB334A"/>
    <w:rsid w:val="00DB4606"/>
    <w:rsid w:val="00DB46B3"/>
    <w:rsid w:val="00DB4714"/>
    <w:rsid w:val="00DB713E"/>
    <w:rsid w:val="00DB7B12"/>
    <w:rsid w:val="00DC0004"/>
    <w:rsid w:val="00DC2386"/>
    <w:rsid w:val="00DC3482"/>
    <w:rsid w:val="00DC55E5"/>
    <w:rsid w:val="00DC5801"/>
    <w:rsid w:val="00DC59C2"/>
    <w:rsid w:val="00DC7C36"/>
    <w:rsid w:val="00DD0505"/>
    <w:rsid w:val="00DD0DD0"/>
    <w:rsid w:val="00DD163F"/>
    <w:rsid w:val="00DD1D6F"/>
    <w:rsid w:val="00DD2264"/>
    <w:rsid w:val="00DD398E"/>
    <w:rsid w:val="00DD52C0"/>
    <w:rsid w:val="00DD563C"/>
    <w:rsid w:val="00DD60C3"/>
    <w:rsid w:val="00DD7F64"/>
    <w:rsid w:val="00DE06EA"/>
    <w:rsid w:val="00DE0749"/>
    <w:rsid w:val="00DE1EAD"/>
    <w:rsid w:val="00DE2DE2"/>
    <w:rsid w:val="00DE31D5"/>
    <w:rsid w:val="00DE4BFF"/>
    <w:rsid w:val="00DE579B"/>
    <w:rsid w:val="00DE6B15"/>
    <w:rsid w:val="00DE7D50"/>
    <w:rsid w:val="00DF0432"/>
    <w:rsid w:val="00DF04D3"/>
    <w:rsid w:val="00DF05F0"/>
    <w:rsid w:val="00DF1E1F"/>
    <w:rsid w:val="00DF361E"/>
    <w:rsid w:val="00DF4AAE"/>
    <w:rsid w:val="00DF4DFD"/>
    <w:rsid w:val="00DF5E95"/>
    <w:rsid w:val="00DF701C"/>
    <w:rsid w:val="00DF7422"/>
    <w:rsid w:val="00E0026D"/>
    <w:rsid w:val="00E00C5A"/>
    <w:rsid w:val="00E01A0F"/>
    <w:rsid w:val="00E01FE0"/>
    <w:rsid w:val="00E0267B"/>
    <w:rsid w:val="00E032F3"/>
    <w:rsid w:val="00E03D37"/>
    <w:rsid w:val="00E0408C"/>
    <w:rsid w:val="00E046E2"/>
    <w:rsid w:val="00E05371"/>
    <w:rsid w:val="00E07ADB"/>
    <w:rsid w:val="00E102CB"/>
    <w:rsid w:val="00E1068A"/>
    <w:rsid w:val="00E10A50"/>
    <w:rsid w:val="00E10DFE"/>
    <w:rsid w:val="00E110F1"/>
    <w:rsid w:val="00E1149D"/>
    <w:rsid w:val="00E11717"/>
    <w:rsid w:val="00E11DD8"/>
    <w:rsid w:val="00E11E70"/>
    <w:rsid w:val="00E12F4B"/>
    <w:rsid w:val="00E1362C"/>
    <w:rsid w:val="00E15EA5"/>
    <w:rsid w:val="00E16C14"/>
    <w:rsid w:val="00E20FF0"/>
    <w:rsid w:val="00E230FF"/>
    <w:rsid w:val="00E265A3"/>
    <w:rsid w:val="00E26978"/>
    <w:rsid w:val="00E278CB"/>
    <w:rsid w:val="00E30CF8"/>
    <w:rsid w:val="00E330A8"/>
    <w:rsid w:val="00E33362"/>
    <w:rsid w:val="00E3368C"/>
    <w:rsid w:val="00E341D0"/>
    <w:rsid w:val="00E35A8B"/>
    <w:rsid w:val="00E3603F"/>
    <w:rsid w:val="00E36832"/>
    <w:rsid w:val="00E4015D"/>
    <w:rsid w:val="00E411E2"/>
    <w:rsid w:val="00E41B20"/>
    <w:rsid w:val="00E42CAA"/>
    <w:rsid w:val="00E4322A"/>
    <w:rsid w:val="00E439DF"/>
    <w:rsid w:val="00E44396"/>
    <w:rsid w:val="00E446F7"/>
    <w:rsid w:val="00E457FF"/>
    <w:rsid w:val="00E45F4A"/>
    <w:rsid w:val="00E46755"/>
    <w:rsid w:val="00E467EA"/>
    <w:rsid w:val="00E468A6"/>
    <w:rsid w:val="00E4704B"/>
    <w:rsid w:val="00E47454"/>
    <w:rsid w:val="00E47971"/>
    <w:rsid w:val="00E526FA"/>
    <w:rsid w:val="00E53A6B"/>
    <w:rsid w:val="00E54041"/>
    <w:rsid w:val="00E55AC0"/>
    <w:rsid w:val="00E560C5"/>
    <w:rsid w:val="00E56711"/>
    <w:rsid w:val="00E60866"/>
    <w:rsid w:val="00E60EDD"/>
    <w:rsid w:val="00E614DF"/>
    <w:rsid w:val="00E626B3"/>
    <w:rsid w:val="00E6294D"/>
    <w:rsid w:val="00E62AC6"/>
    <w:rsid w:val="00E65D07"/>
    <w:rsid w:val="00E66EDB"/>
    <w:rsid w:val="00E70258"/>
    <w:rsid w:val="00E708B3"/>
    <w:rsid w:val="00E76197"/>
    <w:rsid w:val="00E76BAB"/>
    <w:rsid w:val="00E77E84"/>
    <w:rsid w:val="00E80921"/>
    <w:rsid w:val="00E81003"/>
    <w:rsid w:val="00E831A4"/>
    <w:rsid w:val="00E833D7"/>
    <w:rsid w:val="00E83401"/>
    <w:rsid w:val="00E83790"/>
    <w:rsid w:val="00E84A5B"/>
    <w:rsid w:val="00E85384"/>
    <w:rsid w:val="00E85EBB"/>
    <w:rsid w:val="00E860A5"/>
    <w:rsid w:val="00E90D0E"/>
    <w:rsid w:val="00E910F1"/>
    <w:rsid w:val="00E92191"/>
    <w:rsid w:val="00E9262F"/>
    <w:rsid w:val="00E92991"/>
    <w:rsid w:val="00E92E30"/>
    <w:rsid w:val="00E93564"/>
    <w:rsid w:val="00E93A7F"/>
    <w:rsid w:val="00E94485"/>
    <w:rsid w:val="00E94AB5"/>
    <w:rsid w:val="00E94DC6"/>
    <w:rsid w:val="00E961E4"/>
    <w:rsid w:val="00E9620F"/>
    <w:rsid w:val="00E969CE"/>
    <w:rsid w:val="00E97609"/>
    <w:rsid w:val="00E9780A"/>
    <w:rsid w:val="00EA0627"/>
    <w:rsid w:val="00EA06DB"/>
    <w:rsid w:val="00EA0AF8"/>
    <w:rsid w:val="00EA3879"/>
    <w:rsid w:val="00EA4CA9"/>
    <w:rsid w:val="00EA4CCA"/>
    <w:rsid w:val="00EA5257"/>
    <w:rsid w:val="00EA5D62"/>
    <w:rsid w:val="00EB053F"/>
    <w:rsid w:val="00EB1B37"/>
    <w:rsid w:val="00EB42F2"/>
    <w:rsid w:val="00EB4F49"/>
    <w:rsid w:val="00EB57CC"/>
    <w:rsid w:val="00EB5CA9"/>
    <w:rsid w:val="00EB6028"/>
    <w:rsid w:val="00EB6CE8"/>
    <w:rsid w:val="00EC02F4"/>
    <w:rsid w:val="00EC134C"/>
    <w:rsid w:val="00EC20A1"/>
    <w:rsid w:val="00EC370F"/>
    <w:rsid w:val="00EC3EF2"/>
    <w:rsid w:val="00EC410A"/>
    <w:rsid w:val="00EC4293"/>
    <w:rsid w:val="00EC4C7D"/>
    <w:rsid w:val="00EC4D8C"/>
    <w:rsid w:val="00EC56BF"/>
    <w:rsid w:val="00EC6249"/>
    <w:rsid w:val="00EC79FA"/>
    <w:rsid w:val="00EC7BDC"/>
    <w:rsid w:val="00EC7D79"/>
    <w:rsid w:val="00ED266C"/>
    <w:rsid w:val="00ED4C1D"/>
    <w:rsid w:val="00ED4F7F"/>
    <w:rsid w:val="00ED5C49"/>
    <w:rsid w:val="00ED64B8"/>
    <w:rsid w:val="00ED7C13"/>
    <w:rsid w:val="00EE0CFB"/>
    <w:rsid w:val="00EE0F11"/>
    <w:rsid w:val="00EE141D"/>
    <w:rsid w:val="00EE1BEC"/>
    <w:rsid w:val="00EE1C8D"/>
    <w:rsid w:val="00EE2108"/>
    <w:rsid w:val="00EE26AA"/>
    <w:rsid w:val="00EE2CED"/>
    <w:rsid w:val="00EE364F"/>
    <w:rsid w:val="00EE3E1A"/>
    <w:rsid w:val="00EE3EF0"/>
    <w:rsid w:val="00EE4F5E"/>
    <w:rsid w:val="00EE5009"/>
    <w:rsid w:val="00EE5587"/>
    <w:rsid w:val="00EE567B"/>
    <w:rsid w:val="00EE59CB"/>
    <w:rsid w:val="00EE7655"/>
    <w:rsid w:val="00EF2A4A"/>
    <w:rsid w:val="00EF313B"/>
    <w:rsid w:val="00EF335F"/>
    <w:rsid w:val="00EF3689"/>
    <w:rsid w:val="00EF37FE"/>
    <w:rsid w:val="00EF4E7B"/>
    <w:rsid w:val="00F004DB"/>
    <w:rsid w:val="00F0168D"/>
    <w:rsid w:val="00F0271B"/>
    <w:rsid w:val="00F02819"/>
    <w:rsid w:val="00F02F4A"/>
    <w:rsid w:val="00F03015"/>
    <w:rsid w:val="00F03100"/>
    <w:rsid w:val="00F03BD3"/>
    <w:rsid w:val="00F052D2"/>
    <w:rsid w:val="00F05D60"/>
    <w:rsid w:val="00F0647B"/>
    <w:rsid w:val="00F066A8"/>
    <w:rsid w:val="00F10E25"/>
    <w:rsid w:val="00F12692"/>
    <w:rsid w:val="00F12D11"/>
    <w:rsid w:val="00F13DFB"/>
    <w:rsid w:val="00F14200"/>
    <w:rsid w:val="00F156EA"/>
    <w:rsid w:val="00F15898"/>
    <w:rsid w:val="00F162FC"/>
    <w:rsid w:val="00F16CB9"/>
    <w:rsid w:val="00F17996"/>
    <w:rsid w:val="00F20DAD"/>
    <w:rsid w:val="00F21092"/>
    <w:rsid w:val="00F218AD"/>
    <w:rsid w:val="00F225F8"/>
    <w:rsid w:val="00F23084"/>
    <w:rsid w:val="00F2583F"/>
    <w:rsid w:val="00F259B1"/>
    <w:rsid w:val="00F25FE9"/>
    <w:rsid w:val="00F26E0C"/>
    <w:rsid w:val="00F27AE2"/>
    <w:rsid w:val="00F30A9B"/>
    <w:rsid w:val="00F30D13"/>
    <w:rsid w:val="00F31D0F"/>
    <w:rsid w:val="00F325D8"/>
    <w:rsid w:val="00F33E0F"/>
    <w:rsid w:val="00F34824"/>
    <w:rsid w:val="00F355E5"/>
    <w:rsid w:val="00F35F75"/>
    <w:rsid w:val="00F361F2"/>
    <w:rsid w:val="00F37244"/>
    <w:rsid w:val="00F405C8"/>
    <w:rsid w:val="00F41981"/>
    <w:rsid w:val="00F42224"/>
    <w:rsid w:val="00F42A9C"/>
    <w:rsid w:val="00F42E7D"/>
    <w:rsid w:val="00F431DB"/>
    <w:rsid w:val="00F43A78"/>
    <w:rsid w:val="00F43B5A"/>
    <w:rsid w:val="00F43DF4"/>
    <w:rsid w:val="00F46928"/>
    <w:rsid w:val="00F46AFD"/>
    <w:rsid w:val="00F475C1"/>
    <w:rsid w:val="00F50882"/>
    <w:rsid w:val="00F50A6F"/>
    <w:rsid w:val="00F525A8"/>
    <w:rsid w:val="00F5388B"/>
    <w:rsid w:val="00F55DB9"/>
    <w:rsid w:val="00F56831"/>
    <w:rsid w:val="00F56F0A"/>
    <w:rsid w:val="00F574B7"/>
    <w:rsid w:val="00F57648"/>
    <w:rsid w:val="00F5797F"/>
    <w:rsid w:val="00F62EDB"/>
    <w:rsid w:val="00F637C8"/>
    <w:rsid w:val="00F639B5"/>
    <w:rsid w:val="00F642D6"/>
    <w:rsid w:val="00F6461D"/>
    <w:rsid w:val="00F6469A"/>
    <w:rsid w:val="00F64D11"/>
    <w:rsid w:val="00F66733"/>
    <w:rsid w:val="00F66B0D"/>
    <w:rsid w:val="00F67239"/>
    <w:rsid w:val="00F678B0"/>
    <w:rsid w:val="00F702E0"/>
    <w:rsid w:val="00F70570"/>
    <w:rsid w:val="00F72459"/>
    <w:rsid w:val="00F72969"/>
    <w:rsid w:val="00F72B06"/>
    <w:rsid w:val="00F72C6B"/>
    <w:rsid w:val="00F73CCD"/>
    <w:rsid w:val="00F74500"/>
    <w:rsid w:val="00F745FC"/>
    <w:rsid w:val="00F747DE"/>
    <w:rsid w:val="00F74EB3"/>
    <w:rsid w:val="00F761B2"/>
    <w:rsid w:val="00F769FB"/>
    <w:rsid w:val="00F7708A"/>
    <w:rsid w:val="00F7759B"/>
    <w:rsid w:val="00F77AD4"/>
    <w:rsid w:val="00F77E88"/>
    <w:rsid w:val="00F77F07"/>
    <w:rsid w:val="00F80C4F"/>
    <w:rsid w:val="00F80D54"/>
    <w:rsid w:val="00F80EAC"/>
    <w:rsid w:val="00F8103A"/>
    <w:rsid w:val="00F8229A"/>
    <w:rsid w:val="00F82444"/>
    <w:rsid w:val="00F83B26"/>
    <w:rsid w:val="00F857C3"/>
    <w:rsid w:val="00F85A03"/>
    <w:rsid w:val="00F85E96"/>
    <w:rsid w:val="00F874E0"/>
    <w:rsid w:val="00F8757A"/>
    <w:rsid w:val="00F90327"/>
    <w:rsid w:val="00F90D14"/>
    <w:rsid w:val="00F937C5"/>
    <w:rsid w:val="00F93AE3"/>
    <w:rsid w:val="00F9436B"/>
    <w:rsid w:val="00F944F4"/>
    <w:rsid w:val="00F9488A"/>
    <w:rsid w:val="00F9489C"/>
    <w:rsid w:val="00FA1A13"/>
    <w:rsid w:val="00FA2D6E"/>
    <w:rsid w:val="00FA2D8A"/>
    <w:rsid w:val="00FA330B"/>
    <w:rsid w:val="00FA6129"/>
    <w:rsid w:val="00FA77C6"/>
    <w:rsid w:val="00FA7A98"/>
    <w:rsid w:val="00FA7D27"/>
    <w:rsid w:val="00FB04D4"/>
    <w:rsid w:val="00FB152A"/>
    <w:rsid w:val="00FB2A87"/>
    <w:rsid w:val="00FB2AFB"/>
    <w:rsid w:val="00FB3354"/>
    <w:rsid w:val="00FB47DA"/>
    <w:rsid w:val="00FB505F"/>
    <w:rsid w:val="00FB56C8"/>
    <w:rsid w:val="00FB591F"/>
    <w:rsid w:val="00FB655B"/>
    <w:rsid w:val="00FB6CD4"/>
    <w:rsid w:val="00FB7474"/>
    <w:rsid w:val="00FC0402"/>
    <w:rsid w:val="00FC199E"/>
    <w:rsid w:val="00FC1A35"/>
    <w:rsid w:val="00FC2EF6"/>
    <w:rsid w:val="00FC3146"/>
    <w:rsid w:val="00FC362A"/>
    <w:rsid w:val="00FC44D8"/>
    <w:rsid w:val="00FC5230"/>
    <w:rsid w:val="00FC6608"/>
    <w:rsid w:val="00FC692A"/>
    <w:rsid w:val="00FC6D97"/>
    <w:rsid w:val="00FC721F"/>
    <w:rsid w:val="00FC7340"/>
    <w:rsid w:val="00FC7920"/>
    <w:rsid w:val="00FD2FCA"/>
    <w:rsid w:val="00FD310D"/>
    <w:rsid w:val="00FD3666"/>
    <w:rsid w:val="00FD37CB"/>
    <w:rsid w:val="00FD3BFC"/>
    <w:rsid w:val="00FD4271"/>
    <w:rsid w:val="00FD487E"/>
    <w:rsid w:val="00FD4B98"/>
    <w:rsid w:val="00FD4C42"/>
    <w:rsid w:val="00FD58D4"/>
    <w:rsid w:val="00FD69B0"/>
    <w:rsid w:val="00FD7052"/>
    <w:rsid w:val="00FE0100"/>
    <w:rsid w:val="00FE0106"/>
    <w:rsid w:val="00FE19D1"/>
    <w:rsid w:val="00FE2746"/>
    <w:rsid w:val="00FE297C"/>
    <w:rsid w:val="00FE31BB"/>
    <w:rsid w:val="00FE3AFA"/>
    <w:rsid w:val="00FE40D8"/>
    <w:rsid w:val="00FE4867"/>
    <w:rsid w:val="00FE4AD8"/>
    <w:rsid w:val="00FE4B1F"/>
    <w:rsid w:val="00FE5F45"/>
    <w:rsid w:val="00FE5F5D"/>
    <w:rsid w:val="00FE65AC"/>
    <w:rsid w:val="00FE6664"/>
    <w:rsid w:val="00FE7671"/>
    <w:rsid w:val="00FE773B"/>
    <w:rsid w:val="00FF0603"/>
    <w:rsid w:val="00FF13F2"/>
    <w:rsid w:val="00FF15D2"/>
    <w:rsid w:val="00FF1B86"/>
    <w:rsid w:val="00FF235A"/>
    <w:rsid w:val="00FF28FF"/>
    <w:rsid w:val="00FF2BA6"/>
    <w:rsid w:val="00FF3623"/>
    <w:rsid w:val="00FF3B65"/>
    <w:rsid w:val="00FF4E1D"/>
    <w:rsid w:val="00FF4ECD"/>
    <w:rsid w:val="00FF4EE5"/>
    <w:rsid w:val="00FF79EE"/>
    <w:rsid w:val="00FF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6A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7501"/>
    <w:pPr>
      <w:keepNext/>
      <w:keepLines/>
      <w:spacing w:after="24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BF1F12"/>
    <w:pPr>
      <w:keepNext/>
      <w:keepLines/>
      <w:spacing w:after="120"/>
      <w:outlineLvl w:val="1"/>
    </w:pPr>
    <w:rPr>
      <w:rFonts w:eastAsiaTheme="majorEastAsia"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333A2"/>
    <w:pPr>
      <w:keepNext/>
      <w:keepLines/>
      <w:spacing w:after="120"/>
      <w:outlineLvl w:val="2"/>
    </w:pPr>
    <w:rPr>
      <w:rFonts w:eastAsiaTheme="majorEastAsia" w:cstheme="majorBidi"/>
      <w:b/>
      <w:bCs/>
      <w:color w:val="365F91" w:themeColor="accent1" w:themeShade="BF"/>
      <w:sz w:val="24"/>
    </w:rPr>
  </w:style>
  <w:style w:type="paragraph" w:styleId="Heading4">
    <w:name w:val="heading 4"/>
    <w:basedOn w:val="Normal"/>
    <w:next w:val="Normal"/>
    <w:link w:val="Heading4Char"/>
    <w:uiPriority w:val="9"/>
    <w:unhideWhenUsed/>
    <w:qFormat/>
    <w:rsid w:val="00FF15D2"/>
    <w:pPr>
      <w:keepNext/>
      <w:keepLines/>
      <w:spacing w:after="120"/>
      <w:outlineLvl w:val="3"/>
    </w:pPr>
    <w:rPr>
      <w:rFonts w:eastAsiaTheme="majorEastAsia" w:cstheme="majorBidi"/>
      <w:b/>
      <w:bCs/>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501"/>
    <w:rPr>
      <w:rFonts w:eastAsiaTheme="majorEastAsi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F1F12"/>
    <w:rPr>
      <w:rFonts w:eastAsiaTheme="majorEastAsia"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333A2"/>
    <w:rPr>
      <w:rFonts w:eastAsiaTheme="majorEastAsia" w:cstheme="majorBidi"/>
      <w:b/>
      <w:bCs/>
      <w:color w:val="365F91" w:themeColor="accent1" w:themeShade="BF"/>
      <w:sz w:val="24"/>
    </w:rPr>
  </w:style>
  <w:style w:type="character" w:customStyle="1" w:styleId="Heading4Char">
    <w:name w:val="Heading 4 Char"/>
    <w:basedOn w:val="DefaultParagraphFont"/>
    <w:link w:val="Heading4"/>
    <w:uiPriority w:val="9"/>
    <w:rsid w:val="00FF15D2"/>
    <w:rPr>
      <w:rFonts w:eastAsiaTheme="majorEastAsia" w:cstheme="majorBidi"/>
      <w:b/>
      <w:bCs/>
      <w:iCs/>
      <w:sz w:val="24"/>
      <w:u w:val="single"/>
    </w:rPr>
  </w:style>
  <w:style w:type="paragraph" w:styleId="Header">
    <w:name w:val="header"/>
    <w:basedOn w:val="Normal"/>
    <w:link w:val="HeaderChar"/>
    <w:uiPriority w:val="99"/>
    <w:unhideWhenUsed/>
    <w:rsid w:val="0087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04B"/>
  </w:style>
  <w:style w:type="paragraph" w:styleId="Footer">
    <w:name w:val="footer"/>
    <w:basedOn w:val="Normal"/>
    <w:link w:val="FooterChar"/>
    <w:uiPriority w:val="99"/>
    <w:unhideWhenUsed/>
    <w:rsid w:val="00876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04B"/>
  </w:style>
  <w:style w:type="paragraph" w:styleId="ListParagraph">
    <w:name w:val="List Paragraph"/>
    <w:basedOn w:val="Normal"/>
    <w:uiPriority w:val="34"/>
    <w:qFormat/>
    <w:rsid w:val="0087604B"/>
    <w:pPr>
      <w:ind w:left="720"/>
      <w:contextualSpacing/>
    </w:pPr>
  </w:style>
  <w:style w:type="character" w:styleId="Hyperlink">
    <w:name w:val="Hyperlink"/>
    <w:basedOn w:val="DefaultParagraphFont"/>
    <w:uiPriority w:val="99"/>
    <w:unhideWhenUsed/>
    <w:rsid w:val="0087604B"/>
    <w:rPr>
      <w:color w:val="0000FF" w:themeColor="hyperlink"/>
      <w:u w:val="single"/>
    </w:rPr>
  </w:style>
  <w:style w:type="paragraph" w:customStyle="1" w:styleId="Style1">
    <w:name w:val="Style1"/>
    <w:basedOn w:val="Normal"/>
    <w:link w:val="Style1Char"/>
    <w:qFormat/>
    <w:rsid w:val="0087604B"/>
    <w:rPr>
      <w:rFonts w:ascii="Times New Roman" w:eastAsia="Calibri" w:hAnsi="Times New Roman" w:cs="Times New Roman"/>
    </w:rPr>
  </w:style>
  <w:style w:type="character" w:customStyle="1" w:styleId="Style1Char">
    <w:name w:val="Style1 Char"/>
    <w:link w:val="Style1"/>
    <w:rsid w:val="0087604B"/>
    <w:rPr>
      <w:rFonts w:ascii="Times New Roman" w:eastAsia="Calibri" w:hAnsi="Times New Roman" w:cs="Times New Roman"/>
    </w:rPr>
  </w:style>
  <w:style w:type="character" w:styleId="CommentReference">
    <w:name w:val="annotation reference"/>
    <w:basedOn w:val="DefaultParagraphFont"/>
    <w:uiPriority w:val="99"/>
    <w:semiHidden/>
    <w:unhideWhenUsed/>
    <w:rsid w:val="00B16615"/>
    <w:rPr>
      <w:sz w:val="16"/>
      <w:szCs w:val="16"/>
    </w:rPr>
  </w:style>
  <w:style w:type="paragraph" w:styleId="CommentText">
    <w:name w:val="annotation text"/>
    <w:basedOn w:val="Normal"/>
    <w:link w:val="CommentTextChar"/>
    <w:uiPriority w:val="99"/>
    <w:unhideWhenUsed/>
    <w:rsid w:val="00B16615"/>
    <w:pPr>
      <w:spacing w:after="0" w:line="240" w:lineRule="auto"/>
    </w:pPr>
    <w:rPr>
      <w:rFonts w:ascii="Calibri" w:eastAsia="Calibri" w:hAnsi="Calibri" w:cs="Times New Roman"/>
      <w:sz w:val="20"/>
      <w:szCs w:val="20"/>
      <w:lang w:bidi="en-US"/>
    </w:rPr>
  </w:style>
  <w:style w:type="character" w:customStyle="1" w:styleId="CommentTextChar">
    <w:name w:val="Comment Text Char"/>
    <w:basedOn w:val="DefaultParagraphFont"/>
    <w:link w:val="CommentText"/>
    <w:uiPriority w:val="99"/>
    <w:rsid w:val="00B16615"/>
    <w:rPr>
      <w:rFonts w:ascii="Calibri" w:eastAsia="Calibri" w:hAnsi="Calibri" w:cs="Times New Roman"/>
      <w:sz w:val="20"/>
      <w:szCs w:val="20"/>
      <w:lang w:bidi="en-US"/>
    </w:rPr>
  </w:style>
  <w:style w:type="paragraph" w:styleId="BalloonText">
    <w:name w:val="Balloon Text"/>
    <w:basedOn w:val="Normal"/>
    <w:link w:val="BalloonTextChar"/>
    <w:uiPriority w:val="99"/>
    <w:semiHidden/>
    <w:unhideWhenUsed/>
    <w:rsid w:val="00B16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615"/>
    <w:rPr>
      <w:rFonts w:ascii="Tahoma" w:hAnsi="Tahoma" w:cs="Tahoma"/>
      <w:sz w:val="16"/>
      <w:szCs w:val="16"/>
    </w:rPr>
  </w:style>
  <w:style w:type="paragraph" w:customStyle="1" w:styleId="Default">
    <w:name w:val="Default"/>
    <w:rsid w:val="00E10DFE"/>
    <w:pPr>
      <w:autoSpaceDE w:val="0"/>
      <w:autoSpaceDN w:val="0"/>
      <w:adjustRightInd w:val="0"/>
      <w:spacing w:after="0" w:line="240" w:lineRule="auto"/>
    </w:pPr>
    <w:rPr>
      <w:rFonts w:ascii="MCKMEO+TimesNewRoman,Bold" w:hAnsi="MCKMEO+TimesNewRoman,Bold" w:cs="MCKMEO+TimesNewRoman,Bold"/>
      <w:color w:val="000000"/>
      <w:sz w:val="24"/>
      <w:szCs w:val="24"/>
    </w:rPr>
  </w:style>
  <w:style w:type="table" w:styleId="TableGrid">
    <w:name w:val="Table Grid"/>
    <w:basedOn w:val="TableNormal"/>
    <w:uiPriority w:val="59"/>
    <w:rsid w:val="00FF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3075"/>
    <w:rPr>
      <w:color w:val="800080" w:themeColor="followedHyperlink"/>
      <w:u w:val="single"/>
    </w:rPr>
  </w:style>
  <w:style w:type="paragraph" w:customStyle="1" w:styleId="TTIdea">
    <w:name w:val="TTIdea"/>
    <w:basedOn w:val="Normal"/>
    <w:link w:val="TTIdeaChar"/>
    <w:qFormat/>
    <w:rsid w:val="00D30614"/>
    <w:pPr>
      <w:widowControl w:val="0"/>
      <w:suppressLineNumbers/>
      <w:tabs>
        <w:tab w:val="center" w:pos="4819"/>
        <w:tab w:val="right" w:pos="9638"/>
      </w:tabs>
      <w:suppressAutoHyphens/>
      <w:spacing w:after="0" w:line="240" w:lineRule="auto"/>
    </w:pPr>
    <w:rPr>
      <w:rFonts w:ascii="Arial" w:eastAsia="Arial Unicode MS" w:hAnsi="Arial" w:cs="Arial"/>
      <w:color w:val="000000"/>
      <w:kern w:val="1"/>
      <w:sz w:val="20"/>
      <w:szCs w:val="20"/>
      <w:lang w:eastAsia="hi-IN" w:bidi="hi-IN"/>
    </w:rPr>
  </w:style>
  <w:style w:type="character" w:customStyle="1" w:styleId="TTIdeaChar">
    <w:name w:val="TTIdea Char"/>
    <w:basedOn w:val="DefaultParagraphFont"/>
    <w:link w:val="TTIdea"/>
    <w:rsid w:val="00D30614"/>
    <w:rPr>
      <w:rFonts w:ascii="Arial" w:eastAsia="Arial Unicode MS" w:hAnsi="Arial" w:cs="Arial"/>
      <w:color w:val="000000"/>
      <w:kern w:val="1"/>
      <w:sz w:val="20"/>
      <w:szCs w:val="20"/>
      <w:lang w:eastAsia="hi-IN" w:bidi="hi-IN"/>
    </w:rPr>
  </w:style>
  <w:style w:type="character" w:customStyle="1" w:styleId="A13">
    <w:name w:val="A13"/>
    <w:uiPriority w:val="99"/>
    <w:rsid w:val="005B045B"/>
    <w:rPr>
      <w:rFonts w:cs="AvantGarde Bk BT"/>
      <w:color w:val="000000"/>
      <w:sz w:val="20"/>
      <w:szCs w:val="20"/>
    </w:rPr>
  </w:style>
  <w:style w:type="character" w:customStyle="1" w:styleId="A3">
    <w:name w:val="A3"/>
    <w:uiPriority w:val="99"/>
    <w:rsid w:val="00C03A7A"/>
    <w:rPr>
      <w:rFonts w:cs="Frutiger LT Std 47 Light Cn"/>
      <w:color w:val="000000"/>
      <w:sz w:val="21"/>
      <w:szCs w:val="21"/>
    </w:rPr>
  </w:style>
  <w:style w:type="paragraph" w:styleId="NormalWeb">
    <w:name w:val="Normal (Web)"/>
    <w:basedOn w:val="Normal"/>
    <w:uiPriority w:val="99"/>
    <w:unhideWhenUsed/>
    <w:rsid w:val="00100874"/>
    <w:pPr>
      <w:spacing w:before="180" w:after="180" w:line="360" w:lineRule="atLeast"/>
    </w:pPr>
    <w:rPr>
      <w:rFonts w:ascii="Times New Roman" w:eastAsia="Times New Roman" w:hAnsi="Times New Roman" w:cs="Times New Roman"/>
      <w:sz w:val="20"/>
      <w:szCs w:val="20"/>
    </w:rPr>
  </w:style>
  <w:style w:type="paragraph" w:customStyle="1" w:styleId="TTCategory">
    <w:name w:val="TTCategory"/>
    <w:basedOn w:val="Normal"/>
    <w:link w:val="TTCategoryChar"/>
    <w:qFormat/>
    <w:rsid w:val="004B48D6"/>
    <w:pPr>
      <w:widowControl w:val="0"/>
      <w:suppressLineNumbers/>
      <w:tabs>
        <w:tab w:val="center" w:pos="4819"/>
        <w:tab w:val="right" w:pos="9638"/>
      </w:tabs>
      <w:suppressAutoHyphens/>
      <w:spacing w:after="0" w:line="240" w:lineRule="auto"/>
    </w:pPr>
    <w:rPr>
      <w:rFonts w:ascii="Arial" w:eastAsia="Arial Unicode MS" w:hAnsi="Arial" w:cs="Arial Unicode MS"/>
      <w:b/>
      <w:iCs/>
      <w:kern w:val="1"/>
      <w:sz w:val="24"/>
      <w:szCs w:val="24"/>
      <w:lang w:eastAsia="hi-IN" w:bidi="hi-IN"/>
    </w:rPr>
  </w:style>
  <w:style w:type="character" w:customStyle="1" w:styleId="TTCategoryChar">
    <w:name w:val="TTCategory Char"/>
    <w:basedOn w:val="DefaultParagraphFont"/>
    <w:link w:val="TTCategory"/>
    <w:rsid w:val="004B48D6"/>
    <w:rPr>
      <w:rFonts w:ascii="Arial" w:eastAsia="Arial Unicode MS" w:hAnsi="Arial" w:cs="Arial Unicode MS"/>
      <w:b/>
      <w:iCs/>
      <w:kern w:val="1"/>
      <w:sz w:val="24"/>
      <w:szCs w:val="24"/>
      <w:lang w:eastAsia="hi-IN" w:bidi="hi-IN"/>
    </w:rPr>
  </w:style>
  <w:style w:type="paragraph" w:customStyle="1" w:styleId="TTCategoryDescription">
    <w:name w:val="TTCategoryDescription"/>
    <w:basedOn w:val="Normal"/>
    <w:link w:val="TTCategoryDescriptionChar"/>
    <w:qFormat/>
    <w:rsid w:val="004B48D6"/>
    <w:pPr>
      <w:widowControl w:val="0"/>
      <w:suppressLineNumbers/>
      <w:tabs>
        <w:tab w:val="center" w:pos="4819"/>
        <w:tab w:val="right" w:pos="9638"/>
      </w:tabs>
      <w:suppressAutoHyphens/>
      <w:spacing w:after="0" w:line="240" w:lineRule="auto"/>
    </w:pPr>
    <w:rPr>
      <w:rFonts w:ascii="Arial" w:eastAsia="Arial Unicode MS" w:hAnsi="Arial" w:cs="Arial Unicode MS"/>
      <w:i/>
      <w:iCs/>
      <w:kern w:val="1"/>
      <w:sz w:val="20"/>
      <w:szCs w:val="20"/>
      <w:lang w:eastAsia="hi-IN" w:bidi="hi-IN"/>
    </w:rPr>
  </w:style>
  <w:style w:type="character" w:customStyle="1" w:styleId="TTCategoryDescriptionChar">
    <w:name w:val="TTCategoryDescription Char"/>
    <w:basedOn w:val="DefaultParagraphFont"/>
    <w:link w:val="TTCategoryDescription"/>
    <w:rsid w:val="004B48D6"/>
    <w:rPr>
      <w:rFonts w:ascii="Arial" w:eastAsia="Arial Unicode MS" w:hAnsi="Arial" w:cs="Arial Unicode MS"/>
      <w:i/>
      <w:iCs/>
      <w:kern w:val="1"/>
      <w:sz w:val="20"/>
      <w:szCs w:val="20"/>
      <w:lang w:eastAsia="hi-IN" w:bidi="hi-IN"/>
    </w:rPr>
  </w:style>
  <w:style w:type="character" w:customStyle="1" w:styleId="style11">
    <w:name w:val="style11"/>
    <w:basedOn w:val="DefaultParagraphFont"/>
    <w:rsid w:val="00202064"/>
    <w:rPr>
      <w:rFonts w:ascii="Verdana" w:hAnsi="Verdana" w:hint="default"/>
      <w:b/>
      <w:bCs/>
      <w:sz w:val="27"/>
      <w:szCs w:val="27"/>
    </w:rPr>
  </w:style>
  <w:style w:type="paragraph" w:styleId="CommentSubject">
    <w:name w:val="annotation subject"/>
    <w:basedOn w:val="CommentText"/>
    <w:next w:val="CommentText"/>
    <w:link w:val="CommentSubjectChar"/>
    <w:uiPriority w:val="99"/>
    <w:semiHidden/>
    <w:unhideWhenUsed/>
    <w:rsid w:val="00BD3731"/>
    <w:pPr>
      <w:spacing w:after="20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BD3731"/>
    <w:rPr>
      <w:rFonts w:ascii="Calibri" w:eastAsia="Calibri" w:hAnsi="Calibri" w:cs="Times New Roman"/>
      <w:b/>
      <w:bCs/>
      <w:sz w:val="20"/>
      <w:szCs w:val="20"/>
      <w:lang w:bidi="en-US"/>
    </w:rPr>
  </w:style>
  <w:style w:type="paragraph" w:styleId="FootnoteText">
    <w:name w:val="footnote text"/>
    <w:basedOn w:val="Normal"/>
    <w:link w:val="FootnoteTextChar"/>
    <w:uiPriority w:val="99"/>
    <w:unhideWhenUsed/>
    <w:rsid w:val="00175DB3"/>
    <w:pPr>
      <w:spacing w:after="0" w:line="240" w:lineRule="auto"/>
    </w:pPr>
    <w:rPr>
      <w:sz w:val="20"/>
      <w:szCs w:val="20"/>
    </w:rPr>
  </w:style>
  <w:style w:type="character" w:customStyle="1" w:styleId="FootnoteTextChar">
    <w:name w:val="Footnote Text Char"/>
    <w:basedOn w:val="DefaultParagraphFont"/>
    <w:link w:val="FootnoteText"/>
    <w:uiPriority w:val="99"/>
    <w:rsid w:val="00175DB3"/>
    <w:rPr>
      <w:sz w:val="20"/>
      <w:szCs w:val="20"/>
    </w:rPr>
  </w:style>
  <w:style w:type="character" w:styleId="FootnoteReference">
    <w:name w:val="footnote reference"/>
    <w:basedOn w:val="DefaultParagraphFont"/>
    <w:uiPriority w:val="99"/>
    <w:semiHidden/>
    <w:unhideWhenUsed/>
    <w:rsid w:val="00175DB3"/>
    <w:rPr>
      <w:vertAlign w:val="superscript"/>
    </w:rPr>
  </w:style>
  <w:style w:type="character" w:customStyle="1" w:styleId="A4">
    <w:name w:val="A4"/>
    <w:uiPriority w:val="99"/>
    <w:rsid w:val="00571AF4"/>
    <w:rPr>
      <w:rFonts w:cs="Myriad Pro"/>
      <w:color w:val="000000"/>
      <w:sz w:val="20"/>
      <w:szCs w:val="20"/>
    </w:rPr>
  </w:style>
  <w:style w:type="character" w:styleId="Strong">
    <w:name w:val="Strong"/>
    <w:uiPriority w:val="22"/>
    <w:qFormat/>
    <w:rsid w:val="00571AF4"/>
    <w:rPr>
      <w:b/>
      <w:bCs/>
    </w:rPr>
  </w:style>
  <w:style w:type="paragraph" w:styleId="Revision">
    <w:name w:val="Revision"/>
    <w:hidden/>
    <w:uiPriority w:val="99"/>
    <w:semiHidden/>
    <w:rsid w:val="00440755"/>
    <w:pPr>
      <w:spacing w:after="0" w:line="240" w:lineRule="auto"/>
    </w:pPr>
  </w:style>
  <w:style w:type="paragraph" w:customStyle="1" w:styleId="ListJ">
    <w:name w:val="List(J)"/>
    <w:basedOn w:val="Normal"/>
    <w:autoRedefine/>
    <w:rsid w:val="00C3645B"/>
    <w:pPr>
      <w:spacing w:after="120"/>
    </w:pPr>
    <w:rPr>
      <w:rFonts w:ascii="Calibri" w:eastAsia="Times New Roman" w:hAnsi="Calibri" w:cs="Times New Roman"/>
      <w:b/>
      <w:sz w:val="24"/>
      <w:szCs w:val="24"/>
    </w:rPr>
  </w:style>
  <w:style w:type="paragraph" w:styleId="EndnoteText">
    <w:name w:val="endnote text"/>
    <w:basedOn w:val="Normal"/>
    <w:link w:val="EndnoteTextChar"/>
    <w:unhideWhenUsed/>
    <w:rsid w:val="0041512A"/>
    <w:pPr>
      <w:spacing w:after="0" w:line="240" w:lineRule="auto"/>
    </w:pPr>
    <w:rPr>
      <w:rFonts w:eastAsiaTheme="minorEastAsia"/>
      <w:sz w:val="20"/>
      <w:szCs w:val="20"/>
    </w:rPr>
  </w:style>
  <w:style w:type="character" w:customStyle="1" w:styleId="EndnoteTextChar">
    <w:name w:val="Endnote Text Char"/>
    <w:basedOn w:val="DefaultParagraphFont"/>
    <w:link w:val="EndnoteText"/>
    <w:rsid w:val="0041512A"/>
    <w:rPr>
      <w:rFonts w:eastAsiaTheme="minorEastAsia"/>
      <w:sz w:val="20"/>
      <w:szCs w:val="20"/>
    </w:rPr>
  </w:style>
  <w:style w:type="character" w:styleId="EndnoteReference">
    <w:name w:val="endnote reference"/>
    <w:basedOn w:val="DefaultParagraphFont"/>
    <w:unhideWhenUsed/>
    <w:rsid w:val="0041512A"/>
    <w:rPr>
      <w:vertAlign w:val="superscript"/>
    </w:rPr>
  </w:style>
  <w:style w:type="character" w:customStyle="1" w:styleId="Link">
    <w:name w:val="Link"/>
    <w:rsid w:val="0041512A"/>
    <w:rPr>
      <w:u w:val="single"/>
    </w:rPr>
  </w:style>
  <w:style w:type="paragraph" w:customStyle="1" w:styleId="mainintro">
    <w:name w:val="main_intro"/>
    <w:basedOn w:val="Normal"/>
    <w:rsid w:val="00BD7F51"/>
    <w:pPr>
      <w:spacing w:before="100" w:beforeAutospacing="1" w:after="100" w:afterAutospacing="1" w:line="240" w:lineRule="auto"/>
    </w:pPr>
    <w:rPr>
      <w:rFonts w:ascii="Verdana" w:eastAsia="Times New Roman" w:hAnsi="Verdana" w:cs="Times New Roman"/>
      <w:color w:val="333333"/>
      <w:sz w:val="14"/>
      <w:szCs w:val="14"/>
    </w:rPr>
  </w:style>
  <w:style w:type="character" w:styleId="Emphasis">
    <w:name w:val="Emphasis"/>
    <w:basedOn w:val="DefaultParagraphFont"/>
    <w:uiPriority w:val="20"/>
    <w:qFormat/>
    <w:rsid w:val="00E00C5A"/>
    <w:rPr>
      <w:i/>
      <w:iCs/>
    </w:rPr>
  </w:style>
  <w:style w:type="character" w:customStyle="1" w:styleId="label1">
    <w:name w:val="label1"/>
    <w:basedOn w:val="DefaultParagraphFont"/>
    <w:rsid w:val="0041424A"/>
  </w:style>
  <w:style w:type="character" w:customStyle="1" w:styleId="Title1">
    <w:name w:val="Title1"/>
    <w:basedOn w:val="DefaultParagraphFont"/>
    <w:rsid w:val="0041424A"/>
  </w:style>
  <w:style w:type="paragraph" w:styleId="TOCHeading">
    <w:name w:val="TOC Heading"/>
    <w:basedOn w:val="Heading1"/>
    <w:next w:val="Normal"/>
    <w:uiPriority w:val="39"/>
    <w:unhideWhenUsed/>
    <w:qFormat/>
    <w:rsid w:val="00DA42C5"/>
    <w:pPr>
      <w:outlineLvl w:val="9"/>
    </w:pPr>
    <w:rPr>
      <w:lang w:eastAsia="ja-JP"/>
    </w:rPr>
  </w:style>
  <w:style w:type="paragraph" w:styleId="TOC1">
    <w:name w:val="toc 1"/>
    <w:basedOn w:val="Normal"/>
    <w:next w:val="Normal"/>
    <w:autoRedefine/>
    <w:uiPriority w:val="39"/>
    <w:unhideWhenUsed/>
    <w:rsid w:val="002E361C"/>
    <w:pPr>
      <w:tabs>
        <w:tab w:val="right" w:leader="dot" w:pos="9350"/>
      </w:tabs>
      <w:spacing w:after="100"/>
    </w:pPr>
    <w:rPr>
      <w:b/>
      <w:noProof/>
      <w:sz w:val="24"/>
      <w:szCs w:val="24"/>
    </w:rPr>
  </w:style>
  <w:style w:type="paragraph" w:styleId="TOC2">
    <w:name w:val="toc 2"/>
    <w:basedOn w:val="Normal"/>
    <w:next w:val="Normal"/>
    <w:autoRedefine/>
    <w:uiPriority w:val="39"/>
    <w:unhideWhenUsed/>
    <w:rsid w:val="003D7E04"/>
    <w:pPr>
      <w:tabs>
        <w:tab w:val="right" w:leader="dot" w:pos="9350"/>
      </w:tabs>
      <w:spacing w:after="100"/>
      <w:ind w:left="360"/>
    </w:pPr>
  </w:style>
  <w:style w:type="paragraph" w:styleId="TOC3">
    <w:name w:val="toc 3"/>
    <w:basedOn w:val="Normal"/>
    <w:next w:val="Normal"/>
    <w:autoRedefine/>
    <w:uiPriority w:val="39"/>
    <w:unhideWhenUsed/>
    <w:rsid w:val="00CE1B05"/>
    <w:pPr>
      <w:tabs>
        <w:tab w:val="left" w:pos="1350"/>
        <w:tab w:val="right" w:leader="dot" w:pos="9350"/>
      </w:tabs>
      <w:spacing w:after="100"/>
      <w:ind w:left="720"/>
    </w:pPr>
    <w:rPr>
      <w:noProof/>
    </w:rPr>
  </w:style>
  <w:style w:type="character" w:styleId="HTMLCite">
    <w:name w:val="HTML Cite"/>
    <w:basedOn w:val="DefaultParagraphFont"/>
    <w:uiPriority w:val="99"/>
    <w:semiHidden/>
    <w:unhideWhenUsed/>
    <w:rsid w:val="00F90327"/>
    <w:rPr>
      <w:i/>
      <w:iCs/>
    </w:rPr>
  </w:style>
  <w:style w:type="paragraph" w:styleId="IntenseQuote">
    <w:name w:val="Intense Quote"/>
    <w:basedOn w:val="Normal"/>
    <w:next w:val="Normal"/>
    <w:link w:val="IntenseQuoteChar"/>
    <w:uiPriority w:val="30"/>
    <w:qFormat/>
    <w:rsid w:val="009F7160"/>
    <w:pPr>
      <w:pBdr>
        <w:bottom w:val="single" w:sz="4" w:space="4" w:color="4F81BD" w:themeColor="accent1"/>
      </w:pBdr>
      <w:spacing w:before="200" w:after="280"/>
      <w:ind w:left="936" w:right="936"/>
    </w:pPr>
    <w:rPr>
      <w:rFonts w:cs="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9F7160"/>
    <w:rPr>
      <w:rFonts w:cs="Times New Roman"/>
      <w:b/>
      <w:bCs/>
      <w:i/>
      <w:iCs/>
      <w:color w:val="4F81BD" w:themeColor="accent1"/>
      <w:sz w:val="24"/>
      <w:szCs w:val="24"/>
    </w:rPr>
  </w:style>
  <w:style w:type="character" w:customStyle="1" w:styleId="apple-converted-space">
    <w:name w:val="apple-converted-space"/>
    <w:basedOn w:val="DefaultParagraphFont"/>
    <w:rsid w:val="007A127F"/>
  </w:style>
  <w:style w:type="character" w:styleId="PlaceholderText">
    <w:name w:val="Placeholder Text"/>
    <w:basedOn w:val="DefaultParagraphFont"/>
    <w:uiPriority w:val="99"/>
    <w:semiHidden/>
    <w:rsid w:val="00E44396"/>
    <w:rPr>
      <w:color w:val="808080"/>
    </w:rPr>
  </w:style>
  <w:style w:type="paragraph" w:styleId="TOC4">
    <w:name w:val="toc 4"/>
    <w:basedOn w:val="Normal"/>
    <w:next w:val="Normal"/>
    <w:autoRedefine/>
    <w:uiPriority w:val="39"/>
    <w:unhideWhenUsed/>
    <w:rsid w:val="009265D7"/>
    <w:pPr>
      <w:spacing w:after="100" w:line="259" w:lineRule="auto"/>
      <w:ind w:left="660"/>
    </w:pPr>
    <w:rPr>
      <w:rFonts w:eastAsiaTheme="minorEastAsia"/>
    </w:rPr>
  </w:style>
  <w:style w:type="paragraph" w:styleId="TOC5">
    <w:name w:val="toc 5"/>
    <w:basedOn w:val="Normal"/>
    <w:next w:val="Normal"/>
    <w:autoRedefine/>
    <w:uiPriority w:val="39"/>
    <w:unhideWhenUsed/>
    <w:rsid w:val="009265D7"/>
    <w:pPr>
      <w:spacing w:after="100" w:line="259" w:lineRule="auto"/>
      <w:ind w:left="880"/>
    </w:pPr>
    <w:rPr>
      <w:rFonts w:eastAsiaTheme="minorEastAsia"/>
    </w:rPr>
  </w:style>
  <w:style w:type="paragraph" w:styleId="TOC6">
    <w:name w:val="toc 6"/>
    <w:basedOn w:val="Normal"/>
    <w:next w:val="Normal"/>
    <w:autoRedefine/>
    <w:uiPriority w:val="39"/>
    <w:unhideWhenUsed/>
    <w:rsid w:val="009265D7"/>
    <w:pPr>
      <w:spacing w:after="100" w:line="259" w:lineRule="auto"/>
      <w:ind w:left="1100"/>
    </w:pPr>
    <w:rPr>
      <w:rFonts w:eastAsiaTheme="minorEastAsia"/>
    </w:rPr>
  </w:style>
  <w:style w:type="paragraph" w:styleId="TOC7">
    <w:name w:val="toc 7"/>
    <w:basedOn w:val="Normal"/>
    <w:next w:val="Normal"/>
    <w:autoRedefine/>
    <w:uiPriority w:val="39"/>
    <w:unhideWhenUsed/>
    <w:rsid w:val="009265D7"/>
    <w:pPr>
      <w:spacing w:after="100" w:line="259" w:lineRule="auto"/>
      <w:ind w:left="1320"/>
    </w:pPr>
    <w:rPr>
      <w:rFonts w:eastAsiaTheme="minorEastAsia"/>
    </w:rPr>
  </w:style>
  <w:style w:type="paragraph" w:styleId="TOC8">
    <w:name w:val="toc 8"/>
    <w:basedOn w:val="Normal"/>
    <w:next w:val="Normal"/>
    <w:autoRedefine/>
    <w:uiPriority w:val="39"/>
    <w:unhideWhenUsed/>
    <w:rsid w:val="009265D7"/>
    <w:pPr>
      <w:spacing w:after="100" w:line="259" w:lineRule="auto"/>
      <w:ind w:left="1540"/>
    </w:pPr>
    <w:rPr>
      <w:rFonts w:eastAsiaTheme="minorEastAsia"/>
    </w:rPr>
  </w:style>
  <w:style w:type="paragraph" w:styleId="TOC9">
    <w:name w:val="toc 9"/>
    <w:basedOn w:val="Normal"/>
    <w:next w:val="Normal"/>
    <w:autoRedefine/>
    <w:uiPriority w:val="39"/>
    <w:unhideWhenUsed/>
    <w:rsid w:val="009265D7"/>
    <w:pPr>
      <w:spacing w:after="100" w:line="259"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984">
      <w:bodyDiv w:val="1"/>
      <w:marLeft w:val="0"/>
      <w:marRight w:val="0"/>
      <w:marTop w:val="0"/>
      <w:marBottom w:val="0"/>
      <w:divBdr>
        <w:top w:val="none" w:sz="0" w:space="0" w:color="auto"/>
        <w:left w:val="none" w:sz="0" w:space="0" w:color="auto"/>
        <w:bottom w:val="none" w:sz="0" w:space="0" w:color="auto"/>
        <w:right w:val="none" w:sz="0" w:space="0" w:color="auto"/>
      </w:divBdr>
    </w:div>
    <w:div w:id="253977093">
      <w:bodyDiv w:val="1"/>
      <w:marLeft w:val="0"/>
      <w:marRight w:val="0"/>
      <w:marTop w:val="0"/>
      <w:marBottom w:val="0"/>
      <w:divBdr>
        <w:top w:val="none" w:sz="0" w:space="0" w:color="auto"/>
        <w:left w:val="none" w:sz="0" w:space="0" w:color="auto"/>
        <w:bottom w:val="none" w:sz="0" w:space="0" w:color="auto"/>
        <w:right w:val="none" w:sz="0" w:space="0" w:color="auto"/>
      </w:divBdr>
    </w:div>
    <w:div w:id="278147713">
      <w:bodyDiv w:val="1"/>
      <w:marLeft w:val="0"/>
      <w:marRight w:val="0"/>
      <w:marTop w:val="0"/>
      <w:marBottom w:val="0"/>
      <w:divBdr>
        <w:top w:val="none" w:sz="0" w:space="0" w:color="auto"/>
        <w:left w:val="none" w:sz="0" w:space="0" w:color="auto"/>
        <w:bottom w:val="none" w:sz="0" w:space="0" w:color="auto"/>
        <w:right w:val="none" w:sz="0" w:space="0" w:color="auto"/>
      </w:divBdr>
    </w:div>
    <w:div w:id="313534214">
      <w:bodyDiv w:val="1"/>
      <w:marLeft w:val="0"/>
      <w:marRight w:val="0"/>
      <w:marTop w:val="0"/>
      <w:marBottom w:val="0"/>
      <w:divBdr>
        <w:top w:val="none" w:sz="0" w:space="0" w:color="auto"/>
        <w:left w:val="none" w:sz="0" w:space="0" w:color="auto"/>
        <w:bottom w:val="none" w:sz="0" w:space="0" w:color="auto"/>
        <w:right w:val="none" w:sz="0" w:space="0" w:color="auto"/>
      </w:divBdr>
    </w:div>
    <w:div w:id="368605276">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
    <w:div w:id="628559623">
      <w:bodyDiv w:val="1"/>
      <w:marLeft w:val="0"/>
      <w:marRight w:val="0"/>
      <w:marTop w:val="0"/>
      <w:marBottom w:val="0"/>
      <w:divBdr>
        <w:top w:val="none" w:sz="0" w:space="0" w:color="auto"/>
        <w:left w:val="none" w:sz="0" w:space="0" w:color="auto"/>
        <w:bottom w:val="none" w:sz="0" w:space="0" w:color="auto"/>
        <w:right w:val="none" w:sz="0" w:space="0" w:color="auto"/>
      </w:divBdr>
    </w:div>
    <w:div w:id="666130693">
      <w:bodyDiv w:val="1"/>
      <w:marLeft w:val="45"/>
      <w:marRight w:val="45"/>
      <w:marTop w:val="45"/>
      <w:marBottom w:val="45"/>
      <w:divBdr>
        <w:top w:val="none" w:sz="0" w:space="0" w:color="auto"/>
        <w:left w:val="none" w:sz="0" w:space="0" w:color="auto"/>
        <w:bottom w:val="none" w:sz="0" w:space="0" w:color="auto"/>
        <w:right w:val="none" w:sz="0" w:space="0" w:color="auto"/>
      </w:divBdr>
      <w:divsChild>
        <w:div w:id="1806703809">
          <w:marLeft w:val="0"/>
          <w:marRight w:val="0"/>
          <w:marTop w:val="0"/>
          <w:marBottom w:val="75"/>
          <w:divBdr>
            <w:top w:val="single" w:sz="6" w:space="0" w:color="EEEEEE"/>
            <w:left w:val="single" w:sz="6" w:space="0" w:color="EEEEEE"/>
            <w:bottom w:val="single" w:sz="6" w:space="0" w:color="CCCCCC"/>
            <w:right w:val="single" w:sz="6" w:space="0" w:color="CCCCCC"/>
          </w:divBdr>
          <w:divsChild>
            <w:div w:id="151482437">
              <w:marLeft w:val="0"/>
              <w:marRight w:val="0"/>
              <w:marTop w:val="0"/>
              <w:marBottom w:val="0"/>
              <w:divBdr>
                <w:top w:val="none" w:sz="0" w:space="0" w:color="auto"/>
                <w:left w:val="none" w:sz="0" w:space="0" w:color="auto"/>
                <w:bottom w:val="none" w:sz="0" w:space="0" w:color="auto"/>
                <w:right w:val="none" w:sz="0" w:space="0" w:color="auto"/>
              </w:divBdr>
            </w:div>
            <w:div w:id="5195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8787">
      <w:bodyDiv w:val="1"/>
      <w:marLeft w:val="0"/>
      <w:marRight w:val="0"/>
      <w:marTop w:val="0"/>
      <w:marBottom w:val="0"/>
      <w:divBdr>
        <w:top w:val="none" w:sz="0" w:space="0" w:color="auto"/>
        <w:left w:val="none" w:sz="0" w:space="0" w:color="auto"/>
        <w:bottom w:val="none" w:sz="0" w:space="0" w:color="auto"/>
        <w:right w:val="none" w:sz="0" w:space="0" w:color="auto"/>
      </w:divBdr>
    </w:div>
    <w:div w:id="1192452305">
      <w:bodyDiv w:val="1"/>
      <w:marLeft w:val="0"/>
      <w:marRight w:val="0"/>
      <w:marTop w:val="0"/>
      <w:marBottom w:val="0"/>
      <w:divBdr>
        <w:top w:val="none" w:sz="0" w:space="0" w:color="auto"/>
        <w:left w:val="none" w:sz="0" w:space="0" w:color="auto"/>
        <w:bottom w:val="none" w:sz="0" w:space="0" w:color="auto"/>
        <w:right w:val="none" w:sz="0" w:space="0" w:color="auto"/>
      </w:divBdr>
      <w:divsChild>
        <w:div w:id="1746954573">
          <w:marLeft w:val="0"/>
          <w:marRight w:val="0"/>
          <w:marTop w:val="0"/>
          <w:marBottom w:val="0"/>
          <w:divBdr>
            <w:top w:val="none" w:sz="0" w:space="0" w:color="auto"/>
            <w:left w:val="none" w:sz="0" w:space="0" w:color="auto"/>
            <w:bottom w:val="none" w:sz="0" w:space="0" w:color="auto"/>
            <w:right w:val="none" w:sz="0" w:space="0" w:color="auto"/>
          </w:divBdr>
          <w:divsChild>
            <w:div w:id="747650198">
              <w:marLeft w:val="0"/>
              <w:marRight w:val="0"/>
              <w:marTop w:val="0"/>
              <w:marBottom w:val="0"/>
              <w:divBdr>
                <w:top w:val="single" w:sz="2" w:space="8" w:color="1F1A17"/>
                <w:left w:val="single" w:sz="6" w:space="13" w:color="1F1A17"/>
                <w:bottom w:val="single" w:sz="6" w:space="31" w:color="1F1A17"/>
                <w:right w:val="single" w:sz="6" w:space="13" w:color="1F1A17"/>
              </w:divBdr>
              <w:divsChild>
                <w:div w:id="2138596610">
                  <w:marLeft w:val="0"/>
                  <w:marRight w:val="0"/>
                  <w:marTop w:val="0"/>
                  <w:marBottom w:val="0"/>
                  <w:divBdr>
                    <w:top w:val="none" w:sz="0" w:space="0" w:color="auto"/>
                    <w:left w:val="none" w:sz="0" w:space="0" w:color="auto"/>
                    <w:bottom w:val="none" w:sz="0" w:space="0" w:color="auto"/>
                    <w:right w:val="none" w:sz="0" w:space="0" w:color="auto"/>
                  </w:divBdr>
                  <w:divsChild>
                    <w:div w:id="1119492908">
                      <w:marLeft w:val="0"/>
                      <w:marRight w:val="0"/>
                      <w:marTop w:val="0"/>
                      <w:marBottom w:val="0"/>
                      <w:divBdr>
                        <w:top w:val="none" w:sz="0" w:space="0" w:color="auto"/>
                        <w:left w:val="none" w:sz="0" w:space="0" w:color="auto"/>
                        <w:bottom w:val="none" w:sz="0" w:space="0" w:color="auto"/>
                        <w:right w:val="none" w:sz="0" w:space="0" w:color="auto"/>
                      </w:divBdr>
                      <w:divsChild>
                        <w:div w:id="15528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662306">
      <w:bodyDiv w:val="1"/>
      <w:marLeft w:val="0"/>
      <w:marRight w:val="0"/>
      <w:marTop w:val="0"/>
      <w:marBottom w:val="150"/>
      <w:divBdr>
        <w:top w:val="none" w:sz="0" w:space="0" w:color="auto"/>
        <w:left w:val="none" w:sz="0" w:space="0" w:color="auto"/>
        <w:bottom w:val="none" w:sz="0" w:space="0" w:color="auto"/>
        <w:right w:val="none" w:sz="0" w:space="0" w:color="auto"/>
      </w:divBdr>
      <w:divsChild>
        <w:div w:id="1571502363">
          <w:marLeft w:val="0"/>
          <w:marRight w:val="0"/>
          <w:marTop w:val="0"/>
          <w:marBottom w:val="0"/>
          <w:divBdr>
            <w:top w:val="none" w:sz="0" w:space="0" w:color="auto"/>
            <w:left w:val="none" w:sz="0" w:space="0" w:color="auto"/>
            <w:bottom w:val="none" w:sz="0" w:space="0" w:color="auto"/>
            <w:right w:val="none" w:sz="0" w:space="0" w:color="auto"/>
          </w:divBdr>
          <w:divsChild>
            <w:div w:id="965239093">
              <w:marLeft w:val="0"/>
              <w:marRight w:val="0"/>
              <w:marTop w:val="150"/>
              <w:marBottom w:val="0"/>
              <w:divBdr>
                <w:top w:val="none" w:sz="0" w:space="0" w:color="auto"/>
                <w:left w:val="none" w:sz="0" w:space="0" w:color="auto"/>
                <w:bottom w:val="none" w:sz="0" w:space="0" w:color="auto"/>
                <w:right w:val="none" w:sz="0" w:space="0" w:color="auto"/>
              </w:divBdr>
              <w:divsChild>
                <w:div w:id="89288468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23825914">
      <w:bodyDiv w:val="1"/>
      <w:marLeft w:val="0"/>
      <w:marRight w:val="0"/>
      <w:marTop w:val="0"/>
      <w:marBottom w:val="0"/>
      <w:divBdr>
        <w:top w:val="none" w:sz="0" w:space="0" w:color="auto"/>
        <w:left w:val="none" w:sz="0" w:space="0" w:color="auto"/>
        <w:bottom w:val="none" w:sz="0" w:space="0" w:color="auto"/>
        <w:right w:val="none" w:sz="0" w:space="0" w:color="auto"/>
      </w:divBdr>
      <w:divsChild>
        <w:div w:id="786579153">
          <w:marLeft w:val="0"/>
          <w:marRight w:val="0"/>
          <w:marTop w:val="0"/>
          <w:marBottom w:val="0"/>
          <w:divBdr>
            <w:top w:val="none" w:sz="0" w:space="0" w:color="auto"/>
            <w:left w:val="none" w:sz="0" w:space="0" w:color="auto"/>
            <w:bottom w:val="none" w:sz="0" w:space="0" w:color="auto"/>
            <w:right w:val="none" w:sz="0" w:space="0" w:color="auto"/>
          </w:divBdr>
        </w:div>
      </w:divsChild>
    </w:div>
    <w:div w:id="1762724062">
      <w:bodyDiv w:val="1"/>
      <w:marLeft w:val="45"/>
      <w:marRight w:val="45"/>
      <w:marTop w:val="45"/>
      <w:marBottom w:val="45"/>
      <w:divBdr>
        <w:top w:val="none" w:sz="0" w:space="0" w:color="auto"/>
        <w:left w:val="none" w:sz="0" w:space="0" w:color="auto"/>
        <w:bottom w:val="none" w:sz="0" w:space="0" w:color="auto"/>
        <w:right w:val="none" w:sz="0" w:space="0" w:color="auto"/>
      </w:divBdr>
      <w:divsChild>
        <w:div w:id="1756440198">
          <w:marLeft w:val="0"/>
          <w:marRight w:val="0"/>
          <w:marTop w:val="0"/>
          <w:marBottom w:val="75"/>
          <w:divBdr>
            <w:top w:val="single" w:sz="6" w:space="0" w:color="EEEEEE"/>
            <w:left w:val="single" w:sz="6" w:space="0" w:color="EEEEEE"/>
            <w:bottom w:val="single" w:sz="6" w:space="0" w:color="CCCCCC"/>
            <w:right w:val="single" w:sz="6" w:space="0" w:color="CCCCCC"/>
          </w:divBdr>
          <w:divsChild>
            <w:div w:id="980965181">
              <w:marLeft w:val="0"/>
              <w:marRight w:val="0"/>
              <w:marTop w:val="0"/>
              <w:marBottom w:val="0"/>
              <w:divBdr>
                <w:top w:val="none" w:sz="0" w:space="0" w:color="auto"/>
                <w:left w:val="none" w:sz="0" w:space="0" w:color="auto"/>
                <w:bottom w:val="none" w:sz="0" w:space="0" w:color="auto"/>
                <w:right w:val="none" w:sz="0" w:space="0" w:color="auto"/>
              </w:divBdr>
            </w:div>
            <w:div w:id="17419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emt.org/MIH-CP/MIH-CPKnowledgeCenter.aspx" TargetMode="External"/><Relationship Id="rId117" Type="http://schemas.openxmlformats.org/officeDocument/2006/relationships/hyperlink" Target="http://www.usfa.fema.gov/pdf/efop/efo41120.pdf" TargetMode="External"/><Relationship Id="rId21" Type="http://schemas.openxmlformats.org/officeDocument/2006/relationships/footer" Target="footer4.xml"/><Relationship Id="rId42" Type="http://schemas.openxmlformats.org/officeDocument/2006/relationships/hyperlink" Target="http://www.emscompass.org/about-performance-measures/" TargetMode="External"/><Relationship Id="rId47" Type="http://schemas.openxmlformats.org/officeDocument/2006/relationships/header" Target="header15.xml"/><Relationship Id="rId63" Type="http://schemas.openxmlformats.org/officeDocument/2006/relationships/header" Target="header16.xml"/><Relationship Id="rId68" Type="http://schemas.openxmlformats.org/officeDocument/2006/relationships/hyperlink" Target="http://www.ucdmc.ucdavis.edu/iphi/publications/reports/resources/IPHI_CommunityParamedicineReport_Final%20070913.pdf" TargetMode="External"/><Relationship Id="rId84" Type="http://schemas.openxmlformats.org/officeDocument/2006/relationships/hyperlink" Target="http://www.nhtsa.gov/people/injury/ems/PandemicInfluenza/" TargetMode="External"/><Relationship Id="rId89" Type="http://schemas.openxmlformats.org/officeDocument/2006/relationships/hyperlink" Target="http://www.nasemso.org/Resources/documents/MarylandH1N1VaccinationProtocols.pdf" TargetMode="External"/><Relationship Id="rId112" Type="http://schemas.openxmlformats.org/officeDocument/2006/relationships/hyperlink" Target="http://www.cdc.gov/phpr/capabilities/index.htm" TargetMode="External"/><Relationship Id="rId133" Type="http://schemas.openxmlformats.org/officeDocument/2006/relationships/hyperlink" Target="http://www.cms.gov/About-CMS/Agency-Information/Emergency/Downloads/MedicareFFS-EmergencyQsAs1135Waiver.pdf" TargetMode="External"/><Relationship Id="rId138" Type="http://schemas.openxmlformats.org/officeDocument/2006/relationships/hyperlink" Target="http://www.bepreparedcalifornia.ca.gov/CDPHPrograms/PublicHealthPrograms/EmergencyPreparednessOffice/EPOProgramsandServices/PlanningandResponse/EmergencyPharmaceuticalServicesUnit/StrategicNationalStockpile/Documents/QFSNSProgram.pdf" TargetMode="External"/><Relationship Id="rId154" Type="http://schemas.openxmlformats.org/officeDocument/2006/relationships/footer" Target="footer15.xml"/><Relationship Id="rId16" Type="http://schemas.openxmlformats.org/officeDocument/2006/relationships/header" Target="header6.xml"/><Relationship Id="rId107" Type="http://schemas.openxmlformats.org/officeDocument/2006/relationships/hyperlink" Target="http://www.ems.gov/pdf/2013/EMS_Innovation_White_Paper-draft.pdf" TargetMode="External"/><Relationship Id="rId11" Type="http://schemas.openxmlformats.org/officeDocument/2006/relationships/header" Target="header2.xml"/><Relationship Id="rId32" Type="http://schemas.openxmlformats.org/officeDocument/2006/relationships/hyperlink" Target="http://www.phe.gov/preparedness/planning/hpp/pages/default.aspx" TargetMode="External"/><Relationship Id="rId37" Type="http://schemas.openxmlformats.org/officeDocument/2006/relationships/hyperlink" Target="http://www.cdc.gov/phpr/healthcare/communities.htm" TargetMode="External"/><Relationship Id="rId53" Type="http://schemas.openxmlformats.org/officeDocument/2006/relationships/hyperlink" Target="http://www.211.org/" TargetMode="External"/><Relationship Id="rId58" Type="http://schemas.openxmlformats.org/officeDocument/2006/relationships/hyperlink" Target="http://www.nasemso.org/Resources/documents/Goes_with_ON_SCENE__Pan_Flu_EMD__APPROVED.pdf" TargetMode="External"/><Relationship Id="rId74" Type="http://schemas.openxmlformats.org/officeDocument/2006/relationships/header" Target="header19.xml"/><Relationship Id="rId79" Type="http://schemas.openxmlformats.org/officeDocument/2006/relationships/hyperlink" Target="https://www.gradyhealth.org/ems/field_operations.php" TargetMode="External"/><Relationship Id="rId102" Type="http://schemas.openxmlformats.org/officeDocument/2006/relationships/hyperlink" Target="http://www.ems.gov/pdf/2011/National_EMS_Assessment_Final_Draft_12202011.pdf" TargetMode="External"/><Relationship Id="rId123" Type="http://schemas.openxmlformats.org/officeDocument/2006/relationships/hyperlink" Target="https://www.apcointl.org/doc/911-resources/apco-standards/75-minimum-training-standards-for-public-safety-telecommunicators/file.html" TargetMode="External"/><Relationship Id="rId128" Type="http://schemas.openxmlformats.org/officeDocument/2006/relationships/hyperlink" Target="http://saems.net/protocols/protocols.html" TargetMode="External"/><Relationship Id="rId144" Type="http://schemas.openxmlformats.org/officeDocument/2006/relationships/hyperlink" Target="https://www.dhs.wisconsin.gov/ems/h1n1.htm" TargetMode="External"/><Relationship Id="rId149" Type="http://schemas.openxmlformats.org/officeDocument/2006/relationships/footer" Target="footer12.xml"/><Relationship Id="rId5" Type="http://schemas.openxmlformats.org/officeDocument/2006/relationships/webSettings" Target="webSettings.xml"/><Relationship Id="rId90" Type="http://schemas.openxmlformats.org/officeDocument/2006/relationships/hyperlink" Target="http://www.nasemso.org/Resources/documents/ImmunizationEmergencyProtocol.October62009.pdf" TargetMode="External"/><Relationship Id="rId95" Type="http://schemas.openxmlformats.org/officeDocument/2006/relationships/header" Target="header25.xml"/><Relationship Id="rId22" Type="http://schemas.openxmlformats.org/officeDocument/2006/relationships/hyperlink" Target="http://orau.gov/hsc/emslegalwebinar/downloads/EMS-LegalIssuesReport.pdf" TargetMode="External"/><Relationship Id="rId27" Type="http://schemas.openxmlformats.org/officeDocument/2006/relationships/header" Target="header10.xml"/><Relationship Id="rId43" Type="http://schemas.openxmlformats.org/officeDocument/2006/relationships/hyperlink" Target="https://www.fema.gov/media-library/assets/documents/32326" TargetMode="External"/><Relationship Id="rId48" Type="http://schemas.openxmlformats.org/officeDocument/2006/relationships/hyperlink" Target="https://www.nc911.nc.gov/pdf/Sample_Intrado_PSAP_Survey.pdf" TargetMode="External"/><Relationship Id="rId64" Type="http://schemas.openxmlformats.org/officeDocument/2006/relationships/header" Target="header17.xml"/><Relationship Id="rId69" Type="http://schemas.openxmlformats.org/officeDocument/2006/relationships/hyperlink" Target="http://www.nasemso.org/Projects/InterstateCompacts/" TargetMode="External"/><Relationship Id="rId113" Type="http://schemas.openxmlformats.org/officeDocument/2006/relationships/hyperlink" Target="http://www.phe.gov/preparedness/planning/hpp/pages/default.aspx" TargetMode="External"/><Relationship Id="rId118" Type="http://schemas.openxmlformats.org/officeDocument/2006/relationships/hyperlink" Target="http://www.jems.com/articles/2006/01/transport-or-not-transport-par-2.html" TargetMode="External"/><Relationship Id="rId134" Type="http://schemas.openxmlformats.org/officeDocument/2006/relationships/hyperlink" Target="http://archive.ahrq.gov/prep/acfselection/dacfreport.pdf" TargetMode="External"/><Relationship Id="rId139" Type="http://schemas.openxmlformats.org/officeDocument/2006/relationships/hyperlink" Target="http://www.sanbenitoco.org/pdfs/ep/sbc_sns.pdf" TargetMode="External"/><Relationship Id="rId80" Type="http://schemas.openxmlformats.org/officeDocument/2006/relationships/hyperlink" Target="http://www.ucdmc.ucdavis.edu/iphi/publications/reports/resources/IPHI_CommunityParamedicineReport_Final%20070913.pdf" TargetMode="External"/><Relationship Id="rId85" Type="http://schemas.openxmlformats.org/officeDocument/2006/relationships/hyperlink" Target="http://www.naemsp.org/Documents/2013%20Annual%20Meeting%20Handouts/HANDOUT%202013%20ATMD%20Williams%20Alternative%20Destinations-%20Final.pdf" TargetMode="External"/><Relationship Id="rId150" Type="http://schemas.openxmlformats.org/officeDocument/2006/relationships/header" Target="header29.xml"/><Relationship Id="rId155" Type="http://schemas.openxmlformats.org/officeDocument/2006/relationships/footer" Target="footer16.xml"/><Relationship Id="rId12" Type="http://schemas.openxmlformats.org/officeDocument/2006/relationships/header" Target="header3.xml"/><Relationship Id="rId17" Type="http://schemas.openxmlformats.org/officeDocument/2006/relationships/footer" Target="footer3.xml"/><Relationship Id="rId33" Type="http://schemas.openxmlformats.org/officeDocument/2006/relationships/hyperlink" Target="http://www.phe.gov/Preparedness/planning/mscc/Documents/mscctier2jan2010.pdf" TargetMode="External"/><Relationship Id="rId38" Type="http://schemas.openxmlformats.org/officeDocument/2006/relationships/hyperlink" Target="http://www.cms.gov/About-CMS/Agency-Information/H1N1/downloads/AlternativeCareSiteFactSheet.pdf" TargetMode="External"/><Relationship Id="rId59" Type="http://schemas.openxmlformats.org/officeDocument/2006/relationships/hyperlink" Target="http://www.az-apco-nena.org/Newsletters/A_4_dispatch_protocols.htm" TargetMode="External"/><Relationship Id="rId103" Type="http://schemas.openxmlformats.org/officeDocument/2006/relationships/hyperlink" Target="http://www.ems.gov/pdf/State_EMS_System_Pandemic_Influenza_Preparedness.pdf" TargetMode="External"/><Relationship Id="rId108" Type="http://schemas.openxmlformats.org/officeDocument/2006/relationships/hyperlink" Target="http://www.ucdmc.ucdavis.edu/iphi/publications/reports/commparamed.html" TargetMode="External"/><Relationship Id="rId124" Type="http://schemas.openxmlformats.org/officeDocument/2006/relationships/hyperlink" Target="http://www.ucdmc.ucdavis.edu/iphi/publications/reports/resources/IPHI_CommunityParamedicineReport_Final%20070913.pdf" TargetMode="External"/><Relationship Id="rId129" Type="http://schemas.openxmlformats.org/officeDocument/2006/relationships/hyperlink" Target="http://www.acep.org/Clinical---Practice-Management/Alternate-Ambulance-Transportation-and-Destination/" TargetMode="External"/><Relationship Id="rId20" Type="http://schemas.openxmlformats.org/officeDocument/2006/relationships/header" Target="header9.xml"/><Relationship Id="rId41" Type="http://schemas.openxmlformats.org/officeDocument/2006/relationships/hyperlink" Target="http://www.emscompass.org/" TargetMode="External"/><Relationship Id="rId54" Type="http://schemas.openxmlformats.org/officeDocument/2006/relationships/hyperlink" Target="http://www.cdc.gov/phpr/healthcare/documents/FinalCallCenterWorkbookForWeb.pdf" TargetMode="External"/><Relationship Id="rId62" Type="http://schemas.openxmlformats.org/officeDocument/2006/relationships/hyperlink" Target="http://www.ncbi.nlm.nih.gov/books/NBK201058/table/tab6_1/?report=objectonly" TargetMode="External"/><Relationship Id="rId70" Type="http://schemas.openxmlformats.org/officeDocument/2006/relationships/hyperlink" Target="http://www.nasemso.org/Resources/documents/Utah_Pandemic_Influenza_Hospital_and_ICU_Triage_Guidelines_8_11_09.pdf" TargetMode="External"/><Relationship Id="rId75" Type="http://schemas.openxmlformats.org/officeDocument/2006/relationships/header" Target="header20.xml"/><Relationship Id="rId83" Type="http://schemas.openxmlformats.org/officeDocument/2006/relationships/hyperlink" Target="http://www.cdc.gov/phpr/healthcare/communityplanningframework.htm" TargetMode="External"/><Relationship Id="rId88" Type="http://schemas.openxmlformats.org/officeDocument/2006/relationships/hyperlink" Target="http://www.cidrap.umn.edu/sites/default/files/public/php/Taking%20H1N1%20Vaccination%20to%20Vulnerable%20Populations%20Project%20Report.DOC" TargetMode="External"/><Relationship Id="rId91" Type="http://schemas.openxmlformats.org/officeDocument/2006/relationships/hyperlink" Target="https://www.nasemso.org/Projects/DomesticPreparedness/documents/Strategies-and-Considerations-for-Deployment-of-EMS-PPE-in-Response-to-Ebola-Outbreak-18Nov2.pdf" TargetMode="External"/><Relationship Id="rId96" Type="http://schemas.openxmlformats.org/officeDocument/2006/relationships/header" Target="header26.xml"/><Relationship Id="rId111" Type="http://schemas.openxmlformats.org/officeDocument/2006/relationships/hyperlink" Target="http://www.fema.gov/threat-and-hazard-identification-and-risk-assessment" TargetMode="External"/><Relationship Id="rId132" Type="http://schemas.openxmlformats.org/officeDocument/2006/relationships/hyperlink" Target="http://www.astho.org/Programs/Preparedness/Public-Health-Emergency-Law/Emergency-Authority-and-Immunity-Toolkit/Robert-T--Stafford-Disaster-Relief-and-Emergency-Assistance-Act-Fact-Sheet/" TargetMode="External"/><Relationship Id="rId140" Type="http://schemas.openxmlformats.org/officeDocument/2006/relationships/hyperlink" Target="http://www.naccho.org/topics/%20emergency/SNS/upload/POD-Article-4_polling-places.pdf" TargetMode="External"/><Relationship Id="rId145" Type="http://schemas.openxmlformats.org/officeDocument/2006/relationships/hyperlink" Target="http://www.astho.org/Programs/Preparedness/Public-Health-Emergency-Law/Scope-of-Practice-Toolkit/Scope-of-Practice-Issues-in-Public-Health-Emergencies-Fact-Sheet/" TargetMode="External"/><Relationship Id="rId153"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acep.org/Content.aspx?id=29570" TargetMode="External"/><Relationship Id="rId28" Type="http://schemas.openxmlformats.org/officeDocument/2006/relationships/header" Target="header11.xml"/><Relationship Id="rId36" Type="http://schemas.openxmlformats.org/officeDocument/2006/relationships/hyperlink" Target="http://www.fema.gov/threat-and-hazard-identification-and-risk-assessment" TargetMode="External"/><Relationship Id="rId49" Type="http://schemas.openxmlformats.org/officeDocument/2006/relationships/hyperlink" Target="https://www.pdffiller.com/en/project/21142559.htm?form_id=5738751&amp;utm_expid=2952066-142.EzvEMEsAQ3-Wj23uLTZrrQ.0&amp;utm_referrer=http%3A%2F%2Fwww.pdffiller.com%2F5738751-Sample_Intrado_PSAP_Surveypdf-Sample-Intrado-PSAP-Survey---NC-911-Board-Other-forms-nc911-nc" TargetMode="External"/><Relationship Id="rId57" Type="http://schemas.openxmlformats.org/officeDocument/2006/relationships/hyperlink" Target="http://www.nasemso.org/Resources/documents/DynamicSystemSeverity20080701.pdf" TargetMode="External"/><Relationship Id="rId106" Type="http://schemas.openxmlformats.org/officeDocument/2006/relationships/hyperlink" Target="http://www.ems.gov/education/EMSScope.pdf" TargetMode="External"/><Relationship Id="rId114" Type="http://schemas.openxmlformats.org/officeDocument/2006/relationships/hyperlink" Target="http://www.cms.gov/Regulations-and-Guidance/Guidance/Transmittals/downloads/R130BP.pdf" TargetMode="External"/><Relationship Id="rId119" Type="http://schemas.openxmlformats.org/officeDocument/2006/relationships/hyperlink" Target="http://www.kingcounty.gov/healthservices/health/ems/~/media/health/publichealth/documents/ems/2002stratupdate.ashx" TargetMode="External"/><Relationship Id="rId127" Type="http://schemas.openxmlformats.org/officeDocument/2006/relationships/hyperlink" Target="http://www.clarkston-wa.com/vertical/sites/%7B4D15AB7E-CDA0-42EC-BFA9-D5A15DC9DDF4%7D/uploads/%7B90D146C3-2B1B-4C38-9E42-B2381E63D787%7D.PDF" TargetMode="External"/><Relationship Id="rId10" Type="http://schemas.openxmlformats.org/officeDocument/2006/relationships/footer" Target="footer1.xml"/><Relationship Id="rId31" Type="http://schemas.openxmlformats.org/officeDocument/2006/relationships/hyperlink" Target="http://www.cdc.gov/phpr/coopagreement.htm" TargetMode="External"/><Relationship Id="rId44" Type="http://schemas.openxmlformats.org/officeDocument/2006/relationships/header" Target="header13.xml"/><Relationship Id="rId52" Type="http://schemas.openxmlformats.org/officeDocument/2006/relationships/hyperlink" Target="https://dps.mn.gov/divisions/ecn/programs/911/Documents/SE%20Mn%20PSAP%20Consolidation%20Study%20-%20FINAL%20-%20Full%20Doc%20(2).pdf" TargetMode="External"/><Relationship Id="rId60" Type="http://schemas.openxmlformats.org/officeDocument/2006/relationships/hyperlink" Target="http://www.nasemso.org/Resources/documents/MAProtocolOnSceneAndAlternativeDispatch101909.pdf" TargetMode="External"/><Relationship Id="rId65" Type="http://schemas.openxmlformats.org/officeDocument/2006/relationships/footer" Target="footer7.xml"/><Relationship Id="rId73" Type="http://schemas.openxmlformats.org/officeDocument/2006/relationships/hyperlink" Target="http://www.ncbi.nlm.nih.gov/books/NBK201058/table/tab6_1/?report=objectonly" TargetMode="External"/><Relationship Id="rId78" Type="http://schemas.openxmlformats.org/officeDocument/2006/relationships/hyperlink" Target="http://www.acep.org/Clinical---Practice-Management/Alternate-Ambulance-Transportation-and-Destination/" TargetMode="External"/><Relationship Id="rId81" Type="http://schemas.openxmlformats.org/officeDocument/2006/relationships/hyperlink" Target="http://archive.ahrq.gov/prep/acfselection/dacfreport.pdf" TargetMode="External"/><Relationship Id="rId86" Type="http://schemas.openxmlformats.org/officeDocument/2006/relationships/header" Target="header22.xml"/><Relationship Id="rId94" Type="http://schemas.openxmlformats.org/officeDocument/2006/relationships/footer" Target="footer10.xml"/><Relationship Id="rId99" Type="http://schemas.openxmlformats.org/officeDocument/2006/relationships/header" Target="header28.xml"/><Relationship Id="rId101" Type="http://schemas.openxmlformats.org/officeDocument/2006/relationships/hyperlink" Target="http://www.nationalacademies.org/hmd/Reports/2012/Crisis-Standards-of-Care-A-Systems-Framework-for-Catastrophic-Disaster-Response.aspx" TargetMode="External"/><Relationship Id="rId122" Type="http://schemas.openxmlformats.org/officeDocument/2006/relationships/hyperlink" Target="http://www.nasemso.org/Projects/DomesticPreparedness/WMD_Resources.asp" TargetMode="External"/><Relationship Id="rId130" Type="http://schemas.openxmlformats.org/officeDocument/2006/relationships/hyperlink" Target="http://www.mbemsc.org/news_items/view/70" TargetMode="External"/><Relationship Id="rId135" Type="http://schemas.openxmlformats.org/officeDocument/2006/relationships/hyperlink" Target="http://www.fema.gov/public-assistance-local-state-tribal-and-non-profit" TargetMode="External"/><Relationship Id="rId143" Type="http://schemas.openxmlformats.org/officeDocument/2006/relationships/hyperlink" Target="http://www.goodhealthcolumbus.org/attachments/%2036182_WhitePaper-InfluenzaVaccinesbyEMS.pdf" TargetMode="External"/><Relationship Id="rId148" Type="http://schemas.openxmlformats.org/officeDocument/2006/relationships/hyperlink" Target="http://www.fema.gov/media-library/assets/documents/32326" TargetMode="External"/><Relationship Id="rId151" Type="http://schemas.openxmlformats.org/officeDocument/2006/relationships/footer" Target="footer13.xm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9" Type="http://schemas.openxmlformats.org/officeDocument/2006/relationships/hyperlink" Target="http://www.cms.gov/About-CMS/Agency-Information/Emergency/downloads/MedicareFFS-EmergencyQsAs1135Waiver.pdf" TargetMode="External"/><Relationship Id="rId109" Type="http://schemas.openxmlformats.org/officeDocument/2006/relationships/hyperlink" Target="http://www.ncsl.org/research/health/expanding-the-primary-care-role-of-first-responder.aspx" TargetMode="External"/><Relationship Id="rId34" Type="http://schemas.openxmlformats.org/officeDocument/2006/relationships/hyperlink" Target="http://www.floridahealth.gov/programs-and-services/emergency-preparedness-and-response/community-preparedness/community-resilience/_documents/HealthDepartmentCoalitionDevelopmentTools.pdf" TargetMode="External"/><Relationship Id="rId50" Type="http://schemas.openxmlformats.org/officeDocument/2006/relationships/hyperlink" Target="http://www.pdffiller.com/5738751-Sample_Intrado_-PSAP_Survey-Sample-Intrado-PSAP-Survey---NC-911-Board-Other-forms-nc911-nc" TargetMode="External"/><Relationship Id="rId55" Type="http://schemas.openxmlformats.org/officeDocument/2006/relationships/image" Target="media/image2.png"/><Relationship Id="rId76" Type="http://schemas.openxmlformats.org/officeDocument/2006/relationships/footer" Target="footer8.xml"/><Relationship Id="rId97" Type="http://schemas.openxmlformats.org/officeDocument/2006/relationships/header" Target="header27.xml"/><Relationship Id="rId104" Type="http://schemas.openxmlformats.org/officeDocument/2006/relationships/hyperlink" Target="mailto:sil4@cdc.gov" TargetMode="External"/><Relationship Id="rId120" Type="http://schemas.openxmlformats.org/officeDocument/2006/relationships/hyperlink" Target="http://www.kingcounty.gov/healthservices/health/ems/~/media/health/publichealth/documents/ems/EMSAdvisoryTaskForceOverview.ashx" TargetMode="External"/><Relationship Id="rId125" Type="http://schemas.openxmlformats.org/officeDocument/2006/relationships/hyperlink" Target="http://www.mass.gov/eohhs/docs/dph/emergency-services/ambulance-advisory-treat-release.pdf" TargetMode="External"/><Relationship Id="rId141" Type="http://schemas.openxmlformats.org/officeDocument/2006/relationships/hyperlink" Target="http://www.maine.gov/ems/documents/Medivax_Program.pdf" TargetMode="External"/><Relationship Id="rId146" Type="http://schemas.openxmlformats.org/officeDocument/2006/relationships/hyperlink" Target="http://www.nasemso.org/Projects/DomesticPreparedness/documents/Strategies-and-Considerations-for-Deployment-of-EMS-PPE-in-Response-to-Ebola-Outbreak-18Nov2.pdf" TargetMode="External"/><Relationship Id="rId7" Type="http://schemas.openxmlformats.org/officeDocument/2006/relationships/endnotes" Target="endnotes.xml"/><Relationship Id="rId71" Type="http://schemas.openxmlformats.org/officeDocument/2006/relationships/hyperlink" Target="http://www.nasemso.org/Resources/documents/Utah_Panflu_Hospital_Triage_and_ICU_Guidelines_Appendix_A.pdf" TargetMode="External"/><Relationship Id="rId92" Type="http://schemas.openxmlformats.org/officeDocument/2006/relationships/header" Target="header23.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yperlink" Target="https://sis.nlm.nih.gov/outreach/specialpopulationsanddisasters.html" TargetMode="External"/><Relationship Id="rId40" Type="http://schemas.openxmlformats.org/officeDocument/2006/relationships/hyperlink" Target="http://www.nemsis.org" TargetMode="External"/><Relationship Id="rId45" Type="http://schemas.openxmlformats.org/officeDocument/2006/relationships/header" Target="header14.xml"/><Relationship Id="rId66" Type="http://schemas.openxmlformats.org/officeDocument/2006/relationships/header" Target="header18.xml"/><Relationship Id="rId87" Type="http://schemas.openxmlformats.org/officeDocument/2006/relationships/footer" Target="footer9.xml"/><Relationship Id="rId110" Type="http://schemas.openxmlformats.org/officeDocument/2006/relationships/hyperlink" Target="http://www.naemt.org/MIH-CP/MIH-CP.aspx" TargetMode="External"/><Relationship Id="rId115" Type="http://schemas.openxmlformats.org/officeDocument/2006/relationships/hyperlink" Target="http://www.dhs.wisconsin.gov/ems/mdc-emssystems.pdf" TargetMode="External"/><Relationship Id="rId131" Type="http://schemas.openxmlformats.org/officeDocument/2006/relationships/hyperlink" Target="http://www.cms.gov/Regulations-and-Guidance/Guidance/Manuals/downloads/bp102c10.pdf" TargetMode="External"/><Relationship Id="rId136" Type="http://schemas.openxmlformats.org/officeDocument/2006/relationships/hyperlink" Target="https://www.dshs.state.tx.us/commprep/sns/ProgramManual.aspx" TargetMode="External"/><Relationship Id="rId157" Type="http://schemas.openxmlformats.org/officeDocument/2006/relationships/theme" Target="theme/theme1.xml"/><Relationship Id="rId61" Type="http://schemas.openxmlformats.org/officeDocument/2006/relationships/hyperlink" Target="http://www.ndhealth.gov/EPR/Publications%5CEMS-PSAP-Stages-for-Standards-of-care2.pdf" TargetMode="External"/><Relationship Id="rId82" Type="http://schemas.openxmlformats.org/officeDocument/2006/relationships/hyperlink" Target="http://www.bepreparedcalifornia.ca.gov/CDPHPrograms/PublicHealthPrograms/EmergencyPreparednessOffice/EPOProgramsandServices/Surge/SurgeStandardsandGuidelines/Pages/SurgeStandardsandGuidelines.aspx" TargetMode="External"/><Relationship Id="rId152" Type="http://schemas.openxmlformats.org/officeDocument/2006/relationships/footer" Target="footer14.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hyperlink" Target="http://www.ems.gov/pdf/education/EMS-Education-for-the-Future-A-Systems-Approach/National_EMS_Scope_Practice_Model.pdf" TargetMode="External"/><Relationship Id="rId56" Type="http://schemas.openxmlformats.org/officeDocument/2006/relationships/hyperlink" Target="http://c.ymcdn.com/sites/www.nena.org/resource/collection/625eab1d-49b3-4694-b037-8e854b43ca16/NENA-ADM-000.17_Master_Glossary_20130909.pdf?hhSearchTerms=%22911+and+glossary%22" TargetMode="External"/><Relationship Id="rId77" Type="http://schemas.openxmlformats.org/officeDocument/2006/relationships/header" Target="header21.xml"/><Relationship Id="rId100" Type="http://schemas.openxmlformats.org/officeDocument/2006/relationships/hyperlink" Target="http://www.ems.gov/faq.htm" TargetMode="External"/><Relationship Id="rId105" Type="http://schemas.openxmlformats.org/officeDocument/2006/relationships/hyperlink" Target="http://www.ems.gov/pdf/810911.pdf" TargetMode="External"/><Relationship Id="rId126" Type="http://schemas.openxmlformats.org/officeDocument/2006/relationships/hyperlink" Target="https://www.health.ny.gov/professionals/ems/pdf/2013-04%2003_draft_rec_pkt_revisions.pdf" TargetMode="External"/><Relationship Id="rId147" Type="http://schemas.openxmlformats.org/officeDocument/2006/relationships/hyperlink" Target="http://www.fema.gov/national-incident-management-system" TargetMode="External"/><Relationship Id="rId8" Type="http://schemas.openxmlformats.org/officeDocument/2006/relationships/image" Target="media/image1.jpg"/><Relationship Id="rId51" Type="http://schemas.openxmlformats.org/officeDocument/2006/relationships/hyperlink" Target="http://ja.cuyahogacounty.us/pdf_ja/en-US/Publications/2012-PSAPAssessment.pdf" TargetMode="External"/><Relationship Id="rId72" Type="http://schemas.openxmlformats.org/officeDocument/2006/relationships/hyperlink" Target="http://www.nasemso.org/Resources/documents/Utah_Panflu_Hospital_Triage_and_ICU_Guidelines_Appendix_B.pdf" TargetMode="External"/><Relationship Id="rId93" Type="http://schemas.openxmlformats.org/officeDocument/2006/relationships/header" Target="header24.xml"/><Relationship Id="rId98" Type="http://schemas.openxmlformats.org/officeDocument/2006/relationships/footer" Target="footer11.xml"/><Relationship Id="rId121" Type="http://schemas.openxmlformats.org/officeDocument/2006/relationships/hyperlink" Target="http://www.dem.azdema.gov/logistics/supply/mutaid.html" TargetMode="External"/><Relationship Id="rId142" Type="http://schemas.openxmlformats.org/officeDocument/2006/relationships/hyperlink" Target="http://www.tricountyems.org/h1n1-information" TargetMode="External"/><Relationship Id="rId3" Type="http://schemas.openxmlformats.org/officeDocument/2006/relationships/styles" Target="styles.xml"/><Relationship Id="rId25" Type="http://schemas.openxmlformats.org/officeDocument/2006/relationships/hyperlink" Target="http://ems.gov/pdf/2013/EMS_Innovation_White_Paper-draft.pdf" TargetMode="External"/><Relationship Id="rId46" Type="http://schemas.openxmlformats.org/officeDocument/2006/relationships/footer" Target="footer6.xml"/><Relationship Id="rId67" Type="http://schemas.openxmlformats.org/officeDocument/2006/relationships/hyperlink" Target="http://ems.gov/pdf/2013/EMS_Innovation_White_Paper-draft.pdf" TargetMode="External"/><Relationship Id="rId116" Type="http://schemas.openxmlformats.org/officeDocument/2006/relationships/hyperlink" Target="http://www.usfa.fema.gov/pdf/efop/efo30514.pdf" TargetMode="External"/><Relationship Id="rId137" Type="http://schemas.openxmlformats.org/officeDocument/2006/relationships/hyperlink" Target="http://www.mass.gov/eohhs/docs/%20dph/emergency-prep/sns-materiel-transfe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911dispatch.com/911/" TargetMode="External"/><Relationship Id="rId2" Type="http://schemas.openxmlformats.org/officeDocument/2006/relationships/hyperlink" Target="http://www.cdc.gov/phpr/healthcare/documents/FinalCallCenterWorkbookForWeb.pdf" TargetMode="External"/><Relationship Id="rId1" Type="http://schemas.openxmlformats.org/officeDocument/2006/relationships/hyperlink" Target="https://www.cms.gov/Regulations-and-Guidance/Guidance/Transmittals/downloads/R130BP.pdf" TargetMode="External"/><Relationship Id="rId5" Type="http://schemas.openxmlformats.org/officeDocument/2006/relationships/hyperlink" Target="http://www.ucdmc.ucdavis.edu/iphi/publications/reports/resources/IPHI_CommunityParamedicineReport_Final%20070913.pdf" TargetMode="External"/><Relationship Id="rId4" Type="http://schemas.openxmlformats.org/officeDocument/2006/relationships/hyperlink" Target="http://www.ucdmc.ucdavis.edu/iphi/publications/reports/resources/IPHI_CommunityParamedicineReport_Final%200709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E387-5B51-45CB-BAFD-011A9AB4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35260</Words>
  <Characters>200986</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2017-02-13T16:19:00Z</dcterms:created>
  <dcterms:modified xsi:type="dcterms:W3CDTF">2017-02-13T16:19:00Z</dcterms:modified>
  <cp:contentStatus/>
</cp:coreProperties>
</file>