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6B0ECD" w14:textId="58DE0126" w:rsidR="00482C3D" w:rsidRDefault="00A2200A" w:rsidP="00A2200A">
      <w:pPr>
        <w:pStyle w:val="Heading2"/>
      </w:pPr>
      <w:r>
        <w:t>Review</w:t>
      </w:r>
      <w:r w:rsidR="000163CC">
        <w:t>er</w:t>
      </w:r>
      <w:r>
        <w:t xml:space="preserve"> </w:t>
      </w:r>
      <w:r w:rsidRPr="005572E0">
        <w:t>Checklist and Comment</w:t>
      </w:r>
      <w:r w:rsidR="000163CC">
        <w:t>s</w:t>
      </w:r>
      <w:r w:rsidRPr="005572E0">
        <w:t xml:space="preserve"> Worksheet</w:t>
      </w:r>
    </w:p>
    <w:p w14:paraId="23A188EA" w14:textId="1E40E648" w:rsidR="00482C3D" w:rsidRPr="00482C3D" w:rsidRDefault="004A5638" w:rsidP="00482C3D">
      <w:r w:rsidRPr="005572E0">
        <w:rPr>
          <w:b/>
          <w:noProof/>
        </w:rPr>
        <mc:AlternateContent>
          <mc:Choice Requires="wps">
            <w:drawing>
              <wp:anchor distT="0" distB="0" distL="114300" distR="114300" simplePos="0" relativeHeight="251659264" behindDoc="0" locked="0" layoutInCell="1" allowOverlap="1" wp14:anchorId="355D016D" wp14:editId="2B97C0C4">
                <wp:simplePos x="0" y="0"/>
                <wp:positionH relativeFrom="margin">
                  <wp:posOffset>-2540</wp:posOffset>
                </wp:positionH>
                <wp:positionV relativeFrom="paragraph">
                  <wp:posOffset>233045</wp:posOffset>
                </wp:positionV>
                <wp:extent cx="6388100" cy="1868170"/>
                <wp:effectExtent l="0" t="0" r="0" b="0"/>
                <wp:wrapSquare wrapText="bothSides"/>
                <wp:docPr id="31" name="Text Box 3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6388100" cy="1868170"/>
                        </a:xfrm>
                        <a:prstGeom prst="rect">
                          <a:avLst/>
                        </a:prstGeom>
                        <a:solidFill>
                          <a:srgbClr val="5B9BD5">
                            <a:lumMod val="20000"/>
                            <a:lumOff val="80000"/>
                          </a:srgbClr>
                        </a:solidFill>
                        <a:ln w="6350">
                          <a:noFill/>
                        </a:ln>
                      </wps:spPr>
                      <wps:txbx>
                        <w:txbxContent>
                          <w:p w14:paraId="67F16581" w14:textId="562B6CA8" w:rsidR="004A5638" w:rsidRPr="002C6FB9" w:rsidRDefault="004A5638" w:rsidP="004A5638">
                            <w:pPr>
                              <w:rPr>
                                <w:rFonts w:cstheme="minorHAnsi"/>
                                <w:sz w:val="20"/>
                                <w:szCs w:val="22"/>
                              </w:rPr>
                            </w:pPr>
                            <w:r w:rsidRPr="002C6FB9">
                              <w:rPr>
                                <w:rFonts w:cstheme="minorHAnsi"/>
                                <w:b/>
                                <w:sz w:val="20"/>
                                <w:szCs w:val="22"/>
                              </w:rPr>
                              <w:t>Purpose</w:t>
                            </w:r>
                            <w:r w:rsidRPr="002C6FB9">
                              <w:rPr>
                                <w:rFonts w:cstheme="minorHAnsi"/>
                                <w:sz w:val="20"/>
                                <w:szCs w:val="22"/>
                              </w:rPr>
                              <w:t xml:space="preserve">: </w:t>
                            </w:r>
                            <w:r>
                              <w:rPr>
                                <w:rFonts w:cstheme="minorHAnsi"/>
                                <w:sz w:val="20"/>
                                <w:szCs w:val="22"/>
                              </w:rPr>
                              <w:t>The Review</w:t>
                            </w:r>
                            <w:r w:rsidR="000163CC">
                              <w:rPr>
                                <w:rFonts w:cstheme="minorHAnsi"/>
                                <w:sz w:val="20"/>
                                <w:szCs w:val="22"/>
                              </w:rPr>
                              <w:t>er</w:t>
                            </w:r>
                            <w:r>
                              <w:rPr>
                                <w:rFonts w:cstheme="minorHAnsi"/>
                                <w:sz w:val="20"/>
                                <w:szCs w:val="22"/>
                              </w:rPr>
                              <w:t xml:space="preserve"> Checklist and Comment</w:t>
                            </w:r>
                            <w:r w:rsidR="000163CC">
                              <w:rPr>
                                <w:rFonts w:cstheme="minorHAnsi"/>
                                <w:sz w:val="20"/>
                                <w:szCs w:val="22"/>
                              </w:rPr>
                              <w:t>s</w:t>
                            </w:r>
                            <w:r>
                              <w:rPr>
                                <w:rFonts w:cstheme="minorHAnsi"/>
                                <w:sz w:val="20"/>
                                <w:szCs w:val="22"/>
                              </w:rPr>
                              <w:t xml:space="preserve"> Worksheet is a template to assist in p</w:t>
                            </w:r>
                            <w:r w:rsidRPr="002C6FB9">
                              <w:rPr>
                                <w:rFonts w:cstheme="minorHAnsi"/>
                                <w:sz w:val="20"/>
                                <w:szCs w:val="22"/>
                              </w:rPr>
                              <w:t>artner reviews of existing and proposed communication materials and messages</w:t>
                            </w:r>
                            <w:r>
                              <w:rPr>
                                <w:rFonts w:cstheme="minorHAnsi"/>
                                <w:sz w:val="20"/>
                                <w:szCs w:val="22"/>
                              </w:rPr>
                              <w:t>. This tool can</w:t>
                            </w:r>
                            <w:r w:rsidRPr="002C6FB9">
                              <w:rPr>
                                <w:rFonts w:cstheme="minorHAnsi"/>
                                <w:sz w:val="20"/>
                                <w:szCs w:val="22"/>
                              </w:rPr>
                              <w:t xml:space="preserve"> provide planners important feedback necessary to ensure </w:t>
                            </w:r>
                            <w:r>
                              <w:rPr>
                                <w:rFonts w:cstheme="minorHAnsi"/>
                                <w:sz w:val="20"/>
                                <w:szCs w:val="22"/>
                              </w:rPr>
                              <w:t>communication</w:t>
                            </w:r>
                            <w:r w:rsidRPr="002C6FB9">
                              <w:rPr>
                                <w:rFonts w:cstheme="minorHAnsi"/>
                                <w:sz w:val="20"/>
                                <w:szCs w:val="22"/>
                              </w:rPr>
                              <w:t xml:space="preserve"> products are </w:t>
                            </w:r>
                            <w:r>
                              <w:rPr>
                                <w:rFonts w:cstheme="minorHAnsi"/>
                                <w:sz w:val="20"/>
                                <w:szCs w:val="22"/>
                              </w:rPr>
                              <w:t>effectively</w:t>
                            </w:r>
                            <w:r w:rsidRPr="002C6FB9">
                              <w:rPr>
                                <w:rFonts w:cstheme="minorHAnsi"/>
                                <w:sz w:val="20"/>
                                <w:szCs w:val="22"/>
                              </w:rPr>
                              <w:t xml:space="preserve"> </w:t>
                            </w:r>
                            <w:r>
                              <w:rPr>
                                <w:rFonts w:cstheme="minorHAnsi"/>
                                <w:sz w:val="20"/>
                                <w:szCs w:val="22"/>
                              </w:rPr>
                              <w:t>reaching</w:t>
                            </w:r>
                            <w:r w:rsidRPr="002C6FB9">
                              <w:rPr>
                                <w:rFonts w:cstheme="minorHAnsi"/>
                                <w:sz w:val="20"/>
                                <w:szCs w:val="22"/>
                              </w:rPr>
                              <w:t xml:space="preserve"> the whole </w:t>
                            </w:r>
                            <w:r>
                              <w:rPr>
                                <w:rFonts w:cstheme="minorHAnsi"/>
                                <w:sz w:val="20"/>
                                <w:szCs w:val="22"/>
                              </w:rPr>
                              <w:t>community</w:t>
                            </w:r>
                            <w:r w:rsidRPr="002C6FB9">
                              <w:rPr>
                                <w:rFonts w:cstheme="minorHAnsi"/>
                                <w:sz w:val="20"/>
                                <w:szCs w:val="22"/>
                              </w:rPr>
                              <w:t>.</w:t>
                            </w:r>
                          </w:p>
                          <w:p w14:paraId="32D00338" w14:textId="77777777" w:rsidR="004A5638" w:rsidRPr="002C6FB9" w:rsidRDefault="004A5638" w:rsidP="004A5638">
                            <w:pPr>
                              <w:rPr>
                                <w:rFonts w:cstheme="minorHAnsi"/>
                                <w:b/>
                                <w:sz w:val="20"/>
                                <w:szCs w:val="22"/>
                              </w:rPr>
                            </w:pPr>
                          </w:p>
                          <w:p w14:paraId="711850C2" w14:textId="0893E393" w:rsidR="004A5638" w:rsidRDefault="004A5638" w:rsidP="004A5638">
                            <w:pPr>
                              <w:rPr>
                                <w:rFonts w:cstheme="minorHAnsi"/>
                                <w:sz w:val="20"/>
                                <w:szCs w:val="22"/>
                              </w:rPr>
                            </w:pPr>
                            <w:r w:rsidRPr="002C6FB9">
                              <w:rPr>
                                <w:rFonts w:cstheme="minorHAnsi"/>
                                <w:b/>
                                <w:sz w:val="20"/>
                                <w:szCs w:val="22"/>
                              </w:rPr>
                              <w:t>Instructions</w:t>
                            </w:r>
                            <w:r w:rsidRPr="002C6FB9">
                              <w:rPr>
                                <w:rFonts w:cstheme="minorHAnsi"/>
                                <w:sz w:val="20"/>
                                <w:szCs w:val="22"/>
                              </w:rPr>
                              <w:t xml:space="preserve">: Use the </w:t>
                            </w:r>
                            <w:r w:rsidR="000163CC">
                              <w:rPr>
                                <w:rFonts w:cstheme="minorHAnsi"/>
                                <w:sz w:val="20"/>
                                <w:szCs w:val="22"/>
                              </w:rPr>
                              <w:t>worksheet</w:t>
                            </w:r>
                            <w:r w:rsidRPr="002C6FB9">
                              <w:rPr>
                                <w:rFonts w:cstheme="minorHAnsi"/>
                                <w:sz w:val="20"/>
                                <w:szCs w:val="22"/>
                              </w:rPr>
                              <w:t xml:space="preserve"> to</w:t>
                            </w:r>
                            <w:r w:rsidRPr="002C6FB9">
                              <w:rPr>
                                <w:rFonts w:cstheme="minorHAnsi"/>
                                <w:b/>
                                <w:sz w:val="20"/>
                                <w:szCs w:val="22"/>
                              </w:rPr>
                              <w:t xml:space="preserve"> </w:t>
                            </w:r>
                            <w:r w:rsidRPr="002C6FB9">
                              <w:rPr>
                                <w:rFonts w:cstheme="minorHAnsi"/>
                                <w:sz w:val="20"/>
                                <w:szCs w:val="22"/>
                              </w:rPr>
                              <w:t xml:space="preserve">make a customized list of the tasks </w:t>
                            </w:r>
                            <w:r w:rsidR="00FC60A8">
                              <w:rPr>
                                <w:rFonts w:cstheme="minorHAnsi"/>
                                <w:sz w:val="20"/>
                                <w:szCs w:val="22"/>
                              </w:rPr>
                              <w:t xml:space="preserve">that </w:t>
                            </w:r>
                            <w:r w:rsidRPr="002C6FB9">
                              <w:rPr>
                                <w:rFonts w:cstheme="minorHAnsi"/>
                                <w:sz w:val="20"/>
                                <w:szCs w:val="22"/>
                              </w:rPr>
                              <w:t xml:space="preserve">partners may be asked to review. Develop a timeline and targeted completion date for each task. Engage partners </w:t>
                            </w:r>
                            <w:r>
                              <w:rPr>
                                <w:rFonts w:cstheme="minorHAnsi"/>
                                <w:sz w:val="20"/>
                                <w:szCs w:val="22"/>
                              </w:rPr>
                              <w:t xml:space="preserve">to </w:t>
                            </w:r>
                            <w:r w:rsidRPr="002C6FB9">
                              <w:rPr>
                                <w:rFonts w:cstheme="minorHAnsi"/>
                                <w:sz w:val="20"/>
                                <w:szCs w:val="22"/>
                              </w:rPr>
                              <w:t xml:space="preserve">review </w:t>
                            </w:r>
                            <w:r>
                              <w:rPr>
                                <w:rFonts w:cstheme="minorHAnsi"/>
                                <w:sz w:val="20"/>
                                <w:szCs w:val="22"/>
                              </w:rPr>
                              <w:t xml:space="preserve">communication </w:t>
                            </w:r>
                            <w:r w:rsidRPr="002C6FB9">
                              <w:rPr>
                                <w:rFonts w:cstheme="minorHAnsi"/>
                                <w:sz w:val="20"/>
                                <w:szCs w:val="22"/>
                              </w:rPr>
                              <w:t xml:space="preserve">materials and provide feedback </w:t>
                            </w:r>
                            <w:r>
                              <w:rPr>
                                <w:rFonts w:cstheme="minorHAnsi"/>
                                <w:sz w:val="20"/>
                                <w:szCs w:val="22"/>
                              </w:rPr>
                              <w:t xml:space="preserve">about </w:t>
                            </w:r>
                            <w:r w:rsidRPr="002C6FB9">
                              <w:rPr>
                                <w:rFonts w:cstheme="minorHAnsi"/>
                                <w:sz w:val="20"/>
                                <w:szCs w:val="22"/>
                              </w:rPr>
                              <w:t>whether the information is accessible, understandable, and actionable by the whole community. To keep the review process manageable, some jurisdictions may want to consider staggering the review of print materials, key messages, and website information.</w:t>
                            </w:r>
                          </w:p>
                          <w:p w14:paraId="2C8E4403" w14:textId="77777777" w:rsidR="00D14A7E" w:rsidRPr="002C6FB9" w:rsidRDefault="00D14A7E" w:rsidP="004A5638">
                            <w:pPr>
                              <w:rPr>
                                <w:rFonts w:cstheme="minorHAnsi"/>
                              </w:rPr>
                            </w:pPr>
                          </w:p>
                          <w:p w14:paraId="429F83FB" w14:textId="77777777" w:rsidR="00D14A7E" w:rsidRPr="005825D2" w:rsidRDefault="00D14A7E" w:rsidP="00D14A7E">
                            <w:pPr>
                              <w:rPr>
                                <w:rFonts w:cstheme="minorHAnsi"/>
                                <w:sz w:val="20"/>
                                <w:szCs w:val="22"/>
                              </w:rPr>
                            </w:pPr>
                            <w:r>
                              <w:rPr>
                                <w:rFonts w:cstheme="minorHAnsi"/>
                                <w:sz w:val="20"/>
                                <w:szCs w:val="22"/>
                              </w:rPr>
                              <w:t>Accessible</w:t>
                            </w:r>
                            <w:r w:rsidRPr="00D139D4">
                              <w:rPr>
                                <w:rFonts w:cstheme="minorHAnsi"/>
                                <w:sz w:val="20"/>
                                <w:szCs w:val="22"/>
                              </w:rPr>
                              <w:t xml:space="preserve"> version</w:t>
                            </w:r>
                            <w:r>
                              <w:rPr>
                                <w:rFonts w:cstheme="minorHAnsi"/>
                                <w:sz w:val="20"/>
                                <w:szCs w:val="22"/>
                              </w:rPr>
                              <w:t xml:space="preserve">: </w:t>
                            </w:r>
                            <w:hyperlink r:id="rId10" w:history="1">
                              <w:r w:rsidRPr="00FA7B2A">
                                <w:rPr>
                                  <w:rStyle w:val="Hyperlink"/>
                                  <w:rFonts w:cstheme="minorHAnsi"/>
                                  <w:sz w:val="20"/>
                                  <w:szCs w:val="22"/>
                                </w:rPr>
                                <w:t>https://www.cdc.gov/cpr/readiness/afntoolkit.htm</w:t>
                              </w:r>
                            </w:hyperlink>
                            <w:r>
                              <w:rPr>
                                <w:rFonts w:cstheme="minorHAnsi"/>
                                <w:sz w:val="20"/>
                                <w:szCs w:val="22"/>
                              </w:rPr>
                              <w:t xml:space="preserve"> </w:t>
                            </w:r>
                          </w:p>
                          <w:p w14:paraId="4CDF2560" w14:textId="77777777" w:rsidR="004A5638" w:rsidRDefault="004A5638" w:rsidP="004A563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55D016D" id="_x0000_t202" coordsize="21600,21600" o:spt="202" path="m,l,21600r21600,l21600,xe">
                <v:stroke joinstyle="miter"/>
                <v:path gradientshapeok="t" o:connecttype="rect"/>
              </v:shapetype>
              <v:shape id="Text Box 31" o:spid="_x0000_s1026" type="#_x0000_t202" alt="&quot;&quot;" style="position:absolute;margin-left:-.2pt;margin-top:18.35pt;width:503pt;height:147.1pt;z-index:251659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" fillcolor="#deebf7" stroked="f" strokeweight=".5pt">
                <v:textbox>
                  <w:txbxContent>
                    <w:p w14:paraId="67F16581" w14:textId="562B6CA8" w:rsidR="004A5638" w:rsidRPr="002C6FB9" w:rsidRDefault="004A5638" w:rsidP="004A5638">
                      <w:pPr>
                        <w:rPr>
                          <w:rFonts w:cstheme="minorHAnsi"/>
                          <w:sz w:val="20"/>
                          <w:szCs w:val="22"/>
                        </w:rPr>
                      </w:pPr>
                      <w:r w:rsidRPr="002C6FB9">
                        <w:rPr>
                          <w:rFonts w:cstheme="minorHAnsi"/>
                          <w:b/>
                          <w:sz w:val="20"/>
                          <w:szCs w:val="22"/>
                        </w:rPr>
                        <w:t>Purpose</w:t>
                      </w:r>
                      <w:r w:rsidRPr="002C6FB9">
                        <w:rPr>
                          <w:rFonts w:cstheme="minorHAnsi"/>
                          <w:sz w:val="20"/>
                          <w:szCs w:val="22"/>
                        </w:rPr>
                        <w:t xml:space="preserve">: </w:t>
                      </w:r>
                      <w:r>
                        <w:rPr>
                          <w:rFonts w:cstheme="minorHAnsi"/>
                          <w:sz w:val="20"/>
                          <w:szCs w:val="22"/>
                        </w:rPr>
                        <w:t>The Review</w:t>
                      </w:r>
                      <w:r w:rsidR="000163CC">
                        <w:rPr>
                          <w:rFonts w:cstheme="minorHAnsi"/>
                          <w:sz w:val="20"/>
                          <w:szCs w:val="22"/>
                        </w:rPr>
                        <w:t>er</w:t>
                      </w:r>
                      <w:r>
                        <w:rPr>
                          <w:rFonts w:cstheme="minorHAnsi"/>
                          <w:sz w:val="20"/>
                          <w:szCs w:val="22"/>
                        </w:rPr>
                        <w:t xml:space="preserve"> Checklist and Comment</w:t>
                      </w:r>
                      <w:r w:rsidR="000163CC">
                        <w:rPr>
                          <w:rFonts w:cstheme="minorHAnsi"/>
                          <w:sz w:val="20"/>
                          <w:szCs w:val="22"/>
                        </w:rPr>
                        <w:t>s</w:t>
                      </w:r>
                      <w:r>
                        <w:rPr>
                          <w:rFonts w:cstheme="minorHAnsi"/>
                          <w:sz w:val="20"/>
                          <w:szCs w:val="22"/>
                        </w:rPr>
                        <w:t xml:space="preserve"> Worksheet is a template to assist in p</w:t>
                      </w:r>
                      <w:r w:rsidRPr="002C6FB9">
                        <w:rPr>
                          <w:rFonts w:cstheme="minorHAnsi"/>
                          <w:sz w:val="20"/>
                          <w:szCs w:val="22"/>
                        </w:rPr>
                        <w:t>artner reviews of existing and proposed communication materials and messages</w:t>
                      </w:r>
                      <w:r>
                        <w:rPr>
                          <w:rFonts w:cstheme="minorHAnsi"/>
                          <w:sz w:val="20"/>
                          <w:szCs w:val="22"/>
                        </w:rPr>
                        <w:t>. This tool can</w:t>
                      </w:r>
                      <w:r w:rsidRPr="002C6FB9">
                        <w:rPr>
                          <w:rFonts w:cstheme="minorHAnsi"/>
                          <w:sz w:val="20"/>
                          <w:szCs w:val="22"/>
                        </w:rPr>
                        <w:t xml:space="preserve"> provide planners important feedback necessary to ensure </w:t>
                      </w:r>
                      <w:r>
                        <w:rPr>
                          <w:rFonts w:cstheme="minorHAnsi"/>
                          <w:sz w:val="20"/>
                          <w:szCs w:val="22"/>
                        </w:rPr>
                        <w:t>communication</w:t>
                      </w:r>
                      <w:r w:rsidRPr="002C6FB9">
                        <w:rPr>
                          <w:rFonts w:cstheme="minorHAnsi"/>
                          <w:sz w:val="20"/>
                          <w:szCs w:val="22"/>
                        </w:rPr>
                        <w:t xml:space="preserve"> products are </w:t>
                      </w:r>
                      <w:r>
                        <w:rPr>
                          <w:rFonts w:cstheme="minorHAnsi"/>
                          <w:sz w:val="20"/>
                          <w:szCs w:val="22"/>
                        </w:rPr>
                        <w:t>effectively</w:t>
                      </w:r>
                      <w:r w:rsidRPr="002C6FB9">
                        <w:rPr>
                          <w:rFonts w:cstheme="minorHAnsi"/>
                          <w:sz w:val="20"/>
                          <w:szCs w:val="22"/>
                        </w:rPr>
                        <w:t xml:space="preserve"> </w:t>
                      </w:r>
                      <w:r>
                        <w:rPr>
                          <w:rFonts w:cstheme="minorHAnsi"/>
                          <w:sz w:val="20"/>
                          <w:szCs w:val="22"/>
                        </w:rPr>
                        <w:t>reaching</w:t>
                      </w:r>
                      <w:r w:rsidRPr="002C6FB9">
                        <w:rPr>
                          <w:rFonts w:cstheme="minorHAnsi"/>
                          <w:sz w:val="20"/>
                          <w:szCs w:val="22"/>
                        </w:rPr>
                        <w:t xml:space="preserve"> the whole </w:t>
                      </w:r>
                      <w:r>
                        <w:rPr>
                          <w:rFonts w:cstheme="minorHAnsi"/>
                          <w:sz w:val="20"/>
                          <w:szCs w:val="22"/>
                        </w:rPr>
                        <w:t>community</w:t>
                      </w:r>
                      <w:r w:rsidRPr="002C6FB9">
                        <w:rPr>
                          <w:rFonts w:cstheme="minorHAnsi"/>
                          <w:sz w:val="20"/>
                          <w:szCs w:val="22"/>
                        </w:rPr>
                        <w:t>.</w:t>
                      </w:r>
                    </w:p>
                    <w:p w14:paraId="32D00338" w14:textId="77777777" w:rsidR="004A5638" w:rsidRPr="002C6FB9" w:rsidRDefault="004A5638" w:rsidP="004A5638">
                      <w:pPr>
                        <w:rPr>
                          <w:rFonts w:cstheme="minorHAnsi"/>
                          <w:b/>
                          <w:sz w:val="20"/>
                          <w:szCs w:val="22"/>
                        </w:rPr>
                      </w:pPr>
                    </w:p>
                    <w:p w14:paraId="711850C2" w14:textId="0893E393" w:rsidR="004A5638" w:rsidRDefault="004A5638" w:rsidP="004A5638">
                      <w:pPr>
                        <w:rPr>
                          <w:rFonts w:cstheme="minorHAnsi"/>
                          <w:sz w:val="20"/>
                          <w:szCs w:val="22"/>
                        </w:rPr>
                      </w:pPr>
                      <w:r w:rsidRPr="002C6FB9">
                        <w:rPr>
                          <w:rFonts w:cstheme="minorHAnsi"/>
                          <w:b/>
                          <w:sz w:val="20"/>
                          <w:szCs w:val="22"/>
                        </w:rPr>
                        <w:t>Instructions</w:t>
                      </w:r>
                      <w:r w:rsidRPr="002C6FB9">
                        <w:rPr>
                          <w:rFonts w:cstheme="minorHAnsi"/>
                          <w:sz w:val="20"/>
                          <w:szCs w:val="22"/>
                        </w:rPr>
                        <w:t xml:space="preserve">: Use the </w:t>
                      </w:r>
                      <w:r w:rsidR="000163CC">
                        <w:rPr>
                          <w:rFonts w:cstheme="minorHAnsi"/>
                          <w:sz w:val="20"/>
                          <w:szCs w:val="22"/>
                        </w:rPr>
                        <w:t>worksheet</w:t>
                      </w:r>
                      <w:r w:rsidRPr="002C6FB9">
                        <w:rPr>
                          <w:rFonts w:cstheme="minorHAnsi"/>
                          <w:sz w:val="20"/>
                          <w:szCs w:val="22"/>
                        </w:rPr>
                        <w:t xml:space="preserve"> to</w:t>
                      </w:r>
                      <w:r w:rsidRPr="002C6FB9">
                        <w:rPr>
                          <w:rFonts w:cstheme="minorHAnsi"/>
                          <w:b/>
                          <w:sz w:val="20"/>
                          <w:szCs w:val="22"/>
                        </w:rPr>
                        <w:t xml:space="preserve"> </w:t>
                      </w:r>
                      <w:r w:rsidRPr="002C6FB9">
                        <w:rPr>
                          <w:rFonts w:cstheme="minorHAnsi"/>
                          <w:sz w:val="20"/>
                          <w:szCs w:val="22"/>
                        </w:rPr>
                        <w:t xml:space="preserve">make a customized list of the tasks </w:t>
                      </w:r>
                      <w:r w:rsidR="00FC60A8">
                        <w:rPr>
                          <w:rFonts w:cstheme="minorHAnsi"/>
                          <w:sz w:val="20"/>
                          <w:szCs w:val="22"/>
                        </w:rPr>
                        <w:t xml:space="preserve">that </w:t>
                      </w:r>
                      <w:r w:rsidRPr="002C6FB9">
                        <w:rPr>
                          <w:rFonts w:cstheme="minorHAnsi"/>
                          <w:sz w:val="20"/>
                          <w:szCs w:val="22"/>
                        </w:rPr>
                        <w:t xml:space="preserve">partners may be asked to review. Develop a timeline and targeted completion date for each task. Engage partners </w:t>
                      </w:r>
                      <w:r>
                        <w:rPr>
                          <w:rFonts w:cstheme="minorHAnsi"/>
                          <w:sz w:val="20"/>
                          <w:szCs w:val="22"/>
                        </w:rPr>
                        <w:t xml:space="preserve">to </w:t>
                      </w:r>
                      <w:r w:rsidRPr="002C6FB9">
                        <w:rPr>
                          <w:rFonts w:cstheme="minorHAnsi"/>
                          <w:sz w:val="20"/>
                          <w:szCs w:val="22"/>
                        </w:rPr>
                        <w:t xml:space="preserve">review </w:t>
                      </w:r>
                      <w:r>
                        <w:rPr>
                          <w:rFonts w:cstheme="minorHAnsi"/>
                          <w:sz w:val="20"/>
                          <w:szCs w:val="22"/>
                        </w:rPr>
                        <w:t xml:space="preserve">communication </w:t>
                      </w:r>
                      <w:r w:rsidRPr="002C6FB9">
                        <w:rPr>
                          <w:rFonts w:cstheme="minorHAnsi"/>
                          <w:sz w:val="20"/>
                          <w:szCs w:val="22"/>
                        </w:rPr>
                        <w:t xml:space="preserve">materials and provide feedback </w:t>
                      </w:r>
                      <w:r>
                        <w:rPr>
                          <w:rFonts w:cstheme="minorHAnsi"/>
                          <w:sz w:val="20"/>
                          <w:szCs w:val="22"/>
                        </w:rPr>
                        <w:t xml:space="preserve">about </w:t>
                      </w:r>
                      <w:r w:rsidRPr="002C6FB9">
                        <w:rPr>
                          <w:rFonts w:cstheme="minorHAnsi"/>
                          <w:sz w:val="20"/>
                          <w:szCs w:val="22"/>
                        </w:rPr>
                        <w:t>whether the information is accessible, understandable, and actionable by the whole community. To keep the review process manageable, some jurisdictions may want to consider staggering the review of print materials, key messages, and website information.</w:t>
                      </w:r>
                    </w:p>
                    <w:p w14:paraId="2C8E4403" w14:textId="77777777" w:rsidR="00D14A7E" w:rsidRPr="002C6FB9" w:rsidRDefault="00D14A7E" w:rsidP="004A5638">
                      <w:pPr>
                        <w:rPr>
                          <w:rFonts w:cstheme="minorHAnsi"/>
                        </w:rPr>
                      </w:pPr>
                    </w:p>
                    <w:p w14:paraId="429F83FB" w14:textId="77777777" w:rsidR="00D14A7E" w:rsidRPr="005825D2" w:rsidRDefault="00D14A7E" w:rsidP="00D14A7E">
                      <w:pPr>
                        <w:rPr>
                          <w:rFonts w:cstheme="minorHAnsi"/>
                          <w:sz w:val="20"/>
                          <w:szCs w:val="22"/>
                        </w:rPr>
                      </w:pPr>
                      <w:r>
                        <w:rPr>
                          <w:rFonts w:cstheme="minorHAnsi"/>
                          <w:sz w:val="20"/>
                          <w:szCs w:val="22"/>
                        </w:rPr>
                        <w:t>Accessible</w:t>
                      </w:r>
                      <w:r w:rsidRPr="00D139D4">
                        <w:rPr>
                          <w:rFonts w:cstheme="minorHAnsi"/>
                          <w:sz w:val="20"/>
                          <w:szCs w:val="22"/>
                        </w:rPr>
                        <w:t xml:space="preserve"> version</w:t>
                      </w:r>
                      <w:r>
                        <w:rPr>
                          <w:rFonts w:cstheme="minorHAnsi"/>
                          <w:sz w:val="20"/>
                          <w:szCs w:val="22"/>
                        </w:rPr>
                        <w:t xml:space="preserve">: </w:t>
                      </w:r>
                      <w:hyperlink r:id="rId11" w:history="1">
                        <w:r w:rsidRPr="00FA7B2A">
                          <w:rPr>
                            <w:rStyle w:val="Hyperlink"/>
                            <w:rFonts w:cstheme="minorHAnsi"/>
                            <w:sz w:val="20"/>
                            <w:szCs w:val="22"/>
                          </w:rPr>
                          <w:t>https://www.cdc.gov/cpr/readiness/afntoolkit.htm</w:t>
                        </w:r>
                      </w:hyperlink>
                      <w:r>
                        <w:rPr>
                          <w:rFonts w:cstheme="minorHAnsi"/>
                          <w:sz w:val="20"/>
                          <w:szCs w:val="22"/>
                        </w:rPr>
                        <w:t xml:space="preserve"> </w:t>
                      </w:r>
                    </w:p>
                    <w:p w14:paraId="4CDF2560" w14:textId="77777777" w:rsidR="004A5638" w:rsidRDefault="004A5638" w:rsidP="004A5638"/>
                  </w:txbxContent>
                </v:textbox>
                <w10:wrap type="square" anchorx="margin"/>
              </v:shape>
            </w:pict>
          </mc:Fallback>
        </mc:AlternateContent>
      </w:r>
    </w:p>
    <w:p w14:paraId="20722B0C" w14:textId="77777777" w:rsidR="004B2381" w:rsidRDefault="004B2381" w:rsidP="00D14A7E">
      <w:pPr>
        <w:autoSpaceDE w:val="0"/>
        <w:autoSpaceDN w:val="0"/>
        <w:adjustRightInd w:val="0"/>
        <w:rPr>
          <w:rFonts w:eastAsiaTheme="minorHAnsi" w:cstheme="minorHAnsi"/>
          <w:b/>
          <w:color w:val="000000"/>
          <w:szCs w:val="22"/>
        </w:rPr>
      </w:pPr>
    </w:p>
    <w:p w14:paraId="56EA21D5" w14:textId="77777777" w:rsidR="004B2381" w:rsidRDefault="004B2381" w:rsidP="004B2381">
      <w:pPr>
        <w:autoSpaceDE w:val="0"/>
        <w:autoSpaceDN w:val="0"/>
        <w:adjustRightInd w:val="0"/>
        <w:rPr>
          <w:rFonts w:cstheme="minorHAnsi"/>
          <w:b/>
          <w:color w:val="000000"/>
          <w:szCs w:val="22"/>
        </w:rPr>
      </w:pPr>
      <w:r w:rsidRPr="0048066F">
        <w:rPr>
          <w:rFonts w:cstheme="minorHAnsi"/>
          <w:b/>
          <w:color w:val="000000"/>
          <w:szCs w:val="22"/>
        </w:rPr>
        <w:t>Task 1: Review preparedness and risk communication materials and messages</w:t>
      </w:r>
    </w:p>
    <w:p w14:paraId="386472BB" w14:textId="67258DF7" w:rsidR="00AA4390" w:rsidRDefault="00AA4390" w:rsidP="00AA4390"/>
    <w:tbl>
      <w:tblPr>
        <w:tblStyle w:val="TableGrid"/>
        <w:tblW w:w="0" w:type="auto"/>
        <w:tblLook w:val="04A0" w:firstRow="1" w:lastRow="0" w:firstColumn="1" w:lastColumn="0" w:noHBand="0" w:noVBand="1"/>
      </w:tblPr>
      <w:tblGrid>
        <w:gridCol w:w="1667"/>
        <w:gridCol w:w="1767"/>
        <w:gridCol w:w="1487"/>
        <w:gridCol w:w="1585"/>
        <w:gridCol w:w="2019"/>
        <w:gridCol w:w="1545"/>
      </w:tblGrid>
      <w:tr w:rsidR="00BC4E85" w14:paraId="69B370A0" w14:textId="77777777" w:rsidTr="00F43D12">
        <w:tc>
          <w:tcPr>
            <w:tcW w:w="1512" w:type="dxa"/>
          </w:tcPr>
          <w:p w14:paraId="05869D78" w14:textId="77777777" w:rsidR="00BC4E85" w:rsidRPr="0048066F" w:rsidRDefault="00BC4E85" w:rsidP="00F43D12">
            <w:pPr>
              <w:autoSpaceDE w:val="0"/>
              <w:autoSpaceDN w:val="0"/>
              <w:adjustRightInd w:val="0"/>
              <w:rPr>
                <w:rFonts w:cstheme="minorHAnsi"/>
                <w:b/>
                <w:color w:val="000000"/>
                <w:szCs w:val="22"/>
              </w:rPr>
            </w:pPr>
            <w:r>
              <w:rPr>
                <w:rFonts w:cstheme="minorHAnsi"/>
                <w:b/>
                <w:color w:val="000000"/>
                <w:szCs w:val="22"/>
              </w:rPr>
              <w:t>Communication product</w:t>
            </w:r>
          </w:p>
        </w:tc>
        <w:tc>
          <w:tcPr>
            <w:tcW w:w="1808" w:type="dxa"/>
          </w:tcPr>
          <w:p w14:paraId="1853A770" w14:textId="77777777" w:rsidR="00BC4E85" w:rsidRDefault="00BC4E85" w:rsidP="00F43D12">
            <w:pPr>
              <w:autoSpaceDE w:val="0"/>
              <w:autoSpaceDN w:val="0"/>
              <w:adjustRightInd w:val="0"/>
              <w:rPr>
                <w:rFonts w:cstheme="minorHAnsi"/>
                <w:b/>
                <w:color w:val="000000"/>
                <w:szCs w:val="22"/>
              </w:rPr>
            </w:pPr>
            <w:r>
              <w:rPr>
                <w:rFonts w:cstheme="minorHAnsi"/>
                <w:b/>
                <w:color w:val="000000"/>
                <w:szCs w:val="22"/>
              </w:rPr>
              <w:t>Product type</w:t>
            </w:r>
          </w:p>
        </w:tc>
        <w:tc>
          <w:tcPr>
            <w:tcW w:w="1507" w:type="dxa"/>
          </w:tcPr>
          <w:p w14:paraId="5C4B38EB" w14:textId="77777777" w:rsidR="00BC4E85" w:rsidRPr="0048066F" w:rsidRDefault="00BC4E85" w:rsidP="00F43D12">
            <w:pPr>
              <w:autoSpaceDE w:val="0"/>
              <w:autoSpaceDN w:val="0"/>
              <w:adjustRightInd w:val="0"/>
              <w:rPr>
                <w:rFonts w:cstheme="minorHAnsi"/>
                <w:b/>
                <w:color w:val="5B9BD5" w:themeColor="accent5"/>
                <w:szCs w:val="22"/>
              </w:rPr>
            </w:pPr>
            <w:r w:rsidRPr="0048066F">
              <w:rPr>
                <w:rFonts w:cstheme="minorHAnsi"/>
                <w:b/>
                <w:color w:val="000000"/>
                <w:szCs w:val="22"/>
              </w:rPr>
              <w:t>Key messages</w:t>
            </w:r>
          </w:p>
          <w:p w14:paraId="4CD38947" w14:textId="77777777" w:rsidR="00BC4E85" w:rsidRDefault="00BC4E85" w:rsidP="00F43D12">
            <w:pPr>
              <w:autoSpaceDE w:val="0"/>
              <w:autoSpaceDN w:val="0"/>
              <w:adjustRightInd w:val="0"/>
              <w:rPr>
                <w:rFonts w:cstheme="minorHAnsi"/>
                <w:b/>
                <w:color w:val="000000"/>
                <w:szCs w:val="22"/>
              </w:rPr>
            </w:pPr>
          </w:p>
        </w:tc>
        <w:tc>
          <w:tcPr>
            <w:tcW w:w="1604" w:type="dxa"/>
          </w:tcPr>
          <w:p w14:paraId="6A4656EF" w14:textId="77777777" w:rsidR="00BC4E85" w:rsidRPr="0048066F" w:rsidRDefault="00BC4E85" w:rsidP="00F43D12">
            <w:pPr>
              <w:autoSpaceDE w:val="0"/>
              <w:autoSpaceDN w:val="0"/>
              <w:adjustRightInd w:val="0"/>
              <w:rPr>
                <w:rFonts w:cstheme="minorHAnsi"/>
                <w:b/>
                <w:color w:val="5B9BD5" w:themeColor="accent5"/>
                <w:szCs w:val="22"/>
              </w:rPr>
            </w:pPr>
            <w:r w:rsidRPr="0048066F">
              <w:rPr>
                <w:rFonts w:cstheme="minorHAnsi"/>
                <w:b/>
                <w:color w:val="000000"/>
                <w:szCs w:val="22"/>
              </w:rPr>
              <w:t xml:space="preserve">Public health </w:t>
            </w:r>
            <w:r>
              <w:rPr>
                <w:rFonts w:cstheme="minorHAnsi"/>
                <w:b/>
                <w:color w:val="000000"/>
                <w:szCs w:val="22"/>
              </w:rPr>
              <w:t>w</w:t>
            </w:r>
            <w:r w:rsidRPr="0048066F">
              <w:rPr>
                <w:rFonts w:cstheme="minorHAnsi"/>
                <w:b/>
                <w:color w:val="000000"/>
                <w:szCs w:val="22"/>
              </w:rPr>
              <w:t>ebsites</w:t>
            </w:r>
          </w:p>
          <w:p w14:paraId="27820F7A" w14:textId="77777777" w:rsidR="00BC4E85" w:rsidRDefault="00BC4E85" w:rsidP="00F43D12">
            <w:pPr>
              <w:autoSpaceDE w:val="0"/>
              <w:autoSpaceDN w:val="0"/>
              <w:adjustRightInd w:val="0"/>
              <w:rPr>
                <w:rFonts w:cstheme="minorHAnsi"/>
                <w:b/>
                <w:color w:val="000000"/>
                <w:szCs w:val="22"/>
              </w:rPr>
            </w:pPr>
          </w:p>
        </w:tc>
        <w:tc>
          <w:tcPr>
            <w:tcW w:w="2060" w:type="dxa"/>
          </w:tcPr>
          <w:p w14:paraId="43989070" w14:textId="77777777" w:rsidR="00BC4E85" w:rsidRPr="0048066F" w:rsidRDefault="00BC4E85" w:rsidP="00F43D12">
            <w:pPr>
              <w:autoSpaceDE w:val="0"/>
              <w:autoSpaceDN w:val="0"/>
              <w:adjustRightInd w:val="0"/>
              <w:rPr>
                <w:rFonts w:cstheme="minorHAnsi"/>
                <w:b/>
                <w:color w:val="000000"/>
                <w:szCs w:val="22"/>
              </w:rPr>
            </w:pPr>
            <w:r w:rsidRPr="0048066F">
              <w:rPr>
                <w:rFonts w:cstheme="minorHAnsi"/>
                <w:b/>
                <w:color w:val="000000"/>
                <w:szCs w:val="22"/>
              </w:rPr>
              <w:t xml:space="preserve">Reviewer </w:t>
            </w:r>
            <w:r>
              <w:rPr>
                <w:rFonts w:cstheme="minorHAnsi"/>
                <w:b/>
                <w:color w:val="000000"/>
                <w:szCs w:val="22"/>
              </w:rPr>
              <w:t>c</w:t>
            </w:r>
            <w:r w:rsidRPr="0048066F">
              <w:rPr>
                <w:rFonts w:cstheme="minorHAnsi"/>
                <w:b/>
                <w:color w:val="000000"/>
                <w:szCs w:val="22"/>
              </w:rPr>
              <w:t>omments</w:t>
            </w:r>
          </w:p>
          <w:p w14:paraId="4EE9FFB7" w14:textId="77777777" w:rsidR="00BC4E85" w:rsidRDefault="00BC4E85" w:rsidP="00F43D12">
            <w:pPr>
              <w:autoSpaceDE w:val="0"/>
              <w:autoSpaceDN w:val="0"/>
              <w:adjustRightInd w:val="0"/>
              <w:rPr>
                <w:rFonts w:cstheme="minorHAnsi"/>
                <w:b/>
                <w:color w:val="000000"/>
                <w:szCs w:val="22"/>
              </w:rPr>
            </w:pPr>
          </w:p>
        </w:tc>
        <w:tc>
          <w:tcPr>
            <w:tcW w:w="1579" w:type="dxa"/>
          </w:tcPr>
          <w:p w14:paraId="0203DFF5" w14:textId="77777777" w:rsidR="00BC4E85" w:rsidRDefault="00BC4E85" w:rsidP="00F43D12">
            <w:pPr>
              <w:autoSpaceDE w:val="0"/>
              <w:autoSpaceDN w:val="0"/>
              <w:adjustRightInd w:val="0"/>
              <w:rPr>
                <w:rFonts w:cstheme="minorHAnsi"/>
                <w:b/>
                <w:color w:val="000000"/>
                <w:szCs w:val="22"/>
              </w:rPr>
            </w:pPr>
            <w:r w:rsidRPr="0048066F">
              <w:rPr>
                <w:rFonts w:cstheme="minorHAnsi"/>
                <w:b/>
                <w:color w:val="000000"/>
                <w:szCs w:val="22"/>
              </w:rPr>
              <w:t>Review date</w:t>
            </w:r>
          </w:p>
        </w:tc>
      </w:tr>
      <w:tr w:rsidR="00BC4E85" w14:paraId="205E2EA7" w14:textId="77777777" w:rsidTr="00F43D12">
        <w:tc>
          <w:tcPr>
            <w:tcW w:w="1512" w:type="dxa"/>
          </w:tcPr>
          <w:p w14:paraId="23F493EE" w14:textId="77777777" w:rsidR="00BC4E85" w:rsidRPr="001D42F6" w:rsidRDefault="00BC4E85" w:rsidP="00F43D12">
            <w:pPr>
              <w:autoSpaceDE w:val="0"/>
              <w:autoSpaceDN w:val="0"/>
              <w:adjustRightInd w:val="0"/>
              <w:rPr>
                <w:rFonts w:cstheme="minorHAnsi"/>
                <w:sz w:val="18"/>
                <w:szCs w:val="20"/>
              </w:rPr>
            </w:pPr>
            <w:r w:rsidRPr="001D42F6">
              <w:rPr>
                <w:rFonts w:cstheme="minorHAnsi"/>
                <w:sz w:val="18"/>
                <w:szCs w:val="20"/>
              </w:rPr>
              <w:t>Example</w:t>
            </w:r>
          </w:p>
          <w:p w14:paraId="78DBC7DB" w14:textId="77777777" w:rsidR="00BC4E85" w:rsidRPr="001D42F6" w:rsidRDefault="00BC4E85" w:rsidP="00F43D12">
            <w:pPr>
              <w:autoSpaceDE w:val="0"/>
              <w:autoSpaceDN w:val="0"/>
              <w:adjustRightInd w:val="0"/>
              <w:rPr>
                <w:rFonts w:cstheme="minorHAnsi"/>
                <w:sz w:val="20"/>
                <w:szCs w:val="22"/>
              </w:rPr>
            </w:pPr>
          </w:p>
          <w:p w14:paraId="228F17D1" w14:textId="77777777" w:rsidR="00BC4E85" w:rsidRPr="001D42F6" w:rsidRDefault="00BC4E85" w:rsidP="00F43D12">
            <w:pPr>
              <w:autoSpaceDE w:val="0"/>
              <w:autoSpaceDN w:val="0"/>
              <w:adjustRightInd w:val="0"/>
              <w:rPr>
                <w:rFonts w:cstheme="minorHAnsi"/>
                <w:sz w:val="20"/>
                <w:szCs w:val="22"/>
              </w:rPr>
            </w:pPr>
            <w:r w:rsidRPr="001D42F6">
              <w:rPr>
                <w:rFonts w:cstheme="minorHAnsi"/>
                <w:sz w:val="20"/>
                <w:szCs w:val="22"/>
              </w:rPr>
              <w:t>Tips for Managing Asthma during an evacuation</w:t>
            </w:r>
          </w:p>
          <w:p w14:paraId="66917F1F" w14:textId="77777777" w:rsidR="00BC4E85" w:rsidRPr="001D42F6" w:rsidRDefault="00BC4E85" w:rsidP="00F43D12">
            <w:pPr>
              <w:autoSpaceDE w:val="0"/>
              <w:autoSpaceDN w:val="0"/>
              <w:adjustRightInd w:val="0"/>
              <w:rPr>
                <w:rFonts w:cstheme="minorHAnsi"/>
                <w:sz w:val="20"/>
                <w:szCs w:val="22"/>
              </w:rPr>
            </w:pPr>
          </w:p>
        </w:tc>
        <w:tc>
          <w:tcPr>
            <w:tcW w:w="1808" w:type="dxa"/>
          </w:tcPr>
          <w:p w14:paraId="76C6AC10" w14:textId="77777777" w:rsidR="00BC4E85" w:rsidRPr="001D42F6" w:rsidRDefault="00BC4E85" w:rsidP="00F43D12">
            <w:pPr>
              <w:autoSpaceDE w:val="0"/>
              <w:autoSpaceDN w:val="0"/>
              <w:adjustRightInd w:val="0"/>
              <w:rPr>
                <w:rFonts w:cstheme="minorHAnsi"/>
                <w:sz w:val="20"/>
                <w:szCs w:val="22"/>
              </w:rPr>
            </w:pPr>
            <w:r w:rsidRPr="001D42F6">
              <w:rPr>
                <w:rFonts w:cstheme="minorHAnsi"/>
                <w:sz w:val="18"/>
                <w:szCs w:val="20"/>
              </w:rPr>
              <w:t>Example</w:t>
            </w:r>
          </w:p>
          <w:p w14:paraId="3EC3DFEB" w14:textId="77777777" w:rsidR="00BC4E85" w:rsidRPr="001D42F6" w:rsidRDefault="00BC4E85" w:rsidP="00F43D12">
            <w:pPr>
              <w:autoSpaceDE w:val="0"/>
              <w:autoSpaceDN w:val="0"/>
              <w:adjustRightInd w:val="0"/>
              <w:rPr>
                <w:rFonts w:cstheme="minorHAnsi"/>
                <w:sz w:val="20"/>
                <w:szCs w:val="22"/>
              </w:rPr>
            </w:pPr>
          </w:p>
          <w:p w14:paraId="7B7208D1" w14:textId="77777777" w:rsidR="00BC4E85" w:rsidRPr="001D42F6" w:rsidRDefault="00BC4E85" w:rsidP="00F43D12">
            <w:pPr>
              <w:autoSpaceDE w:val="0"/>
              <w:autoSpaceDN w:val="0"/>
              <w:adjustRightInd w:val="0"/>
              <w:rPr>
                <w:rFonts w:cstheme="minorHAnsi"/>
                <w:sz w:val="20"/>
                <w:szCs w:val="22"/>
              </w:rPr>
            </w:pPr>
            <w:r w:rsidRPr="00CF4212">
              <w:rPr>
                <w:rFonts w:cstheme="minorHAnsi"/>
                <w:sz w:val="20"/>
                <w:szCs w:val="22"/>
              </w:rPr>
              <w:t>Brochure</w:t>
            </w:r>
            <w:r w:rsidRPr="001D42F6">
              <w:rPr>
                <w:rFonts w:cstheme="minorHAnsi"/>
                <w:sz w:val="20"/>
                <w:szCs w:val="22"/>
              </w:rPr>
              <w:t xml:space="preserve"> </w:t>
            </w:r>
          </w:p>
          <w:p w14:paraId="60C940F2" w14:textId="77777777" w:rsidR="00BC4E85" w:rsidRPr="001D42F6" w:rsidRDefault="00BC4E85" w:rsidP="00F43D12">
            <w:pPr>
              <w:autoSpaceDE w:val="0"/>
              <w:autoSpaceDN w:val="0"/>
              <w:adjustRightInd w:val="0"/>
              <w:rPr>
                <w:rFonts w:cstheme="minorHAnsi"/>
                <w:sz w:val="20"/>
                <w:szCs w:val="22"/>
              </w:rPr>
            </w:pPr>
          </w:p>
        </w:tc>
        <w:tc>
          <w:tcPr>
            <w:tcW w:w="1507" w:type="dxa"/>
          </w:tcPr>
          <w:p w14:paraId="23CD6A0B" w14:textId="77777777" w:rsidR="00BC4E85" w:rsidRPr="001D42F6" w:rsidRDefault="00BC4E85" w:rsidP="00F43D12">
            <w:pPr>
              <w:autoSpaceDE w:val="0"/>
              <w:autoSpaceDN w:val="0"/>
              <w:adjustRightInd w:val="0"/>
              <w:rPr>
                <w:rFonts w:cstheme="minorHAnsi"/>
                <w:sz w:val="20"/>
                <w:szCs w:val="22"/>
              </w:rPr>
            </w:pPr>
          </w:p>
        </w:tc>
        <w:tc>
          <w:tcPr>
            <w:tcW w:w="1604" w:type="dxa"/>
          </w:tcPr>
          <w:p w14:paraId="1A69F194" w14:textId="77777777" w:rsidR="00BC4E85" w:rsidRPr="001D42F6" w:rsidRDefault="00BC4E85" w:rsidP="00F43D12">
            <w:pPr>
              <w:autoSpaceDE w:val="0"/>
              <w:autoSpaceDN w:val="0"/>
              <w:adjustRightInd w:val="0"/>
              <w:rPr>
                <w:rFonts w:cstheme="minorHAnsi"/>
                <w:sz w:val="18"/>
                <w:szCs w:val="20"/>
              </w:rPr>
            </w:pPr>
            <w:r w:rsidRPr="001D42F6">
              <w:rPr>
                <w:rFonts w:cstheme="minorHAnsi"/>
                <w:sz w:val="18"/>
                <w:szCs w:val="20"/>
              </w:rPr>
              <w:t>Example</w:t>
            </w:r>
          </w:p>
          <w:p w14:paraId="6D657C7A" w14:textId="77777777" w:rsidR="00BC4E85" w:rsidRPr="001D42F6" w:rsidRDefault="00BC4E85" w:rsidP="00F43D12">
            <w:pPr>
              <w:autoSpaceDE w:val="0"/>
              <w:autoSpaceDN w:val="0"/>
              <w:adjustRightInd w:val="0"/>
              <w:rPr>
                <w:rFonts w:cstheme="minorHAnsi"/>
                <w:sz w:val="20"/>
                <w:szCs w:val="22"/>
              </w:rPr>
            </w:pPr>
          </w:p>
          <w:p w14:paraId="6965399F" w14:textId="77777777" w:rsidR="00BC4E85" w:rsidRPr="001D42F6" w:rsidRDefault="00BC4E85" w:rsidP="00F43D12">
            <w:pPr>
              <w:autoSpaceDE w:val="0"/>
              <w:autoSpaceDN w:val="0"/>
              <w:adjustRightInd w:val="0"/>
              <w:rPr>
                <w:rFonts w:cstheme="minorHAnsi"/>
                <w:sz w:val="20"/>
                <w:szCs w:val="22"/>
              </w:rPr>
            </w:pPr>
            <w:r w:rsidRPr="001D42F6">
              <w:rPr>
                <w:rFonts w:cstheme="minorHAnsi"/>
                <w:sz w:val="20"/>
                <w:szCs w:val="22"/>
              </w:rPr>
              <w:t>County Health Department</w:t>
            </w:r>
          </w:p>
          <w:p w14:paraId="6B6078C7" w14:textId="77777777" w:rsidR="00BC4E85" w:rsidRPr="001D42F6" w:rsidRDefault="00BC4E85" w:rsidP="00F43D12">
            <w:pPr>
              <w:autoSpaceDE w:val="0"/>
              <w:autoSpaceDN w:val="0"/>
              <w:adjustRightInd w:val="0"/>
              <w:rPr>
                <w:rFonts w:cstheme="minorHAnsi"/>
                <w:sz w:val="20"/>
                <w:szCs w:val="22"/>
              </w:rPr>
            </w:pPr>
          </w:p>
          <w:p w14:paraId="6F065956" w14:textId="77777777" w:rsidR="00BC4E85" w:rsidRPr="001D42F6" w:rsidRDefault="00BC4E85" w:rsidP="00F43D12">
            <w:pPr>
              <w:autoSpaceDE w:val="0"/>
              <w:autoSpaceDN w:val="0"/>
              <w:adjustRightInd w:val="0"/>
              <w:rPr>
                <w:rFonts w:cstheme="minorHAnsi"/>
                <w:b/>
                <w:szCs w:val="22"/>
              </w:rPr>
            </w:pPr>
          </w:p>
        </w:tc>
        <w:tc>
          <w:tcPr>
            <w:tcW w:w="2060" w:type="dxa"/>
          </w:tcPr>
          <w:p w14:paraId="619E1993" w14:textId="77777777" w:rsidR="00BC4E85" w:rsidRPr="001D42F6" w:rsidRDefault="00BC4E85" w:rsidP="00F43D12">
            <w:pPr>
              <w:autoSpaceDE w:val="0"/>
              <w:autoSpaceDN w:val="0"/>
              <w:adjustRightInd w:val="0"/>
              <w:rPr>
                <w:rFonts w:cstheme="minorHAnsi"/>
                <w:sz w:val="18"/>
                <w:szCs w:val="20"/>
              </w:rPr>
            </w:pPr>
            <w:r w:rsidRPr="001D42F6">
              <w:rPr>
                <w:rFonts w:cstheme="minorHAnsi"/>
                <w:sz w:val="18"/>
                <w:szCs w:val="20"/>
              </w:rPr>
              <w:t>Example</w:t>
            </w:r>
          </w:p>
          <w:p w14:paraId="0947F472" w14:textId="77777777" w:rsidR="00BC4E85" w:rsidRPr="001D42F6" w:rsidRDefault="00BC4E85" w:rsidP="00F43D12">
            <w:pPr>
              <w:autoSpaceDE w:val="0"/>
              <w:autoSpaceDN w:val="0"/>
              <w:adjustRightInd w:val="0"/>
              <w:rPr>
                <w:rFonts w:cstheme="minorHAnsi"/>
                <w:sz w:val="20"/>
                <w:szCs w:val="22"/>
              </w:rPr>
            </w:pPr>
          </w:p>
          <w:p w14:paraId="4AE7F5F2" w14:textId="2EABF636" w:rsidR="00BC4E85" w:rsidRPr="007F0D31" w:rsidRDefault="00BC4E85" w:rsidP="00F43D12">
            <w:pPr>
              <w:autoSpaceDE w:val="0"/>
              <w:autoSpaceDN w:val="0"/>
              <w:adjustRightInd w:val="0"/>
              <w:rPr>
                <w:rFonts w:cstheme="minorHAnsi"/>
                <w:sz w:val="20"/>
                <w:szCs w:val="22"/>
              </w:rPr>
            </w:pPr>
            <w:r w:rsidRPr="001D42F6">
              <w:rPr>
                <w:rFonts w:cstheme="minorHAnsi"/>
                <w:sz w:val="20"/>
                <w:szCs w:val="22"/>
              </w:rPr>
              <w:t>Include how to manage asthma if additional medications cannot be purchased or if pharmacies are disrupted due to the disaster.</w:t>
            </w:r>
          </w:p>
        </w:tc>
        <w:tc>
          <w:tcPr>
            <w:tcW w:w="1579" w:type="dxa"/>
          </w:tcPr>
          <w:p w14:paraId="3FD31876" w14:textId="77777777" w:rsidR="00BC4E85" w:rsidRDefault="00BC4E85" w:rsidP="00F43D12">
            <w:pPr>
              <w:autoSpaceDE w:val="0"/>
              <w:autoSpaceDN w:val="0"/>
              <w:adjustRightInd w:val="0"/>
              <w:rPr>
                <w:rFonts w:cstheme="minorHAnsi"/>
                <w:b/>
                <w:color w:val="000000"/>
                <w:szCs w:val="22"/>
              </w:rPr>
            </w:pPr>
          </w:p>
        </w:tc>
      </w:tr>
      <w:tr w:rsidR="00BC4E85" w14:paraId="765B46D2" w14:textId="77777777" w:rsidTr="00F43D12">
        <w:tc>
          <w:tcPr>
            <w:tcW w:w="1512" w:type="dxa"/>
          </w:tcPr>
          <w:p w14:paraId="58307098" w14:textId="77777777" w:rsidR="00BC4E85" w:rsidRPr="001D42F6" w:rsidRDefault="00BC4E85" w:rsidP="00F43D12">
            <w:pPr>
              <w:autoSpaceDE w:val="0"/>
              <w:autoSpaceDN w:val="0"/>
              <w:adjustRightInd w:val="0"/>
              <w:rPr>
                <w:rFonts w:cstheme="minorHAnsi"/>
                <w:sz w:val="18"/>
                <w:szCs w:val="20"/>
              </w:rPr>
            </w:pPr>
            <w:r w:rsidRPr="001D42F6">
              <w:rPr>
                <w:rFonts w:cstheme="minorHAnsi"/>
                <w:sz w:val="18"/>
                <w:szCs w:val="20"/>
              </w:rPr>
              <w:t>Example</w:t>
            </w:r>
          </w:p>
          <w:p w14:paraId="555C4C56" w14:textId="77777777" w:rsidR="00BC4E85" w:rsidRPr="001D42F6" w:rsidRDefault="00BC4E85" w:rsidP="00F43D12">
            <w:pPr>
              <w:autoSpaceDE w:val="0"/>
              <w:autoSpaceDN w:val="0"/>
              <w:adjustRightInd w:val="0"/>
              <w:rPr>
                <w:rFonts w:cstheme="minorHAnsi"/>
                <w:color w:val="000000" w:themeColor="text1"/>
                <w:sz w:val="20"/>
                <w:szCs w:val="22"/>
              </w:rPr>
            </w:pPr>
          </w:p>
          <w:p w14:paraId="50E96645" w14:textId="77777777" w:rsidR="00BC4E85" w:rsidRPr="00CF4212" w:rsidRDefault="00BC4E85" w:rsidP="00F43D12">
            <w:pPr>
              <w:autoSpaceDE w:val="0"/>
              <w:autoSpaceDN w:val="0"/>
              <w:adjustRightInd w:val="0"/>
              <w:rPr>
                <w:rFonts w:cstheme="minorHAnsi"/>
                <w:color w:val="C00000"/>
                <w:sz w:val="20"/>
                <w:szCs w:val="22"/>
              </w:rPr>
            </w:pPr>
            <w:r w:rsidRPr="001D42F6">
              <w:rPr>
                <w:rFonts w:cstheme="minorHAnsi"/>
                <w:color w:val="000000" w:themeColor="text1"/>
                <w:sz w:val="20"/>
                <w:szCs w:val="22"/>
              </w:rPr>
              <w:t>Tips for staying safe in the flu season</w:t>
            </w:r>
          </w:p>
        </w:tc>
        <w:tc>
          <w:tcPr>
            <w:tcW w:w="1808" w:type="dxa"/>
          </w:tcPr>
          <w:p w14:paraId="2505358B" w14:textId="77777777" w:rsidR="00BC4E85" w:rsidRPr="00BD770C" w:rsidRDefault="00BC4E85" w:rsidP="00F43D12">
            <w:pPr>
              <w:autoSpaceDE w:val="0"/>
              <w:autoSpaceDN w:val="0"/>
              <w:adjustRightInd w:val="0"/>
              <w:rPr>
                <w:rFonts w:cstheme="minorHAnsi"/>
                <w:sz w:val="18"/>
                <w:szCs w:val="20"/>
              </w:rPr>
            </w:pPr>
            <w:r w:rsidRPr="00BD770C">
              <w:rPr>
                <w:rFonts w:cstheme="minorHAnsi"/>
                <w:sz w:val="18"/>
                <w:szCs w:val="20"/>
              </w:rPr>
              <w:t>Example</w:t>
            </w:r>
          </w:p>
          <w:p w14:paraId="53E3CC1E" w14:textId="77777777" w:rsidR="00BC4E85" w:rsidRDefault="00BC4E85" w:rsidP="00F43D12">
            <w:pPr>
              <w:autoSpaceDE w:val="0"/>
              <w:autoSpaceDN w:val="0"/>
              <w:adjustRightInd w:val="0"/>
              <w:rPr>
                <w:rFonts w:cstheme="minorHAnsi"/>
                <w:color w:val="000000" w:themeColor="text1"/>
                <w:sz w:val="20"/>
                <w:szCs w:val="22"/>
              </w:rPr>
            </w:pPr>
          </w:p>
          <w:p w14:paraId="651A84B2" w14:textId="77777777" w:rsidR="00BC4E85" w:rsidRPr="002C6FB9" w:rsidRDefault="00BC4E85" w:rsidP="00F43D12">
            <w:pPr>
              <w:autoSpaceDE w:val="0"/>
              <w:autoSpaceDN w:val="0"/>
              <w:adjustRightInd w:val="0"/>
              <w:rPr>
                <w:rFonts w:cstheme="minorHAnsi"/>
                <w:i/>
                <w:color w:val="000000" w:themeColor="text1"/>
                <w:sz w:val="20"/>
                <w:szCs w:val="22"/>
              </w:rPr>
            </w:pPr>
            <w:r w:rsidRPr="00E364D9">
              <w:rPr>
                <w:rFonts w:cstheme="minorHAnsi"/>
                <w:color w:val="000000" w:themeColor="text1"/>
                <w:sz w:val="20"/>
                <w:szCs w:val="22"/>
              </w:rPr>
              <w:t>Brochure</w:t>
            </w:r>
          </w:p>
        </w:tc>
        <w:tc>
          <w:tcPr>
            <w:tcW w:w="1507" w:type="dxa"/>
          </w:tcPr>
          <w:p w14:paraId="45618CC9" w14:textId="77777777" w:rsidR="00BC4E85" w:rsidRDefault="00BC4E85" w:rsidP="00F43D12">
            <w:pPr>
              <w:autoSpaceDE w:val="0"/>
              <w:autoSpaceDN w:val="0"/>
              <w:adjustRightInd w:val="0"/>
              <w:rPr>
                <w:rFonts w:cstheme="minorHAnsi"/>
                <w:b/>
                <w:color w:val="000000"/>
                <w:szCs w:val="22"/>
              </w:rPr>
            </w:pPr>
          </w:p>
        </w:tc>
        <w:tc>
          <w:tcPr>
            <w:tcW w:w="1604" w:type="dxa"/>
          </w:tcPr>
          <w:p w14:paraId="4A62D8FB" w14:textId="77777777" w:rsidR="00BC4E85" w:rsidRPr="00BD770C" w:rsidRDefault="00BC4E85" w:rsidP="00F43D12">
            <w:pPr>
              <w:autoSpaceDE w:val="0"/>
              <w:autoSpaceDN w:val="0"/>
              <w:adjustRightInd w:val="0"/>
              <w:rPr>
                <w:rFonts w:cstheme="minorHAnsi"/>
                <w:sz w:val="18"/>
                <w:szCs w:val="20"/>
              </w:rPr>
            </w:pPr>
            <w:r w:rsidRPr="00BD770C">
              <w:rPr>
                <w:rFonts w:cstheme="minorHAnsi"/>
                <w:sz w:val="18"/>
                <w:szCs w:val="20"/>
              </w:rPr>
              <w:t>Example</w:t>
            </w:r>
          </w:p>
          <w:p w14:paraId="4D2AE67B" w14:textId="77777777" w:rsidR="00BC4E85" w:rsidRDefault="00BC4E85" w:rsidP="00F43D12">
            <w:pPr>
              <w:autoSpaceDE w:val="0"/>
              <w:autoSpaceDN w:val="0"/>
              <w:adjustRightInd w:val="0"/>
              <w:rPr>
                <w:rFonts w:cstheme="minorHAnsi"/>
                <w:color w:val="000000" w:themeColor="text1"/>
                <w:sz w:val="20"/>
                <w:szCs w:val="22"/>
              </w:rPr>
            </w:pPr>
          </w:p>
          <w:p w14:paraId="01D8D999" w14:textId="77777777" w:rsidR="00BC4E85" w:rsidRPr="00C173E7" w:rsidRDefault="00BC4E85" w:rsidP="00F43D12">
            <w:pPr>
              <w:autoSpaceDE w:val="0"/>
              <w:autoSpaceDN w:val="0"/>
              <w:adjustRightInd w:val="0"/>
              <w:rPr>
                <w:rFonts w:cstheme="minorHAnsi"/>
                <w:color w:val="C00000"/>
                <w:sz w:val="20"/>
                <w:szCs w:val="22"/>
              </w:rPr>
            </w:pPr>
            <w:r w:rsidRPr="002C6FB9">
              <w:rPr>
                <w:rFonts w:cstheme="minorHAnsi"/>
                <w:color w:val="000000" w:themeColor="text1"/>
                <w:sz w:val="20"/>
                <w:szCs w:val="22"/>
              </w:rPr>
              <w:t>State Health Department</w:t>
            </w:r>
          </w:p>
        </w:tc>
        <w:tc>
          <w:tcPr>
            <w:tcW w:w="2060" w:type="dxa"/>
          </w:tcPr>
          <w:p w14:paraId="77207F0C" w14:textId="77777777" w:rsidR="00BC4E85" w:rsidRPr="00BD770C" w:rsidRDefault="00BC4E85" w:rsidP="00F43D12">
            <w:pPr>
              <w:autoSpaceDE w:val="0"/>
              <w:autoSpaceDN w:val="0"/>
              <w:adjustRightInd w:val="0"/>
              <w:rPr>
                <w:rFonts w:cstheme="minorHAnsi"/>
                <w:sz w:val="18"/>
                <w:szCs w:val="20"/>
              </w:rPr>
            </w:pPr>
            <w:r w:rsidRPr="00BD770C">
              <w:rPr>
                <w:rFonts w:cstheme="minorHAnsi"/>
                <w:sz w:val="18"/>
                <w:szCs w:val="20"/>
              </w:rPr>
              <w:t>Example</w:t>
            </w:r>
          </w:p>
          <w:p w14:paraId="34B6DF9B" w14:textId="77777777" w:rsidR="00BC4E85" w:rsidRDefault="00BC4E85" w:rsidP="00F43D12">
            <w:pPr>
              <w:autoSpaceDE w:val="0"/>
              <w:autoSpaceDN w:val="0"/>
              <w:adjustRightInd w:val="0"/>
              <w:rPr>
                <w:rFonts w:cstheme="minorHAnsi"/>
                <w:color w:val="000000" w:themeColor="text1"/>
                <w:sz w:val="20"/>
                <w:szCs w:val="22"/>
              </w:rPr>
            </w:pPr>
          </w:p>
          <w:p w14:paraId="66AD0B9B" w14:textId="77777777" w:rsidR="00BC4E85" w:rsidRPr="002C6FB9" w:rsidRDefault="00BC4E85" w:rsidP="00F43D12">
            <w:pPr>
              <w:autoSpaceDE w:val="0"/>
              <w:autoSpaceDN w:val="0"/>
              <w:adjustRightInd w:val="0"/>
              <w:rPr>
                <w:rFonts w:cstheme="minorHAnsi"/>
                <w:color w:val="000000" w:themeColor="text1"/>
                <w:sz w:val="20"/>
                <w:szCs w:val="22"/>
              </w:rPr>
            </w:pPr>
            <w:r w:rsidRPr="002C6FB9">
              <w:rPr>
                <w:rFonts w:cstheme="minorHAnsi"/>
                <w:color w:val="000000" w:themeColor="text1"/>
                <w:sz w:val="20"/>
                <w:szCs w:val="22"/>
              </w:rPr>
              <w:t>“Flu” is not a term that can be translated in (X) language.</w:t>
            </w:r>
          </w:p>
          <w:p w14:paraId="17A33265" w14:textId="77777777" w:rsidR="00BC4E85" w:rsidRPr="002C6FB9" w:rsidRDefault="00BC4E85" w:rsidP="00F43D12">
            <w:pPr>
              <w:autoSpaceDE w:val="0"/>
              <w:autoSpaceDN w:val="0"/>
              <w:adjustRightInd w:val="0"/>
              <w:rPr>
                <w:rFonts w:cstheme="minorHAnsi"/>
                <w:color w:val="000000" w:themeColor="text1"/>
                <w:sz w:val="20"/>
                <w:szCs w:val="22"/>
              </w:rPr>
            </w:pPr>
            <w:r w:rsidRPr="002C6FB9">
              <w:rPr>
                <w:rFonts w:cstheme="minorHAnsi"/>
                <w:color w:val="000000" w:themeColor="text1"/>
                <w:sz w:val="20"/>
                <w:szCs w:val="22"/>
              </w:rPr>
              <w:t xml:space="preserve">  </w:t>
            </w:r>
          </w:p>
          <w:p w14:paraId="6AD1148C" w14:textId="77777777" w:rsidR="00BC4E85" w:rsidRPr="002C6FB9" w:rsidRDefault="00BC4E85" w:rsidP="00F43D12">
            <w:pPr>
              <w:autoSpaceDE w:val="0"/>
              <w:autoSpaceDN w:val="0"/>
              <w:adjustRightInd w:val="0"/>
              <w:rPr>
                <w:rFonts w:cstheme="minorHAnsi"/>
                <w:color w:val="000000" w:themeColor="text1"/>
                <w:sz w:val="20"/>
                <w:szCs w:val="22"/>
              </w:rPr>
            </w:pPr>
            <w:r w:rsidRPr="002C6FB9">
              <w:rPr>
                <w:rFonts w:cstheme="minorHAnsi"/>
                <w:color w:val="000000" w:themeColor="text1"/>
                <w:sz w:val="20"/>
                <w:szCs w:val="22"/>
              </w:rPr>
              <w:t xml:space="preserve">Graphics used in </w:t>
            </w:r>
            <w:r>
              <w:rPr>
                <w:rFonts w:cstheme="minorHAnsi"/>
                <w:color w:val="000000" w:themeColor="text1"/>
                <w:sz w:val="20"/>
                <w:szCs w:val="22"/>
              </w:rPr>
              <w:t>f</w:t>
            </w:r>
            <w:r w:rsidRPr="002C6FB9">
              <w:rPr>
                <w:rFonts w:cstheme="minorHAnsi"/>
                <w:color w:val="000000" w:themeColor="text1"/>
                <w:sz w:val="20"/>
                <w:szCs w:val="22"/>
              </w:rPr>
              <w:t xml:space="preserve">lu brochure are not culturally appropriate for these ethnic groups (specify). </w:t>
            </w:r>
          </w:p>
          <w:p w14:paraId="720E201D" w14:textId="77777777" w:rsidR="00BC4E85" w:rsidRPr="002C6FB9" w:rsidRDefault="00BC4E85" w:rsidP="00F43D12">
            <w:pPr>
              <w:autoSpaceDE w:val="0"/>
              <w:autoSpaceDN w:val="0"/>
              <w:adjustRightInd w:val="0"/>
              <w:rPr>
                <w:rFonts w:cstheme="minorHAnsi"/>
                <w:color w:val="000000" w:themeColor="text1"/>
                <w:sz w:val="20"/>
                <w:szCs w:val="22"/>
              </w:rPr>
            </w:pPr>
          </w:p>
          <w:p w14:paraId="22F2F00C" w14:textId="77777777" w:rsidR="00BC4E85" w:rsidRPr="00C173E7" w:rsidRDefault="00BC4E85" w:rsidP="00F43D12">
            <w:pPr>
              <w:autoSpaceDE w:val="0"/>
              <w:autoSpaceDN w:val="0"/>
              <w:adjustRightInd w:val="0"/>
              <w:rPr>
                <w:rFonts w:cstheme="minorHAnsi"/>
                <w:color w:val="C00000"/>
                <w:sz w:val="20"/>
                <w:szCs w:val="22"/>
              </w:rPr>
            </w:pPr>
            <w:r w:rsidRPr="002C6FB9">
              <w:rPr>
                <w:rFonts w:cstheme="minorHAnsi"/>
                <w:color w:val="000000" w:themeColor="text1"/>
                <w:sz w:val="20"/>
                <w:szCs w:val="22"/>
              </w:rPr>
              <w:t>Children were not depicted in the graphics.</w:t>
            </w:r>
          </w:p>
        </w:tc>
        <w:tc>
          <w:tcPr>
            <w:tcW w:w="1579" w:type="dxa"/>
          </w:tcPr>
          <w:p w14:paraId="5CEFCB68" w14:textId="77777777" w:rsidR="00BC4E85" w:rsidRDefault="00BC4E85" w:rsidP="00F43D12">
            <w:pPr>
              <w:autoSpaceDE w:val="0"/>
              <w:autoSpaceDN w:val="0"/>
              <w:adjustRightInd w:val="0"/>
              <w:rPr>
                <w:rFonts w:cstheme="minorHAnsi"/>
                <w:b/>
                <w:color w:val="000000"/>
                <w:szCs w:val="22"/>
              </w:rPr>
            </w:pPr>
          </w:p>
        </w:tc>
      </w:tr>
    </w:tbl>
    <w:p w14:paraId="26C41C0B" w14:textId="6CBA6E11" w:rsidR="004B2381" w:rsidRDefault="004B2381" w:rsidP="00AA4390"/>
    <w:p w14:paraId="6119C985" w14:textId="77777777" w:rsidR="00D30D5D" w:rsidRPr="001D42F6" w:rsidRDefault="00D30D5D" w:rsidP="00D30D5D">
      <w:pPr>
        <w:autoSpaceDE w:val="0"/>
        <w:autoSpaceDN w:val="0"/>
        <w:adjustRightInd w:val="0"/>
        <w:rPr>
          <w:rFonts w:cstheme="minorHAnsi"/>
          <w:b/>
          <w:szCs w:val="22"/>
        </w:rPr>
      </w:pPr>
      <w:r w:rsidRPr="007D18F6">
        <w:rPr>
          <w:rFonts w:cstheme="minorHAnsi"/>
          <w:b/>
          <w:color w:val="000000"/>
          <w:szCs w:val="22"/>
        </w:rPr>
        <w:t>Task 2: Review alerts, notifications</w:t>
      </w:r>
      <w:r>
        <w:rPr>
          <w:rFonts w:cstheme="minorHAnsi"/>
          <w:b/>
          <w:color w:val="000000"/>
          <w:szCs w:val="22"/>
        </w:rPr>
        <w:t>,</w:t>
      </w:r>
      <w:r w:rsidRPr="007D18F6">
        <w:rPr>
          <w:rFonts w:cstheme="minorHAnsi"/>
          <w:b/>
          <w:color w:val="000000"/>
          <w:szCs w:val="22"/>
        </w:rPr>
        <w:t xml:space="preserve"> and warnings for </w:t>
      </w:r>
      <w:r w:rsidRPr="001D42F6">
        <w:rPr>
          <w:rFonts w:cstheme="minorHAnsi"/>
          <w:b/>
          <w:szCs w:val="22"/>
        </w:rPr>
        <w:t>accessibility (example)</w:t>
      </w:r>
    </w:p>
    <w:p w14:paraId="3554D2C7" w14:textId="77777777" w:rsidR="00D30D5D" w:rsidRPr="001D42F6" w:rsidRDefault="00D30D5D" w:rsidP="00D30D5D">
      <w:pPr>
        <w:autoSpaceDE w:val="0"/>
        <w:autoSpaceDN w:val="0"/>
        <w:adjustRightInd w:val="0"/>
        <w:rPr>
          <w:rFonts w:cstheme="minorHAnsi"/>
          <w:b/>
          <w:szCs w:val="22"/>
        </w:rPr>
      </w:pPr>
    </w:p>
    <w:p w14:paraId="1226DF82" w14:textId="77777777" w:rsidR="00D30D5D" w:rsidRPr="001D42F6" w:rsidRDefault="00D30D5D" w:rsidP="00D30D5D">
      <w:pPr>
        <w:autoSpaceDE w:val="0"/>
        <w:autoSpaceDN w:val="0"/>
        <w:adjustRightInd w:val="0"/>
        <w:rPr>
          <w:rFonts w:cstheme="minorHAnsi"/>
          <w:b/>
          <w:szCs w:val="22"/>
        </w:rPr>
      </w:pPr>
      <w:r w:rsidRPr="001D42F6">
        <w:rPr>
          <w:rFonts w:cstheme="minorHAnsi"/>
          <w:b/>
          <w:szCs w:val="22"/>
        </w:rPr>
        <w:t>Task 3: Review mass shelter communications (example)</w:t>
      </w:r>
    </w:p>
    <w:p w14:paraId="78592F14" w14:textId="77777777" w:rsidR="00D30D5D" w:rsidRPr="001D42F6" w:rsidRDefault="00D30D5D" w:rsidP="00D30D5D">
      <w:pPr>
        <w:autoSpaceDE w:val="0"/>
        <w:autoSpaceDN w:val="0"/>
        <w:adjustRightInd w:val="0"/>
        <w:rPr>
          <w:rFonts w:cstheme="minorHAnsi"/>
          <w:b/>
          <w:szCs w:val="22"/>
        </w:rPr>
      </w:pPr>
    </w:p>
    <w:p w14:paraId="471D7D95" w14:textId="1A083BDC" w:rsidR="00BC4E85" w:rsidRPr="00D30D5D" w:rsidRDefault="00D30D5D" w:rsidP="00D30D5D">
      <w:pPr>
        <w:autoSpaceDE w:val="0"/>
        <w:autoSpaceDN w:val="0"/>
        <w:adjustRightInd w:val="0"/>
        <w:rPr>
          <w:rFonts w:cstheme="minorHAnsi"/>
          <w:b/>
          <w:szCs w:val="22"/>
        </w:rPr>
      </w:pPr>
      <w:r w:rsidRPr="001D42F6">
        <w:rPr>
          <w:rFonts w:cstheme="minorHAnsi"/>
          <w:b/>
          <w:szCs w:val="22"/>
        </w:rPr>
        <w:t>Task 4: Review point of dispensing (POD) access and functional needs plans (example)</w:t>
      </w:r>
    </w:p>
    <w:sectPr w:rsidR="00BC4E85" w:rsidRPr="00D30D5D" w:rsidSect="00D26908">
      <w:headerReference w:type="default" r:id="rId12"/>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D3028F" w14:textId="77777777" w:rsidR="00AA4390" w:rsidRDefault="00AA4390" w:rsidP="00AA4390">
      <w:r>
        <w:separator/>
      </w:r>
    </w:p>
  </w:endnote>
  <w:endnote w:type="continuationSeparator" w:id="0">
    <w:p w14:paraId="7D5DA7F8" w14:textId="77777777" w:rsidR="00AA4390" w:rsidRDefault="00AA4390" w:rsidP="00AA43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67B310" w14:textId="77777777" w:rsidR="00AA4390" w:rsidRDefault="00AA4390" w:rsidP="00AA4390">
      <w:r>
        <w:separator/>
      </w:r>
    </w:p>
  </w:footnote>
  <w:footnote w:type="continuationSeparator" w:id="0">
    <w:p w14:paraId="2F5D8BB8" w14:textId="77777777" w:rsidR="00AA4390" w:rsidRDefault="00AA4390" w:rsidP="00AA43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74BA58" w14:textId="77777777" w:rsidR="00A13AC0" w:rsidRDefault="00A13AC0" w:rsidP="00A13AC0">
    <w:pPr>
      <w:pStyle w:val="Footer"/>
      <w:jc w:val="center"/>
    </w:pPr>
    <w:r>
      <w:t xml:space="preserve">CDC’s Access and Functional Needs Toolkit: </w:t>
    </w:r>
  </w:p>
  <w:p w14:paraId="221D95AA" w14:textId="77777777" w:rsidR="00A13AC0" w:rsidRDefault="00A13AC0" w:rsidP="00A13AC0">
    <w:pPr>
      <w:pStyle w:val="Footer"/>
      <w:jc w:val="center"/>
    </w:pPr>
    <w:r w:rsidRPr="002A477E">
      <w:t>Integrating a Community Partner Network to Inform Risk Communication Strategies</w:t>
    </w:r>
  </w:p>
  <w:p w14:paraId="346D84E4" w14:textId="77777777" w:rsidR="00A13AC0" w:rsidRDefault="00A13A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DD5923"/>
    <w:multiLevelType w:val="hybridMultilevel"/>
    <w:tmpl w:val="B1A24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3C3307"/>
    <w:multiLevelType w:val="hybridMultilevel"/>
    <w:tmpl w:val="35266BFA"/>
    <w:lvl w:ilvl="0" w:tplc="3F46F46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2E6B45"/>
    <w:multiLevelType w:val="hybridMultilevel"/>
    <w:tmpl w:val="E4C63F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3C2850"/>
    <w:multiLevelType w:val="hybridMultilevel"/>
    <w:tmpl w:val="8ECCC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4390"/>
    <w:rsid w:val="000163CC"/>
    <w:rsid w:val="00102A79"/>
    <w:rsid w:val="00262CCE"/>
    <w:rsid w:val="00274DBA"/>
    <w:rsid w:val="00482C3D"/>
    <w:rsid w:val="004A5638"/>
    <w:rsid w:val="004B2381"/>
    <w:rsid w:val="00503056"/>
    <w:rsid w:val="00556B54"/>
    <w:rsid w:val="00670C77"/>
    <w:rsid w:val="007F0D31"/>
    <w:rsid w:val="00892E6A"/>
    <w:rsid w:val="00A13AC0"/>
    <w:rsid w:val="00A2200A"/>
    <w:rsid w:val="00AA4390"/>
    <w:rsid w:val="00BC4E85"/>
    <w:rsid w:val="00C42E73"/>
    <w:rsid w:val="00D14A7E"/>
    <w:rsid w:val="00D26908"/>
    <w:rsid w:val="00D30D5D"/>
    <w:rsid w:val="00DC3A0D"/>
    <w:rsid w:val="00EE3CC0"/>
    <w:rsid w:val="00FC60A8"/>
    <w:rsid w:val="00FC7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D855D96"/>
  <w15:chartTrackingRefBased/>
  <w15:docId w15:val="{D9FDD044-D09E-474F-AA09-85407A8C0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4390"/>
    <w:pPr>
      <w:spacing w:after="0" w:line="240" w:lineRule="auto"/>
    </w:pPr>
    <w:rPr>
      <w:rFonts w:eastAsia="Times New Roman" w:cs="Times New Roman"/>
      <w:szCs w:val="24"/>
    </w:rPr>
  </w:style>
  <w:style w:type="paragraph" w:styleId="Heading2">
    <w:name w:val="heading 2"/>
    <w:basedOn w:val="Normal"/>
    <w:next w:val="Normal"/>
    <w:link w:val="Heading2Char"/>
    <w:uiPriority w:val="9"/>
    <w:unhideWhenUsed/>
    <w:qFormat/>
    <w:rsid w:val="00AA4390"/>
    <w:pPr>
      <w:keepNext/>
      <w:keepLines/>
      <w:spacing w:before="40" w:line="259" w:lineRule="auto"/>
      <w:outlineLvl w:val="1"/>
    </w:pPr>
    <w:rPr>
      <w:rFonts w:eastAsiaTheme="majorEastAsia"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A4390"/>
    <w:rPr>
      <w:rFonts w:eastAsiaTheme="majorEastAsia" w:cstheme="majorBidi"/>
      <w:color w:val="2F5496" w:themeColor="accent1" w:themeShade="BF"/>
      <w:sz w:val="32"/>
      <w:szCs w:val="32"/>
    </w:rPr>
  </w:style>
  <w:style w:type="table" w:customStyle="1" w:styleId="TableGrid2">
    <w:name w:val="Table Grid2"/>
    <w:basedOn w:val="TableNormal"/>
    <w:next w:val="TableGrid"/>
    <w:uiPriority w:val="59"/>
    <w:rsid w:val="00DC3A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DC3A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13AC0"/>
    <w:pPr>
      <w:tabs>
        <w:tab w:val="center" w:pos="4680"/>
        <w:tab w:val="right" w:pos="9360"/>
      </w:tabs>
    </w:pPr>
  </w:style>
  <w:style w:type="character" w:customStyle="1" w:styleId="HeaderChar">
    <w:name w:val="Header Char"/>
    <w:basedOn w:val="DefaultParagraphFont"/>
    <w:link w:val="Header"/>
    <w:uiPriority w:val="99"/>
    <w:rsid w:val="00A13AC0"/>
    <w:rPr>
      <w:rFonts w:eastAsia="Times New Roman" w:cs="Times New Roman"/>
      <w:szCs w:val="24"/>
    </w:rPr>
  </w:style>
  <w:style w:type="paragraph" w:styleId="Footer">
    <w:name w:val="footer"/>
    <w:basedOn w:val="Normal"/>
    <w:link w:val="FooterChar"/>
    <w:uiPriority w:val="99"/>
    <w:unhideWhenUsed/>
    <w:rsid w:val="00A13AC0"/>
    <w:pPr>
      <w:tabs>
        <w:tab w:val="center" w:pos="4680"/>
        <w:tab w:val="right" w:pos="9360"/>
      </w:tabs>
    </w:pPr>
  </w:style>
  <w:style w:type="character" w:customStyle="1" w:styleId="FooterChar">
    <w:name w:val="Footer Char"/>
    <w:basedOn w:val="DefaultParagraphFont"/>
    <w:link w:val="Footer"/>
    <w:uiPriority w:val="99"/>
    <w:rsid w:val="00A13AC0"/>
    <w:rPr>
      <w:rFonts w:eastAsia="Times New Roman" w:cs="Times New Roman"/>
      <w:szCs w:val="24"/>
    </w:rPr>
  </w:style>
  <w:style w:type="character" w:styleId="Hyperlink">
    <w:name w:val="Hyperlink"/>
    <w:basedOn w:val="DefaultParagraphFont"/>
    <w:uiPriority w:val="99"/>
    <w:unhideWhenUsed/>
    <w:rsid w:val="00D14A7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dc.gov/cpr/readiness/afntoolkit.htm" TargetMode="External"/><Relationship Id="rId5" Type="http://schemas.openxmlformats.org/officeDocument/2006/relationships/styles" Target="styles.xml"/><Relationship Id="rId10" Type="http://schemas.openxmlformats.org/officeDocument/2006/relationships/hyperlink" Target="https://www.cdc.gov/cpr/readiness/afntoolkit.ht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EA0B6AE90586B498E372650283B599F" ma:contentTypeVersion="11" ma:contentTypeDescription="Create a new document." ma:contentTypeScope="" ma:versionID="f49aefa9d96c9d149b25f74de0839da0">
  <xsd:schema xmlns:xsd="http://www.w3.org/2001/XMLSchema" xmlns:xs="http://www.w3.org/2001/XMLSchema" xmlns:p="http://schemas.microsoft.com/office/2006/metadata/properties" xmlns:ns3="83c27556-a946-441b-8e49-22dc5d76f230" xmlns:ns4="31912ff1-91bb-455a-93f4-4eefbe4b45dc" targetNamespace="http://schemas.microsoft.com/office/2006/metadata/properties" ma:root="true" ma:fieldsID="32bd433b88f1b04b301aa10ee7ff5130" ns3:_="" ns4:_="">
    <xsd:import namespace="83c27556-a946-441b-8e49-22dc5d76f230"/>
    <xsd:import namespace="31912ff1-91bb-455a-93f4-4eefbe4b45d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c27556-a946-441b-8e49-22dc5d76f23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912ff1-91bb-455a-93f4-4eefbe4b45d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00E1756-8BCB-478F-872D-DEB218C949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c27556-a946-441b-8e49-22dc5d76f230"/>
    <ds:schemaRef ds:uri="31912ff1-91bb-455a-93f4-4eefbe4b45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ABD9C70-AC7C-49CE-A69A-12ACBB3E59EE}">
  <ds:schemaRefs>
    <ds:schemaRef ds:uri="http://schemas.microsoft.com/sharepoint/v3/contenttype/forms"/>
  </ds:schemaRefs>
</ds:datastoreItem>
</file>

<file path=customXml/itemProps3.xml><?xml version="1.0" encoding="utf-8"?>
<ds:datastoreItem xmlns:ds="http://schemas.openxmlformats.org/officeDocument/2006/customXml" ds:itemID="{E9854895-0D48-4431-92F4-5CBA27A6045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151</Words>
  <Characters>862</Characters>
  <Application>Microsoft Office Word</Application>
  <DocSecurity>0</DocSecurity>
  <Lines>7</Lines>
  <Paragraphs>2</Paragraphs>
  <ScaleCrop>false</ScaleCrop>
  <Company>Centers for Disease Control and Prevention</Company>
  <LinksUpToDate>false</LinksUpToDate>
  <CharactersWithSpaces>1011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Vazquez, Germaine (ATSDR/OCOM)</dc:creator>
  <cp:keywords/>
  <dc:description/>
  <cp:lastModifiedBy>Vazquez, Germaine (ATSDR/OCOM)</cp:lastModifiedBy>
  <cp:revision>14</cp:revision>
  <dcterms:created xsi:type="dcterms:W3CDTF">2021-01-14T16:40:00Z</dcterms:created>
  <dcterms:modified xsi:type="dcterms:W3CDTF">2021-02-22T05:19:00Z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0x0101007EA0B6AE90586B498E372650283B599F</vt:lpwstr>
  </property>
  <property fmtid="{D5CDD505-2E9C-101B-9397-08002B2CF9AE}" pid="3" name="MSIP_Label_7b94a7b8-f06c-4dfe-bdcc-9b548fd58c31_Enabled">
    <vt:lpwstr>true</vt:lpwstr>
  </property>
  <property fmtid="{D5CDD505-2E9C-101B-9397-08002B2CF9AE}" pid="4" name="MSIP_Label_7b94a7b8-f06c-4dfe-bdcc-9b548fd58c31_SetDate">
    <vt:lpwstr>2021-01-14T16:28:19Z</vt:lpwstr>
  </property>
  <property fmtid="{D5CDD505-2E9C-101B-9397-08002B2CF9AE}" pid="5" name="MSIP_Label_7b94a7b8-f06c-4dfe-bdcc-9b548fd58c31_Method">
    <vt:lpwstr>Privileged</vt:lpwstr>
  </property>
  <property fmtid="{D5CDD505-2E9C-101B-9397-08002B2CF9AE}" pid="6" name="MSIP_Label_7b94a7b8-f06c-4dfe-bdcc-9b548fd58c31_Name">
    <vt:lpwstr>7b94a7b8-f06c-4dfe-bdcc-9b548fd58c31</vt:lpwstr>
  </property>
  <property fmtid="{D5CDD505-2E9C-101B-9397-08002B2CF9AE}" pid="7" name="MSIP_Label_7b94a7b8-f06c-4dfe-bdcc-9b548fd58c31_SiteId">
    <vt:lpwstr>9ce70869-60db-44fd-abe8-d2767077fc8f</vt:lpwstr>
  </property>
  <property fmtid="{D5CDD505-2E9C-101B-9397-08002B2CF9AE}" pid="8" name="MSIP_Label_7b94a7b8-f06c-4dfe-bdcc-9b548fd58c31_ActionId">
    <vt:lpwstr>be06bb75-6598-43ca-8809-a600c362ac12</vt:lpwstr>
  </property>
  <property fmtid="{D5CDD505-2E9C-101B-9397-08002B2CF9AE}" pid="9" name="MSIP_Label_7b94a7b8-f06c-4dfe-bdcc-9b548fd58c31_ContentBits">
    <vt:lpwstr>0</vt:lpwstr>
  </property>
</Properties>
</file>