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0D84" w14:textId="5279053B" w:rsidR="005F6EFA" w:rsidRPr="005F6EFA" w:rsidRDefault="00AA4390" w:rsidP="005F6EFA">
      <w:pPr>
        <w:pStyle w:val="Heading2"/>
      </w:pPr>
      <w:r w:rsidRPr="005572E0">
        <w:t>Accessible Meeting Tip Sheet</w:t>
      </w:r>
    </w:p>
    <w:p w14:paraId="57F246D8" w14:textId="18D9C896" w:rsidR="00AA4390" w:rsidRPr="005572E0" w:rsidRDefault="00D25AB2" w:rsidP="00AA4390">
      <w:pPr>
        <w:autoSpaceDE w:val="0"/>
        <w:autoSpaceDN w:val="0"/>
        <w:adjustRightInd w:val="0"/>
        <w:rPr>
          <w:rFonts w:eastAsiaTheme="minorHAnsi" w:cstheme="minorHAnsi"/>
          <w:color w:val="000000"/>
          <w:szCs w:val="22"/>
        </w:rPr>
      </w:pPr>
      <w:r w:rsidRPr="005572E0">
        <w:rPr>
          <w:rFonts w:eastAsiaTheme="minorHAnsi" w:cstheme="minorBidi"/>
          <w:noProof/>
          <w:szCs w:val="22"/>
        </w:rPr>
        <mc:AlternateContent>
          <mc:Choice Requires="wps">
            <w:drawing>
              <wp:anchor distT="45720" distB="45720" distL="114300" distR="114300" simplePos="0" relativeHeight="251659264" behindDoc="0" locked="0" layoutInCell="1" allowOverlap="1" wp14:anchorId="75F0EE77" wp14:editId="36F9527A">
                <wp:simplePos x="0" y="0"/>
                <wp:positionH relativeFrom="margin">
                  <wp:posOffset>0</wp:posOffset>
                </wp:positionH>
                <wp:positionV relativeFrom="paragraph">
                  <wp:posOffset>212090</wp:posOffset>
                </wp:positionV>
                <wp:extent cx="6406515" cy="1280160"/>
                <wp:effectExtent l="0" t="0" r="0" b="0"/>
                <wp:wrapSquare wrapText="bothSides"/>
                <wp:docPr id="25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515" cy="1280160"/>
                        </a:xfrm>
                        <a:prstGeom prst="rect">
                          <a:avLst/>
                        </a:prstGeom>
                        <a:solidFill>
                          <a:srgbClr val="5B9BD5">
                            <a:lumMod val="20000"/>
                            <a:lumOff val="80000"/>
                          </a:srgbClr>
                        </a:solidFill>
                        <a:ln w="9525">
                          <a:noFill/>
                          <a:miter lim="800000"/>
                          <a:headEnd/>
                          <a:tailEnd/>
                        </a:ln>
                      </wps:spPr>
                      <wps:txbx>
                        <w:txbxContent>
                          <w:p w14:paraId="71C7C31B" w14:textId="77777777" w:rsidR="00D25AB2" w:rsidRPr="006F30A8" w:rsidRDefault="00D25AB2" w:rsidP="00D25AB2">
                            <w:pPr>
                              <w:rPr>
                                <w:rFonts w:cstheme="minorHAnsi"/>
                                <w:sz w:val="20"/>
                                <w:szCs w:val="22"/>
                              </w:rPr>
                            </w:pPr>
                            <w:r w:rsidRPr="006F30A8">
                              <w:rPr>
                                <w:rFonts w:cstheme="minorHAnsi"/>
                                <w:b/>
                                <w:sz w:val="20"/>
                                <w:szCs w:val="22"/>
                              </w:rPr>
                              <w:t>Purpose</w:t>
                            </w:r>
                            <w:r w:rsidRPr="006F30A8">
                              <w:rPr>
                                <w:rFonts w:cstheme="minorHAnsi"/>
                                <w:sz w:val="20"/>
                                <w:szCs w:val="22"/>
                              </w:rPr>
                              <w:t>: The Accessible Meeting Tip Sheet, adapted from ADA guidelines, explains factors</w:t>
                            </w:r>
                            <w:r w:rsidRPr="006F30A8" w:rsidDel="00526546">
                              <w:rPr>
                                <w:rFonts w:cstheme="minorHAnsi"/>
                                <w:sz w:val="20"/>
                                <w:szCs w:val="22"/>
                              </w:rPr>
                              <w:t xml:space="preserve"> </w:t>
                            </w:r>
                            <w:r w:rsidRPr="006F30A8">
                              <w:rPr>
                                <w:rFonts w:cstheme="minorHAnsi"/>
                                <w:sz w:val="20"/>
                                <w:szCs w:val="22"/>
                              </w:rPr>
                              <w:t>that make meetings accessible to all members of the partner network.</w:t>
                            </w:r>
                          </w:p>
                          <w:p w14:paraId="1794DDD8" w14:textId="77777777" w:rsidR="00D25AB2" w:rsidRPr="006F30A8" w:rsidRDefault="00D25AB2" w:rsidP="00D25AB2">
                            <w:pPr>
                              <w:rPr>
                                <w:rFonts w:cstheme="minorHAnsi"/>
                                <w:b/>
                                <w:sz w:val="20"/>
                                <w:szCs w:val="22"/>
                              </w:rPr>
                            </w:pPr>
                          </w:p>
                          <w:p w14:paraId="450F64D6" w14:textId="77777777" w:rsidR="00D25AB2" w:rsidRPr="006F30A8" w:rsidRDefault="00D25AB2" w:rsidP="00D25AB2">
                            <w:pPr>
                              <w:rPr>
                                <w:rFonts w:cstheme="minorHAnsi"/>
                                <w:sz w:val="20"/>
                                <w:szCs w:val="22"/>
                              </w:rPr>
                            </w:pPr>
                            <w:r w:rsidRPr="006F30A8">
                              <w:rPr>
                                <w:rFonts w:cstheme="minorHAnsi"/>
                                <w:b/>
                                <w:sz w:val="20"/>
                                <w:szCs w:val="22"/>
                              </w:rPr>
                              <w:t xml:space="preserve">Instructions: </w:t>
                            </w:r>
                            <w:r w:rsidRPr="006F30A8">
                              <w:rPr>
                                <w:rFonts w:cstheme="minorHAnsi"/>
                                <w:sz w:val="20"/>
                                <w:szCs w:val="22"/>
                              </w:rPr>
                              <w:t>Review the Tip Sheet information to ensure all partners can fully participate in meetings and other activities.</w:t>
                            </w:r>
                          </w:p>
                          <w:p w14:paraId="7A9C3683" w14:textId="77777777" w:rsidR="00D25AB2" w:rsidRDefault="00D25AB2" w:rsidP="00D25AB2"/>
                          <w:p w14:paraId="55E43873" w14:textId="05039B98" w:rsidR="00D25AB2" w:rsidRPr="005825D2" w:rsidRDefault="00D25AB2" w:rsidP="00D25AB2">
                            <w:pPr>
                              <w:rPr>
                                <w:rFonts w:cstheme="minorHAnsi"/>
                                <w:sz w:val="20"/>
                                <w:szCs w:val="22"/>
                              </w:rPr>
                            </w:pPr>
                            <w:r>
                              <w:rPr>
                                <w:rFonts w:cstheme="minorHAnsi"/>
                                <w:sz w:val="20"/>
                                <w:szCs w:val="22"/>
                              </w:rPr>
                              <w:t>Accessible</w:t>
                            </w:r>
                            <w:r w:rsidRPr="00D139D4">
                              <w:rPr>
                                <w:rFonts w:cstheme="minorHAnsi"/>
                                <w:sz w:val="20"/>
                                <w:szCs w:val="22"/>
                              </w:rPr>
                              <w:t xml:space="preserve"> version</w:t>
                            </w:r>
                            <w:r>
                              <w:rPr>
                                <w:rFonts w:cstheme="minorHAnsi"/>
                                <w:sz w:val="20"/>
                                <w:szCs w:val="22"/>
                              </w:rPr>
                              <w:t xml:space="preserve">: </w:t>
                            </w:r>
                            <w:hyperlink r:id="rId10" w:history="1">
                              <w:r w:rsidR="0094187D" w:rsidRPr="00FA7B2A">
                                <w:rPr>
                                  <w:rStyle w:val="Hyperlink"/>
                                  <w:rFonts w:cstheme="minorHAnsi"/>
                                  <w:sz w:val="20"/>
                                  <w:szCs w:val="22"/>
                                </w:rPr>
                                <w:t>https://www.cdc.gov/cpr/readiness/afntoolkit.htm</w:t>
                              </w:r>
                            </w:hyperlink>
                            <w:r w:rsidR="0094187D">
                              <w:rPr>
                                <w:rFonts w:cstheme="minorHAnsi"/>
                                <w:sz w:val="20"/>
                                <w:szCs w:val="22"/>
                              </w:rPr>
                              <w:t xml:space="preserve"> </w:t>
                            </w:r>
                          </w:p>
                          <w:p w14:paraId="2F566D2B" w14:textId="77777777" w:rsidR="00D25AB2" w:rsidRDefault="00D25AB2" w:rsidP="00D25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0EE77" id="_x0000_t202" coordsize="21600,21600" o:spt="202" path="m,l,21600r21600,l21600,xe">
                <v:stroke joinstyle="miter"/>
                <v:path gradientshapeok="t" o:connecttype="rect"/>
              </v:shapetype>
              <v:shape id="Text Box 2" o:spid="_x0000_s1026" type="#_x0000_t202" alt="&quot;&quot;" style="position:absolute;margin-left:0;margin-top:16.7pt;width:504.45pt;height:10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" fillcolor="#deebf7" stroked="f">
                <v:textbox>
                  <w:txbxContent>
                    <w:p w14:paraId="71C7C31B" w14:textId="77777777" w:rsidR="00D25AB2" w:rsidRPr="006F30A8" w:rsidRDefault="00D25AB2" w:rsidP="00D25AB2">
                      <w:pPr>
                        <w:rPr>
                          <w:rFonts w:cstheme="minorHAnsi"/>
                          <w:sz w:val="20"/>
                          <w:szCs w:val="22"/>
                        </w:rPr>
                      </w:pPr>
                      <w:r w:rsidRPr="006F30A8">
                        <w:rPr>
                          <w:rFonts w:cstheme="minorHAnsi"/>
                          <w:b/>
                          <w:sz w:val="20"/>
                          <w:szCs w:val="22"/>
                        </w:rPr>
                        <w:t>Purpose</w:t>
                      </w:r>
                      <w:r w:rsidRPr="006F30A8">
                        <w:rPr>
                          <w:rFonts w:cstheme="minorHAnsi"/>
                          <w:sz w:val="20"/>
                          <w:szCs w:val="22"/>
                        </w:rPr>
                        <w:t>: The Accessible Meeting Tip Sheet, adapted from ADA guidelines, explains factors</w:t>
                      </w:r>
                      <w:r w:rsidRPr="006F30A8" w:rsidDel="00526546">
                        <w:rPr>
                          <w:rFonts w:cstheme="minorHAnsi"/>
                          <w:sz w:val="20"/>
                          <w:szCs w:val="22"/>
                        </w:rPr>
                        <w:t xml:space="preserve"> </w:t>
                      </w:r>
                      <w:r w:rsidRPr="006F30A8">
                        <w:rPr>
                          <w:rFonts w:cstheme="minorHAnsi"/>
                          <w:sz w:val="20"/>
                          <w:szCs w:val="22"/>
                        </w:rPr>
                        <w:t>that make meetings accessible to all members of the partner network.</w:t>
                      </w:r>
                    </w:p>
                    <w:p w14:paraId="1794DDD8" w14:textId="77777777" w:rsidR="00D25AB2" w:rsidRPr="006F30A8" w:rsidRDefault="00D25AB2" w:rsidP="00D25AB2">
                      <w:pPr>
                        <w:rPr>
                          <w:rFonts w:cstheme="minorHAnsi"/>
                          <w:b/>
                          <w:sz w:val="20"/>
                          <w:szCs w:val="22"/>
                        </w:rPr>
                      </w:pPr>
                    </w:p>
                    <w:p w14:paraId="450F64D6" w14:textId="77777777" w:rsidR="00D25AB2" w:rsidRPr="006F30A8" w:rsidRDefault="00D25AB2" w:rsidP="00D25AB2">
                      <w:pPr>
                        <w:rPr>
                          <w:rFonts w:cstheme="minorHAnsi"/>
                          <w:sz w:val="20"/>
                          <w:szCs w:val="22"/>
                        </w:rPr>
                      </w:pPr>
                      <w:r w:rsidRPr="006F30A8">
                        <w:rPr>
                          <w:rFonts w:cstheme="minorHAnsi"/>
                          <w:b/>
                          <w:sz w:val="20"/>
                          <w:szCs w:val="22"/>
                        </w:rPr>
                        <w:t xml:space="preserve">Instructions: </w:t>
                      </w:r>
                      <w:r w:rsidRPr="006F30A8">
                        <w:rPr>
                          <w:rFonts w:cstheme="minorHAnsi"/>
                          <w:sz w:val="20"/>
                          <w:szCs w:val="22"/>
                        </w:rPr>
                        <w:t>Review the Tip Sheet information to ensure all partners can fully participate in meetings and other activities.</w:t>
                      </w:r>
                    </w:p>
                    <w:p w14:paraId="7A9C3683" w14:textId="77777777" w:rsidR="00D25AB2" w:rsidRDefault="00D25AB2" w:rsidP="00D25AB2"/>
                    <w:p w14:paraId="55E43873" w14:textId="05039B98" w:rsidR="00D25AB2" w:rsidRPr="005825D2" w:rsidRDefault="00D25AB2" w:rsidP="00D25AB2">
                      <w:pPr>
                        <w:rPr>
                          <w:rFonts w:cstheme="minorHAnsi"/>
                          <w:sz w:val="20"/>
                          <w:szCs w:val="22"/>
                        </w:rPr>
                      </w:pPr>
                      <w:r>
                        <w:rPr>
                          <w:rFonts w:cstheme="minorHAnsi"/>
                          <w:sz w:val="20"/>
                          <w:szCs w:val="22"/>
                        </w:rPr>
                        <w:t>Accessible</w:t>
                      </w:r>
                      <w:r w:rsidRPr="00D139D4">
                        <w:rPr>
                          <w:rFonts w:cstheme="minorHAnsi"/>
                          <w:sz w:val="20"/>
                          <w:szCs w:val="22"/>
                        </w:rPr>
                        <w:t xml:space="preserve"> version</w:t>
                      </w:r>
                      <w:r>
                        <w:rPr>
                          <w:rFonts w:cstheme="minorHAnsi"/>
                          <w:sz w:val="20"/>
                          <w:szCs w:val="22"/>
                        </w:rPr>
                        <w:t xml:space="preserve">: </w:t>
                      </w:r>
                      <w:hyperlink r:id="rId11" w:history="1">
                        <w:r w:rsidR="0094187D" w:rsidRPr="00FA7B2A">
                          <w:rPr>
                            <w:rStyle w:val="Hyperlink"/>
                            <w:rFonts w:cstheme="minorHAnsi"/>
                            <w:sz w:val="20"/>
                            <w:szCs w:val="22"/>
                          </w:rPr>
                          <w:t>https://www.cdc.gov/cpr/readiness/afntoolkit.htm</w:t>
                        </w:r>
                      </w:hyperlink>
                      <w:r w:rsidR="0094187D">
                        <w:rPr>
                          <w:rFonts w:cstheme="minorHAnsi"/>
                          <w:sz w:val="20"/>
                          <w:szCs w:val="22"/>
                        </w:rPr>
                        <w:t xml:space="preserve"> </w:t>
                      </w:r>
                    </w:p>
                    <w:p w14:paraId="2F566D2B" w14:textId="77777777" w:rsidR="00D25AB2" w:rsidRDefault="00D25AB2" w:rsidP="00D25AB2"/>
                  </w:txbxContent>
                </v:textbox>
                <w10:wrap type="square" anchorx="margin"/>
              </v:shape>
            </w:pict>
          </mc:Fallback>
        </mc:AlternateContent>
      </w:r>
      <w:r w:rsidR="00AA4390" w:rsidRPr="005572E0">
        <w:rPr>
          <w:rFonts w:eastAsiaTheme="minorHAnsi" w:cstheme="minorHAnsi"/>
          <w:color w:val="000000"/>
          <w:szCs w:val="22"/>
        </w:rPr>
        <w:t xml:space="preserve">For meetings to be successful, everyone involved must have an equal opportunity to participate. Three components are </w:t>
      </w:r>
      <w:r w:rsidR="00AA4390">
        <w:rPr>
          <w:rFonts w:eastAsiaTheme="minorHAnsi" w:cstheme="minorHAnsi"/>
          <w:color w:val="000000"/>
          <w:szCs w:val="22"/>
        </w:rPr>
        <w:t xml:space="preserve">essential for hosting </w:t>
      </w:r>
      <w:r w:rsidR="00AA4390" w:rsidRPr="005572E0">
        <w:rPr>
          <w:rFonts w:eastAsiaTheme="minorHAnsi" w:cstheme="minorHAnsi"/>
          <w:color w:val="000000"/>
          <w:szCs w:val="22"/>
        </w:rPr>
        <w:t>meetings that are accessible to all partners, including people with disabilities and others with access or functional needs</w:t>
      </w:r>
      <w:r w:rsidR="00AA4390">
        <w:rPr>
          <w:rFonts w:eastAsiaTheme="minorHAnsi" w:cstheme="minorHAnsi"/>
          <w:color w:val="000000"/>
          <w:szCs w:val="22"/>
        </w:rPr>
        <w:t>: location, room arrangement, and meeting discussion.</w:t>
      </w:r>
    </w:p>
    <w:p w14:paraId="0494A749" w14:textId="77777777" w:rsidR="00AA4390" w:rsidRPr="005572E0" w:rsidRDefault="00AA4390" w:rsidP="00AA4390">
      <w:pPr>
        <w:autoSpaceDE w:val="0"/>
        <w:autoSpaceDN w:val="0"/>
        <w:adjustRightInd w:val="0"/>
        <w:rPr>
          <w:rFonts w:eastAsiaTheme="minorHAnsi" w:cstheme="minorHAnsi"/>
          <w:b/>
          <w:color w:val="000000"/>
          <w:szCs w:val="22"/>
        </w:rPr>
      </w:pPr>
    </w:p>
    <w:p w14:paraId="55E254B0" w14:textId="77777777" w:rsidR="00AA4390" w:rsidRPr="005572E0" w:rsidRDefault="00AA4390" w:rsidP="00AA4390">
      <w:pPr>
        <w:autoSpaceDE w:val="0"/>
        <w:autoSpaceDN w:val="0"/>
        <w:adjustRightInd w:val="0"/>
        <w:rPr>
          <w:rFonts w:eastAsiaTheme="minorHAnsi" w:cstheme="minorHAnsi"/>
          <w:color w:val="000000"/>
          <w:szCs w:val="22"/>
        </w:rPr>
      </w:pPr>
      <w:r w:rsidRPr="005572E0">
        <w:rPr>
          <w:rFonts w:eastAsiaTheme="minorHAnsi" w:cstheme="minorHAnsi"/>
          <w:b/>
          <w:color w:val="000000"/>
          <w:szCs w:val="22"/>
        </w:rPr>
        <w:t>Location</w:t>
      </w:r>
      <w:r w:rsidRPr="005572E0">
        <w:rPr>
          <w:rFonts w:eastAsiaTheme="minorHAnsi" w:cstheme="minorHAnsi"/>
          <w:color w:val="000000"/>
          <w:szCs w:val="22"/>
        </w:rPr>
        <w:t xml:space="preserve"> </w:t>
      </w:r>
    </w:p>
    <w:p w14:paraId="66D7D47A" w14:textId="77777777" w:rsidR="00AA4390" w:rsidRPr="005572E0" w:rsidRDefault="00AA4390" w:rsidP="00AA4390">
      <w:pPr>
        <w:autoSpaceDE w:val="0"/>
        <w:autoSpaceDN w:val="0"/>
        <w:adjustRightInd w:val="0"/>
        <w:rPr>
          <w:rFonts w:eastAsiaTheme="minorHAnsi" w:cstheme="minorHAnsi"/>
          <w:color w:val="000000"/>
          <w:szCs w:val="22"/>
        </w:rPr>
      </w:pPr>
      <w:r w:rsidRPr="005572E0">
        <w:rPr>
          <w:rFonts w:eastAsiaTheme="minorHAnsi" w:cstheme="minorHAnsi"/>
          <w:color w:val="000000"/>
          <w:szCs w:val="22"/>
        </w:rPr>
        <w:t xml:space="preserve">Meeting location accessibility is of primary importance. A location that is </w:t>
      </w:r>
      <w:r>
        <w:rPr>
          <w:rFonts w:eastAsiaTheme="minorHAnsi" w:cstheme="minorHAnsi"/>
          <w:color w:val="000000"/>
          <w:szCs w:val="22"/>
        </w:rPr>
        <w:t>accessible</w:t>
      </w:r>
      <w:r w:rsidRPr="005572E0">
        <w:rPr>
          <w:rFonts w:eastAsiaTheme="minorHAnsi" w:cstheme="minorHAnsi"/>
          <w:color w:val="000000"/>
          <w:szCs w:val="22"/>
        </w:rPr>
        <w:t xml:space="preserve"> by most people with disabilities has at minimum these accessible features: </w:t>
      </w:r>
    </w:p>
    <w:p w14:paraId="00FF45C9" w14:textId="77777777" w:rsidR="00AA4390" w:rsidRPr="005572E0" w:rsidRDefault="00AA4390" w:rsidP="00AA4390">
      <w:pPr>
        <w:numPr>
          <w:ilvl w:val="0"/>
          <w:numId w:val="1"/>
        </w:numPr>
        <w:autoSpaceDE w:val="0"/>
        <w:autoSpaceDN w:val="0"/>
        <w:adjustRightInd w:val="0"/>
        <w:spacing w:after="160" w:line="259" w:lineRule="auto"/>
        <w:rPr>
          <w:rFonts w:eastAsiaTheme="minorHAnsi" w:cstheme="minorHAnsi"/>
          <w:color w:val="000000"/>
          <w:szCs w:val="22"/>
        </w:rPr>
      </w:pPr>
      <w:r>
        <w:rPr>
          <w:rFonts w:eastAsiaTheme="minorHAnsi" w:cstheme="minorHAnsi"/>
          <w:color w:val="000000"/>
          <w:szCs w:val="22"/>
        </w:rPr>
        <w:t>p</w:t>
      </w:r>
      <w:r w:rsidRPr="005572E0">
        <w:rPr>
          <w:rFonts w:eastAsiaTheme="minorHAnsi" w:cstheme="minorHAnsi"/>
          <w:color w:val="000000"/>
          <w:szCs w:val="22"/>
        </w:rPr>
        <w:t>arking</w:t>
      </w:r>
      <w:r>
        <w:rPr>
          <w:rFonts w:eastAsiaTheme="minorHAnsi" w:cstheme="minorHAnsi"/>
          <w:color w:val="000000"/>
          <w:szCs w:val="22"/>
        </w:rPr>
        <w:t>, including van accessible handicapped parking</w:t>
      </w:r>
      <w:r w:rsidRPr="005572E0">
        <w:rPr>
          <w:rFonts w:eastAsiaTheme="minorHAnsi" w:cstheme="minorHAnsi"/>
          <w:color w:val="000000"/>
          <w:szCs w:val="22"/>
        </w:rPr>
        <w:t xml:space="preserve"> and passenger drop-off areas </w:t>
      </w:r>
    </w:p>
    <w:p w14:paraId="5C24CDFD" w14:textId="77777777" w:rsidR="00AA4390" w:rsidRPr="005572E0" w:rsidRDefault="00AA4390" w:rsidP="00AA4390">
      <w:pPr>
        <w:numPr>
          <w:ilvl w:val="0"/>
          <w:numId w:val="1"/>
        </w:numPr>
        <w:autoSpaceDE w:val="0"/>
        <w:autoSpaceDN w:val="0"/>
        <w:adjustRightInd w:val="0"/>
        <w:spacing w:after="160" w:line="259" w:lineRule="auto"/>
        <w:rPr>
          <w:rFonts w:eastAsiaTheme="minorHAnsi" w:cstheme="minorHAnsi"/>
          <w:color w:val="000000"/>
          <w:szCs w:val="22"/>
        </w:rPr>
      </w:pPr>
      <w:r w:rsidRPr="005572E0">
        <w:rPr>
          <w:rFonts w:eastAsiaTheme="minorHAnsi" w:cstheme="minorHAnsi"/>
          <w:color w:val="000000"/>
          <w:szCs w:val="22"/>
        </w:rPr>
        <w:t>accessible routes to the building entrance</w:t>
      </w:r>
    </w:p>
    <w:p w14:paraId="0AFF55EE" w14:textId="77777777" w:rsidR="00AA4390" w:rsidRPr="005572E0" w:rsidRDefault="00AA4390" w:rsidP="00AA4390">
      <w:pPr>
        <w:numPr>
          <w:ilvl w:val="0"/>
          <w:numId w:val="1"/>
        </w:numPr>
        <w:autoSpaceDE w:val="0"/>
        <w:autoSpaceDN w:val="0"/>
        <w:adjustRightInd w:val="0"/>
        <w:spacing w:after="160" w:line="259" w:lineRule="auto"/>
        <w:rPr>
          <w:rFonts w:eastAsiaTheme="minorHAnsi" w:cstheme="minorHAnsi"/>
          <w:color w:val="000000"/>
          <w:szCs w:val="22"/>
        </w:rPr>
      </w:pPr>
      <w:r w:rsidRPr="005572E0">
        <w:rPr>
          <w:rFonts w:eastAsiaTheme="minorHAnsi" w:cstheme="minorHAnsi"/>
          <w:color w:val="000000"/>
          <w:szCs w:val="22"/>
        </w:rPr>
        <w:t xml:space="preserve">at least one accessible building entrance connected to an accessible route </w:t>
      </w:r>
    </w:p>
    <w:p w14:paraId="00904370" w14:textId="77777777" w:rsidR="00AA4390" w:rsidRPr="005572E0" w:rsidRDefault="00AA4390" w:rsidP="00AA4390">
      <w:pPr>
        <w:numPr>
          <w:ilvl w:val="0"/>
          <w:numId w:val="1"/>
        </w:numPr>
        <w:autoSpaceDE w:val="0"/>
        <w:autoSpaceDN w:val="0"/>
        <w:adjustRightInd w:val="0"/>
        <w:spacing w:after="160" w:line="259" w:lineRule="auto"/>
        <w:rPr>
          <w:rFonts w:eastAsiaTheme="minorHAnsi" w:cstheme="minorHAnsi"/>
          <w:color w:val="000000"/>
          <w:szCs w:val="22"/>
        </w:rPr>
      </w:pPr>
      <w:r w:rsidRPr="005572E0">
        <w:rPr>
          <w:rFonts w:eastAsiaTheme="minorHAnsi" w:cstheme="minorHAnsi"/>
          <w:color w:val="000000"/>
          <w:szCs w:val="22"/>
        </w:rPr>
        <w:t xml:space="preserve">accessible routes to the meeting space </w:t>
      </w:r>
    </w:p>
    <w:p w14:paraId="3977C71A" w14:textId="77777777" w:rsidR="00AA4390" w:rsidRPr="005572E0" w:rsidRDefault="00AA4390" w:rsidP="00AA4390">
      <w:pPr>
        <w:numPr>
          <w:ilvl w:val="0"/>
          <w:numId w:val="1"/>
        </w:numPr>
        <w:autoSpaceDE w:val="0"/>
        <w:autoSpaceDN w:val="0"/>
        <w:adjustRightInd w:val="0"/>
        <w:spacing w:after="160" w:line="259" w:lineRule="auto"/>
        <w:rPr>
          <w:rFonts w:eastAsiaTheme="minorHAnsi" w:cstheme="minorHAnsi"/>
          <w:color w:val="000000"/>
          <w:szCs w:val="22"/>
        </w:rPr>
      </w:pPr>
      <w:r w:rsidRPr="005572E0">
        <w:rPr>
          <w:rFonts w:eastAsiaTheme="minorHAnsi" w:cstheme="minorHAnsi"/>
          <w:color w:val="000000"/>
          <w:szCs w:val="22"/>
        </w:rPr>
        <w:t xml:space="preserve">an accessible meeting space floor plan </w:t>
      </w:r>
    </w:p>
    <w:p w14:paraId="431DF8C1" w14:textId="77777777" w:rsidR="00AA4390" w:rsidRPr="005572E0" w:rsidRDefault="00AA4390" w:rsidP="00AA4390">
      <w:pPr>
        <w:numPr>
          <w:ilvl w:val="0"/>
          <w:numId w:val="1"/>
        </w:numPr>
        <w:autoSpaceDE w:val="0"/>
        <w:autoSpaceDN w:val="0"/>
        <w:adjustRightInd w:val="0"/>
        <w:spacing w:after="160" w:line="259" w:lineRule="auto"/>
        <w:rPr>
          <w:rFonts w:eastAsiaTheme="minorHAnsi" w:cstheme="minorHAnsi"/>
          <w:color w:val="000000"/>
          <w:szCs w:val="22"/>
        </w:rPr>
      </w:pPr>
      <w:r w:rsidRPr="005572E0">
        <w:rPr>
          <w:rFonts w:eastAsiaTheme="minorHAnsi" w:cstheme="minorHAnsi"/>
          <w:color w:val="000000"/>
          <w:szCs w:val="22"/>
        </w:rPr>
        <w:t>accessible restrooms available to participants with disabilities</w:t>
      </w:r>
    </w:p>
    <w:p w14:paraId="6FDCCDEA" w14:textId="77777777" w:rsidR="00AA4390" w:rsidRPr="005572E0" w:rsidRDefault="00AA4390" w:rsidP="00AA4390">
      <w:pPr>
        <w:autoSpaceDE w:val="0"/>
        <w:autoSpaceDN w:val="0"/>
        <w:adjustRightInd w:val="0"/>
        <w:rPr>
          <w:rFonts w:eastAsiaTheme="minorHAnsi" w:cstheme="minorHAnsi"/>
          <w:b/>
          <w:color w:val="000000"/>
          <w:szCs w:val="22"/>
        </w:rPr>
      </w:pPr>
    </w:p>
    <w:p w14:paraId="04D486FE" w14:textId="77777777" w:rsidR="00AA4390" w:rsidRPr="005572E0" w:rsidRDefault="00AA4390" w:rsidP="00AA4390">
      <w:pPr>
        <w:autoSpaceDE w:val="0"/>
        <w:autoSpaceDN w:val="0"/>
        <w:adjustRightInd w:val="0"/>
        <w:rPr>
          <w:rFonts w:eastAsiaTheme="minorHAnsi" w:cstheme="minorHAnsi"/>
          <w:color w:val="000000"/>
          <w:szCs w:val="22"/>
        </w:rPr>
      </w:pPr>
      <w:r w:rsidRPr="005572E0">
        <w:rPr>
          <w:rFonts w:eastAsiaTheme="minorHAnsi" w:cstheme="minorHAnsi"/>
          <w:b/>
          <w:color w:val="000000"/>
          <w:szCs w:val="22"/>
        </w:rPr>
        <w:t>Room Arrangement</w:t>
      </w:r>
      <w:r w:rsidRPr="005572E0">
        <w:rPr>
          <w:rFonts w:eastAsiaTheme="minorHAnsi" w:cstheme="minorHAnsi"/>
          <w:color w:val="000000"/>
          <w:szCs w:val="22"/>
        </w:rPr>
        <w:t xml:space="preserve"> </w:t>
      </w:r>
    </w:p>
    <w:p w14:paraId="684B70D9" w14:textId="77777777" w:rsidR="00AA4390" w:rsidRPr="005572E0" w:rsidRDefault="00AA4390" w:rsidP="00AA4390">
      <w:pPr>
        <w:autoSpaceDE w:val="0"/>
        <w:autoSpaceDN w:val="0"/>
        <w:adjustRightInd w:val="0"/>
        <w:rPr>
          <w:rFonts w:eastAsiaTheme="minorHAnsi" w:cstheme="minorHAnsi"/>
          <w:color w:val="000000"/>
          <w:szCs w:val="22"/>
        </w:rPr>
      </w:pPr>
      <w:r w:rsidRPr="005572E0">
        <w:rPr>
          <w:rFonts w:eastAsiaTheme="minorHAnsi" w:cstheme="minorHAnsi"/>
          <w:color w:val="000000"/>
          <w:szCs w:val="22"/>
        </w:rPr>
        <w:t>Accessible meeting room floor plans make participants comfortable. An accessible floor plan is one in which people who use mobility devices can easily maneuver</w:t>
      </w:r>
      <w:r>
        <w:rPr>
          <w:rFonts w:eastAsiaTheme="minorHAnsi" w:cstheme="minorHAnsi"/>
          <w:color w:val="000000"/>
          <w:szCs w:val="22"/>
        </w:rPr>
        <w:t>;</w:t>
      </w:r>
      <w:r w:rsidRPr="005572E0">
        <w:rPr>
          <w:rFonts w:eastAsiaTheme="minorHAnsi" w:cstheme="minorHAnsi"/>
          <w:color w:val="000000"/>
          <w:szCs w:val="22"/>
        </w:rPr>
        <w:t xml:space="preserve"> people who are blind or have low vision can safely navigate</w:t>
      </w:r>
      <w:r>
        <w:rPr>
          <w:rFonts w:eastAsiaTheme="minorHAnsi" w:cstheme="minorHAnsi"/>
          <w:color w:val="000000"/>
          <w:szCs w:val="22"/>
        </w:rPr>
        <w:t>;</w:t>
      </w:r>
      <w:r w:rsidRPr="005572E0">
        <w:rPr>
          <w:rFonts w:eastAsiaTheme="minorHAnsi" w:cstheme="minorHAnsi"/>
          <w:color w:val="000000"/>
          <w:szCs w:val="22"/>
        </w:rPr>
        <w:t xml:space="preserve"> and people </w:t>
      </w:r>
      <w:r>
        <w:rPr>
          <w:rFonts w:eastAsiaTheme="minorHAnsi" w:cstheme="minorHAnsi"/>
          <w:color w:val="000000"/>
          <w:szCs w:val="22"/>
        </w:rPr>
        <w:t>who</w:t>
      </w:r>
      <w:r w:rsidRPr="005572E0">
        <w:rPr>
          <w:rFonts w:eastAsiaTheme="minorHAnsi" w:cstheme="minorHAnsi"/>
          <w:color w:val="000000"/>
          <w:szCs w:val="22"/>
        </w:rPr>
        <w:t xml:space="preserve"> use assistive listening systems </w:t>
      </w:r>
      <w:r>
        <w:rPr>
          <w:rFonts w:eastAsiaTheme="minorHAnsi" w:cstheme="minorHAnsi"/>
          <w:color w:val="000000"/>
          <w:szCs w:val="22"/>
        </w:rPr>
        <w:t>can</w:t>
      </w:r>
      <w:r w:rsidRPr="005572E0">
        <w:rPr>
          <w:rFonts w:eastAsiaTheme="minorHAnsi" w:cstheme="minorHAnsi"/>
          <w:color w:val="000000"/>
          <w:szCs w:val="22"/>
        </w:rPr>
        <w:t xml:space="preserve"> </w:t>
      </w:r>
      <w:r>
        <w:rPr>
          <w:rFonts w:eastAsiaTheme="minorHAnsi" w:cstheme="minorHAnsi"/>
          <w:color w:val="000000"/>
          <w:szCs w:val="22"/>
        </w:rPr>
        <w:t xml:space="preserve">clearly </w:t>
      </w:r>
      <w:r w:rsidRPr="005572E0">
        <w:rPr>
          <w:rFonts w:eastAsiaTheme="minorHAnsi" w:cstheme="minorHAnsi"/>
          <w:color w:val="000000"/>
          <w:szCs w:val="22"/>
        </w:rPr>
        <w:t xml:space="preserve">see speakers, interpreters, and captioning. </w:t>
      </w:r>
    </w:p>
    <w:p w14:paraId="313525FA" w14:textId="77777777" w:rsidR="00AA4390" w:rsidRPr="005572E0" w:rsidRDefault="00AA4390" w:rsidP="00AA4390">
      <w:pPr>
        <w:numPr>
          <w:ilvl w:val="0"/>
          <w:numId w:val="1"/>
        </w:numPr>
        <w:autoSpaceDE w:val="0"/>
        <w:autoSpaceDN w:val="0"/>
        <w:adjustRightInd w:val="0"/>
        <w:spacing w:after="160" w:line="259" w:lineRule="auto"/>
        <w:rPr>
          <w:rFonts w:eastAsiaTheme="minorHAnsi" w:cstheme="minorHAnsi"/>
          <w:color w:val="000000"/>
          <w:szCs w:val="22"/>
        </w:rPr>
      </w:pPr>
      <w:r w:rsidRPr="005572E0">
        <w:rPr>
          <w:rFonts w:eastAsiaTheme="minorHAnsi" w:cstheme="minorHAnsi"/>
          <w:color w:val="000000"/>
          <w:szCs w:val="22"/>
        </w:rPr>
        <w:t xml:space="preserve">Set up the meeting room to provide access to all participant seating locations, the speakers’ area, and refreshments. </w:t>
      </w:r>
    </w:p>
    <w:p w14:paraId="5EFEA5EF" w14:textId="77777777" w:rsidR="00AA4390" w:rsidRPr="005572E0" w:rsidRDefault="00AA4390" w:rsidP="00AA4390">
      <w:pPr>
        <w:numPr>
          <w:ilvl w:val="0"/>
          <w:numId w:val="1"/>
        </w:numPr>
        <w:autoSpaceDE w:val="0"/>
        <w:autoSpaceDN w:val="0"/>
        <w:adjustRightInd w:val="0"/>
        <w:spacing w:after="160" w:line="259" w:lineRule="auto"/>
        <w:rPr>
          <w:rFonts w:eastAsiaTheme="minorHAnsi" w:cstheme="minorHAnsi"/>
          <w:color w:val="000000"/>
          <w:szCs w:val="22"/>
        </w:rPr>
      </w:pPr>
      <w:r w:rsidRPr="005572E0">
        <w:rPr>
          <w:rFonts w:eastAsiaTheme="minorHAnsi" w:cstheme="minorHAnsi"/>
          <w:color w:val="000000"/>
          <w:szCs w:val="22"/>
        </w:rPr>
        <w:t>Aisles should be at least 36 inches wide and have enough turning space (e.g., a 60-inch diameter circle) in key locations throughout the room. These dimensions allow people using mobility devices to enter, exit, and participate safely.</w:t>
      </w:r>
    </w:p>
    <w:p w14:paraId="6A30B1EA" w14:textId="77777777" w:rsidR="00AA4390" w:rsidRPr="005572E0" w:rsidRDefault="00AA4390" w:rsidP="00AA4390">
      <w:pPr>
        <w:autoSpaceDE w:val="0"/>
        <w:autoSpaceDN w:val="0"/>
        <w:adjustRightInd w:val="0"/>
        <w:rPr>
          <w:rFonts w:eastAsiaTheme="minorHAnsi" w:cstheme="minorHAnsi"/>
          <w:b/>
          <w:color w:val="000000"/>
          <w:szCs w:val="22"/>
        </w:rPr>
      </w:pPr>
    </w:p>
    <w:p w14:paraId="69265405" w14:textId="77777777" w:rsidR="00AA4390" w:rsidRPr="005572E0" w:rsidRDefault="00AA4390" w:rsidP="00AA4390">
      <w:pPr>
        <w:autoSpaceDE w:val="0"/>
        <w:autoSpaceDN w:val="0"/>
        <w:adjustRightInd w:val="0"/>
        <w:rPr>
          <w:rFonts w:eastAsiaTheme="minorHAnsi" w:cstheme="minorHAnsi"/>
          <w:color w:val="000000"/>
          <w:szCs w:val="22"/>
        </w:rPr>
      </w:pPr>
      <w:r w:rsidRPr="005572E0">
        <w:rPr>
          <w:rFonts w:eastAsiaTheme="minorHAnsi" w:cstheme="minorHAnsi"/>
          <w:b/>
          <w:color w:val="000000"/>
          <w:szCs w:val="22"/>
        </w:rPr>
        <w:t>Meeting Discussion</w:t>
      </w:r>
    </w:p>
    <w:p w14:paraId="7E7220E0" w14:textId="77777777" w:rsidR="00AA4390" w:rsidRPr="005572E0" w:rsidRDefault="00AA4390" w:rsidP="00AA4390">
      <w:pPr>
        <w:numPr>
          <w:ilvl w:val="0"/>
          <w:numId w:val="2"/>
        </w:numPr>
        <w:autoSpaceDE w:val="0"/>
        <w:autoSpaceDN w:val="0"/>
        <w:adjustRightInd w:val="0"/>
        <w:spacing w:after="160" w:line="259" w:lineRule="auto"/>
        <w:rPr>
          <w:rFonts w:eastAsiaTheme="minorHAnsi" w:cstheme="minorHAnsi"/>
          <w:color w:val="000000"/>
          <w:szCs w:val="22"/>
        </w:rPr>
      </w:pPr>
      <w:r w:rsidRPr="005572E0">
        <w:rPr>
          <w:rFonts w:eastAsiaTheme="minorHAnsi" w:cstheme="minorHAnsi"/>
          <w:color w:val="000000"/>
          <w:szCs w:val="22"/>
        </w:rPr>
        <w:t xml:space="preserve">At the beginning of the meeting, ask all participants to introduce themselves. This not only serves as an icebreaker, but also lets people who are blind or have low vision know who is at the meeting.  </w:t>
      </w:r>
    </w:p>
    <w:p w14:paraId="7B642224" w14:textId="77777777" w:rsidR="00AA4390" w:rsidRDefault="00AA4390" w:rsidP="00AA4390">
      <w:pPr>
        <w:numPr>
          <w:ilvl w:val="0"/>
          <w:numId w:val="2"/>
        </w:numPr>
        <w:autoSpaceDE w:val="0"/>
        <w:autoSpaceDN w:val="0"/>
        <w:adjustRightInd w:val="0"/>
        <w:spacing w:after="160" w:line="259" w:lineRule="auto"/>
        <w:rPr>
          <w:rFonts w:eastAsiaTheme="minorHAnsi" w:cstheme="minorHAnsi"/>
          <w:color w:val="000000"/>
          <w:szCs w:val="22"/>
        </w:rPr>
      </w:pPr>
      <w:r w:rsidRPr="005572E0">
        <w:rPr>
          <w:rFonts w:eastAsiaTheme="minorHAnsi" w:cstheme="minorHAnsi"/>
          <w:color w:val="000000"/>
          <w:szCs w:val="22"/>
        </w:rPr>
        <w:t xml:space="preserve">Ask participants to </w:t>
      </w:r>
      <w:r>
        <w:rPr>
          <w:rFonts w:eastAsiaTheme="minorHAnsi" w:cstheme="minorHAnsi"/>
          <w:color w:val="000000"/>
          <w:szCs w:val="22"/>
        </w:rPr>
        <w:t>speak</w:t>
      </w:r>
      <w:r w:rsidRPr="005572E0">
        <w:rPr>
          <w:rFonts w:eastAsiaTheme="minorHAnsi" w:cstheme="minorHAnsi"/>
          <w:color w:val="000000"/>
          <w:szCs w:val="22"/>
        </w:rPr>
        <w:t xml:space="preserve"> one at a time and identify themselves during the discussion so that participants who are blind or have low vision know who is speaking. </w:t>
      </w:r>
    </w:p>
    <w:p w14:paraId="4B7EA727" w14:textId="77777777" w:rsidR="00FC70C6" w:rsidRDefault="00FC70C6" w:rsidP="00AA4390"/>
    <w:p w14:paraId="54DF688C" w14:textId="77777777" w:rsidR="00AA4390" w:rsidRPr="005572E0" w:rsidRDefault="00AA4390" w:rsidP="00AA4390">
      <w:pPr>
        <w:autoSpaceDE w:val="0"/>
        <w:autoSpaceDN w:val="0"/>
        <w:adjustRightInd w:val="0"/>
        <w:rPr>
          <w:rFonts w:eastAsiaTheme="minorHAnsi" w:cstheme="minorHAnsi"/>
          <w:color w:val="000000"/>
          <w:szCs w:val="22"/>
        </w:rPr>
      </w:pPr>
      <w:r w:rsidRPr="005572E0">
        <w:rPr>
          <w:rFonts w:cstheme="minorHAnsi"/>
          <w:b/>
          <w:bCs/>
          <w:szCs w:val="22"/>
        </w:rPr>
        <w:lastRenderedPageBreak/>
        <w:t>Audiovisual Presentations</w:t>
      </w:r>
      <w:r w:rsidRPr="005572E0">
        <w:rPr>
          <w:rFonts w:eastAsiaTheme="minorHAnsi" w:cstheme="minorHAnsi"/>
          <w:color w:val="000000"/>
          <w:szCs w:val="22"/>
        </w:rPr>
        <w:t xml:space="preserve"> </w:t>
      </w:r>
    </w:p>
    <w:p w14:paraId="19BA937C" w14:textId="77777777" w:rsidR="00AA4390" w:rsidRPr="005572E0" w:rsidRDefault="00AA4390" w:rsidP="00AA4390">
      <w:pPr>
        <w:autoSpaceDE w:val="0"/>
        <w:autoSpaceDN w:val="0"/>
        <w:adjustRightInd w:val="0"/>
        <w:rPr>
          <w:rFonts w:cstheme="minorHAnsi"/>
          <w:szCs w:val="22"/>
        </w:rPr>
      </w:pPr>
      <w:r w:rsidRPr="005572E0">
        <w:rPr>
          <w:rFonts w:cstheme="minorHAnsi"/>
          <w:szCs w:val="22"/>
        </w:rPr>
        <w:t xml:space="preserve">An accessible meeting presentation ensures that all participants have equal access to the meeting's content. </w:t>
      </w:r>
    </w:p>
    <w:p w14:paraId="25B8C09C" w14:textId="77777777" w:rsidR="00AA4390" w:rsidRPr="005572E0" w:rsidRDefault="00AA4390" w:rsidP="00AA4390">
      <w:pPr>
        <w:numPr>
          <w:ilvl w:val="0"/>
          <w:numId w:val="3"/>
        </w:numPr>
        <w:spacing w:before="100" w:beforeAutospacing="1" w:after="240" w:line="300" w:lineRule="auto"/>
        <w:contextualSpacing/>
        <w:rPr>
          <w:rFonts w:cstheme="minorHAnsi"/>
          <w:szCs w:val="22"/>
        </w:rPr>
      </w:pPr>
      <w:r w:rsidRPr="005572E0">
        <w:rPr>
          <w:rFonts w:eastAsiaTheme="minorHAnsi" w:cstheme="minorHAnsi"/>
          <w:color w:val="000000"/>
          <w:szCs w:val="22"/>
        </w:rPr>
        <w:t>If a presentation includes audiovisuals (e.g., computer presentation, video, charts, graphics), describe them for people who are blind or have low vision. Audio description does not have to be presented separately. The speaker can describe visuals as part of the lecture. If the presentation is provided to participants in print, the handouts must also be accessible.</w:t>
      </w:r>
    </w:p>
    <w:p w14:paraId="3BC1DBDE" w14:textId="77777777" w:rsidR="00AA4390" w:rsidRPr="005572E0" w:rsidRDefault="00AA4390" w:rsidP="00AA4390">
      <w:pPr>
        <w:numPr>
          <w:ilvl w:val="0"/>
          <w:numId w:val="3"/>
        </w:numPr>
        <w:spacing w:before="100" w:beforeAutospacing="1" w:after="240" w:line="300" w:lineRule="auto"/>
        <w:contextualSpacing/>
        <w:rPr>
          <w:rFonts w:cstheme="minorHAnsi"/>
          <w:szCs w:val="22"/>
        </w:rPr>
      </w:pPr>
      <w:r w:rsidRPr="005572E0">
        <w:rPr>
          <w:rFonts w:eastAsiaTheme="minorHAnsi" w:cstheme="minorHAnsi"/>
          <w:color w:val="000000"/>
          <w:szCs w:val="22"/>
        </w:rPr>
        <w:t xml:space="preserve">Caption or interpret the narration on the audiovisual for guests who are deaf or have hearing loss. If the audiovisual </w:t>
      </w:r>
      <w:r>
        <w:rPr>
          <w:rFonts w:eastAsiaTheme="minorHAnsi" w:cstheme="minorHAnsi"/>
          <w:color w:val="000000"/>
          <w:szCs w:val="22"/>
        </w:rPr>
        <w:t>has no captioning</w:t>
      </w:r>
      <w:r w:rsidRPr="005572E0">
        <w:rPr>
          <w:rFonts w:eastAsiaTheme="minorHAnsi" w:cstheme="minorHAnsi"/>
          <w:color w:val="000000"/>
          <w:szCs w:val="22"/>
        </w:rPr>
        <w:t>, interpreters or real-time captioners can supply the text.</w:t>
      </w:r>
      <w:r w:rsidRPr="005572E0">
        <w:rPr>
          <w:rFonts w:cstheme="minorHAnsi"/>
          <w:szCs w:val="22"/>
        </w:rPr>
        <w:t xml:space="preserve"> </w:t>
      </w:r>
    </w:p>
    <w:p w14:paraId="171C9A29" w14:textId="77777777" w:rsidR="00AA4390" w:rsidRPr="00CF2CBE" w:rsidRDefault="00AA4390" w:rsidP="00AA4390">
      <w:pPr>
        <w:numPr>
          <w:ilvl w:val="0"/>
          <w:numId w:val="3"/>
        </w:numPr>
        <w:spacing w:before="100" w:beforeAutospacing="1" w:after="240" w:line="300" w:lineRule="auto"/>
        <w:contextualSpacing/>
        <w:rPr>
          <w:rFonts w:cstheme="minorHAnsi"/>
          <w:szCs w:val="22"/>
        </w:rPr>
      </w:pPr>
      <w:r w:rsidRPr="005572E0">
        <w:rPr>
          <w:rFonts w:eastAsiaTheme="minorHAnsi" w:cstheme="minorHAnsi"/>
          <w:color w:val="000000"/>
          <w:szCs w:val="22"/>
        </w:rPr>
        <w:t>Accessible exchange of information for people who are blind or have low vision may require that printed materials are provided in alternate formats (e.g., Braille, large print, on CD) or that notetakers are provided. The auxiliary aids and services needed at any one event will depend both on the participants and the meeting's format, content, and handouts.</w:t>
      </w:r>
    </w:p>
    <w:p w14:paraId="3F52C773" w14:textId="77777777" w:rsidR="00AA4390" w:rsidRPr="005572E0" w:rsidRDefault="00AA4390" w:rsidP="00AA4390">
      <w:pPr>
        <w:spacing w:before="100" w:beforeAutospacing="1" w:after="240" w:line="300" w:lineRule="auto"/>
        <w:ind w:left="720"/>
        <w:contextualSpacing/>
        <w:rPr>
          <w:rFonts w:cstheme="minorHAnsi"/>
          <w:szCs w:val="22"/>
        </w:rPr>
      </w:pPr>
    </w:p>
    <w:p w14:paraId="65BA553A" w14:textId="77777777" w:rsidR="00AA4390" w:rsidRPr="005572E0" w:rsidRDefault="00AA4390" w:rsidP="00AA4390">
      <w:pPr>
        <w:spacing w:after="160" w:line="259" w:lineRule="auto"/>
        <w:rPr>
          <w:rFonts w:eastAsiaTheme="minorHAnsi" w:cstheme="minorHAnsi"/>
          <w:color w:val="000000"/>
          <w:szCs w:val="22"/>
        </w:rPr>
      </w:pPr>
      <w:r w:rsidRPr="005572E0">
        <w:rPr>
          <w:rFonts w:eastAsiaTheme="minorHAnsi" w:cstheme="minorHAnsi"/>
          <w:color w:val="000000"/>
          <w:szCs w:val="22"/>
        </w:rPr>
        <w:t>The information on setting up an accessible meeting is summarized from the Department of Justice Americans with Disabilities Act website. For more information, visit:</w:t>
      </w:r>
      <w:r w:rsidRPr="005572E0">
        <w:rPr>
          <w:rFonts w:cstheme="minorHAnsi"/>
          <w:szCs w:val="22"/>
        </w:rPr>
        <w:t xml:space="preserve"> </w:t>
      </w:r>
      <w:hyperlink r:id="rId12" w:history="1">
        <w:r w:rsidRPr="005572E0">
          <w:rPr>
            <w:rFonts w:cstheme="minorHAnsi"/>
            <w:color w:val="0563C1" w:themeColor="hyperlink"/>
            <w:szCs w:val="22"/>
            <w:u w:val="single"/>
          </w:rPr>
          <w:t>https://www.ada.gov/business/accessiblemtg.htm</w:t>
        </w:r>
      </w:hyperlink>
      <w:r w:rsidRPr="005572E0">
        <w:rPr>
          <w:rFonts w:cstheme="minorHAnsi"/>
          <w:color w:val="0563C1" w:themeColor="hyperlink"/>
          <w:szCs w:val="22"/>
          <w:u w:val="single"/>
        </w:rPr>
        <w:t>.</w:t>
      </w:r>
    </w:p>
    <w:p w14:paraId="386472BB" w14:textId="77777777" w:rsidR="00AA4390" w:rsidRDefault="00AA4390" w:rsidP="00AA4390"/>
    <w:sectPr w:rsidR="00AA4390" w:rsidSect="00D26908">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28164" w14:textId="77777777" w:rsidR="002536F2" w:rsidRDefault="002536F2" w:rsidP="00AA4390">
      <w:r>
        <w:separator/>
      </w:r>
    </w:p>
  </w:endnote>
  <w:endnote w:type="continuationSeparator" w:id="0">
    <w:p w14:paraId="0267B91D" w14:textId="77777777" w:rsidR="002536F2" w:rsidRDefault="002536F2" w:rsidP="00AA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3F464" w14:textId="77777777" w:rsidR="002536F2" w:rsidRDefault="002536F2" w:rsidP="00AA4390">
      <w:r>
        <w:separator/>
      </w:r>
    </w:p>
  </w:footnote>
  <w:footnote w:type="continuationSeparator" w:id="0">
    <w:p w14:paraId="5B5ADFC9" w14:textId="77777777" w:rsidR="002536F2" w:rsidRDefault="002536F2" w:rsidP="00AA4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92E0" w14:textId="77777777" w:rsidR="002B5663" w:rsidRDefault="002B5663" w:rsidP="002B5663">
    <w:pPr>
      <w:pStyle w:val="Footer"/>
      <w:jc w:val="center"/>
    </w:pPr>
    <w:r>
      <w:t xml:space="preserve">CDC’s Access and Functional Needs Toolkit: </w:t>
    </w:r>
  </w:p>
  <w:p w14:paraId="440377E9" w14:textId="77777777" w:rsidR="002B5663" w:rsidRDefault="002B5663" w:rsidP="002B5663">
    <w:pPr>
      <w:pStyle w:val="Footer"/>
      <w:jc w:val="center"/>
    </w:pPr>
    <w:r w:rsidRPr="002A477E">
      <w:t>Integrating a Community Partner Network to Inform Risk Communication Strategies</w:t>
    </w:r>
  </w:p>
  <w:p w14:paraId="2CA8313A" w14:textId="77777777" w:rsidR="002B5663" w:rsidRDefault="002B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D5923"/>
    <w:multiLevelType w:val="hybridMultilevel"/>
    <w:tmpl w:val="B1A2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E6B45"/>
    <w:multiLevelType w:val="hybridMultilevel"/>
    <w:tmpl w:val="E4C6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C2850"/>
    <w:multiLevelType w:val="hybridMultilevel"/>
    <w:tmpl w:val="8ECC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90"/>
    <w:rsid w:val="00102A79"/>
    <w:rsid w:val="002536F2"/>
    <w:rsid w:val="002A477E"/>
    <w:rsid w:val="002B5663"/>
    <w:rsid w:val="005749B6"/>
    <w:rsid w:val="005F6EFA"/>
    <w:rsid w:val="0067205B"/>
    <w:rsid w:val="008A60CD"/>
    <w:rsid w:val="0094187D"/>
    <w:rsid w:val="00AA4390"/>
    <w:rsid w:val="00B24809"/>
    <w:rsid w:val="00C24C7D"/>
    <w:rsid w:val="00D25AB2"/>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55D96"/>
  <w15:chartTrackingRefBased/>
  <w15:docId w15:val="{D9FDD044-D09E-474F-AA09-85407A8C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390"/>
    <w:pPr>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AA4390"/>
    <w:pPr>
      <w:keepNext/>
      <w:keepLines/>
      <w:spacing w:before="40" w:line="259" w:lineRule="auto"/>
      <w:outlineLvl w:val="1"/>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390"/>
    <w:rPr>
      <w:rFonts w:eastAsiaTheme="majorEastAsia" w:cstheme="majorBidi"/>
      <w:color w:val="2F5496" w:themeColor="accent1" w:themeShade="BF"/>
      <w:sz w:val="32"/>
      <w:szCs w:val="32"/>
    </w:rPr>
  </w:style>
  <w:style w:type="paragraph" w:styleId="BalloonText">
    <w:name w:val="Balloon Text"/>
    <w:basedOn w:val="Normal"/>
    <w:link w:val="BalloonTextChar"/>
    <w:uiPriority w:val="99"/>
    <w:semiHidden/>
    <w:unhideWhenUsed/>
    <w:rsid w:val="00D25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B2"/>
    <w:rPr>
      <w:rFonts w:ascii="Segoe UI" w:eastAsia="Times New Roman" w:hAnsi="Segoe UI" w:cs="Segoe UI"/>
      <w:sz w:val="18"/>
      <w:szCs w:val="18"/>
    </w:rPr>
  </w:style>
  <w:style w:type="character" w:styleId="Hyperlink">
    <w:name w:val="Hyperlink"/>
    <w:basedOn w:val="DefaultParagraphFont"/>
    <w:uiPriority w:val="99"/>
    <w:unhideWhenUsed/>
    <w:rsid w:val="0094187D"/>
    <w:rPr>
      <w:color w:val="0563C1" w:themeColor="hyperlink"/>
      <w:u w:val="single"/>
    </w:rPr>
  </w:style>
  <w:style w:type="character" w:styleId="UnresolvedMention">
    <w:name w:val="Unresolved Mention"/>
    <w:basedOn w:val="DefaultParagraphFont"/>
    <w:uiPriority w:val="99"/>
    <w:semiHidden/>
    <w:unhideWhenUsed/>
    <w:rsid w:val="0094187D"/>
    <w:rPr>
      <w:color w:val="605E5C"/>
      <w:shd w:val="clear" w:color="auto" w:fill="E1DFDD"/>
    </w:rPr>
  </w:style>
  <w:style w:type="paragraph" w:styleId="Header">
    <w:name w:val="header"/>
    <w:basedOn w:val="Normal"/>
    <w:link w:val="HeaderChar"/>
    <w:uiPriority w:val="99"/>
    <w:unhideWhenUsed/>
    <w:rsid w:val="0094187D"/>
    <w:pPr>
      <w:tabs>
        <w:tab w:val="center" w:pos="4680"/>
        <w:tab w:val="right" w:pos="9360"/>
      </w:tabs>
    </w:pPr>
  </w:style>
  <w:style w:type="character" w:customStyle="1" w:styleId="HeaderChar">
    <w:name w:val="Header Char"/>
    <w:basedOn w:val="DefaultParagraphFont"/>
    <w:link w:val="Header"/>
    <w:uiPriority w:val="99"/>
    <w:rsid w:val="0094187D"/>
    <w:rPr>
      <w:rFonts w:eastAsia="Times New Roman" w:cs="Times New Roman"/>
      <w:szCs w:val="24"/>
    </w:rPr>
  </w:style>
  <w:style w:type="paragraph" w:styleId="Footer">
    <w:name w:val="footer"/>
    <w:basedOn w:val="Normal"/>
    <w:link w:val="FooterChar"/>
    <w:uiPriority w:val="99"/>
    <w:unhideWhenUsed/>
    <w:rsid w:val="0094187D"/>
    <w:pPr>
      <w:tabs>
        <w:tab w:val="center" w:pos="4680"/>
        <w:tab w:val="right" w:pos="9360"/>
      </w:tabs>
    </w:pPr>
  </w:style>
  <w:style w:type="character" w:customStyle="1" w:styleId="FooterChar">
    <w:name w:val="Footer Char"/>
    <w:basedOn w:val="DefaultParagraphFont"/>
    <w:link w:val="Footer"/>
    <w:uiPriority w:val="99"/>
    <w:rsid w:val="0094187D"/>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a.gov/business/accessiblemtg.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pr/readiness/afntoolki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cpr/readiness/afntoolki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1" ma:contentTypeDescription="Create a new document." ma:contentTypeScope="" ma:versionID="f49aefa9d96c9d149b25f74de0839da0">
  <xsd:schema xmlns:xsd="http://www.w3.org/2001/XMLSchema" xmlns:xs="http://www.w3.org/2001/XMLSchema" xmlns:p="http://schemas.microsoft.com/office/2006/metadata/properties" xmlns:ns3="83c27556-a946-441b-8e49-22dc5d76f230" xmlns:ns4="31912ff1-91bb-455a-93f4-4eefbe4b45dc" targetNamespace="http://schemas.microsoft.com/office/2006/metadata/properties" ma:root="true" ma:fieldsID="32bd433b88f1b04b301aa10ee7ff5130" ns3:_="" ns4:_="">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D9C70-AC7C-49CE-A69A-12ACBB3E59EE}">
  <ds:schemaRefs>
    <ds:schemaRef ds:uri="http://schemas.microsoft.com/sharepoint/v3/contenttype/forms"/>
  </ds:schemaRefs>
</ds:datastoreItem>
</file>

<file path=customXml/itemProps2.xml><?xml version="1.0" encoding="utf-8"?>
<ds:datastoreItem xmlns:ds="http://schemas.openxmlformats.org/officeDocument/2006/customXml" ds:itemID="{B00E1756-8BCB-478F-872D-DEB218C94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54895-0D48-4431-92F4-5CBA27A604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491</Words>
  <Characters>2804</Characters>
  <Application>Microsoft Office Word</Application>
  <DocSecurity>0</DocSecurity>
  <Lines>23</Lines>
  <Paragraphs>6</Paragraphs>
  <ScaleCrop>false</ScaleCrop>
  <Company>Centers for Disease Control and Prevention</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Germaine (ATSDR/OCOM)</dc:creator>
  <cp:keywords/>
  <dc:description/>
  <cp:lastModifiedBy>Vazquez, Germaine (ATSDR/OCOM)</cp:lastModifiedBy>
  <cp:revision>12</cp:revision>
  <dcterms:created xsi:type="dcterms:W3CDTF">2021-01-14T16:26:00Z</dcterms:created>
  <dcterms:modified xsi:type="dcterms:W3CDTF">2021-02-22T05:13:00Z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MSIP_Label_7b94a7b8-f06c-4dfe-bdcc-9b548fd58c31_Enabled">
    <vt:lpwstr>true</vt:lpwstr>
  </property>
  <property fmtid="{D5CDD505-2E9C-101B-9397-08002B2CF9AE}" pid="4" name="MSIP_Label_7b94a7b8-f06c-4dfe-bdcc-9b548fd58c31_SetDate">
    <vt:lpwstr>2021-01-14T16:28:19Z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be06bb75-6598-43ca-8809-a600c362ac12</vt:lpwstr>
  </property>
  <property fmtid="{D5CDD505-2E9C-101B-9397-08002B2CF9AE}" pid="9" name="MSIP_Label_7b94a7b8-f06c-4dfe-bdcc-9b548fd58c31_ContentBits">
    <vt:lpwstr>0</vt:lpwstr>
  </property>
</Properties>
</file>