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11697"/>
        <w:gridCol w:w="2143"/>
      </w:tblGrid>
      <w:tr w:rsidR="000E6654" w:rsidRPr="000E6654" w:rsidTr="00625866">
        <w:trPr>
          <w:trHeight w:val="990"/>
        </w:trPr>
        <w:tc>
          <w:tcPr>
            <w:tcW w:w="1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654" w:rsidRPr="000E6654" w:rsidRDefault="000E6654" w:rsidP="000E665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bookmarkStart w:id="0" w:name="_GoBack"/>
            <w:r w:rsidRPr="000E665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Program Year</w:t>
            </w:r>
            <w:r w:rsidRPr="000E665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D77519"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</w:rPr>
              <w:t>2017–2018</w:t>
            </w:r>
            <w:r w:rsidRPr="000E665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</w:t>
            </w:r>
            <w:r w:rsidR="00D77519" w:rsidRPr="000E665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Service Delivery Projections</w:t>
            </w:r>
            <w:bookmarkEnd w:id="0"/>
          </w:p>
        </w:tc>
      </w:tr>
      <w:tr w:rsidR="000E6654" w:rsidRPr="000E6654" w:rsidTr="00625866">
        <w:trPr>
          <w:trHeight w:val="900"/>
        </w:trPr>
        <w:tc>
          <w:tcPr>
            <w:tcW w:w="1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6654" w:rsidRPr="00625866" w:rsidRDefault="00625866" w:rsidP="00625866">
            <w:pPr>
              <w:spacing w:after="0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Applicant: </w:t>
            </w:r>
          </w:p>
        </w:tc>
      </w:tr>
      <w:tr w:rsidR="000E6654" w:rsidRPr="000E6654" w:rsidTr="00625866">
        <w:trPr>
          <w:trHeight w:val="795"/>
        </w:trPr>
        <w:tc>
          <w:tcPr>
            <w:tcW w:w="1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654" w:rsidRPr="000E6654" w:rsidRDefault="00625866" w:rsidP="000E6654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NBCCEDP-funded Services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654" w:rsidRPr="000E6654" w:rsidRDefault="000E6654" w:rsidP="000E6654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66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Estimate:</w:t>
            </w:r>
          </w:p>
        </w:tc>
      </w:tr>
      <w:tr w:rsidR="000E6654" w:rsidRPr="000E6654" w:rsidTr="00625866">
        <w:trPr>
          <w:trHeight w:val="600"/>
        </w:trPr>
        <w:tc>
          <w:tcPr>
            <w:tcW w:w="11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6654" w:rsidRPr="000E6654" w:rsidRDefault="000E6654" w:rsidP="00625866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Proposed Number of Women to be 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Served</w:t>
            </w: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 in Program Year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–2018</w:t>
            </w:r>
            <w:proofErr w:type="gramStart"/>
            <w:r w:rsidRPr="0062586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proofErr w:type="gramEnd"/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Women who will receive at least one NBCCEDP-funded clinical service: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Mammogram, Clinical Breast Exam, Pap test, HPV test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,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 xml:space="preserve"> or Diagnostic service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r w:rsidR="00625866" w:rsidRPr="000E6654">
              <w:rPr>
                <w:rFonts w:ascii="Arial" w:eastAsia="Times New Roman" w:hAnsi="Arial" w:cs="Arial"/>
                <w:sz w:val="20"/>
                <w:szCs w:val="20"/>
              </w:rPr>
              <w:t>Count each woman only once.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E6654" w:rsidRPr="000E6654" w:rsidRDefault="000E6654" w:rsidP="006258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654" w:rsidRPr="000E6654" w:rsidTr="00625866">
        <w:trPr>
          <w:trHeight w:val="600"/>
        </w:trPr>
        <w:tc>
          <w:tcPr>
            <w:tcW w:w="11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6654" w:rsidRPr="000E6654" w:rsidRDefault="000E6654" w:rsidP="00625866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Proposed Number of Women to be 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Served for Breast Cancer</w:t>
            </w: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 in Program Year 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2017–2018</w:t>
            </w:r>
            <w:proofErr w:type="gramStart"/>
            <w:r w:rsidRPr="0062586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proofErr w:type="gramEnd"/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 served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who will receive at least one: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mammogram or breast diagnostic service</w:t>
            </w:r>
            <w:r w:rsidR="00625866" w:rsidRPr="000E6654">
              <w:rPr>
                <w:rFonts w:ascii="Arial" w:eastAsia="Times New Roman" w:hAnsi="Arial" w:cs="Arial"/>
                <w:sz w:val="20"/>
                <w:szCs w:val="20"/>
              </w:rPr>
              <w:t>. Count each woman only once.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E6654" w:rsidRPr="000E6654" w:rsidRDefault="000E6654" w:rsidP="006258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654" w:rsidRPr="000E6654" w:rsidTr="00625866">
        <w:trPr>
          <w:trHeight w:val="600"/>
        </w:trPr>
        <w:tc>
          <w:tcPr>
            <w:tcW w:w="11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6654" w:rsidRPr="000E6654" w:rsidRDefault="000E6654" w:rsidP="00625866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Proposed Number of Women to be 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Served for Cervical Cancer</w:t>
            </w: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 in Program Year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2017–2018</w:t>
            </w:r>
            <w:proofErr w:type="gramStart"/>
            <w:r w:rsidRPr="0062586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proofErr w:type="gramEnd"/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 served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who will receive at least one: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Pap test, HPV test or cervical diagnostic service</w:t>
            </w:r>
            <w:r w:rsidR="00625866" w:rsidRPr="000E6654">
              <w:rPr>
                <w:rFonts w:ascii="Arial" w:eastAsia="Times New Roman" w:hAnsi="Arial" w:cs="Arial"/>
                <w:sz w:val="20"/>
                <w:szCs w:val="20"/>
              </w:rPr>
              <w:t>. Count each woman only once.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E6654" w:rsidRPr="000E6654" w:rsidRDefault="000E6654" w:rsidP="006258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654" w:rsidRPr="000E6654" w:rsidTr="00625866">
        <w:trPr>
          <w:trHeight w:val="750"/>
        </w:trPr>
        <w:tc>
          <w:tcPr>
            <w:tcW w:w="1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654" w:rsidRPr="000E6654" w:rsidRDefault="000E6654" w:rsidP="000E6654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66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NBCCEDP-funded Patient Navigation</w:t>
            </w:r>
          </w:p>
        </w:tc>
      </w:tr>
      <w:tr w:rsidR="000E6654" w:rsidRPr="000E6654" w:rsidTr="00625866">
        <w:trPr>
          <w:trHeight w:val="600"/>
        </w:trPr>
        <w:tc>
          <w:tcPr>
            <w:tcW w:w="11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6654" w:rsidRPr="000E6654" w:rsidRDefault="000E6654" w:rsidP="00625866">
            <w:pPr>
              <w:spacing w:before="200"/>
              <w:rPr>
                <w:rFonts w:ascii="Arial" w:eastAsia="Times New Roman" w:hAnsi="Arial" w:cs="Arial"/>
                <w:sz w:val="24"/>
                <w:szCs w:val="24"/>
              </w:rPr>
            </w:pPr>
            <w:r w:rsidRPr="000E6654">
              <w:rPr>
                <w:rFonts w:ascii="Arial" w:eastAsia="Times New Roman" w:hAnsi="Arial" w:cs="Arial"/>
                <w:sz w:val="24"/>
                <w:szCs w:val="24"/>
              </w:rPr>
              <w:t xml:space="preserve">Proposed number of women to be 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Navigated </w:t>
            </w:r>
            <w:r w:rsidRPr="000E6654">
              <w:rPr>
                <w:rFonts w:ascii="Arial" w:eastAsia="Times New Roman" w:hAnsi="Arial" w:cs="Arial"/>
                <w:sz w:val="24"/>
                <w:szCs w:val="24"/>
              </w:rPr>
              <w:t>for Breast and Cervical screening in Program Year</w:t>
            </w:r>
            <w:r w:rsidRPr="000E66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2017–2018</w:t>
            </w:r>
            <w:proofErr w:type="gramStart"/>
            <w:r w:rsidR="00625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="00625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625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Additional unique women who will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ONLY</w:t>
            </w:r>
            <w:r w:rsidR="00625866" w:rsidRP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receive patient navigation support into and through the screening process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AND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are not included in the NBCCEDP-fun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ded screening estimates above. 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These are women whose screening is reimbursed through other sources (e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state funds, private insurance, Medicaid, Medicare, etc</w:t>
            </w:r>
            <w:r w:rsidR="006258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625866" w:rsidRPr="000E6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 while receiving NBCCEDP-funded navigation services.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E6654" w:rsidRPr="000E6654" w:rsidRDefault="000E6654" w:rsidP="006258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C57CC" w:rsidRDefault="00625866" w:rsidP="00625866">
      <w:pPr>
        <w:spacing w:before="200"/>
      </w:pPr>
      <w:r w:rsidRPr="00625866">
        <w:rPr>
          <w:rFonts w:ascii="Arial" w:eastAsia="Times New Roman" w:hAnsi="Arial" w:cs="Arial"/>
          <w:b/>
          <w:bCs/>
          <w:iCs/>
          <w:sz w:val="20"/>
          <w:szCs w:val="20"/>
        </w:rPr>
        <w:t>Instructions:</w:t>
      </w:r>
      <w:r w:rsidRPr="00625866">
        <w:rPr>
          <w:rFonts w:ascii="Arial" w:eastAsia="Times New Roman" w:hAnsi="Arial" w:cs="Arial"/>
          <w:iCs/>
          <w:sz w:val="20"/>
          <w:szCs w:val="20"/>
        </w:rPr>
        <w:t xml:space="preserve"> All cells </w:t>
      </w:r>
      <w:r>
        <w:rPr>
          <w:rFonts w:ascii="Arial" w:eastAsia="Times New Roman" w:hAnsi="Arial" w:cs="Arial"/>
          <w:iCs/>
          <w:sz w:val="20"/>
          <w:szCs w:val="20"/>
        </w:rPr>
        <w:t>in the Estimate column (</w:t>
      </w:r>
      <w:r w:rsidRPr="00625866">
        <w:rPr>
          <w:rFonts w:ascii="Arial" w:eastAsia="Times New Roman" w:hAnsi="Arial" w:cs="Arial"/>
          <w:iCs/>
          <w:sz w:val="20"/>
          <w:szCs w:val="20"/>
        </w:rPr>
        <w:t>highlighted in yellow</w:t>
      </w:r>
      <w:r>
        <w:rPr>
          <w:rFonts w:ascii="Arial" w:eastAsia="Times New Roman" w:hAnsi="Arial" w:cs="Arial"/>
          <w:iCs/>
          <w:sz w:val="20"/>
          <w:szCs w:val="20"/>
        </w:rPr>
        <w:t>)</w:t>
      </w:r>
      <w:r w:rsidRPr="00625866">
        <w:rPr>
          <w:rFonts w:ascii="Arial" w:eastAsia="Times New Roman" w:hAnsi="Arial" w:cs="Arial"/>
          <w:iCs/>
          <w:sz w:val="20"/>
          <w:szCs w:val="20"/>
        </w:rPr>
        <w:t xml:space="preserve"> are to </w:t>
      </w:r>
      <w:r>
        <w:rPr>
          <w:rFonts w:ascii="Arial" w:eastAsia="Times New Roman" w:hAnsi="Arial" w:cs="Arial"/>
          <w:iCs/>
          <w:sz w:val="20"/>
          <w:szCs w:val="20"/>
        </w:rPr>
        <w:t xml:space="preserve">be completed by the applicant. </w:t>
      </w:r>
      <w:r w:rsidRPr="00625866">
        <w:rPr>
          <w:rFonts w:ascii="Arial" w:eastAsia="Times New Roman" w:hAnsi="Arial" w:cs="Arial"/>
          <w:iCs/>
          <w:sz w:val="20"/>
          <w:szCs w:val="20"/>
        </w:rPr>
        <w:t>Projections should be consistent with the work plan and will be used to monitor grantee performance. These estimates should reflect clinical services provided to eligible women using DP17-1701 funds.</w:t>
      </w:r>
    </w:p>
    <w:sectPr w:rsidR="00DC57CC" w:rsidSect="000E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25" w:rsidRDefault="009C0125" w:rsidP="008B5D54">
      <w:pPr>
        <w:spacing w:after="0"/>
      </w:pPr>
      <w:r>
        <w:separator/>
      </w:r>
    </w:p>
  </w:endnote>
  <w:endnote w:type="continuationSeparator" w:id="0">
    <w:p w:rsidR="009C0125" w:rsidRDefault="009C0125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Pr="009825E9" w:rsidRDefault="009825E9" w:rsidP="009825E9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6840"/>
        <w:tab w:val="right" w:pos="13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CDC-RFA-DP17-1701 (NBCCEDP)</w:t>
    </w:r>
    <w:r>
      <w:rPr>
        <w:rFonts w:ascii="Arial" w:hAnsi="Arial" w:cs="Arial"/>
        <w:sz w:val="16"/>
        <w:szCs w:val="16"/>
      </w:rPr>
      <w:tab/>
    </w:r>
    <w:r w:rsidR="00625866" w:rsidRPr="009825E9">
      <w:rPr>
        <w:rFonts w:ascii="Arial" w:hAnsi="Arial" w:cs="Arial"/>
        <w:sz w:val="16"/>
        <w:szCs w:val="16"/>
      </w:rPr>
      <w:t>Program Year 2017–2018 Service Delivery Projections</w:t>
    </w:r>
    <w:r>
      <w:rPr>
        <w:rFonts w:ascii="Arial" w:hAnsi="Arial" w:cs="Arial"/>
        <w:sz w:val="16"/>
        <w:szCs w:val="16"/>
      </w:rPr>
      <w:tab/>
    </w:r>
    <w:r w:rsidR="00625866" w:rsidRPr="009825E9">
      <w:rPr>
        <w:rFonts w:ascii="Arial" w:hAnsi="Arial" w:cs="Arial"/>
        <w:sz w:val="16"/>
        <w:szCs w:val="16"/>
      </w:rP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25" w:rsidRDefault="009C0125" w:rsidP="008B5D54">
      <w:pPr>
        <w:spacing w:after="0"/>
      </w:pPr>
      <w:r>
        <w:separator/>
      </w:r>
    </w:p>
  </w:footnote>
  <w:footnote w:type="continuationSeparator" w:id="0">
    <w:p w:rsidR="009C0125" w:rsidRDefault="009C0125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4"/>
    <w:rsid w:val="000E6654"/>
    <w:rsid w:val="00625866"/>
    <w:rsid w:val="00625F09"/>
    <w:rsid w:val="006C6578"/>
    <w:rsid w:val="008B5D54"/>
    <w:rsid w:val="009825E9"/>
    <w:rsid w:val="009C0125"/>
    <w:rsid w:val="00A31A3F"/>
    <w:rsid w:val="00B55735"/>
    <w:rsid w:val="00B608AC"/>
    <w:rsid w:val="00D77519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AD48DA-0836-4398-915C-BEC45DD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6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D1F2-EA79-4E5B-98A4-A2B1EC90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1345</Characters>
  <Application>Microsoft Office Word</Application>
  <DocSecurity>0</DocSecurity>
  <Lines>103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Year 2017–2018 Service Delivery Projections</dc:title>
  <dc:subject>Program Year 2017–2018 Service Delivery Projections</dc:subject>
  <dc:creator>CDC</dc:creator>
  <cp:keywords>cancer, CDC, FOA, DP17-1701, NBCCEDP, program year, service, delivery</cp:keywords>
  <dc:description/>
  <cp:lastModifiedBy>Rodriguez, Pedro (CDC/ONDIEH/NCCDPHP) (CTR)</cp:lastModifiedBy>
  <cp:revision>4</cp:revision>
  <dcterms:created xsi:type="dcterms:W3CDTF">2016-11-30T21:48:00Z</dcterms:created>
  <dcterms:modified xsi:type="dcterms:W3CDTF">2016-12-01T22:20:00Z</dcterms:modified>
</cp:coreProperties>
</file>