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CC" w:rsidRPr="00621662" w:rsidRDefault="008D14CC" w:rsidP="008D14CC">
      <w:pPr>
        <w:pStyle w:val="NoSpacing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621662">
        <w:rPr>
          <w:b/>
          <w:bCs/>
          <w:sz w:val="28"/>
          <w:szCs w:val="28"/>
        </w:rPr>
        <w:t xml:space="preserve">Assessment of Appropriateness of Antibiotics for </w:t>
      </w:r>
      <w:r w:rsidRPr="00621662">
        <w:rPr>
          <w:b/>
          <w:bCs/>
          <w:sz w:val="28"/>
          <w:szCs w:val="28"/>
        </w:rPr>
        <w:br/>
        <w:t>Community-Acquired Pneumonia (CAP)</w:t>
      </w:r>
    </w:p>
    <w:p w:rsidR="00950755" w:rsidRPr="00302125" w:rsidRDefault="00950755" w:rsidP="002B452E">
      <w:pPr>
        <w:pBdr>
          <w:bottom w:val="single" w:sz="6" w:space="1" w:color="auto"/>
        </w:pBdr>
        <w:rPr>
          <w:b/>
          <w:bCs/>
          <w:sz w:val="18"/>
          <w:szCs w:val="28"/>
        </w:rPr>
      </w:pPr>
    </w:p>
    <w:p w:rsidR="00A42A3B" w:rsidRPr="00302125" w:rsidRDefault="00A42A3B" w:rsidP="00A42A3B">
      <w:pPr>
        <w:rPr>
          <w:sz w:val="28"/>
          <w:szCs w:val="28"/>
          <w:u w:val="single"/>
        </w:rPr>
        <w:sectPr w:rsidR="00A42A3B" w:rsidRPr="00302125" w:rsidSect="00A42A3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42A3B" w:rsidRPr="00302125" w:rsidRDefault="00A42A3B" w:rsidP="00A42A3B">
      <w:pPr>
        <w:pStyle w:val="NoSpacing"/>
        <w:rPr>
          <w:u w:val="single"/>
        </w:rPr>
      </w:pPr>
      <w:r w:rsidRPr="00302125">
        <w:rPr>
          <w:u w:val="single"/>
        </w:rPr>
        <w:lastRenderedPageBreak/>
        <w:t>Definition</w:t>
      </w:r>
    </w:p>
    <w:p w:rsidR="00A42A3B" w:rsidRPr="00302125" w:rsidRDefault="00A42A3B" w:rsidP="00A42A3B">
      <w:pPr>
        <w:pStyle w:val="NoSpacing"/>
      </w:pPr>
      <w:r w:rsidRPr="00302125">
        <w:t xml:space="preserve">1. Was the patient hospitalized in an acute care hospital for </w:t>
      </w:r>
      <w:r w:rsidRPr="00621662">
        <w:rPr>
          <w:u w:val="single"/>
        </w:rPr>
        <w:t>&gt;</w:t>
      </w:r>
      <w:r w:rsidRPr="00302125">
        <w:t xml:space="preserve"> 2 days within 90 days of the diagnosis of pneumonia?</w:t>
      </w:r>
      <w:r w:rsidRPr="00302125">
        <w:br/>
      </w:r>
    </w:p>
    <w:p w:rsidR="00A42A3B" w:rsidRPr="00302125" w:rsidRDefault="00A42A3B" w:rsidP="00A42A3B">
      <w:pPr>
        <w:pStyle w:val="NoSpacing"/>
      </w:pPr>
      <w:r w:rsidRPr="00302125">
        <w:t>2. Did the patient reside in a nursing home or long-term care facility at the time of diagnosis?</w:t>
      </w:r>
      <w:r w:rsidRPr="00302125">
        <w:br/>
      </w:r>
    </w:p>
    <w:p w:rsidR="00A42A3B" w:rsidRPr="00302125" w:rsidRDefault="00A42A3B" w:rsidP="00A42A3B">
      <w:pPr>
        <w:pStyle w:val="NoSpacing"/>
      </w:pPr>
      <w:r w:rsidRPr="00302125">
        <w:t>3. Did the patient receive intravenous antibiotic therapy, intravenous chemotherapy, wound care or attend a hemodialysis clinic within 30 days of diagnosis?</w:t>
      </w:r>
      <w:r w:rsidRPr="00302125">
        <w:br/>
      </w:r>
    </w:p>
    <w:p w:rsidR="00A42A3B" w:rsidRPr="00302125" w:rsidRDefault="00A42A3B" w:rsidP="00A42A3B">
      <w:pPr>
        <w:pStyle w:val="NoSpacing"/>
      </w:pPr>
      <w:r w:rsidRPr="00302125">
        <w:t>4. Did the patient have a documented pulmonary infiltrate on chest radiograph or other chest imaging?</w:t>
      </w:r>
      <w:r w:rsidRPr="00302125">
        <w:br/>
      </w:r>
    </w:p>
    <w:p w:rsidR="00A42A3B" w:rsidRPr="00302125" w:rsidRDefault="00A42A3B" w:rsidP="00A42A3B">
      <w:pPr>
        <w:pStyle w:val="NoSpacing"/>
      </w:pPr>
      <w:r w:rsidRPr="00302125">
        <w:rPr>
          <w:b/>
          <w:bCs/>
        </w:rPr>
        <w:t xml:space="preserve">(IF YOU ANSWERED YES TO QUESTION 1, 2, OR 3, OR NO TO QUESTION 4, THE PATIENT </w:t>
      </w:r>
      <w:r w:rsidRPr="00302125">
        <w:rPr>
          <w:b/>
          <w:bCs/>
          <w:u w:val="single"/>
        </w:rPr>
        <w:t>DOES NOT</w:t>
      </w:r>
      <w:r w:rsidRPr="00302125">
        <w:rPr>
          <w:b/>
          <w:bCs/>
        </w:rPr>
        <w:t xml:space="preserve"> MEET CRITERIA FOR COMMUNITY-ACQUIRED PNEUMONIA AND SHOULD BE EXCLUDED)</w:t>
      </w:r>
      <w:r w:rsidRPr="00302125">
        <w:rPr>
          <w:b/>
          <w:bCs/>
        </w:rPr>
        <w:br/>
      </w:r>
    </w:p>
    <w:p w:rsidR="00A42A3B" w:rsidRPr="00302125" w:rsidRDefault="00A42A3B" w:rsidP="00A42A3B">
      <w:pPr>
        <w:pStyle w:val="NoSpacing"/>
        <w:rPr>
          <w:u w:val="single"/>
        </w:rPr>
      </w:pPr>
      <w:r w:rsidRPr="00302125">
        <w:rPr>
          <w:u w:val="single"/>
        </w:rPr>
        <w:t>Diagnostics</w:t>
      </w:r>
    </w:p>
    <w:p w:rsidR="00A42A3B" w:rsidRPr="00302125" w:rsidRDefault="00A42A3B" w:rsidP="00A42A3B">
      <w:pPr>
        <w:pStyle w:val="NoSpacing"/>
      </w:pPr>
      <w:r w:rsidRPr="00302125">
        <w:t>5. Was the patient admitted to an ICU</w:t>
      </w:r>
      <w:r w:rsidR="00302125">
        <w:t xml:space="preserve"> due to complications of CAP? (I</w:t>
      </w:r>
      <w:r w:rsidRPr="00302125">
        <w:t xml:space="preserve">f </w:t>
      </w:r>
      <w:r w:rsidRPr="00302125">
        <w:rPr>
          <w:b/>
          <w:bCs/>
        </w:rPr>
        <w:t>No</w:t>
      </w:r>
      <w:r w:rsidRPr="00302125">
        <w:t xml:space="preserve"> please skip to</w:t>
      </w:r>
      <w:r w:rsidR="00302125">
        <w:br/>
      </w:r>
      <w:r w:rsidRPr="00302125">
        <w:t>question 6)</w:t>
      </w:r>
    </w:p>
    <w:p w:rsidR="00A42A3B" w:rsidRPr="00302125" w:rsidRDefault="00A42A3B" w:rsidP="00A42A3B">
      <w:pPr>
        <w:pStyle w:val="NoSpacing"/>
      </w:pPr>
    </w:p>
    <w:p w:rsidR="00A42A3B" w:rsidRPr="00302125" w:rsidRDefault="00A42A3B" w:rsidP="00A42A3B">
      <w:pPr>
        <w:pStyle w:val="NoSpacing"/>
      </w:pPr>
      <w:r w:rsidRPr="00302125">
        <w:tab/>
        <w:t xml:space="preserve">A. If </w:t>
      </w:r>
      <w:r w:rsidRPr="00302125">
        <w:rPr>
          <w:b/>
          <w:bCs/>
        </w:rPr>
        <w:t>Yes</w:t>
      </w:r>
      <w:r w:rsidRPr="00302125">
        <w:t>, were blood cultures sent?</w:t>
      </w:r>
      <w:r w:rsidR="00A47B82" w:rsidRPr="00302125">
        <w:br/>
      </w:r>
    </w:p>
    <w:p w:rsidR="00A42A3B" w:rsidRPr="00302125" w:rsidRDefault="00A42A3B" w:rsidP="00A42A3B">
      <w:pPr>
        <w:pStyle w:val="NoSpacing"/>
      </w:pPr>
      <w:r w:rsidRPr="00302125">
        <w:tab/>
        <w:t xml:space="preserve">B. If </w:t>
      </w:r>
      <w:r w:rsidRPr="00302125">
        <w:rPr>
          <w:b/>
          <w:bCs/>
        </w:rPr>
        <w:t>Yes</w:t>
      </w:r>
      <w:r w:rsidRPr="00302125">
        <w:t xml:space="preserve">, was </w:t>
      </w:r>
      <w:proofErr w:type="gramStart"/>
      <w:r w:rsidRPr="00302125">
        <w:t>a sputum</w:t>
      </w:r>
      <w:proofErr w:type="gramEnd"/>
      <w:r w:rsidRPr="00302125">
        <w:t xml:space="preserve"> and/or endotracheal aspirate sent for Gram stain and culture?</w:t>
      </w:r>
      <w:r w:rsidR="00A47B82" w:rsidRPr="00302125">
        <w:br/>
      </w:r>
    </w:p>
    <w:p w:rsidR="00A42A3B" w:rsidRPr="00302125" w:rsidRDefault="00A42A3B" w:rsidP="00A42A3B">
      <w:pPr>
        <w:pStyle w:val="NoSpacing"/>
      </w:pPr>
      <w:r w:rsidRPr="00302125">
        <w:tab/>
        <w:t xml:space="preserve">C. If </w:t>
      </w:r>
      <w:r w:rsidRPr="00302125">
        <w:rPr>
          <w:b/>
          <w:bCs/>
        </w:rPr>
        <w:t>Yes</w:t>
      </w:r>
      <w:r w:rsidRPr="00302125">
        <w:t>, were cultures sent before antibiotics were administered?</w:t>
      </w:r>
      <w:r w:rsidR="00A47B82" w:rsidRPr="00302125">
        <w:br/>
      </w:r>
    </w:p>
    <w:p w:rsidR="00A42A3B" w:rsidRPr="00302125" w:rsidRDefault="00A42A3B" w:rsidP="00302125">
      <w:pPr>
        <w:pStyle w:val="NoSpacing"/>
        <w:ind w:left="720"/>
      </w:pPr>
      <w:r w:rsidRPr="00302125">
        <w:t xml:space="preserve">D. If </w:t>
      </w:r>
      <w:r w:rsidRPr="00302125">
        <w:rPr>
          <w:b/>
          <w:bCs/>
        </w:rPr>
        <w:t>Yes</w:t>
      </w:r>
      <w:r w:rsidRPr="00302125">
        <w:t xml:space="preserve">, were urinary antigen tests sent for </w:t>
      </w:r>
      <w:r w:rsidRPr="00302125">
        <w:rPr>
          <w:i/>
          <w:iCs/>
        </w:rPr>
        <w:t xml:space="preserve">Legionella </w:t>
      </w:r>
      <w:proofErr w:type="spellStart"/>
      <w:r w:rsidRPr="00302125">
        <w:rPr>
          <w:i/>
          <w:iCs/>
        </w:rPr>
        <w:t>pneumophila</w:t>
      </w:r>
      <w:proofErr w:type="spellEnd"/>
      <w:r w:rsidRPr="00302125">
        <w:rPr>
          <w:i/>
          <w:iCs/>
        </w:rPr>
        <w:t xml:space="preserve"> </w:t>
      </w:r>
      <w:r w:rsidRPr="00302125">
        <w:t xml:space="preserve">and </w:t>
      </w:r>
      <w:r w:rsidRPr="00302125">
        <w:rPr>
          <w:i/>
          <w:iCs/>
        </w:rPr>
        <w:t xml:space="preserve">Streptococcus </w:t>
      </w:r>
      <w:proofErr w:type="spellStart"/>
      <w:r w:rsidR="00302125" w:rsidRPr="00302125">
        <w:rPr>
          <w:i/>
          <w:iCs/>
        </w:rPr>
        <w:t>p</w:t>
      </w:r>
      <w:r w:rsidRPr="00302125">
        <w:rPr>
          <w:i/>
          <w:iCs/>
        </w:rPr>
        <w:t>neumoniae</w:t>
      </w:r>
      <w:proofErr w:type="spellEnd"/>
      <w:r w:rsidRPr="00302125">
        <w:t>?</w:t>
      </w:r>
      <w:r w:rsidR="00A47B82" w:rsidRPr="00302125">
        <w:br/>
      </w:r>
    </w:p>
    <w:p w:rsidR="00A42A3B" w:rsidRPr="00302125" w:rsidRDefault="00A42A3B" w:rsidP="00A42A3B">
      <w:pPr>
        <w:pStyle w:val="NoSpacing"/>
        <w:rPr>
          <w:u w:val="single"/>
        </w:rPr>
      </w:pPr>
      <w:r w:rsidRPr="00302125">
        <w:rPr>
          <w:u w:val="single"/>
        </w:rPr>
        <w:t>Therapeutics</w:t>
      </w:r>
    </w:p>
    <w:p w:rsidR="00A42A3B" w:rsidRPr="00302125" w:rsidRDefault="00A42A3B" w:rsidP="00A42A3B">
      <w:pPr>
        <w:pStyle w:val="NoSpacing"/>
      </w:pPr>
      <w:r w:rsidRPr="00302125">
        <w:t>6. Were initial antibiotics consistent with institutional/national guidelines?</w:t>
      </w:r>
      <w:r w:rsidR="00A47B82" w:rsidRPr="00302125">
        <w:br/>
      </w:r>
    </w:p>
    <w:p w:rsidR="00A42A3B" w:rsidRPr="00302125" w:rsidRDefault="00A42A3B" w:rsidP="00A42A3B">
      <w:pPr>
        <w:pStyle w:val="NoSpacing"/>
        <w:rPr>
          <w:u w:val="single"/>
        </w:rPr>
      </w:pPr>
      <w:r w:rsidRPr="00302125">
        <w:rPr>
          <w:u w:val="single"/>
        </w:rPr>
        <w:t>72 hour Reassessment</w:t>
      </w:r>
    </w:p>
    <w:p w:rsidR="00A42A3B" w:rsidRPr="00302125" w:rsidRDefault="00302125" w:rsidP="00A42A3B">
      <w:pPr>
        <w:pStyle w:val="NoSpacing"/>
      </w:pPr>
      <w:r>
        <w:t>7</w:t>
      </w:r>
      <w:r w:rsidR="00A42A3B" w:rsidRPr="00302125">
        <w:t>. Was an organism isolated by culture within 72 hours of the first dose of antibiotics?</w:t>
      </w:r>
    </w:p>
    <w:p w:rsidR="00A42A3B" w:rsidRPr="00302125" w:rsidRDefault="00A42A3B" w:rsidP="00A42A3B">
      <w:pPr>
        <w:pStyle w:val="NoSpacing"/>
      </w:pPr>
      <w:r w:rsidRPr="00302125">
        <w:t> </w:t>
      </w:r>
    </w:p>
    <w:p w:rsidR="00A42A3B" w:rsidRPr="00302125" w:rsidRDefault="00302125" w:rsidP="00A42A3B">
      <w:pPr>
        <w:pStyle w:val="NoSpacing"/>
      </w:pPr>
      <w:r>
        <w:t>8</w:t>
      </w:r>
      <w:r w:rsidR="00A42A3B" w:rsidRPr="00302125">
        <w:t>. If an organism was isolated by culture, was it susceptible to the prescribed antibiotic?</w:t>
      </w:r>
    </w:p>
    <w:p w:rsidR="00A42A3B" w:rsidRPr="00302125" w:rsidRDefault="00A42A3B" w:rsidP="00A42A3B">
      <w:pPr>
        <w:pStyle w:val="NoSpacing"/>
      </w:pPr>
      <w:r w:rsidRPr="00302125">
        <w:rPr>
          <w:b/>
          <w:bCs/>
        </w:rPr>
        <w:t>(PRINT ANTIBIOTIC SUSCEPTIBILITY REPORT)</w:t>
      </w:r>
    </w:p>
    <w:p w:rsidR="00A42A3B" w:rsidRPr="00302125" w:rsidRDefault="00A42A3B" w:rsidP="00A42A3B">
      <w:pPr>
        <w:pStyle w:val="NoSpacing"/>
      </w:pPr>
      <w:r w:rsidRPr="00302125">
        <w:t> </w:t>
      </w:r>
    </w:p>
    <w:p w:rsidR="00A42A3B" w:rsidRPr="00302125" w:rsidRDefault="00302125" w:rsidP="00A42A3B">
      <w:pPr>
        <w:pStyle w:val="NoSpacing"/>
      </w:pPr>
      <w:r>
        <w:t>9</w:t>
      </w:r>
      <w:r w:rsidR="00A42A3B" w:rsidRPr="00302125">
        <w:t>. Were antibiotics changed after culture results were available?</w:t>
      </w:r>
    </w:p>
    <w:p w:rsidR="00A42A3B" w:rsidRPr="00302125" w:rsidRDefault="00A42A3B" w:rsidP="00A42A3B">
      <w:pPr>
        <w:pStyle w:val="NoSpacing"/>
      </w:pPr>
      <w:r w:rsidRPr="00302125">
        <w:t xml:space="preserve">If </w:t>
      </w:r>
      <w:r w:rsidRPr="00302125">
        <w:rPr>
          <w:b/>
          <w:bCs/>
        </w:rPr>
        <w:t>YES</w:t>
      </w:r>
      <w:r w:rsidRPr="00302125">
        <w:t>, please document antibiotic change:  ______________________________________</w:t>
      </w:r>
      <w:r w:rsidR="00A47B82" w:rsidRPr="00302125">
        <w:br/>
      </w:r>
    </w:p>
    <w:p w:rsidR="00A42A3B" w:rsidRPr="00302125" w:rsidRDefault="00302125" w:rsidP="00A42A3B">
      <w:pPr>
        <w:pStyle w:val="NoSpacing"/>
      </w:pPr>
      <w:r>
        <w:t>10</w:t>
      </w:r>
      <w:r w:rsidR="00A42A3B" w:rsidRPr="00302125">
        <w:t>. Was the patient initially prescribed an intravenous (IV) antibiotic with good oral bioavailability (See Appendix A)?</w:t>
      </w:r>
      <w:r w:rsidR="00A47B82" w:rsidRPr="00302125">
        <w:br/>
      </w:r>
    </w:p>
    <w:p w:rsidR="00A42A3B" w:rsidRPr="00302125" w:rsidRDefault="00A42A3B" w:rsidP="00A42A3B">
      <w:pPr>
        <w:pStyle w:val="NoSpacing"/>
      </w:pPr>
      <w:r w:rsidRPr="00302125">
        <w:tab/>
        <w:t xml:space="preserve">A. If </w:t>
      </w:r>
      <w:r w:rsidRPr="00302125">
        <w:rPr>
          <w:b/>
          <w:bCs/>
        </w:rPr>
        <w:t>YES</w:t>
      </w:r>
      <w:r w:rsidRPr="00302125">
        <w:t xml:space="preserve">, was the antibiotic changed to an oral formulation (PO), or was the patient </w:t>
      </w:r>
      <w:r w:rsidRPr="00302125">
        <w:tab/>
        <w:t xml:space="preserve">started on a different oral antibiotic within 24 hours of being eligible for oral </w:t>
      </w:r>
      <w:r w:rsidRPr="00302125">
        <w:tab/>
        <w:t>medications? (See Appendix B for criteria)</w:t>
      </w:r>
      <w:r w:rsidR="00A47B82" w:rsidRPr="00302125">
        <w:br/>
      </w:r>
    </w:p>
    <w:p w:rsidR="00A42A3B" w:rsidRPr="00302125" w:rsidRDefault="00302125" w:rsidP="00A42A3B">
      <w:pPr>
        <w:pStyle w:val="NoSpacing"/>
      </w:pPr>
      <w:r>
        <w:t>11</w:t>
      </w:r>
      <w:r w:rsidR="00A42A3B" w:rsidRPr="00302125">
        <w:t>. Total planned duration of antibiotics?</w:t>
      </w:r>
    </w:p>
    <w:p w:rsid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  <w:r w:rsidRPr="00302125">
        <w:t>Yes</w:t>
      </w:r>
    </w:p>
    <w:p w:rsidR="00A47B82" w:rsidRDefault="00A47B82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  <w:r w:rsidRPr="00302125">
        <w:t>Yes</w:t>
      </w: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  <w:r w:rsidRPr="00302125">
        <w:t>Yes</w:t>
      </w: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  <w:r w:rsidRPr="00302125">
        <w:t>Yes</w:t>
      </w: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  <w:r w:rsidRPr="00302125">
        <w:t>Yes</w:t>
      </w: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</w:p>
    <w:p w:rsidR="00302125" w:rsidRPr="00302125" w:rsidRDefault="00302125" w:rsidP="00A47B82">
      <w:pPr>
        <w:pStyle w:val="NoSpacing"/>
        <w:jc w:val="center"/>
      </w:pPr>
      <w:r w:rsidRPr="00302125">
        <w:t>Yes</w:t>
      </w:r>
    </w:p>
    <w:p w:rsidR="00302125" w:rsidRP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 w:rsidRPr="00302125"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Yes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______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  <w:r>
        <w:t>No</w:t>
      </w: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302125" w:rsidRDefault="00302125" w:rsidP="00A47B82">
      <w:pPr>
        <w:pStyle w:val="NoSpacing"/>
        <w:jc w:val="center"/>
      </w:pPr>
    </w:p>
    <w:p w:rsidR="00621662" w:rsidRDefault="00302125" w:rsidP="00A47B82">
      <w:pPr>
        <w:pStyle w:val="NoSpacing"/>
        <w:jc w:val="center"/>
        <w:sectPr w:rsidR="00621662" w:rsidSect="00302125">
          <w:type w:val="continuous"/>
          <w:pgSz w:w="12240" w:h="15840"/>
          <w:pgMar w:top="720" w:right="720" w:bottom="720" w:left="720" w:header="720" w:footer="720" w:gutter="0"/>
          <w:cols w:num="3" w:space="288" w:equalWidth="0">
            <w:col w:w="8784" w:space="288"/>
            <w:col w:w="720" w:space="288"/>
            <w:col w:w="720"/>
          </w:cols>
          <w:docGrid w:linePitch="360"/>
        </w:sectPr>
      </w:pPr>
      <w:r>
        <w:t>Days</w:t>
      </w:r>
    </w:p>
    <w:p w:rsidR="00621662" w:rsidRPr="00621662" w:rsidRDefault="00621662" w:rsidP="00621662">
      <w:pPr>
        <w:pStyle w:val="NoSpacing"/>
        <w:jc w:val="center"/>
        <w:rPr>
          <w:sz w:val="28"/>
          <w:szCs w:val="28"/>
          <w:u w:val="single"/>
        </w:rPr>
      </w:pPr>
      <w:r w:rsidRPr="00621662">
        <w:rPr>
          <w:b/>
          <w:bCs/>
          <w:sz w:val="28"/>
          <w:szCs w:val="28"/>
        </w:rPr>
        <w:lastRenderedPageBreak/>
        <w:t xml:space="preserve">Assessment of Appropriateness of Antibiotics for </w:t>
      </w:r>
      <w:r w:rsidRPr="00621662">
        <w:rPr>
          <w:b/>
          <w:bCs/>
          <w:sz w:val="28"/>
          <w:szCs w:val="28"/>
        </w:rPr>
        <w:br/>
        <w:t>Community-Acquired Pneumonia (CAP)</w:t>
      </w:r>
    </w:p>
    <w:p w:rsidR="00621662" w:rsidRPr="00621662" w:rsidRDefault="00621662" w:rsidP="00621662">
      <w:pPr>
        <w:pStyle w:val="NoSpacing"/>
        <w:pBdr>
          <w:bottom w:val="single" w:sz="6" w:space="1" w:color="auto"/>
        </w:pBdr>
        <w:rPr>
          <w:sz w:val="18"/>
          <w:szCs w:val="18"/>
          <w:u w:val="single"/>
        </w:rPr>
      </w:pPr>
    </w:p>
    <w:p w:rsidR="00621662" w:rsidRDefault="00621662" w:rsidP="00621662">
      <w:pPr>
        <w:pStyle w:val="NoSpacing"/>
        <w:rPr>
          <w:u w:val="single"/>
        </w:rPr>
      </w:pPr>
    </w:p>
    <w:p w:rsidR="00621662" w:rsidRPr="00621662" w:rsidRDefault="00621662" w:rsidP="00621662">
      <w:pPr>
        <w:pStyle w:val="NoSpacing"/>
      </w:pPr>
      <w:r w:rsidRPr="00621662">
        <w:rPr>
          <w:u w:val="single"/>
        </w:rPr>
        <w:t>Appendix A:</w:t>
      </w:r>
    </w:p>
    <w:p w:rsidR="00621662" w:rsidRPr="00621662" w:rsidRDefault="00621662" w:rsidP="00621662">
      <w:pPr>
        <w:pStyle w:val="NoSpacing"/>
      </w:pPr>
      <w:r w:rsidRPr="00621662">
        <w:t>Amoxicillin</w:t>
      </w:r>
    </w:p>
    <w:p w:rsidR="00621662" w:rsidRPr="00621662" w:rsidRDefault="00621662" w:rsidP="00621662">
      <w:pPr>
        <w:pStyle w:val="NoSpacing"/>
      </w:pPr>
      <w:r w:rsidRPr="00621662">
        <w:t>Amoxicillin/</w:t>
      </w:r>
      <w:proofErr w:type="spellStart"/>
      <w:r w:rsidRPr="00621662">
        <w:t>Clavulanate</w:t>
      </w:r>
      <w:proofErr w:type="spellEnd"/>
    </w:p>
    <w:p w:rsidR="00621662" w:rsidRPr="00621662" w:rsidRDefault="00621662" w:rsidP="00621662">
      <w:pPr>
        <w:pStyle w:val="NoSpacing"/>
      </w:pPr>
      <w:r w:rsidRPr="00621662">
        <w:t>Azithromycin</w:t>
      </w:r>
    </w:p>
    <w:p w:rsidR="00621662" w:rsidRPr="00621662" w:rsidRDefault="00621662" w:rsidP="00621662">
      <w:pPr>
        <w:pStyle w:val="NoSpacing"/>
      </w:pPr>
      <w:proofErr w:type="spellStart"/>
      <w:r w:rsidRPr="00621662">
        <w:t>Cefpodoxime</w:t>
      </w:r>
      <w:proofErr w:type="spellEnd"/>
    </w:p>
    <w:p w:rsidR="00621662" w:rsidRPr="00621662" w:rsidRDefault="00621662" w:rsidP="00621662">
      <w:pPr>
        <w:pStyle w:val="NoSpacing"/>
      </w:pPr>
      <w:r w:rsidRPr="00621662">
        <w:t>Ciprofloxacin</w:t>
      </w:r>
    </w:p>
    <w:p w:rsidR="00621662" w:rsidRPr="00621662" w:rsidRDefault="00621662" w:rsidP="00621662">
      <w:pPr>
        <w:pStyle w:val="NoSpacing"/>
      </w:pPr>
      <w:r w:rsidRPr="00621662">
        <w:t>Clindamycin</w:t>
      </w:r>
    </w:p>
    <w:p w:rsidR="00621662" w:rsidRPr="00621662" w:rsidRDefault="00621662" w:rsidP="00621662">
      <w:pPr>
        <w:pStyle w:val="NoSpacing"/>
      </w:pPr>
      <w:r w:rsidRPr="00621662">
        <w:t>Doxycycline</w:t>
      </w:r>
    </w:p>
    <w:p w:rsidR="00621662" w:rsidRPr="00621662" w:rsidRDefault="00621662" w:rsidP="00621662">
      <w:pPr>
        <w:pStyle w:val="NoSpacing"/>
      </w:pPr>
      <w:r w:rsidRPr="00621662">
        <w:t>Levofloxacin</w:t>
      </w:r>
    </w:p>
    <w:p w:rsidR="00621662" w:rsidRPr="00621662" w:rsidRDefault="00621662" w:rsidP="00621662">
      <w:pPr>
        <w:pStyle w:val="NoSpacing"/>
      </w:pPr>
      <w:r w:rsidRPr="00621662">
        <w:t>Linezolid</w:t>
      </w:r>
    </w:p>
    <w:p w:rsidR="00621662" w:rsidRPr="00621662" w:rsidRDefault="00621662" w:rsidP="00621662">
      <w:pPr>
        <w:pStyle w:val="NoSpacing"/>
      </w:pPr>
      <w:proofErr w:type="spellStart"/>
      <w:r w:rsidRPr="00621662">
        <w:t>Moxifloxacin</w:t>
      </w:r>
      <w:proofErr w:type="spellEnd"/>
    </w:p>
    <w:p w:rsidR="00621662" w:rsidRDefault="00621662" w:rsidP="00621662">
      <w:pPr>
        <w:pStyle w:val="NoSpacing"/>
      </w:pPr>
      <w:r w:rsidRPr="00621662">
        <w:t>Trimethoprim/</w:t>
      </w:r>
      <w:proofErr w:type="spellStart"/>
      <w:r w:rsidRPr="00621662">
        <w:t>Sulfamethoxazole</w:t>
      </w:r>
      <w:proofErr w:type="spellEnd"/>
    </w:p>
    <w:p w:rsidR="00621662" w:rsidRPr="00621662" w:rsidRDefault="00621662" w:rsidP="00621662">
      <w:pPr>
        <w:pStyle w:val="NoSpacing"/>
      </w:pPr>
    </w:p>
    <w:p w:rsidR="00621662" w:rsidRDefault="00621662" w:rsidP="00621662">
      <w:pPr>
        <w:pStyle w:val="NoSpacing"/>
        <w:rPr>
          <w:u w:val="single"/>
        </w:rPr>
      </w:pPr>
    </w:p>
    <w:p w:rsidR="00621662" w:rsidRPr="00621662" w:rsidRDefault="00621662" w:rsidP="00621662">
      <w:pPr>
        <w:pStyle w:val="NoSpacing"/>
      </w:pPr>
      <w:r w:rsidRPr="00621662">
        <w:rPr>
          <w:u w:val="single"/>
        </w:rPr>
        <w:t>Appendix B:</w:t>
      </w:r>
    </w:p>
    <w:p w:rsidR="00621662" w:rsidRPr="00621662" w:rsidRDefault="00621662" w:rsidP="00621662">
      <w:pPr>
        <w:pStyle w:val="NoSpacing"/>
      </w:pPr>
      <w:r w:rsidRPr="00621662">
        <w:t>1. Patients must meet the following criteria:</w:t>
      </w:r>
    </w:p>
    <w:p w:rsidR="00621662" w:rsidRPr="00621662" w:rsidRDefault="00621662" w:rsidP="00621662">
      <w:pPr>
        <w:pStyle w:val="NoSpacing"/>
      </w:pPr>
      <w:r w:rsidRPr="00621662">
        <w:tab/>
        <w:t>A. Receiving oral or gastric tube intake.</w:t>
      </w:r>
    </w:p>
    <w:p w:rsidR="00621662" w:rsidRDefault="00621662" w:rsidP="00621662">
      <w:pPr>
        <w:pStyle w:val="NoSpacing"/>
      </w:pPr>
      <w:r w:rsidRPr="00621662">
        <w:tab/>
        <w:t>B. Taking other oral medications.</w:t>
      </w:r>
    </w:p>
    <w:p w:rsidR="00621662" w:rsidRPr="00621662" w:rsidRDefault="00621662" w:rsidP="00621662">
      <w:pPr>
        <w:pStyle w:val="NoSpacing"/>
      </w:pPr>
    </w:p>
    <w:p w:rsidR="00621662" w:rsidRPr="00621662" w:rsidRDefault="00621662" w:rsidP="00621662">
      <w:pPr>
        <w:pStyle w:val="NoSpacing"/>
      </w:pPr>
      <w:r w:rsidRPr="00621662">
        <w:t>2. Patients are considered inappropriate for IV to PO conversion if any of the following are present:</w:t>
      </w:r>
    </w:p>
    <w:p w:rsidR="00621662" w:rsidRPr="00621662" w:rsidRDefault="00621662" w:rsidP="00621662">
      <w:pPr>
        <w:pStyle w:val="NoSpacing"/>
      </w:pPr>
      <w:r w:rsidRPr="00621662">
        <w:tab/>
        <w:t xml:space="preserve">A. </w:t>
      </w:r>
      <w:proofErr w:type="spellStart"/>
      <w:r w:rsidRPr="00621662">
        <w:t>Mucositis</w:t>
      </w:r>
      <w:proofErr w:type="spellEnd"/>
      <w:r w:rsidRPr="00621662">
        <w:t>.</w:t>
      </w:r>
    </w:p>
    <w:p w:rsidR="00621662" w:rsidRPr="00621662" w:rsidRDefault="00621662" w:rsidP="00621662">
      <w:pPr>
        <w:pStyle w:val="NoSpacing"/>
      </w:pPr>
      <w:r w:rsidRPr="00621662">
        <w:tab/>
        <w:t>B. Malabsorption syndrome or gastrointestinal motility disorder.</w:t>
      </w:r>
    </w:p>
    <w:p w:rsidR="00621662" w:rsidRPr="00621662" w:rsidRDefault="00621662" w:rsidP="00621662">
      <w:pPr>
        <w:pStyle w:val="NoSpacing"/>
      </w:pPr>
      <w:r w:rsidRPr="00621662">
        <w:tab/>
        <w:t>C. Severe nausea, vomiting or diarrhea.</w:t>
      </w:r>
    </w:p>
    <w:p w:rsidR="00621662" w:rsidRPr="00621662" w:rsidRDefault="00621662" w:rsidP="00621662">
      <w:pPr>
        <w:pStyle w:val="NoSpacing"/>
      </w:pPr>
      <w:r w:rsidRPr="00621662">
        <w:tab/>
        <w:t>D. Continuous nasogastric suctioning.</w:t>
      </w:r>
    </w:p>
    <w:p w:rsidR="00302125" w:rsidRPr="00302125" w:rsidRDefault="00621662" w:rsidP="00621662">
      <w:pPr>
        <w:pStyle w:val="NoSpacing"/>
      </w:pPr>
      <w:r w:rsidRPr="00621662">
        <w:tab/>
        <w:t xml:space="preserve">E. Continuous enteral feeds are contraindicated with oral ciprofloxacin, levofloxacin or </w:t>
      </w:r>
      <w:proofErr w:type="spellStart"/>
      <w:r w:rsidRPr="00621662">
        <w:t>moxifloxacin</w:t>
      </w:r>
      <w:proofErr w:type="spellEnd"/>
      <w:r w:rsidRPr="00621662">
        <w:t>.</w:t>
      </w:r>
    </w:p>
    <w:sectPr w:rsidR="00302125" w:rsidRPr="00302125" w:rsidSect="00621662">
      <w:type w:val="continuous"/>
      <w:pgSz w:w="12240" w:h="15840"/>
      <w:pgMar w:top="720" w:right="720" w:bottom="720" w:left="72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B"/>
    <w:rsid w:val="002B452E"/>
    <w:rsid w:val="00302125"/>
    <w:rsid w:val="00621662"/>
    <w:rsid w:val="008D14CC"/>
    <w:rsid w:val="00950755"/>
    <w:rsid w:val="009E49DA"/>
    <w:rsid w:val="00A42A3B"/>
    <w:rsid w:val="00A47B82"/>
    <w:rsid w:val="00B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2014-02-24T14:32:00Z</dcterms:created>
  <dcterms:modified xsi:type="dcterms:W3CDTF">2014-02-24T19:07:00Z</dcterms:modified>
</cp:coreProperties>
</file>