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98C" w:rsidRDefault="00BE398C" w:rsidP="00BE398C">
      <w:pPr>
        <w:rPr>
          <w:rFonts w:ascii="Times New Roman" w:hAnsi="Times New Roman" w:cs="Times New Roman"/>
          <w:sz w:val="24"/>
          <w:szCs w:val="24"/>
        </w:rPr>
      </w:pPr>
      <w:r w:rsidRPr="00D563D9">
        <w:rPr>
          <w:rFonts w:ascii="Times New Roman" w:hAnsi="Times New Roman" w:cs="Times New Roman"/>
          <w:b/>
          <w:sz w:val="24"/>
          <w:szCs w:val="24"/>
        </w:rPr>
        <w:t>Appendix D:</w:t>
      </w:r>
      <w:r w:rsidRPr="00D563D9">
        <w:rPr>
          <w:rFonts w:ascii="Times New Roman" w:hAnsi="Times New Roman" w:cs="Times New Roman"/>
          <w:sz w:val="24"/>
          <w:szCs w:val="24"/>
        </w:rPr>
        <w:t xml:space="preserve"> </w:t>
      </w:r>
      <w:r w:rsidRPr="00D563D9">
        <w:rPr>
          <w:rFonts w:ascii="Times New Roman" w:hAnsi="Times New Roman" w:cs="Times New Roman"/>
          <w:b/>
          <w:sz w:val="24"/>
          <w:szCs w:val="24"/>
        </w:rPr>
        <w:t xml:space="preserve">Select screenshots of the prototype Community Health Record user interface </w:t>
      </w:r>
      <w:r>
        <w:rPr>
          <w:rFonts w:ascii="Times New Roman" w:hAnsi="Times New Roman" w:cs="Times New Roman"/>
          <w:b/>
          <w:sz w:val="24"/>
          <w:szCs w:val="24"/>
        </w:rPr>
        <w:t xml:space="preserve">developed by Weave Visual Analytics, </w:t>
      </w:r>
      <w:hyperlink r:id="rId7" w:history="1">
        <w:r w:rsidRPr="0023469C">
          <w:rPr>
            <w:rStyle w:val="Hyperlink"/>
            <w:rFonts w:ascii="Times New Roman" w:hAnsi="Times New Roman" w:cs="Times New Roman"/>
            <w:sz w:val="24"/>
            <w:szCs w:val="24"/>
          </w:rPr>
          <w:t>http://iweave.com/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with local and state community health stakeholders in</w:t>
      </w:r>
      <w:r w:rsidRPr="00D563D9">
        <w:rPr>
          <w:rFonts w:ascii="Times New Roman" w:hAnsi="Times New Roman" w:cs="Times New Roman"/>
          <w:b/>
          <w:sz w:val="24"/>
          <w:szCs w:val="24"/>
        </w:rPr>
        <w:t xml:space="preserve"> Shelby County, TN.</w:t>
      </w:r>
      <w:r w:rsidRPr="00D563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398C" w:rsidRDefault="00BE398C" w:rsidP="00BE39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data featured is synthetic and for conceptual purposes only. </w:t>
      </w:r>
    </w:p>
    <w:p w:rsidR="00BE398C" w:rsidRPr="00D563D9" w:rsidRDefault="00BE398C" w:rsidP="00BE398C">
      <w:pPr>
        <w:rPr>
          <w:rFonts w:ascii="Times New Roman" w:hAnsi="Times New Roman" w:cs="Times New Roman"/>
          <w:sz w:val="24"/>
          <w:szCs w:val="24"/>
        </w:rPr>
      </w:pPr>
    </w:p>
    <w:p w:rsidR="00BE398C" w:rsidRPr="00D563D9" w:rsidRDefault="00BE398C" w:rsidP="00BE398C">
      <w:pPr>
        <w:suppressAutoHyphens/>
        <w:autoSpaceDE w:val="0"/>
        <w:autoSpaceDN w:val="0"/>
        <w:adjustRightInd w:val="0"/>
        <w:spacing w:after="60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BE398C" w:rsidRPr="00D563D9" w:rsidRDefault="00BE398C" w:rsidP="00BE398C">
      <w:pPr>
        <w:suppressAutoHyphens/>
        <w:autoSpaceDE w:val="0"/>
        <w:autoSpaceDN w:val="0"/>
        <w:adjustRightInd w:val="0"/>
        <w:spacing w:after="60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D56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6FBF22" wp14:editId="77045736">
            <wp:extent cx="6300216" cy="4572000"/>
            <wp:effectExtent l="19050" t="19050" r="24765" b="19050"/>
            <wp:docPr id="6" name="Picture 2" descr="\\cdc.gov\private\M308\rnk8\DHDSP\CHR\UML-Weave\Newest_11Nov2014\01.png" title="Figure 1. Community Health Record landing page – Executive Dashboard. Its card-based design provides a flexible and quick update of the information that the end-user has selected as most important to trac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\\cdc.gov\private\M308\rnk8\DHDSP\CHR\UML-Weave\Newest_11Nov2014\01.png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216" cy="4572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E398C" w:rsidRDefault="00BE398C" w:rsidP="00BE398C">
      <w:pPr>
        <w:suppressAutoHyphens/>
        <w:autoSpaceDE w:val="0"/>
        <w:autoSpaceDN w:val="0"/>
        <w:adjustRightInd w:val="0"/>
        <w:spacing w:after="60"/>
        <w:jc w:val="both"/>
        <w:textAlignment w:val="center"/>
        <w:rPr>
          <w:rFonts w:ascii="Times New Roman" w:hAnsi="Times New Roman" w:cs="Times New Roman"/>
          <w:b/>
          <w:sz w:val="24"/>
          <w:szCs w:val="24"/>
        </w:rPr>
      </w:pPr>
    </w:p>
    <w:p w:rsidR="00BE398C" w:rsidRDefault="00BE398C" w:rsidP="00BE398C">
      <w:pPr>
        <w:suppressAutoHyphens/>
        <w:autoSpaceDE w:val="0"/>
        <w:autoSpaceDN w:val="0"/>
        <w:adjustRightInd w:val="0"/>
        <w:spacing w:after="60"/>
        <w:jc w:val="both"/>
        <w:textAlignment w:val="center"/>
        <w:rPr>
          <w:rFonts w:ascii="Times New Roman" w:hAnsi="Times New Roman" w:cs="Times New Roman"/>
          <w:b/>
          <w:sz w:val="24"/>
          <w:szCs w:val="24"/>
        </w:rPr>
      </w:pPr>
      <w:r w:rsidRPr="00D563D9">
        <w:rPr>
          <w:rFonts w:ascii="Times New Roman" w:hAnsi="Times New Roman" w:cs="Times New Roman"/>
          <w:b/>
          <w:sz w:val="24"/>
          <w:szCs w:val="24"/>
        </w:rPr>
        <w:t>Figure 1.</w:t>
      </w:r>
      <w:r w:rsidRPr="00D563D9"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 xml:space="preserve">ommunity Health Record landing page </w:t>
      </w:r>
      <w:r w:rsidRPr="00D563D9">
        <w:rPr>
          <w:rFonts w:ascii="Times New Roman" w:hAnsi="Times New Roman" w:cs="Times New Roman"/>
          <w:sz w:val="24"/>
          <w:szCs w:val="24"/>
        </w:rPr>
        <w:t>– Executive Dashboard</w:t>
      </w:r>
      <w:r>
        <w:rPr>
          <w:rFonts w:ascii="Times New Roman" w:hAnsi="Times New Roman" w:cs="Times New Roman"/>
          <w:sz w:val="24"/>
          <w:szCs w:val="24"/>
        </w:rPr>
        <w:t xml:space="preserve">. Its </w:t>
      </w:r>
      <w:r w:rsidRPr="00D563D9">
        <w:rPr>
          <w:rFonts w:ascii="Times New Roman" w:hAnsi="Times New Roman" w:cs="Times New Roman"/>
          <w:sz w:val="24"/>
          <w:szCs w:val="24"/>
        </w:rPr>
        <w:t xml:space="preserve">card-based design provides a flexible and quick update of the information that </w:t>
      </w:r>
      <w:r>
        <w:rPr>
          <w:rFonts w:ascii="Times New Roman" w:hAnsi="Times New Roman" w:cs="Times New Roman"/>
          <w:sz w:val="24"/>
          <w:szCs w:val="24"/>
        </w:rPr>
        <w:t xml:space="preserve">the end-user has selected as most important to track. </w:t>
      </w:r>
    </w:p>
    <w:p w:rsidR="00BE398C" w:rsidRDefault="00BE398C" w:rsidP="00BE398C">
      <w:pPr>
        <w:suppressAutoHyphens/>
        <w:autoSpaceDE w:val="0"/>
        <w:autoSpaceDN w:val="0"/>
        <w:adjustRightInd w:val="0"/>
        <w:spacing w:after="60"/>
        <w:jc w:val="both"/>
        <w:textAlignment w:val="center"/>
        <w:rPr>
          <w:rFonts w:ascii="Times New Roman" w:hAnsi="Times New Roman" w:cs="Times New Roman"/>
          <w:b/>
          <w:sz w:val="24"/>
          <w:szCs w:val="24"/>
        </w:rPr>
      </w:pPr>
    </w:p>
    <w:p w:rsidR="00BE398C" w:rsidRDefault="00BE398C" w:rsidP="00BE398C">
      <w:pPr>
        <w:suppressAutoHyphens/>
        <w:autoSpaceDE w:val="0"/>
        <w:autoSpaceDN w:val="0"/>
        <w:adjustRightInd w:val="0"/>
        <w:spacing w:after="60"/>
        <w:jc w:val="both"/>
        <w:textAlignment w:val="center"/>
        <w:rPr>
          <w:rFonts w:ascii="Times New Roman" w:hAnsi="Times New Roman" w:cs="Times New Roman"/>
          <w:b/>
          <w:sz w:val="24"/>
          <w:szCs w:val="24"/>
        </w:rPr>
      </w:pPr>
    </w:p>
    <w:p w:rsidR="00BE398C" w:rsidRDefault="00BE398C" w:rsidP="00BE398C">
      <w:pPr>
        <w:suppressAutoHyphens/>
        <w:autoSpaceDE w:val="0"/>
        <w:autoSpaceDN w:val="0"/>
        <w:adjustRightInd w:val="0"/>
        <w:spacing w:after="60"/>
        <w:jc w:val="both"/>
        <w:textAlignment w:val="center"/>
        <w:rPr>
          <w:rFonts w:ascii="Times New Roman" w:hAnsi="Times New Roman" w:cs="Times New Roman"/>
          <w:b/>
          <w:sz w:val="24"/>
          <w:szCs w:val="24"/>
        </w:rPr>
      </w:pPr>
    </w:p>
    <w:p w:rsidR="00BE398C" w:rsidRDefault="00BE398C" w:rsidP="00BE398C">
      <w:pPr>
        <w:suppressAutoHyphens/>
        <w:autoSpaceDE w:val="0"/>
        <w:autoSpaceDN w:val="0"/>
        <w:adjustRightInd w:val="0"/>
        <w:spacing w:after="60"/>
        <w:jc w:val="both"/>
        <w:textAlignment w:val="center"/>
        <w:rPr>
          <w:rFonts w:ascii="Times New Roman" w:hAnsi="Times New Roman" w:cs="Times New Roman"/>
          <w:b/>
          <w:sz w:val="24"/>
          <w:szCs w:val="24"/>
        </w:rPr>
      </w:pPr>
    </w:p>
    <w:p w:rsidR="00BE398C" w:rsidRDefault="00BE398C" w:rsidP="00BE398C">
      <w:pPr>
        <w:suppressAutoHyphens/>
        <w:autoSpaceDE w:val="0"/>
        <w:autoSpaceDN w:val="0"/>
        <w:adjustRightInd w:val="0"/>
        <w:spacing w:after="60"/>
        <w:jc w:val="both"/>
        <w:textAlignment w:val="center"/>
        <w:rPr>
          <w:rFonts w:ascii="Times New Roman" w:hAnsi="Times New Roman" w:cs="Times New Roman"/>
          <w:b/>
          <w:sz w:val="24"/>
          <w:szCs w:val="24"/>
        </w:rPr>
      </w:pPr>
    </w:p>
    <w:p w:rsidR="00BE398C" w:rsidRPr="00D563D9" w:rsidRDefault="00BE398C" w:rsidP="00BE398C">
      <w:pPr>
        <w:suppressAutoHyphens/>
        <w:autoSpaceDE w:val="0"/>
        <w:autoSpaceDN w:val="0"/>
        <w:adjustRightInd w:val="0"/>
        <w:spacing w:after="60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D563D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92A6FA" wp14:editId="211CC879">
            <wp:extent cx="6294648" cy="4572000"/>
            <wp:effectExtent l="19050" t="19050" r="11430" b="19050"/>
            <wp:docPr id="7" name="Picture 7" title="Figure 2. The Community Health Record Quick-View Modal provides a more detailed view of the information on the Executive Dashboard cards in table, chart or map view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648" cy="4572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uppressAutoHyphens/>
        <w:autoSpaceDE w:val="0"/>
        <w:autoSpaceDN w:val="0"/>
        <w:adjustRightInd w:val="0"/>
        <w:spacing w:after="60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D563D9">
        <w:rPr>
          <w:rFonts w:ascii="Times New Roman" w:hAnsi="Times New Roman" w:cs="Times New Roman"/>
          <w:b/>
          <w:sz w:val="24"/>
          <w:szCs w:val="24"/>
        </w:rPr>
        <w:t>Figure 2.</w:t>
      </w:r>
      <w:r w:rsidRPr="00D563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Community Health Record </w:t>
      </w:r>
      <w:r w:rsidRPr="00D563D9">
        <w:rPr>
          <w:rFonts w:ascii="Times New Roman" w:hAnsi="Times New Roman" w:cs="Times New Roman"/>
          <w:sz w:val="24"/>
          <w:szCs w:val="24"/>
        </w:rPr>
        <w:t>Quick-View Modal provides a more detailed view</w:t>
      </w:r>
      <w:r>
        <w:rPr>
          <w:rFonts w:ascii="Times New Roman" w:hAnsi="Times New Roman" w:cs="Times New Roman"/>
          <w:sz w:val="24"/>
          <w:szCs w:val="24"/>
        </w:rPr>
        <w:t xml:space="preserve"> of the information on the Executive Dashboard cards </w:t>
      </w:r>
      <w:r w:rsidRPr="00D563D9">
        <w:rPr>
          <w:rFonts w:ascii="Times New Roman" w:hAnsi="Times New Roman" w:cs="Times New Roman"/>
          <w:sz w:val="24"/>
          <w:szCs w:val="24"/>
        </w:rPr>
        <w:t>in table, chart or map views.</w:t>
      </w: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Pr="00D563D9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  <w:r w:rsidRPr="00D563D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4382FA" wp14:editId="0104936E">
            <wp:extent cx="6296001" cy="4572000"/>
            <wp:effectExtent l="19050" t="19050" r="10160" b="19050"/>
            <wp:docPr id="8" name="Picture 2" descr="\\cdc.gov\private\M308\rnk8\DHDSP\CHR\UML-Weave\Newest_11Nov2014\04.png" title="Figure 3. Community Health Record Epidemiology Dashboard allows end-users to quickly select, filter and visualize information in their database in map, table and/or chart views. The timeline function at the top of the dashboard allows the information selected to be visualized temporall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\\cdc.gov\private\M308\rnk8\DHDSP\CHR\UML-Weave\Newest_11Nov2014\04.png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01" cy="4572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noProof/>
          <w:sz w:val="24"/>
          <w:szCs w:val="24"/>
        </w:rPr>
      </w:pPr>
      <w:r w:rsidRPr="00D563D9">
        <w:rPr>
          <w:rFonts w:ascii="Times New Roman" w:hAnsi="Times New Roman" w:cs="Times New Roman"/>
          <w:b/>
          <w:noProof/>
          <w:sz w:val="24"/>
          <w:szCs w:val="24"/>
        </w:rPr>
        <w:t xml:space="preserve">Figure 3.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Community Health Record </w:t>
      </w:r>
      <w:r w:rsidRPr="00D563D9">
        <w:rPr>
          <w:rFonts w:ascii="Times New Roman" w:hAnsi="Times New Roman" w:cs="Times New Roman"/>
          <w:noProof/>
          <w:sz w:val="24"/>
          <w:szCs w:val="24"/>
        </w:rPr>
        <w:t>Epidemiology Dashboard allows end-user</w:t>
      </w:r>
      <w:r>
        <w:rPr>
          <w:rFonts w:ascii="Times New Roman" w:hAnsi="Times New Roman" w:cs="Times New Roman"/>
          <w:noProof/>
          <w:sz w:val="24"/>
          <w:szCs w:val="24"/>
        </w:rPr>
        <w:t>s</w:t>
      </w:r>
      <w:r w:rsidRPr="00D563D9">
        <w:rPr>
          <w:rFonts w:ascii="Times New Roman" w:hAnsi="Times New Roman" w:cs="Times New Roman"/>
          <w:noProof/>
          <w:sz w:val="24"/>
          <w:szCs w:val="24"/>
        </w:rPr>
        <w:t xml:space="preserve"> to quickly select, filter and visualize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information in their </w:t>
      </w:r>
      <w:r w:rsidRPr="00D563D9">
        <w:rPr>
          <w:rFonts w:ascii="Times New Roman" w:hAnsi="Times New Roman" w:cs="Times New Roman"/>
          <w:noProof/>
          <w:sz w:val="24"/>
          <w:szCs w:val="24"/>
        </w:rPr>
        <w:t xml:space="preserve">database in map, table and/or chart views.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The timeline function at the top of the dashboard allows the information selected to be visualized temporally. </w:t>
      </w: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Pr="00D563D9" w:rsidRDefault="00BE398C" w:rsidP="00BE398C">
      <w:pPr>
        <w:spacing w:after="60"/>
        <w:rPr>
          <w:rFonts w:ascii="Times New Roman" w:hAnsi="Times New Roman" w:cs="Times New Roman"/>
          <w:noProof/>
          <w:sz w:val="24"/>
          <w:szCs w:val="24"/>
        </w:rPr>
      </w:pPr>
      <w:r w:rsidRPr="00D563D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9897F0" wp14:editId="240995C7">
            <wp:extent cx="6295869" cy="4572000"/>
            <wp:effectExtent l="19050" t="19050" r="10160" b="19050"/>
            <wp:docPr id="9" name="Picture 2" descr="\\cdc.gov\private\M308\rnk8\DHDSP\CHR\UML-Weave\Newest_11Nov2014\05.png" title="Figure 4. The end-user may subset select areas and attributes on the Epidemiology Dashboard by selecting areas or information of interest on the visualizations. A right-click over a visualization or table allows all or a subset of information to be tracked on an Executive Dashboard card, exported for analysis or prin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\\cdc.gov\private\M308\rnk8\DHDSP\CHR\UML-Weave\Newest_11Nov2014\05.png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69" cy="4572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noProof/>
          <w:sz w:val="24"/>
          <w:szCs w:val="24"/>
        </w:rPr>
      </w:pPr>
      <w:r w:rsidRPr="00D563D9">
        <w:rPr>
          <w:rFonts w:ascii="Times New Roman" w:hAnsi="Times New Roman" w:cs="Times New Roman"/>
          <w:b/>
          <w:noProof/>
          <w:sz w:val="24"/>
          <w:szCs w:val="24"/>
        </w:rPr>
        <w:t xml:space="preserve">Figure 4.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The end-user may subset select areas and attributes on the Epidemiology Dashboard by selecting areas or information of interest on the visualizations. </w:t>
      </w:r>
      <w:r w:rsidRPr="00D563D9">
        <w:rPr>
          <w:rFonts w:ascii="Times New Roman" w:hAnsi="Times New Roman" w:cs="Times New Roman"/>
          <w:noProof/>
          <w:sz w:val="24"/>
          <w:szCs w:val="24"/>
        </w:rPr>
        <w:t>A right-click over a visualization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or table</w:t>
      </w:r>
      <w:r w:rsidRPr="00D563D9">
        <w:rPr>
          <w:rFonts w:ascii="Times New Roman" w:hAnsi="Times New Roman" w:cs="Times New Roman"/>
          <w:noProof/>
          <w:sz w:val="24"/>
          <w:szCs w:val="24"/>
        </w:rPr>
        <w:t xml:space="preserve"> allows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all or a subset of information to be tracked on an Executive Dashboard </w:t>
      </w:r>
      <w:r w:rsidRPr="00D563D9">
        <w:rPr>
          <w:rFonts w:ascii="Times New Roman" w:hAnsi="Times New Roman" w:cs="Times New Roman"/>
          <w:noProof/>
          <w:sz w:val="24"/>
          <w:szCs w:val="24"/>
        </w:rPr>
        <w:t xml:space="preserve">card, exported for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analysis or </w:t>
      </w:r>
      <w:r w:rsidRPr="00D563D9">
        <w:rPr>
          <w:rFonts w:ascii="Times New Roman" w:hAnsi="Times New Roman" w:cs="Times New Roman"/>
          <w:noProof/>
          <w:sz w:val="24"/>
          <w:szCs w:val="24"/>
        </w:rPr>
        <w:t>printed.</w:t>
      </w: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E398C" w:rsidRPr="00D563D9" w:rsidRDefault="00BE398C" w:rsidP="00BE398C">
      <w:pPr>
        <w:spacing w:after="60"/>
        <w:rPr>
          <w:rFonts w:ascii="Times New Roman" w:hAnsi="Times New Roman" w:cs="Times New Roman"/>
          <w:noProof/>
          <w:sz w:val="24"/>
          <w:szCs w:val="24"/>
        </w:rPr>
      </w:pPr>
      <w:r w:rsidRPr="00D56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C3AC21" wp14:editId="53AF2BFE">
            <wp:extent cx="6296001" cy="4572000"/>
            <wp:effectExtent l="19050" t="19050" r="10160" b="19050"/>
            <wp:docPr id="10" name="Picture 2" descr="\\cdc.gov\private\M308\rnk8\DHDSP\CHR\UML-Weave\Newest_11Nov2014\05b.png" title="Figure 5. The Epidemiology Dashboard allows the end-users to turn visualization tools off and on as need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\\cdc.gov\private\M308\rnk8\DHDSP\CHR\UML-Weave\Newest_11Nov2014\05b.png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01" cy="4572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E398C" w:rsidRDefault="00BE398C" w:rsidP="00BE398C">
      <w:pPr>
        <w:spacing w:after="60"/>
        <w:rPr>
          <w:rFonts w:ascii="Times New Roman" w:hAnsi="Times New Roman" w:cs="Times New Roman"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noProof/>
          <w:sz w:val="24"/>
          <w:szCs w:val="24"/>
        </w:rPr>
      </w:pPr>
      <w:r w:rsidRPr="00D563D9">
        <w:rPr>
          <w:rFonts w:ascii="Times New Roman" w:hAnsi="Times New Roman" w:cs="Times New Roman"/>
          <w:b/>
          <w:noProof/>
          <w:sz w:val="24"/>
          <w:szCs w:val="24"/>
        </w:rPr>
        <w:t xml:space="preserve">Figure 5. </w:t>
      </w:r>
      <w:r>
        <w:rPr>
          <w:rFonts w:ascii="Times New Roman" w:hAnsi="Times New Roman" w:cs="Times New Roman"/>
          <w:noProof/>
          <w:sz w:val="24"/>
          <w:szCs w:val="24"/>
        </w:rPr>
        <w:t>The Epidemiology Dashboard</w:t>
      </w:r>
      <w:r w:rsidRPr="00D563D9">
        <w:rPr>
          <w:rFonts w:ascii="Times New Roman" w:hAnsi="Times New Roman" w:cs="Times New Roman"/>
          <w:noProof/>
          <w:sz w:val="24"/>
          <w:szCs w:val="24"/>
        </w:rPr>
        <w:t xml:space="preserve"> allows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the end-users to turn </w:t>
      </w:r>
      <w:r w:rsidRPr="00D563D9">
        <w:rPr>
          <w:rFonts w:ascii="Times New Roman" w:hAnsi="Times New Roman" w:cs="Times New Roman"/>
          <w:noProof/>
          <w:sz w:val="24"/>
          <w:szCs w:val="24"/>
        </w:rPr>
        <w:t xml:space="preserve">visualization tools off and on as needed. </w:t>
      </w:r>
    </w:p>
    <w:p w:rsidR="00BE398C" w:rsidRDefault="00BE398C" w:rsidP="00BE398C">
      <w:pPr>
        <w:spacing w:after="60"/>
        <w:rPr>
          <w:rFonts w:ascii="Times New Roman" w:hAnsi="Times New Roman" w:cs="Times New Roman"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noProof/>
          <w:sz w:val="24"/>
          <w:szCs w:val="24"/>
        </w:rPr>
      </w:pPr>
    </w:p>
    <w:p w:rsidR="00BE398C" w:rsidRDefault="00BE398C" w:rsidP="00BE398C">
      <w:pPr>
        <w:spacing w:after="60"/>
        <w:rPr>
          <w:rFonts w:ascii="Times New Roman" w:hAnsi="Times New Roman" w:cs="Times New Roman"/>
          <w:noProof/>
          <w:sz w:val="24"/>
          <w:szCs w:val="24"/>
        </w:rPr>
      </w:pPr>
    </w:p>
    <w:p w:rsidR="00BE398C" w:rsidRDefault="00BE398C" w:rsidP="00BE398C">
      <w:pPr>
        <w:rPr>
          <w:rFonts w:ascii="Times New Roman" w:hAnsi="Times New Roman" w:cs="Times New Roman"/>
          <w:sz w:val="24"/>
          <w:szCs w:val="24"/>
        </w:rPr>
      </w:pPr>
      <w:r w:rsidRPr="00521C60">
        <w:rPr>
          <w:noProof/>
          <w:sz w:val="20"/>
          <w:szCs w:val="20"/>
        </w:rPr>
        <w:lastRenderedPageBreak/>
        <w:drawing>
          <wp:inline distT="0" distB="0" distL="0" distR="0" wp14:anchorId="023781BC" wp14:editId="2678CBFC">
            <wp:extent cx="6295869" cy="4572000"/>
            <wp:effectExtent l="19050" t="19050" r="10160" b="19050"/>
            <wp:docPr id="11" name="Picture 2" descr="\\cdc.gov\private\M308\rnk8\DHDSP\CHR\UML-Weave\Newest_11Nov2014\07a.png" title="Figure 6. The Community Health Record Edit-Mode allows the end-user to edit the Epidemiology Dashboard. Users can change the appearance and location of any visualizations, e.g. data layers, colors, titles, etc. in a Weave session, http://iweave.com/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\\cdc.gov\private\M308\rnk8\DHDSP\CHR\UML-Weave\Newest_11Nov2014\07a.png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69" cy="4572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E398C" w:rsidRDefault="00BE398C" w:rsidP="00BE398C">
      <w:pPr>
        <w:spacing w:after="6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Figure 6. </w:t>
      </w:r>
      <w:r>
        <w:rPr>
          <w:rFonts w:ascii="Times New Roman" w:hAnsi="Times New Roman" w:cs="Times New Roman"/>
          <w:noProof/>
          <w:sz w:val="24"/>
          <w:szCs w:val="24"/>
        </w:rPr>
        <w:t>The Community Health Record Edit-Mode allows t</w:t>
      </w:r>
      <w:r w:rsidRPr="00D563D9">
        <w:rPr>
          <w:rFonts w:ascii="Times New Roman" w:hAnsi="Times New Roman" w:cs="Times New Roman"/>
          <w:noProof/>
          <w:sz w:val="24"/>
          <w:szCs w:val="24"/>
        </w:rPr>
        <w:t xml:space="preserve">he end-user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to </w:t>
      </w:r>
      <w:r w:rsidRPr="00D563D9">
        <w:rPr>
          <w:rFonts w:ascii="Times New Roman" w:hAnsi="Times New Roman" w:cs="Times New Roman"/>
          <w:noProof/>
          <w:sz w:val="24"/>
          <w:szCs w:val="24"/>
        </w:rPr>
        <w:t>edit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the Epidemiology Dashboard. Users can change </w:t>
      </w:r>
      <w:r w:rsidRPr="00D563D9">
        <w:rPr>
          <w:rFonts w:ascii="Times New Roman" w:hAnsi="Times New Roman" w:cs="Times New Roman"/>
          <w:noProof/>
          <w:sz w:val="24"/>
          <w:szCs w:val="24"/>
        </w:rPr>
        <w:t>the appearance and location of any visualizations, e.g. data layers, colors, titles, etc.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in a Weave session, </w:t>
      </w:r>
      <w:hyperlink r:id="rId14" w:history="1">
        <w:r w:rsidRPr="0023469C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http://iweave.com/</w:t>
        </w:r>
      </w:hyperlink>
      <w:r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D563D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BE398C" w:rsidRPr="00D563D9" w:rsidRDefault="00BE398C" w:rsidP="00BE398C">
      <w:pPr>
        <w:rPr>
          <w:rFonts w:ascii="Times New Roman" w:hAnsi="Times New Roman" w:cs="Times New Roman"/>
          <w:sz w:val="24"/>
          <w:szCs w:val="24"/>
        </w:rPr>
      </w:pPr>
    </w:p>
    <w:p w:rsidR="00BE398C" w:rsidRPr="00D563D9" w:rsidRDefault="00BE398C" w:rsidP="00BE398C">
      <w:pPr>
        <w:rPr>
          <w:rFonts w:ascii="Times New Roman" w:hAnsi="Times New Roman" w:cs="Times New Roman"/>
          <w:sz w:val="24"/>
          <w:szCs w:val="24"/>
        </w:rPr>
      </w:pPr>
    </w:p>
    <w:p w:rsidR="00BE398C" w:rsidRPr="00D563D9" w:rsidRDefault="00BE398C" w:rsidP="00BE398C">
      <w:pPr>
        <w:rPr>
          <w:rFonts w:ascii="Times New Roman" w:hAnsi="Times New Roman" w:cs="Times New Roman"/>
          <w:sz w:val="24"/>
          <w:szCs w:val="24"/>
        </w:rPr>
      </w:pPr>
    </w:p>
    <w:p w:rsidR="00BE398C" w:rsidRPr="00D563D9" w:rsidRDefault="00BE398C" w:rsidP="00BE398C">
      <w:pPr>
        <w:rPr>
          <w:rFonts w:ascii="Times New Roman" w:hAnsi="Times New Roman" w:cs="Times New Roman"/>
          <w:sz w:val="24"/>
          <w:szCs w:val="24"/>
        </w:rPr>
      </w:pPr>
    </w:p>
    <w:p w:rsidR="00BE398C" w:rsidRDefault="00BE398C" w:rsidP="00BE39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364F5B" wp14:editId="558F0124">
            <wp:extent cx="6300216" cy="4830312"/>
            <wp:effectExtent l="0" t="0" r="5715" b="8890"/>
            <wp:docPr id="12" name="Picture 12" descr="Figure 7. The Community Health Record Analyze tool allows end-users to analyze their data for visualization or other purposes using Weave Analyst.  Weave Analyst is currently in deveolopment, http://iweave.com/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216" cy="4830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398C" w:rsidRDefault="00BE398C" w:rsidP="00BE398C">
      <w:pPr>
        <w:spacing w:after="60"/>
        <w:rPr>
          <w:rFonts w:ascii="Times New Roman" w:hAnsi="Times New Roman" w:cs="Times New Roman"/>
          <w:noProof/>
          <w:sz w:val="24"/>
          <w:szCs w:val="24"/>
        </w:rPr>
      </w:pPr>
      <w:r w:rsidRPr="00D563D9">
        <w:rPr>
          <w:rFonts w:ascii="Times New Roman" w:hAnsi="Times New Roman" w:cs="Times New Roman"/>
          <w:b/>
          <w:noProof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noProof/>
          <w:sz w:val="24"/>
          <w:szCs w:val="24"/>
        </w:rPr>
        <w:t>7</w:t>
      </w:r>
      <w:r w:rsidRPr="00D563D9">
        <w:rPr>
          <w:rFonts w:ascii="Times New Roman" w:hAnsi="Times New Roman" w:cs="Times New Roman"/>
          <w:b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The Community Health Record Analyze tool allows end-users to analyze their data for </w:t>
      </w:r>
      <w:r w:rsidR="00D3023D">
        <w:rPr>
          <w:rFonts w:ascii="Times New Roman" w:hAnsi="Times New Roman" w:cs="Times New Roman"/>
          <w:noProof/>
          <w:sz w:val="24"/>
          <w:szCs w:val="24"/>
        </w:rPr>
        <w:t xml:space="preserve">visualization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or other purposes using Weave Analyst.  Weave Analyst is currently in deveolopment, </w:t>
      </w:r>
      <w:hyperlink r:id="rId16" w:history="1">
        <w:r w:rsidRPr="0023469C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http://iweave.com/</w:t>
        </w:r>
      </w:hyperlink>
      <w:r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:rsidR="00BE398C" w:rsidRDefault="00BE398C" w:rsidP="00BE398C">
      <w:pPr>
        <w:rPr>
          <w:rFonts w:ascii="Times New Roman" w:hAnsi="Times New Roman" w:cs="Times New Roman"/>
          <w:sz w:val="24"/>
          <w:szCs w:val="24"/>
        </w:rPr>
      </w:pPr>
    </w:p>
    <w:p w:rsidR="00BE398C" w:rsidRDefault="00BE398C" w:rsidP="00BE39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2BACED" wp14:editId="2895F1B1">
            <wp:extent cx="6300216" cy="4572000"/>
            <wp:effectExtent l="0" t="0" r="5715" b="0"/>
            <wp:docPr id="25" name="Picture 25" title="Figure 8. The Community Health Record (CHR) Projects tool allows end-users within and across organizations to organize and virtually collaborate on projects within a secure environmen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216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398C" w:rsidRDefault="00BE398C" w:rsidP="00BE398C">
      <w:pPr>
        <w:spacing w:after="60"/>
        <w:rPr>
          <w:rFonts w:ascii="Times New Roman" w:hAnsi="Times New Roman" w:cs="Times New Roman"/>
          <w:sz w:val="24"/>
          <w:szCs w:val="24"/>
        </w:rPr>
      </w:pPr>
      <w:r w:rsidRPr="00D563D9">
        <w:rPr>
          <w:rFonts w:ascii="Times New Roman" w:hAnsi="Times New Roman" w:cs="Times New Roman"/>
          <w:b/>
          <w:noProof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noProof/>
          <w:sz w:val="24"/>
          <w:szCs w:val="24"/>
        </w:rPr>
        <w:t>8</w:t>
      </w:r>
      <w:r w:rsidRPr="00D563D9">
        <w:rPr>
          <w:rFonts w:ascii="Times New Roman" w:hAnsi="Times New Roman" w:cs="Times New Roman"/>
          <w:b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The Community Health Record (CHR) Projects tool allows end-users within and across organizations to organize and virtually </w:t>
      </w:r>
      <w:r w:rsidR="00D3023D">
        <w:rPr>
          <w:rFonts w:ascii="Times New Roman" w:hAnsi="Times New Roman" w:cs="Times New Roman"/>
          <w:noProof/>
          <w:sz w:val="24"/>
          <w:szCs w:val="24"/>
        </w:rPr>
        <w:t>collaborate on projects within a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secure environment.</w:t>
      </w:r>
    </w:p>
    <w:p w:rsidR="00BE398C" w:rsidRDefault="00BE398C" w:rsidP="00BE398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B65D4DE" wp14:editId="2CA3F9A7">
            <wp:extent cx="6300216" cy="6782980"/>
            <wp:effectExtent l="0" t="0" r="5715" b="0"/>
            <wp:docPr id="31" name="Picture 31" title="Figure 9. The Community Health Record Projects tool allows end-users within and across organizations to collaborate on project deliverables. For example, end-users might provide feedback on a health promotion video collectively developed or collectively interpret an epidemiological analysi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216" cy="678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E398C" w:rsidRDefault="00BE398C" w:rsidP="00BE398C">
      <w:pPr>
        <w:spacing w:after="60"/>
        <w:rPr>
          <w:rFonts w:ascii="Times New Roman" w:hAnsi="Times New Roman" w:cs="Times New Roman"/>
          <w:noProof/>
          <w:sz w:val="24"/>
          <w:szCs w:val="24"/>
        </w:rPr>
      </w:pPr>
      <w:r w:rsidRPr="00D563D9">
        <w:rPr>
          <w:rFonts w:ascii="Times New Roman" w:hAnsi="Times New Roman" w:cs="Times New Roman"/>
          <w:b/>
          <w:noProof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noProof/>
          <w:sz w:val="24"/>
          <w:szCs w:val="24"/>
        </w:rPr>
        <w:t>9</w:t>
      </w:r>
      <w:r w:rsidRPr="00D563D9">
        <w:rPr>
          <w:rFonts w:ascii="Times New Roman" w:hAnsi="Times New Roman" w:cs="Times New Roman"/>
          <w:b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The Community Health Record Projects tool allows end-users within and across organizations to collaborate on project deliverables. For example, end-users might provide feedback on a health promotion video collectively developed or collectively interpret an epidemiological analysis. </w:t>
      </w:r>
    </w:p>
    <w:p w:rsidR="00BE398C" w:rsidRDefault="00BE398C" w:rsidP="00BE398C">
      <w:pPr>
        <w:rPr>
          <w:rFonts w:ascii="Times New Roman" w:hAnsi="Times New Roman" w:cs="Times New Roman"/>
          <w:sz w:val="24"/>
          <w:szCs w:val="24"/>
        </w:rPr>
      </w:pPr>
    </w:p>
    <w:p w:rsidR="00BE398C" w:rsidRDefault="00BE398C" w:rsidP="00BE398C">
      <w:pPr>
        <w:rPr>
          <w:rFonts w:ascii="Times New Roman" w:hAnsi="Times New Roman" w:cs="Times New Roman"/>
          <w:sz w:val="24"/>
          <w:szCs w:val="24"/>
        </w:rPr>
      </w:pPr>
    </w:p>
    <w:p w:rsidR="00BE398C" w:rsidRPr="005D7025" w:rsidRDefault="00BE398C" w:rsidP="00BE398C">
      <w:pPr>
        <w:rPr>
          <w:rFonts w:ascii="Times New Roman" w:hAnsi="Times New Roman" w:cs="Times New Roman"/>
          <w:sz w:val="24"/>
          <w:szCs w:val="24"/>
        </w:rPr>
      </w:pPr>
    </w:p>
    <w:sectPr w:rsidR="00BE398C" w:rsidRPr="005D7025" w:rsidSect="006C657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740" w:rsidRDefault="008F6740" w:rsidP="008B5D54">
      <w:pPr>
        <w:spacing w:after="0" w:line="240" w:lineRule="auto"/>
      </w:pPr>
      <w:r>
        <w:separator/>
      </w:r>
    </w:p>
  </w:endnote>
  <w:endnote w:type="continuationSeparator" w:id="0">
    <w:p w:rsidR="008F6740" w:rsidRDefault="008F6740" w:rsidP="008B5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740" w:rsidRDefault="008F674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740" w:rsidRDefault="008F674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740" w:rsidRDefault="008F674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740" w:rsidRDefault="008F6740" w:rsidP="008B5D54">
      <w:pPr>
        <w:spacing w:after="0" w:line="240" w:lineRule="auto"/>
      </w:pPr>
      <w:r>
        <w:separator/>
      </w:r>
    </w:p>
  </w:footnote>
  <w:footnote w:type="continuationSeparator" w:id="0">
    <w:p w:rsidR="008F6740" w:rsidRDefault="008F6740" w:rsidP="008B5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740" w:rsidRDefault="008F674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740" w:rsidRDefault="008F674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740" w:rsidRDefault="008F674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7E9"/>
    <w:rsid w:val="00000650"/>
    <w:rsid w:val="00027FCC"/>
    <w:rsid w:val="000713CA"/>
    <w:rsid w:val="0015013F"/>
    <w:rsid w:val="002760B0"/>
    <w:rsid w:val="003001FF"/>
    <w:rsid w:val="0033549B"/>
    <w:rsid w:val="00353473"/>
    <w:rsid w:val="005867E9"/>
    <w:rsid w:val="005D17EC"/>
    <w:rsid w:val="005D7025"/>
    <w:rsid w:val="006C6578"/>
    <w:rsid w:val="00727050"/>
    <w:rsid w:val="007F24F2"/>
    <w:rsid w:val="0082638A"/>
    <w:rsid w:val="008B5D54"/>
    <w:rsid w:val="008D1EB5"/>
    <w:rsid w:val="008F6740"/>
    <w:rsid w:val="00A56C97"/>
    <w:rsid w:val="00A677F4"/>
    <w:rsid w:val="00AD4A02"/>
    <w:rsid w:val="00B55735"/>
    <w:rsid w:val="00B608AC"/>
    <w:rsid w:val="00BA3273"/>
    <w:rsid w:val="00BE398C"/>
    <w:rsid w:val="00BF55D2"/>
    <w:rsid w:val="00CF7CD9"/>
    <w:rsid w:val="00D3023D"/>
    <w:rsid w:val="00D72F32"/>
    <w:rsid w:val="00DC57CC"/>
    <w:rsid w:val="00E8257A"/>
    <w:rsid w:val="00F4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4BAE84DF-B196-4557-9A72-9C828AC6D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table" w:styleId="LightGrid-Accent1">
    <w:name w:val="Light Grid Accent 1"/>
    <w:basedOn w:val="TableNormal"/>
    <w:uiPriority w:val="62"/>
    <w:rsid w:val="002760B0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TableGrid">
    <w:name w:val="Table Grid"/>
    <w:basedOn w:val="TableNormal"/>
    <w:uiPriority w:val="59"/>
    <w:rsid w:val="002760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70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050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99"/>
    <w:unhideWhenUsed/>
    <w:rsid w:val="00BE398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E398C"/>
  </w:style>
  <w:style w:type="character" w:styleId="Hyperlink">
    <w:name w:val="Hyperlink"/>
    <w:basedOn w:val="DefaultParagraphFont"/>
    <w:uiPriority w:val="99"/>
    <w:unhideWhenUsed/>
    <w:rsid w:val="00BE39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2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iweave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iweave.com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iweave.com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C5A4D-0C0B-4F7D-B619-38F0F4F74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2516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Community Health Record: Improving Health Through Multisector Collaboration, Information Sharing, and Technology</dc:title>
  <dc:subject>A Community Health Record: Improving Health Through Multisector Collaboration, Information Sharing, and Technology</dc:subject>
  <dc:creator>Ray King</dc:creator>
  <cp:keywords>Capacity Building, Chronic Disease, Community Networks, Electronic Health Record, Health Information Systems, Health Information Technology, Informatics, Information Dissemination, Personal Health Record, Public-Private Sector Partnerships </cp:keywords>
  <cp:lastModifiedBy>Jones, Shawn (CDC/ONDIEH/NCCDPHP) (CTR)</cp:lastModifiedBy>
  <cp:revision>5</cp:revision>
  <dcterms:created xsi:type="dcterms:W3CDTF">2016-08-17T20:58:00Z</dcterms:created>
  <dcterms:modified xsi:type="dcterms:W3CDTF">2016-08-24T20:59:00Z</dcterms:modified>
  <cp:category>Special Topic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