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9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5"/>
        <w:gridCol w:w="1876"/>
      </w:tblGrid>
      <w:tr w:rsidR="009B0836" w:rsidRPr="000B17C6" w:rsidTr="00007514">
        <w:trPr>
          <w:trHeight w:val="990"/>
        </w:trPr>
        <w:tc>
          <w:tcPr>
            <w:tcW w:w="12555" w:type="dxa"/>
            <w:shd w:val="clear" w:color="auto" w:fill="000080"/>
            <w:vAlign w:val="center"/>
          </w:tcPr>
          <w:p w:rsidR="009B0836" w:rsidRPr="000B17C6" w:rsidRDefault="002749FD" w:rsidP="00007514">
            <w:pPr>
              <w:pStyle w:val="BodyText"/>
              <w:rPr>
                <w:szCs w:val="2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85833AD" wp14:editId="3AC3193D">
                  <wp:extent cx="5153025" cy="523875"/>
                  <wp:effectExtent l="0" t="0" r="9525" b="9525"/>
                  <wp:docPr id="1" name="Picture 1" descr="CDC logo" title="C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76" w:type="dxa"/>
            <w:vAlign w:val="center"/>
          </w:tcPr>
          <w:p w:rsidR="009B0836" w:rsidRPr="000B17C6" w:rsidRDefault="002749FD" w:rsidP="00007514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69AC0523" wp14:editId="074DF09A">
                  <wp:extent cx="552450" cy="581025"/>
                  <wp:effectExtent l="0" t="0" r="0" b="9525"/>
                  <wp:docPr id="2" name="Picture 2" descr="HHS logo" title="HH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454" w:rsidRDefault="007E6454" w:rsidP="007E6454"/>
    <w:p w:rsidR="009B0836" w:rsidRDefault="009B0836" w:rsidP="009B0836">
      <w:pPr>
        <w:jc w:val="center"/>
        <w:rPr>
          <w:b/>
          <w:color w:val="002060"/>
          <w:sz w:val="28"/>
          <w:szCs w:val="28"/>
        </w:rPr>
      </w:pPr>
    </w:p>
    <w:p w:rsidR="009B0836" w:rsidRDefault="009B0836" w:rsidP="009B0836">
      <w:pPr>
        <w:jc w:val="center"/>
        <w:rPr>
          <w:b/>
          <w:color w:val="002060"/>
          <w:sz w:val="28"/>
          <w:szCs w:val="28"/>
        </w:rPr>
      </w:pPr>
    </w:p>
    <w:p w:rsidR="009B0836" w:rsidRDefault="009B0836" w:rsidP="009B0836">
      <w:pPr>
        <w:jc w:val="center"/>
        <w:rPr>
          <w:b/>
          <w:color w:val="002060"/>
          <w:sz w:val="28"/>
          <w:szCs w:val="28"/>
        </w:rPr>
      </w:pPr>
    </w:p>
    <w:p w:rsidR="00007514" w:rsidRDefault="00007514" w:rsidP="009B0836">
      <w:pPr>
        <w:jc w:val="center"/>
        <w:rPr>
          <w:b/>
          <w:color w:val="002060"/>
          <w:sz w:val="28"/>
          <w:szCs w:val="28"/>
        </w:rPr>
      </w:pPr>
    </w:p>
    <w:p w:rsidR="009B0836" w:rsidRDefault="009B0836" w:rsidP="009B0836">
      <w:pPr>
        <w:jc w:val="center"/>
        <w:rPr>
          <w:b/>
          <w:color w:val="002060"/>
          <w:sz w:val="28"/>
          <w:szCs w:val="28"/>
        </w:rPr>
      </w:pPr>
    </w:p>
    <w:p w:rsidR="009B0836" w:rsidRPr="00007514" w:rsidRDefault="0022260F" w:rsidP="009B0836">
      <w:pPr>
        <w:jc w:val="center"/>
        <w:rPr>
          <w:b/>
          <w:color w:val="002060"/>
          <w:sz w:val="36"/>
          <w:szCs w:val="36"/>
        </w:rPr>
      </w:pPr>
      <w:r w:rsidRPr="00007514">
        <w:rPr>
          <w:b/>
          <w:color w:val="002060"/>
          <w:sz w:val="36"/>
          <w:szCs w:val="36"/>
        </w:rPr>
        <w:t xml:space="preserve">Work </w:t>
      </w:r>
      <w:r w:rsidR="009B0836" w:rsidRPr="00007514">
        <w:rPr>
          <w:b/>
          <w:color w:val="002060"/>
          <w:sz w:val="36"/>
          <w:szCs w:val="36"/>
        </w:rPr>
        <w:t>Plan Template</w:t>
      </w:r>
      <w:r w:rsidR="00B248A4">
        <w:rPr>
          <w:b/>
          <w:color w:val="002060"/>
          <w:sz w:val="36"/>
          <w:szCs w:val="36"/>
        </w:rPr>
        <w:t>: Sodium Reduction in Communities</w:t>
      </w:r>
    </w:p>
    <w:p w:rsidR="009B0836" w:rsidRPr="00007514" w:rsidRDefault="009B0836" w:rsidP="009B0836">
      <w:pPr>
        <w:jc w:val="center"/>
        <w:rPr>
          <w:b/>
          <w:color w:val="002060"/>
          <w:sz w:val="36"/>
          <w:szCs w:val="36"/>
        </w:rPr>
      </w:pPr>
    </w:p>
    <w:p w:rsidR="009B0836" w:rsidRPr="00007514" w:rsidRDefault="009B0836" w:rsidP="009B0836">
      <w:pPr>
        <w:jc w:val="center"/>
        <w:rPr>
          <w:b/>
          <w:color w:val="002060"/>
          <w:sz w:val="36"/>
          <w:szCs w:val="36"/>
        </w:rPr>
      </w:pPr>
      <w:r w:rsidRPr="00007514">
        <w:rPr>
          <w:b/>
          <w:color w:val="002060"/>
          <w:sz w:val="36"/>
          <w:szCs w:val="36"/>
        </w:rPr>
        <w:t>[</w:t>
      </w:r>
      <w:r w:rsidR="00007514">
        <w:rPr>
          <w:b/>
          <w:color w:val="002060"/>
          <w:sz w:val="36"/>
          <w:szCs w:val="36"/>
        </w:rPr>
        <w:t xml:space="preserve">Insert </w:t>
      </w:r>
      <w:r w:rsidR="000F047F" w:rsidRPr="00007514">
        <w:rPr>
          <w:b/>
          <w:color w:val="002060"/>
          <w:sz w:val="36"/>
          <w:szCs w:val="36"/>
        </w:rPr>
        <w:t>Applicant</w:t>
      </w:r>
      <w:r w:rsidR="00F46F06">
        <w:rPr>
          <w:b/>
          <w:color w:val="002060"/>
          <w:sz w:val="36"/>
          <w:szCs w:val="36"/>
        </w:rPr>
        <w:t>/ Sub-Applicant</w:t>
      </w:r>
      <w:r w:rsidR="000F047F" w:rsidRPr="00007514">
        <w:rPr>
          <w:b/>
          <w:color w:val="002060"/>
          <w:sz w:val="36"/>
          <w:szCs w:val="36"/>
        </w:rPr>
        <w:t xml:space="preserve"> </w:t>
      </w:r>
      <w:r w:rsidRPr="00007514">
        <w:rPr>
          <w:b/>
          <w:color w:val="002060"/>
          <w:sz w:val="36"/>
          <w:szCs w:val="36"/>
        </w:rPr>
        <w:t>Name]</w:t>
      </w:r>
    </w:p>
    <w:p w:rsidR="009B0836" w:rsidRPr="00007514" w:rsidRDefault="009B0836" w:rsidP="009B0836">
      <w:pPr>
        <w:jc w:val="center"/>
        <w:rPr>
          <w:b/>
          <w:color w:val="002060"/>
          <w:sz w:val="36"/>
          <w:szCs w:val="36"/>
        </w:rPr>
      </w:pPr>
    </w:p>
    <w:p w:rsidR="009B0836" w:rsidRPr="00007514" w:rsidRDefault="00B248A4" w:rsidP="009B0836">
      <w:pPr>
        <w:jc w:val="center"/>
        <w:rPr>
          <w:b/>
          <w:color w:val="002060"/>
          <w:sz w:val="36"/>
          <w:szCs w:val="36"/>
        </w:rPr>
      </w:pPr>
      <w:r w:rsidRPr="003458D8">
        <w:rPr>
          <w:b/>
          <w:color w:val="244061" w:themeColor="accent1" w:themeShade="80"/>
          <w:sz w:val="36"/>
          <w:szCs w:val="36"/>
        </w:rPr>
        <w:t>9</w:t>
      </w:r>
      <w:r w:rsidR="009B0836" w:rsidRPr="003458D8">
        <w:rPr>
          <w:b/>
          <w:color w:val="244061" w:themeColor="accent1" w:themeShade="80"/>
          <w:sz w:val="36"/>
          <w:szCs w:val="36"/>
        </w:rPr>
        <w:t>/</w:t>
      </w:r>
      <w:r w:rsidRPr="003458D8">
        <w:rPr>
          <w:b/>
          <w:color w:val="244061" w:themeColor="accent1" w:themeShade="80"/>
          <w:sz w:val="36"/>
          <w:szCs w:val="36"/>
        </w:rPr>
        <w:t>30</w:t>
      </w:r>
      <w:r w:rsidR="009B0836" w:rsidRPr="003458D8">
        <w:rPr>
          <w:b/>
          <w:color w:val="244061" w:themeColor="accent1" w:themeShade="80"/>
          <w:sz w:val="36"/>
          <w:szCs w:val="36"/>
        </w:rPr>
        <w:t>/</w:t>
      </w:r>
      <w:r w:rsidRPr="003458D8">
        <w:rPr>
          <w:b/>
          <w:color w:val="244061" w:themeColor="accent1" w:themeShade="80"/>
          <w:sz w:val="36"/>
          <w:szCs w:val="36"/>
        </w:rPr>
        <w:t>2013 – 9/29</w:t>
      </w:r>
      <w:r w:rsidR="009B0836" w:rsidRPr="003458D8">
        <w:rPr>
          <w:b/>
          <w:color w:val="244061" w:themeColor="accent1" w:themeShade="80"/>
          <w:sz w:val="36"/>
          <w:szCs w:val="36"/>
        </w:rPr>
        <w:t>/</w:t>
      </w:r>
      <w:r w:rsidR="00B24EC4" w:rsidRPr="003458D8">
        <w:rPr>
          <w:b/>
          <w:color w:val="244061" w:themeColor="accent1" w:themeShade="80"/>
          <w:sz w:val="36"/>
          <w:szCs w:val="36"/>
        </w:rPr>
        <w:t>201</w:t>
      </w:r>
      <w:r w:rsidRPr="003458D8">
        <w:rPr>
          <w:b/>
          <w:color w:val="244061" w:themeColor="accent1" w:themeShade="80"/>
          <w:sz w:val="36"/>
          <w:szCs w:val="36"/>
        </w:rPr>
        <w:t>6</w:t>
      </w:r>
      <w:r w:rsidR="0023451F" w:rsidRPr="003458D8">
        <w:rPr>
          <w:b/>
          <w:color w:val="244061" w:themeColor="accent1" w:themeShade="80"/>
          <w:sz w:val="36"/>
          <w:szCs w:val="36"/>
        </w:rPr>
        <w:t xml:space="preserve">  </w:t>
      </w:r>
    </w:p>
    <w:p w:rsidR="009B0836" w:rsidRPr="00007514" w:rsidRDefault="009B0836" w:rsidP="009B0836">
      <w:pPr>
        <w:jc w:val="center"/>
        <w:rPr>
          <w:b/>
          <w:color w:val="002060"/>
          <w:sz w:val="36"/>
          <w:szCs w:val="36"/>
        </w:rPr>
      </w:pPr>
    </w:p>
    <w:p w:rsidR="00007514" w:rsidRPr="002D3AE3" w:rsidRDefault="009B0836" w:rsidP="00007514">
      <w:pPr>
        <w:rPr>
          <w:b/>
          <w:color w:val="002060"/>
          <w:sz w:val="28"/>
          <w:szCs w:val="28"/>
        </w:rPr>
      </w:pPr>
      <w:r w:rsidRPr="00007514">
        <w:rPr>
          <w:b/>
          <w:color w:val="000000" w:themeColor="text1"/>
          <w:sz w:val="28"/>
          <w:szCs w:val="28"/>
        </w:rPr>
        <w:t>Instructions:</w:t>
      </w:r>
    </w:p>
    <w:p w:rsidR="00007514" w:rsidRPr="00007514" w:rsidRDefault="00007514" w:rsidP="0022260F">
      <w:pPr>
        <w:ind w:left="360"/>
        <w:rPr>
          <w:b/>
          <w:color w:val="000000" w:themeColor="text1"/>
          <w:sz w:val="24"/>
          <w:u w:val="single"/>
        </w:rPr>
      </w:pPr>
    </w:p>
    <w:p w:rsidR="0022260F" w:rsidRPr="0023451F" w:rsidRDefault="00007514" w:rsidP="0022260F">
      <w:pPr>
        <w:ind w:left="360"/>
        <w:rPr>
          <w:rFonts w:asciiTheme="minorHAnsi" w:hAnsiTheme="minorHAnsi"/>
          <w:bCs/>
          <w:color w:val="000000" w:themeColor="text1"/>
          <w:sz w:val="24"/>
          <w:u w:val="single"/>
          <w:lang w:eastAsia="ja-JP"/>
        </w:rPr>
      </w:pPr>
      <w:r w:rsidRPr="0023451F">
        <w:rPr>
          <w:b/>
          <w:color w:val="000000" w:themeColor="text1"/>
          <w:sz w:val="24"/>
          <w:u w:val="single"/>
        </w:rPr>
        <w:t>General</w:t>
      </w:r>
      <w:r w:rsidR="00A73B5D" w:rsidRPr="0023451F">
        <w:rPr>
          <w:b/>
          <w:color w:val="000000" w:themeColor="text1"/>
          <w:sz w:val="24"/>
          <w:u w:val="single"/>
        </w:rPr>
        <w:t xml:space="preserve"> </w:t>
      </w:r>
    </w:p>
    <w:p w:rsidR="00BB2D9C" w:rsidRPr="00ED417B" w:rsidRDefault="0023451F" w:rsidP="00BB2D9C">
      <w:pPr>
        <w:pStyle w:val="ListParagraph"/>
        <w:numPr>
          <w:ilvl w:val="0"/>
          <w:numId w:val="3"/>
        </w:numPr>
      </w:pPr>
      <w:r w:rsidRPr="00ED417B">
        <w:t xml:space="preserve">Applicants </w:t>
      </w:r>
      <w:r w:rsidR="00726919" w:rsidRPr="00ED417B">
        <w:t>must submit a detailed work plan for</w:t>
      </w:r>
      <w:r w:rsidRPr="00ED417B">
        <w:t xml:space="preserve"> Year</w:t>
      </w:r>
      <w:r w:rsidR="00726919" w:rsidRPr="00ED417B">
        <w:t xml:space="preserve"> 1</w:t>
      </w:r>
      <w:r w:rsidRPr="00ED417B">
        <w:t xml:space="preserve"> </w:t>
      </w:r>
      <w:r w:rsidR="00726919" w:rsidRPr="00ED417B">
        <w:t xml:space="preserve">of the award </w:t>
      </w:r>
      <w:r w:rsidRPr="00ED417B">
        <w:t xml:space="preserve">and a high-level plan for subsequent years </w:t>
      </w:r>
      <w:r w:rsidR="00726919" w:rsidRPr="00ED417B">
        <w:t>that describes an overall integrated approach to achieving selected sodium reduction.  The work plan</w:t>
      </w:r>
      <w:r w:rsidR="00ED417B" w:rsidRPr="00ED417B">
        <w:t>(s)</w:t>
      </w:r>
      <w:r w:rsidR="00726919" w:rsidRPr="00ED417B">
        <w:t xml:space="preserve"> should describe how the applicant </w:t>
      </w:r>
      <w:r w:rsidR="00ED417B" w:rsidRPr="00ED417B">
        <w:t xml:space="preserve">and sub-applicants (if applicable) intend </w:t>
      </w:r>
      <w:r w:rsidR="00726919" w:rsidRPr="00ED417B">
        <w:t xml:space="preserve">to implement all of the selected </w:t>
      </w:r>
      <w:r w:rsidR="00600E74" w:rsidRPr="00ED417B">
        <w:t>interventions</w:t>
      </w:r>
      <w:r w:rsidR="00726919" w:rsidRPr="00ED417B">
        <w:t xml:space="preserve"> and activities to achieve short-term</w:t>
      </w:r>
      <w:r w:rsidR="004D36FF" w:rsidRPr="00ED417B">
        <w:t xml:space="preserve"> and intermediate</w:t>
      </w:r>
      <w:r w:rsidR="00726919" w:rsidRPr="00ED417B">
        <w:t xml:space="preserve"> outcomes of the FOA.  The total length </w:t>
      </w:r>
      <w:r w:rsidRPr="00ED417B">
        <w:t>of</w:t>
      </w:r>
      <w:r w:rsidR="00726919" w:rsidRPr="00ED417B">
        <w:t xml:space="preserve"> th</w:t>
      </w:r>
      <w:r w:rsidR="00376CDD" w:rsidRPr="00ED417B">
        <w:t xml:space="preserve">e work plan </w:t>
      </w:r>
      <w:r w:rsidRPr="00ED417B">
        <w:t xml:space="preserve">(for all years) </w:t>
      </w:r>
      <w:r w:rsidR="00376CDD" w:rsidRPr="00ED417B">
        <w:t>should not exceed 10</w:t>
      </w:r>
      <w:r w:rsidR="00726919" w:rsidRPr="00ED417B">
        <w:t xml:space="preserve"> pages</w:t>
      </w:r>
      <w:r w:rsidR="00ED417B">
        <w:t xml:space="preserve"> each</w:t>
      </w:r>
      <w:r w:rsidR="00376CDD" w:rsidRPr="00ED417B">
        <w:t xml:space="preserve"> per</w:t>
      </w:r>
      <w:r w:rsidR="00ED417B" w:rsidRPr="00ED417B">
        <w:t xml:space="preserve"> applicant and sub-applicant (if applicable)</w:t>
      </w:r>
      <w:r w:rsidR="00726919" w:rsidRPr="00ED417B">
        <w:t xml:space="preserve">. </w:t>
      </w:r>
      <w:r w:rsidR="00726919" w:rsidRPr="00ED417B">
        <w:rPr>
          <w:bCs/>
        </w:rPr>
        <w:t xml:space="preserve">CDC will provide feedback and technical assistance to awardees to finalize the work plan post-award.  </w:t>
      </w:r>
    </w:p>
    <w:p w:rsidR="00BB2D9C" w:rsidRPr="0023451F" w:rsidRDefault="00BB2D9C" w:rsidP="00BB2D9C">
      <w:pPr>
        <w:pStyle w:val="ListParagraph"/>
        <w:numPr>
          <w:ilvl w:val="0"/>
          <w:numId w:val="3"/>
        </w:numPr>
        <w:rPr>
          <w:rFonts w:ascii="Book Antiqua" w:hAnsi="Book Antiqua" w:cs="Calibri"/>
        </w:rPr>
      </w:pPr>
      <w:r w:rsidRPr="0023451F">
        <w:rPr>
          <w:rFonts w:ascii="Book Antiqua" w:hAnsi="Book Antiqua" w:cs="Calibri"/>
          <w:bCs/>
        </w:rPr>
        <w:t>Awardees must update work</w:t>
      </w:r>
      <w:r w:rsidR="00376CDD" w:rsidRPr="0023451F">
        <w:rPr>
          <w:rFonts w:ascii="Book Antiqua" w:hAnsi="Book Antiqua" w:cs="Calibri"/>
          <w:bCs/>
        </w:rPr>
        <w:t xml:space="preserve"> </w:t>
      </w:r>
      <w:r w:rsidRPr="0023451F">
        <w:rPr>
          <w:rFonts w:ascii="Book Antiqua" w:hAnsi="Book Antiqua" w:cs="Calibri"/>
          <w:bCs/>
        </w:rPr>
        <w:t>plan each budget period.</w:t>
      </w:r>
    </w:p>
    <w:p w:rsidR="00BB2D9C" w:rsidRPr="0023451F" w:rsidRDefault="00BB2D9C" w:rsidP="00007514">
      <w:pPr>
        <w:ind w:left="360"/>
        <w:rPr>
          <w:b/>
          <w:color w:val="000000" w:themeColor="text1"/>
          <w:sz w:val="24"/>
          <w:u w:val="single"/>
        </w:rPr>
      </w:pPr>
    </w:p>
    <w:p w:rsidR="00007514" w:rsidRPr="0023451F" w:rsidRDefault="00007514" w:rsidP="00007514">
      <w:pPr>
        <w:ind w:left="360"/>
        <w:rPr>
          <w:b/>
          <w:color w:val="000000" w:themeColor="text1"/>
          <w:sz w:val="24"/>
          <w:u w:val="single"/>
        </w:rPr>
      </w:pPr>
      <w:r w:rsidRPr="0023451F">
        <w:rPr>
          <w:b/>
          <w:color w:val="000000" w:themeColor="text1"/>
          <w:sz w:val="24"/>
          <w:u w:val="single"/>
        </w:rPr>
        <w:t xml:space="preserve">Completing the </w:t>
      </w:r>
      <w:r w:rsidR="00C52C75" w:rsidRPr="0023451F">
        <w:rPr>
          <w:b/>
          <w:color w:val="000000" w:themeColor="text1"/>
          <w:sz w:val="24"/>
          <w:u w:val="single"/>
        </w:rPr>
        <w:t xml:space="preserve">Work Plan </w:t>
      </w:r>
      <w:r w:rsidRPr="0023451F">
        <w:rPr>
          <w:b/>
          <w:color w:val="000000" w:themeColor="text1"/>
          <w:sz w:val="24"/>
          <w:u w:val="single"/>
        </w:rPr>
        <w:t>Template</w:t>
      </w:r>
    </w:p>
    <w:p w:rsidR="003827B6" w:rsidRPr="0023451F" w:rsidRDefault="00BB2D9C" w:rsidP="00007514">
      <w:pPr>
        <w:pStyle w:val="ListParagraph"/>
        <w:numPr>
          <w:ilvl w:val="0"/>
          <w:numId w:val="3"/>
        </w:numPr>
      </w:pPr>
      <w:r w:rsidRPr="0023451F">
        <w:rPr>
          <w:rFonts w:ascii="Book Antiqua" w:hAnsi="Book Antiqua"/>
          <w:b/>
          <w:iCs/>
        </w:rPr>
        <w:t>VENUE</w:t>
      </w:r>
      <w:r w:rsidR="00007514" w:rsidRPr="0023451F">
        <w:rPr>
          <w:rFonts w:ascii="Book Antiqua" w:hAnsi="Book Antiqua"/>
          <w:b/>
          <w:iCs/>
        </w:rPr>
        <w:t>:</w:t>
      </w:r>
      <w:r w:rsidR="00007514" w:rsidRPr="0023451F">
        <w:rPr>
          <w:rFonts w:ascii="Sylfaen" w:hAnsi="Sylfaen"/>
          <w:b/>
          <w:iCs/>
        </w:rPr>
        <w:t xml:space="preserve"> </w:t>
      </w:r>
      <w:r w:rsidR="00007514" w:rsidRPr="0023451F">
        <w:rPr>
          <w:rFonts w:ascii="Book Antiqua" w:hAnsi="Book Antiqua"/>
          <w:iCs/>
        </w:rPr>
        <w:t xml:space="preserve"> List </w:t>
      </w:r>
      <w:r w:rsidRPr="0023451F">
        <w:rPr>
          <w:rFonts w:ascii="Book Antiqua" w:hAnsi="Book Antiqua"/>
          <w:iCs/>
        </w:rPr>
        <w:t xml:space="preserve">the specific venues in which </w:t>
      </w:r>
      <w:r w:rsidR="00007514" w:rsidRPr="0023451F">
        <w:rPr>
          <w:rFonts w:ascii="Book Antiqua" w:hAnsi="Book Antiqua"/>
          <w:iCs/>
        </w:rPr>
        <w:t>(you are proposing to work on and complete the information below for your work in this</w:t>
      </w:r>
      <w:r w:rsidRPr="0023451F">
        <w:rPr>
          <w:rFonts w:ascii="Book Antiqua" w:hAnsi="Book Antiqua"/>
          <w:iCs/>
        </w:rPr>
        <w:t xml:space="preserve"> venue</w:t>
      </w:r>
      <w:r w:rsidR="00007514" w:rsidRPr="0023451F">
        <w:rPr>
          <w:rFonts w:ascii="Book Antiqua" w:hAnsi="Book Antiqua"/>
          <w:iCs/>
        </w:rPr>
        <w:t xml:space="preserve">.  </w:t>
      </w:r>
      <w:r w:rsidR="00007514" w:rsidRPr="0023451F">
        <w:rPr>
          <w:rFonts w:ascii="Book Antiqua" w:hAnsi="Book Antiqua"/>
          <w:b/>
          <w:iCs/>
        </w:rPr>
        <w:t xml:space="preserve">Repeat this process for each </w:t>
      </w:r>
      <w:r w:rsidRPr="0023451F">
        <w:rPr>
          <w:rFonts w:ascii="Book Antiqua" w:hAnsi="Book Antiqua"/>
          <w:b/>
          <w:iCs/>
        </w:rPr>
        <w:t xml:space="preserve">venue </w:t>
      </w:r>
      <w:r w:rsidR="00007514" w:rsidRPr="0023451F">
        <w:rPr>
          <w:rFonts w:ascii="Book Antiqua" w:hAnsi="Book Antiqua"/>
          <w:b/>
          <w:iCs/>
        </w:rPr>
        <w:t xml:space="preserve">you </w:t>
      </w:r>
      <w:r w:rsidRPr="0023451F">
        <w:rPr>
          <w:rFonts w:ascii="Book Antiqua" w:hAnsi="Book Antiqua"/>
          <w:b/>
          <w:iCs/>
        </w:rPr>
        <w:t>identify</w:t>
      </w:r>
      <w:r w:rsidRPr="0023451F">
        <w:rPr>
          <w:rFonts w:ascii="Book Antiqua" w:hAnsi="Book Antiqua"/>
          <w:iCs/>
        </w:rPr>
        <w:t>.</w:t>
      </w:r>
    </w:p>
    <w:p w:rsidR="003827B6" w:rsidRPr="0023451F" w:rsidRDefault="003827B6" w:rsidP="003827B6">
      <w:pPr>
        <w:pStyle w:val="ListParagraph"/>
      </w:pPr>
    </w:p>
    <w:p w:rsidR="00376CDD" w:rsidRPr="0023451F" w:rsidRDefault="00376CDD" w:rsidP="00376CDD">
      <w:pPr>
        <w:pStyle w:val="ListParagraph"/>
        <w:numPr>
          <w:ilvl w:val="0"/>
          <w:numId w:val="3"/>
        </w:numPr>
        <w:rPr>
          <w:rFonts w:ascii="Book Antiqua" w:hAnsi="Book Antiqua" w:cs="Calibri"/>
          <w:color w:val="000000"/>
        </w:rPr>
      </w:pPr>
      <w:r w:rsidRPr="0023451F">
        <w:rPr>
          <w:rFonts w:ascii="Book Antiqua" w:hAnsi="Book Antiqua" w:cs="Calibri"/>
          <w:b/>
          <w:color w:val="000000"/>
        </w:rPr>
        <w:t>TARGET POPULATION AND REACH</w:t>
      </w:r>
      <w:r w:rsidRPr="0023451F">
        <w:rPr>
          <w:rFonts w:ascii="Book Antiqua" w:hAnsi="Book Antiqua" w:cs="Calibri"/>
          <w:color w:val="000000"/>
        </w:rPr>
        <w:t>--</w:t>
      </w:r>
      <w:r w:rsidRPr="0023451F">
        <w:t xml:space="preserve"> </w:t>
      </w:r>
      <w:r w:rsidRPr="0023451F">
        <w:rPr>
          <w:rFonts w:ascii="Book Antiqua" w:hAnsi="Book Antiqua" w:cs="Calibri"/>
          <w:color w:val="000000"/>
        </w:rPr>
        <w:t xml:space="preserve">Applicants should describe how the selected strategies will affect the entire jurisdiction, or sub-populations within the jurisdiction, and how the strategies have the potential for broad reach and impact.  </w:t>
      </w:r>
    </w:p>
    <w:p w:rsidR="003827B6" w:rsidRPr="0023451F" w:rsidRDefault="003827B6" w:rsidP="003827B6">
      <w:pPr>
        <w:pStyle w:val="ListParagraph"/>
        <w:rPr>
          <w:rFonts w:ascii="Book Antiqua" w:hAnsi="Book Antiqua"/>
        </w:rPr>
      </w:pPr>
    </w:p>
    <w:p w:rsidR="00311398" w:rsidRPr="0023451F" w:rsidRDefault="00311398" w:rsidP="00311398">
      <w:pPr>
        <w:pStyle w:val="ListParagraph"/>
        <w:numPr>
          <w:ilvl w:val="0"/>
          <w:numId w:val="3"/>
        </w:numPr>
        <w:rPr>
          <w:rFonts w:ascii="Book Antiqua" w:hAnsi="Book Antiqua"/>
          <w:b/>
          <w:color w:val="000000" w:themeColor="text1"/>
        </w:rPr>
      </w:pPr>
      <w:r w:rsidRPr="0023451F">
        <w:rPr>
          <w:rFonts w:ascii="Book Antiqua" w:hAnsi="Book Antiqua"/>
          <w:b/>
        </w:rPr>
        <w:lastRenderedPageBreak/>
        <w:t>INTERVENTIONS</w:t>
      </w:r>
      <w:r w:rsidRPr="0023451F">
        <w:rPr>
          <w:rFonts w:ascii="Book Antiqua" w:hAnsi="Book Antiqua"/>
        </w:rPr>
        <w:t xml:space="preserve">: </w:t>
      </w:r>
      <w:r w:rsidR="00BB2D9C" w:rsidRPr="0023451F">
        <w:rPr>
          <w:rFonts w:ascii="Book Antiqua" w:hAnsi="Book Antiqua"/>
        </w:rPr>
        <w:t xml:space="preserve">Choose </w:t>
      </w:r>
      <w:r w:rsidRPr="0023451F">
        <w:rPr>
          <w:rFonts w:ascii="Book Antiqua" w:hAnsi="Book Antiqua"/>
        </w:rPr>
        <w:t xml:space="preserve">all of the interventions you will be working on for this strategy. </w:t>
      </w:r>
      <w:r w:rsidR="00BB2D9C" w:rsidRPr="0023451F">
        <w:rPr>
          <w:rFonts w:ascii="Book Antiqua" w:hAnsi="Book Antiqua"/>
        </w:rPr>
        <w:t xml:space="preserve">You may select from the interventions listed as well as add as add additional interventions. </w:t>
      </w:r>
    </w:p>
    <w:p w:rsidR="00BB2D9C" w:rsidRPr="0023451F" w:rsidRDefault="00BB2D9C" w:rsidP="00BB2D9C">
      <w:pPr>
        <w:pStyle w:val="ListParagraph"/>
        <w:rPr>
          <w:rFonts w:ascii="Book Antiqua" w:hAnsi="Book Antiqua"/>
          <w:b/>
          <w:color w:val="000000" w:themeColor="text1"/>
        </w:rPr>
      </w:pPr>
    </w:p>
    <w:p w:rsidR="00BB2D9C" w:rsidRPr="0023451F" w:rsidRDefault="00BB2D9C" w:rsidP="006373D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23451F">
        <w:rPr>
          <w:rFonts w:ascii="Book Antiqua" w:hAnsi="Book Antiqua"/>
          <w:b/>
        </w:rPr>
        <w:t xml:space="preserve">SHORT-TERM AND INTERMEDIATE OUTCOMES: </w:t>
      </w:r>
      <w:r w:rsidRPr="0023451F">
        <w:rPr>
          <w:rFonts w:ascii="Book Antiqua" w:hAnsi="Book Antiqua"/>
        </w:rPr>
        <w:t>Choose the outcomes you are proposing to achieve.  Applicants must choose at least two of the short-term outcomes and the intermediate outcomes.  You may also propose additional outcomes.</w:t>
      </w:r>
    </w:p>
    <w:p w:rsidR="00BB2D9C" w:rsidRPr="0023451F" w:rsidRDefault="00BB2D9C" w:rsidP="00BB2D9C">
      <w:pPr>
        <w:pStyle w:val="ListParagraph"/>
        <w:rPr>
          <w:rFonts w:ascii="Book Antiqua" w:hAnsi="Book Antiqua"/>
          <w:b/>
        </w:rPr>
      </w:pPr>
    </w:p>
    <w:p w:rsidR="00311398" w:rsidRPr="0023451F" w:rsidRDefault="00BB2D9C" w:rsidP="00BB2D9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23451F">
        <w:rPr>
          <w:rFonts w:ascii="Book Antiqua" w:hAnsi="Book Antiqua"/>
          <w:b/>
        </w:rPr>
        <w:t>SHORT</w:t>
      </w:r>
      <w:r w:rsidR="006373DF" w:rsidRPr="0023451F">
        <w:rPr>
          <w:rFonts w:ascii="Book Antiqua" w:hAnsi="Book Antiqua"/>
          <w:b/>
          <w:color w:val="000000" w:themeColor="text1"/>
        </w:rPr>
        <w:t>-TERM &amp; INTERMEDIATE</w:t>
      </w:r>
      <w:r w:rsidRPr="0023451F">
        <w:rPr>
          <w:rFonts w:ascii="Book Antiqua" w:hAnsi="Book Antiqua"/>
          <w:b/>
          <w:color w:val="000000" w:themeColor="text1"/>
        </w:rPr>
        <w:t xml:space="preserve"> OUTCOME AND PERFORMANCE</w:t>
      </w:r>
      <w:r w:rsidR="006373DF" w:rsidRPr="0023451F">
        <w:rPr>
          <w:rFonts w:ascii="Book Antiqua" w:hAnsi="Book Antiqua"/>
          <w:b/>
          <w:color w:val="000000" w:themeColor="text1"/>
        </w:rPr>
        <w:t xml:space="preserve"> MEASURES</w:t>
      </w:r>
      <w:r w:rsidR="006373DF" w:rsidRPr="0023451F">
        <w:rPr>
          <w:rFonts w:ascii="Book Antiqua" w:hAnsi="Book Antiqua"/>
          <w:color w:val="000000" w:themeColor="text1"/>
        </w:rPr>
        <w:t>:</w:t>
      </w:r>
      <w:r w:rsidR="006373DF" w:rsidRPr="0023451F">
        <w:rPr>
          <w:rFonts w:ascii="Sylfaen" w:hAnsi="Sylfaen"/>
          <w:color w:val="000000" w:themeColor="text1"/>
        </w:rPr>
        <w:t xml:space="preserve"> </w:t>
      </w:r>
      <w:r w:rsidR="006373DF" w:rsidRPr="0023451F">
        <w:rPr>
          <w:rFonts w:ascii="Book Antiqua" w:hAnsi="Book Antiqua"/>
          <w:color w:val="000000" w:themeColor="text1"/>
        </w:rPr>
        <w:t>List</w:t>
      </w:r>
      <w:r w:rsidR="00376CDD" w:rsidRPr="0023451F">
        <w:rPr>
          <w:rFonts w:ascii="Book Antiqua" w:hAnsi="Book Antiqua"/>
          <w:color w:val="000000" w:themeColor="text1"/>
        </w:rPr>
        <w:t xml:space="preserve"> and number</w:t>
      </w:r>
      <w:r w:rsidR="006373DF" w:rsidRPr="0023451F">
        <w:rPr>
          <w:rFonts w:ascii="Book Antiqua" w:hAnsi="Book Antiqua"/>
          <w:color w:val="000000" w:themeColor="text1"/>
        </w:rPr>
        <w:t xml:space="preserve"> the </w:t>
      </w:r>
      <w:r w:rsidRPr="0023451F">
        <w:rPr>
          <w:rFonts w:ascii="Book Antiqua" w:hAnsi="Book Antiqua"/>
          <w:color w:val="000000" w:themeColor="text1"/>
        </w:rPr>
        <w:t xml:space="preserve">short </w:t>
      </w:r>
      <w:r w:rsidR="006373DF" w:rsidRPr="0023451F">
        <w:rPr>
          <w:rFonts w:ascii="Book Antiqua" w:hAnsi="Book Antiqua"/>
          <w:color w:val="000000" w:themeColor="text1"/>
        </w:rPr>
        <w:t>and intermediate performance measures for</w:t>
      </w:r>
      <w:r w:rsidRPr="0023451F">
        <w:rPr>
          <w:rFonts w:ascii="Book Antiqua" w:hAnsi="Book Antiqua"/>
          <w:color w:val="000000" w:themeColor="text1"/>
        </w:rPr>
        <w:t xml:space="preserve"> each venue</w:t>
      </w:r>
      <w:r w:rsidR="006373DF" w:rsidRPr="0023451F">
        <w:rPr>
          <w:rFonts w:ascii="Book Antiqua" w:hAnsi="Book Antiqua"/>
          <w:color w:val="000000" w:themeColor="text1"/>
        </w:rPr>
        <w:t>.  For each measure, specify your proposed data source, baseline</w:t>
      </w:r>
      <w:r w:rsidRPr="0023451F">
        <w:rPr>
          <w:rFonts w:ascii="Book Antiqua" w:hAnsi="Book Antiqua"/>
          <w:color w:val="000000" w:themeColor="text1"/>
        </w:rPr>
        <w:t xml:space="preserve"> estimate</w:t>
      </w:r>
      <w:r w:rsidR="006373DF" w:rsidRPr="0023451F">
        <w:rPr>
          <w:rFonts w:ascii="Book Antiqua" w:hAnsi="Book Antiqua"/>
          <w:color w:val="000000" w:themeColor="text1"/>
        </w:rPr>
        <w:t>, target</w:t>
      </w:r>
      <w:r w:rsidRPr="0023451F">
        <w:rPr>
          <w:rFonts w:ascii="Book Antiqua" w:hAnsi="Book Antiqua"/>
          <w:color w:val="000000" w:themeColor="text1"/>
        </w:rPr>
        <w:t xml:space="preserve"> estimate</w:t>
      </w:r>
      <w:r w:rsidR="006373DF" w:rsidRPr="0023451F">
        <w:rPr>
          <w:rFonts w:ascii="Book Antiqua" w:hAnsi="Book Antiqua"/>
          <w:color w:val="000000" w:themeColor="text1"/>
        </w:rPr>
        <w:t>, and timeframe to the best of your ability. If you do not currently have data for one or more of these measures, include a brief description of your plans to identify and access these data in your narrative for Years 2-5, and leave the data fields for “Data Source”, “Baseline”, “Target”, and “Timeframe” blank in the Template</w:t>
      </w:r>
    </w:p>
    <w:p w:rsidR="008150DB" w:rsidRPr="0023451F" w:rsidRDefault="008150DB" w:rsidP="008150DB">
      <w:pPr>
        <w:pStyle w:val="ListParagraph"/>
        <w:rPr>
          <w:rFonts w:ascii="Book Antiqua" w:hAnsi="Book Antiqua"/>
        </w:rPr>
      </w:pPr>
    </w:p>
    <w:p w:rsidR="008150DB" w:rsidRPr="0023451F" w:rsidRDefault="00F45808" w:rsidP="008150D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23451F">
        <w:rPr>
          <w:rFonts w:ascii="Book Antiqua" w:hAnsi="Book Antiqua"/>
          <w:b/>
        </w:rPr>
        <w:t>ACTIVITIES</w:t>
      </w:r>
      <w:r w:rsidRPr="0023451F">
        <w:rPr>
          <w:rFonts w:ascii="Book Antiqua" w:hAnsi="Book Antiqua"/>
        </w:rPr>
        <w:t xml:space="preserve">: </w:t>
      </w:r>
      <w:r w:rsidR="00975A9A" w:rsidRPr="0023451F">
        <w:rPr>
          <w:rFonts w:ascii="Book Antiqua" w:hAnsi="Book Antiqua"/>
        </w:rPr>
        <w:t xml:space="preserve">Describe </w:t>
      </w:r>
      <w:r w:rsidR="00D67FF8" w:rsidRPr="0023451F">
        <w:rPr>
          <w:rFonts w:ascii="Book Antiqua" w:hAnsi="Book Antiqua"/>
        </w:rPr>
        <w:t xml:space="preserve">the </w:t>
      </w:r>
      <w:r w:rsidR="00975A9A" w:rsidRPr="0023451F">
        <w:rPr>
          <w:rFonts w:ascii="Book Antiqua" w:hAnsi="Book Antiqua"/>
        </w:rPr>
        <w:t>critical activities you will do to accomplish the</w:t>
      </w:r>
      <w:r w:rsidR="00BB2D9C" w:rsidRPr="0023451F">
        <w:rPr>
          <w:rFonts w:ascii="Book Antiqua" w:hAnsi="Book Antiqua"/>
        </w:rPr>
        <w:t xml:space="preserve"> outcome </w:t>
      </w:r>
      <w:r w:rsidR="00975A9A" w:rsidRPr="0023451F">
        <w:rPr>
          <w:rFonts w:ascii="Book Antiqua" w:hAnsi="Book Antiqua"/>
        </w:rPr>
        <w:t>performance measures for this strategy.  Includ</w:t>
      </w:r>
      <w:r w:rsidR="002B449B" w:rsidRPr="0023451F">
        <w:rPr>
          <w:rFonts w:ascii="Book Antiqua" w:hAnsi="Book Antiqua"/>
        </w:rPr>
        <w:t>e information on lead</w:t>
      </w:r>
      <w:r w:rsidR="00BB2D9C" w:rsidRPr="0023451F">
        <w:rPr>
          <w:rFonts w:ascii="Book Antiqua" w:hAnsi="Book Antiqua"/>
        </w:rPr>
        <w:t xml:space="preserve"> staff and key partners</w:t>
      </w:r>
      <w:r w:rsidR="002B449B" w:rsidRPr="0023451F">
        <w:rPr>
          <w:rFonts w:ascii="Book Antiqua" w:hAnsi="Book Antiqua"/>
        </w:rPr>
        <w:t>, and the</w:t>
      </w:r>
      <w:r w:rsidR="00CB5448" w:rsidRPr="0023451F">
        <w:rPr>
          <w:rFonts w:ascii="Book Antiqua" w:hAnsi="Book Antiqua"/>
        </w:rPr>
        <w:t xml:space="preserve"> quarter in which you will be starting and ending work on each activity.</w:t>
      </w:r>
      <w:r w:rsidR="00376CDD" w:rsidRPr="0023451F">
        <w:rPr>
          <w:rFonts w:ascii="Book Antiqua" w:hAnsi="Book Antiqua"/>
        </w:rPr>
        <w:t xml:space="preserve">  Indicate which performance </w:t>
      </w:r>
      <w:r w:rsidR="000A040F" w:rsidRPr="0023451F">
        <w:rPr>
          <w:rFonts w:ascii="Book Antiqua" w:hAnsi="Book Antiqua"/>
        </w:rPr>
        <w:t>outcome measure</w:t>
      </w:r>
      <w:r w:rsidR="00376CDD" w:rsidRPr="0023451F">
        <w:rPr>
          <w:rFonts w:ascii="Book Antiqua" w:hAnsi="Book Antiqua"/>
        </w:rPr>
        <w:t xml:space="preserve"> with which each activity is associated.</w:t>
      </w:r>
      <w:r w:rsidR="00BB2D9C" w:rsidRPr="0023451F">
        <w:rPr>
          <w:rFonts w:ascii="Book Antiqua" w:hAnsi="Book Antiqua"/>
        </w:rPr>
        <w:t xml:space="preserve">  A column to track progress in conducting activities </w:t>
      </w:r>
      <w:r w:rsidR="00376CDD" w:rsidRPr="0023451F">
        <w:rPr>
          <w:rFonts w:ascii="Book Antiqua" w:hAnsi="Book Antiqua"/>
        </w:rPr>
        <w:t xml:space="preserve">throughout the project period </w:t>
      </w:r>
      <w:r w:rsidR="00BB2D9C" w:rsidRPr="0023451F">
        <w:rPr>
          <w:rFonts w:ascii="Book Antiqua" w:hAnsi="Book Antiqua"/>
        </w:rPr>
        <w:t xml:space="preserve">is encouraged.  </w:t>
      </w:r>
    </w:p>
    <w:p w:rsidR="002D3AE3" w:rsidRDefault="002D3AE3" w:rsidP="002D3AE3">
      <w:pPr>
        <w:pStyle w:val="ListParagraph"/>
        <w:rPr>
          <w:rFonts w:ascii="Book Antiqua" w:hAnsi="Book Antiqua"/>
          <w:sz w:val="20"/>
          <w:szCs w:val="20"/>
        </w:rPr>
      </w:pPr>
    </w:p>
    <w:p w:rsidR="0023451F" w:rsidRDefault="0023451F" w:rsidP="002D3AE3">
      <w:pPr>
        <w:pStyle w:val="ListParagraph"/>
        <w:rPr>
          <w:rFonts w:ascii="Book Antiqua" w:hAnsi="Book Antiqua"/>
          <w:sz w:val="20"/>
          <w:szCs w:val="20"/>
        </w:rPr>
      </w:pPr>
    </w:p>
    <w:p w:rsidR="0023451F" w:rsidRDefault="0023451F" w:rsidP="002D3AE3">
      <w:pPr>
        <w:pStyle w:val="ListParagraph"/>
        <w:rPr>
          <w:rFonts w:ascii="Book Antiqua" w:hAnsi="Book Antiqua"/>
          <w:sz w:val="20"/>
          <w:szCs w:val="20"/>
        </w:rPr>
      </w:pPr>
    </w:p>
    <w:p w:rsidR="003458D8" w:rsidRDefault="003458D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3451F" w:rsidRPr="002D3AE3" w:rsidRDefault="0023451F" w:rsidP="002D3AE3">
      <w:pPr>
        <w:rPr>
          <w:sz w:val="20"/>
          <w:szCs w:val="2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040"/>
        <w:gridCol w:w="2160"/>
        <w:gridCol w:w="1260"/>
        <w:gridCol w:w="1260"/>
        <w:gridCol w:w="1440"/>
      </w:tblGrid>
      <w:tr w:rsidR="00A74BA5" w:rsidRPr="00CE2823" w:rsidTr="00763D31">
        <w:trPr>
          <w:trHeight w:val="510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A74BA5" w:rsidRPr="00854EF0" w:rsidRDefault="00EC454D" w:rsidP="009272FB">
            <w:pPr>
              <w:rPr>
                <w:rFonts w:ascii="Sylfaen" w:hAnsi="Sylfaen"/>
                <w:b/>
                <w:iCs/>
                <w:sz w:val="28"/>
                <w:szCs w:val="28"/>
              </w:rPr>
            </w:pPr>
            <w:r>
              <w:rPr>
                <w:rFonts w:ascii="Sylfaen" w:hAnsi="Sylfaen"/>
                <w:b/>
                <w:iCs/>
                <w:sz w:val="28"/>
                <w:szCs w:val="28"/>
              </w:rPr>
              <w:t>VENUE</w:t>
            </w:r>
            <w:r w:rsidR="001D3692" w:rsidRPr="00854EF0">
              <w:rPr>
                <w:rFonts w:ascii="Sylfaen" w:hAnsi="Sylfaen"/>
                <w:b/>
                <w:iCs/>
                <w:sz w:val="28"/>
                <w:szCs w:val="28"/>
              </w:rPr>
              <w:t>:</w:t>
            </w:r>
            <w:r w:rsidR="00B24EC4" w:rsidRPr="00854EF0">
              <w:rPr>
                <w:rFonts w:ascii="Sylfaen" w:hAnsi="Sylfae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9C3864" w:rsidRPr="00D61486" w:rsidRDefault="009C3864" w:rsidP="00EC454D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8D0F93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C454D" w:rsidRPr="003827B6" w:rsidRDefault="00EC454D" w:rsidP="00A749B5">
            <w:pPr>
              <w:rPr>
                <w:rFonts w:ascii="Sylfaen" w:hAnsi="Sylfaen"/>
                <w:sz w:val="24"/>
              </w:rPr>
            </w:pPr>
            <w:r w:rsidRPr="00EC454D">
              <w:rPr>
                <w:rFonts w:ascii="Sylfaen" w:hAnsi="Sylfaen"/>
                <w:sz w:val="24"/>
              </w:rPr>
              <w:t xml:space="preserve">TARGET POPULATION AND REACH:  </w:t>
            </w:r>
          </w:p>
        </w:tc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54D" w:rsidRDefault="00EC454D" w:rsidP="009C3864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A74BA5" w:rsidRPr="00CE2823" w:rsidTr="008D0F93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D3692" w:rsidRPr="003827B6" w:rsidRDefault="001D3692" w:rsidP="00A749B5">
            <w:pPr>
              <w:rPr>
                <w:rFonts w:ascii="Sylfaen" w:hAnsi="Sylfaen"/>
                <w:sz w:val="24"/>
              </w:rPr>
            </w:pPr>
            <w:r w:rsidRPr="003827B6">
              <w:rPr>
                <w:rFonts w:ascii="Sylfaen" w:hAnsi="Sylfaen"/>
                <w:sz w:val="24"/>
              </w:rPr>
              <w:t>INTERVENTIONS:</w:t>
            </w:r>
          </w:p>
          <w:p w:rsidR="00B24EC4" w:rsidRPr="00A71E29" w:rsidRDefault="00B24EC4" w:rsidP="00B5495B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4BA5" w:rsidRDefault="009C3864" w:rsidP="009C386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Choose</w:t>
            </w:r>
            <w:r w:rsidR="00B5495B">
              <w:rPr>
                <w:rFonts w:ascii="Sylfaen" w:hAnsi="Sylfaen"/>
                <w:i/>
                <w:color w:val="3366FF"/>
                <w:sz w:val="20"/>
                <w:szCs w:val="20"/>
              </w:rPr>
              <w:t xml:space="preserve"> </w:t>
            </w:r>
            <w:r w:rsidR="00A74BA5">
              <w:rPr>
                <w:rFonts w:ascii="Sylfaen" w:hAnsi="Sylfaen"/>
                <w:i/>
                <w:color w:val="3366FF"/>
                <w:sz w:val="20"/>
                <w:szCs w:val="20"/>
              </w:rPr>
              <w:t>all that appl</w:t>
            </w: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y</w:t>
            </w:r>
          </w:p>
          <w:p w:rsidR="009C3864" w:rsidRPr="009C3864" w:rsidRDefault="009C3864" w:rsidP="009C3864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Develop and implement food service guidelines/nutrition standards</w:t>
            </w:r>
          </w:p>
          <w:p w:rsidR="009C3864" w:rsidRPr="009C3864" w:rsidRDefault="009C3864" w:rsidP="009C3864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Implement menu and/or meal modifications to reduce sodium</w:t>
            </w:r>
          </w:p>
          <w:p w:rsidR="009C3864" w:rsidRPr="009C3864" w:rsidRDefault="009C3864" w:rsidP="009C3864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Implement strategies that may enhance selection of lower sodium foods</w:t>
            </w:r>
          </w:p>
          <w:p w:rsidR="009C3864" w:rsidRPr="009C3864" w:rsidRDefault="009C3864" w:rsidP="009C3864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Offer </w:t>
            </w:r>
            <w:r>
              <w:rPr>
                <w:rFonts w:ascii="Sylfaen" w:hAnsi="Sylfaen"/>
                <w:i/>
                <w:sz w:val="20"/>
                <w:szCs w:val="20"/>
              </w:rPr>
              <w:t xml:space="preserve">complementary </w:t>
            </w:r>
            <w:r>
              <w:rPr>
                <w:rFonts w:ascii="Sylfaen" w:hAnsi="Sylfaen"/>
                <w:sz w:val="20"/>
                <w:szCs w:val="20"/>
              </w:rPr>
              <w:t>venue-specific consumer information activities</w:t>
            </w:r>
          </w:p>
          <w:p w:rsidR="009C3864" w:rsidRPr="009C3864" w:rsidRDefault="009C3864" w:rsidP="009C3864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Other</w:t>
            </w:r>
            <w:r w:rsidR="009B0144">
              <w:rPr>
                <w:rFonts w:ascii="Sylfaen" w:hAnsi="Sylfaen"/>
                <w:sz w:val="20"/>
                <w:szCs w:val="20"/>
              </w:rPr>
              <w:t>(s)</w:t>
            </w:r>
            <w:r>
              <w:rPr>
                <w:rFonts w:ascii="Sylfaen" w:hAnsi="Sylfaen"/>
                <w:sz w:val="20"/>
                <w:szCs w:val="20"/>
              </w:rPr>
              <w:t>:_____________________________________________________________</w:t>
            </w:r>
          </w:p>
        </w:tc>
      </w:tr>
      <w:tr w:rsidR="007F28B4" w:rsidRPr="00CE2823" w:rsidTr="008D0F93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F28B4" w:rsidRPr="003827B6" w:rsidRDefault="004D36FF" w:rsidP="00A749B5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SHORT TERM AND INTERMEDIATE OUTCOMES</w:t>
            </w:r>
          </w:p>
        </w:tc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36FF" w:rsidRDefault="004D36FF" w:rsidP="004D36F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>Choose all that apply (Short-Term)</w:t>
            </w:r>
          </w:p>
          <w:p w:rsidR="007F28B4" w:rsidRPr="004D36FF" w:rsidRDefault="004D36FF" w:rsidP="004D36FF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Increased availability of lower sodium food  products</w:t>
            </w:r>
          </w:p>
          <w:p w:rsidR="004D36FF" w:rsidRPr="004D36FF" w:rsidRDefault="004D36FF" w:rsidP="004D36FF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Increased accessibility of lower sodium food products</w:t>
            </w:r>
          </w:p>
          <w:p w:rsidR="004D36FF" w:rsidRPr="004D36FF" w:rsidRDefault="004D36FF" w:rsidP="004D36FF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Increased purchase/selection of lower sodium food products</w:t>
            </w:r>
          </w:p>
          <w:p w:rsidR="004D36FF" w:rsidRPr="004D36FF" w:rsidRDefault="004D36FF" w:rsidP="004D36FF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Other</w:t>
            </w:r>
            <w:r w:rsidR="009B0144">
              <w:rPr>
                <w:rFonts w:ascii="Sylfaen" w:hAnsi="Sylfaen"/>
                <w:sz w:val="20"/>
                <w:szCs w:val="20"/>
              </w:rPr>
              <w:t>(s)</w:t>
            </w:r>
            <w:r>
              <w:rPr>
                <w:rFonts w:ascii="Sylfaen" w:hAnsi="Sylfaen"/>
                <w:sz w:val="20"/>
                <w:szCs w:val="20"/>
              </w:rPr>
              <w:t>: _________________________________________________________</w:t>
            </w:r>
          </w:p>
          <w:p w:rsidR="004D36FF" w:rsidRDefault="004D36FF" w:rsidP="004D36FF">
            <w:pPr>
              <w:rPr>
                <w:rFonts w:ascii="Sylfaen" w:hAnsi="Sylfaen"/>
                <w:sz w:val="20"/>
                <w:szCs w:val="20"/>
              </w:rPr>
            </w:pPr>
          </w:p>
          <w:p w:rsidR="004D36FF" w:rsidRDefault="00EC454D" w:rsidP="004D36FF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i/>
                <w:color w:val="3366FF"/>
                <w:sz w:val="20"/>
                <w:szCs w:val="20"/>
              </w:rPr>
              <w:t xml:space="preserve"> (Intermediate</w:t>
            </w:r>
            <w:r w:rsidR="004D36FF" w:rsidRPr="004D36FF">
              <w:rPr>
                <w:rFonts w:ascii="Sylfaen" w:hAnsi="Sylfaen"/>
                <w:i/>
                <w:color w:val="3366FF"/>
                <w:sz w:val="20"/>
                <w:szCs w:val="20"/>
              </w:rPr>
              <w:t>)</w:t>
            </w:r>
          </w:p>
          <w:p w:rsidR="004D36FF" w:rsidRPr="004D36FF" w:rsidRDefault="004D36FF" w:rsidP="004D36FF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Reduced Sodium Intake</w:t>
            </w:r>
          </w:p>
          <w:p w:rsidR="004D36FF" w:rsidRDefault="004D36FF" w:rsidP="004D36FF">
            <w:pPr>
              <w:numPr>
                <w:ilvl w:val="0"/>
                <w:numId w:val="9"/>
              </w:num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Other</w:t>
            </w:r>
            <w:r w:rsidR="009B0144">
              <w:rPr>
                <w:rFonts w:ascii="Sylfaen" w:hAnsi="Sylfaen"/>
                <w:sz w:val="20"/>
                <w:szCs w:val="20"/>
              </w:rPr>
              <w:t>(s)</w:t>
            </w:r>
            <w:r>
              <w:rPr>
                <w:rFonts w:ascii="Sylfaen" w:hAnsi="Sylfaen"/>
                <w:sz w:val="20"/>
                <w:szCs w:val="20"/>
              </w:rPr>
              <w:t>: ___________________________________________________________</w:t>
            </w:r>
          </w:p>
        </w:tc>
      </w:tr>
      <w:tr w:rsidR="00EC454D" w:rsidRPr="00CE2823" w:rsidTr="006C40FC"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EC454D" w:rsidRPr="00603CE6" w:rsidRDefault="00EC454D" w:rsidP="00A749B5">
            <w:pPr>
              <w:rPr>
                <w:rFonts w:ascii="Sylfaen" w:hAnsi="Sylfaen"/>
                <w:color w:val="000000" w:themeColor="text1"/>
                <w:sz w:val="24"/>
              </w:rPr>
            </w:pPr>
            <w:r>
              <w:rPr>
                <w:rFonts w:ascii="Sylfaen" w:hAnsi="Sylfaen"/>
                <w:color w:val="000000" w:themeColor="text1"/>
                <w:sz w:val="24"/>
              </w:rPr>
              <w:t xml:space="preserve">SHORT TERM AND </w:t>
            </w:r>
            <w:r w:rsidRPr="00603CE6">
              <w:rPr>
                <w:rFonts w:ascii="Sylfaen" w:hAnsi="Sylfaen"/>
                <w:color w:val="000000" w:themeColor="text1"/>
                <w:sz w:val="24"/>
              </w:rPr>
              <w:t xml:space="preserve">INTERMEDIATE </w:t>
            </w:r>
            <w:r>
              <w:rPr>
                <w:rFonts w:ascii="Sylfaen" w:hAnsi="Sylfaen"/>
                <w:color w:val="000000" w:themeColor="text1"/>
                <w:sz w:val="24"/>
              </w:rPr>
              <w:t>OUTCOME PERFORMANCE MEASURES:</w:t>
            </w:r>
          </w:p>
          <w:p w:rsidR="00EC454D" w:rsidRDefault="00EC454D" w:rsidP="00A749B5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  <w:p w:rsidR="00EC454D" w:rsidRPr="00CE2823" w:rsidRDefault="00EC454D" w:rsidP="00A749B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C454D" w:rsidRPr="00CE2823" w:rsidRDefault="00EC454D" w:rsidP="0062180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Short-term Outcome Performance Measures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C454D" w:rsidRPr="00CE2823" w:rsidRDefault="00EC454D" w:rsidP="00643D72">
            <w:pPr>
              <w:rPr>
                <w:rFonts w:ascii="Sylfaen" w:hAnsi="Sylfaen"/>
                <w:sz w:val="20"/>
                <w:szCs w:val="20"/>
              </w:rPr>
            </w:pPr>
            <w:r w:rsidRPr="00CE2823">
              <w:rPr>
                <w:rFonts w:ascii="Sylfaen" w:hAnsi="Sylfaen"/>
                <w:sz w:val="20"/>
                <w:szCs w:val="20"/>
              </w:rPr>
              <w:t>Data Source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C454D" w:rsidRDefault="00EC454D" w:rsidP="0004765D">
            <w:pPr>
              <w:rPr>
                <w:rFonts w:ascii="Sylfaen" w:hAnsi="Sylfaen"/>
                <w:sz w:val="20"/>
                <w:szCs w:val="20"/>
              </w:rPr>
            </w:pPr>
            <w:r w:rsidRPr="00CE2823">
              <w:rPr>
                <w:rFonts w:ascii="Sylfaen" w:hAnsi="Sylfaen"/>
                <w:sz w:val="20"/>
                <w:szCs w:val="20"/>
              </w:rPr>
              <w:t>Baselin</w:t>
            </w:r>
            <w:r>
              <w:rPr>
                <w:rFonts w:ascii="Sylfaen" w:hAnsi="Sylfaen"/>
                <w:sz w:val="20"/>
                <w:szCs w:val="20"/>
              </w:rPr>
              <w:t>e</w:t>
            </w:r>
          </w:p>
          <w:p w:rsidR="00EC454D" w:rsidRPr="00CE2823" w:rsidRDefault="00EC454D" w:rsidP="0004765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(if known)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C454D" w:rsidRDefault="00EC454D" w:rsidP="0004765D">
            <w:pPr>
              <w:rPr>
                <w:rFonts w:ascii="Sylfaen" w:hAnsi="Sylfaen"/>
                <w:sz w:val="20"/>
                <w:szCs w:val="20"/>
              </w:rPr>
            </w:pPr>
            <w:r w:rsidRPr="00CE2823">
              <w:rPr>
                <w:rFonts w:ascii="Sylfaen" w:hAnsi="Sylfaen"/>
                <w:sz w:val="20"/>
                <w:szCs w:val="20"/>
              </w:rPr>
              <w:t>Target</w:t>
            </w:r>
          </w:p>
          <w:p w:rsidR="00EC454D" w:rsidRPr="00CE2823" w:rsidRDefault="00EC454D" w:rsidP="0004765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(if known)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C454D" w:rsidRPr="00CE2823" w:rsidRDefault="00EC454D" w:rsidP="0004765D">
            <w:pPr>
              <w:rPr>
                <w:rFonts w:ascii="Sylfaen" w:hAnsi="Sylfaen"/>
                <w:sz w:val="20"/>
                <w:szCs w:val="20"/>
              </w:rPr>
            </w:pPr>
            <w:r w:rsidRPr="00CE2823">
              <w:rPr>
                <w:rFonts w:ascii="Sylfaen" w:hAnsi="Sylfaen"/>
                <w:sz w:val="20"/>
                <w:szCs w:val="20"/>
              </w:rPr>
              <w:t>Timeframe</w:t>
            </w:r>
          </w:p>
        </w:tc>
      </w:tr>
      <w:tr w:rsidR="00EC454D" w:rsidRPr="00CE2823" w:rsidTr="00EC454D">
        <w:trPr>
          <w:trHeight w:val="357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54D" w:rsidRPr="00EC454D" w:rsidRDefault="00EC454D" w:rsidP="00EC454D">
            <w:pPr>
              <w:pStyle w:val="ListParagraph"/>
              <w:numPr>
                <w:ilvl w:val="0"/>
                <w:numId w:val="30"/>
              </w:num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603CE6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EC454D">
        <w:trPr>
          <w:trHeight w:val="330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54D" w:rsidRPr="00EC454D" w:rsidRDefault="00EC454D" w:rsidP="00EC454D">
            <w:pPr>
              <w:pStyle w:val="ListParagraph"/>
              <w:numPr>
                <w:ilvl w:val="0"/>
                <w:numId w:val="30"/>
              </w:numPr>
              <w:rPr>
                <w:rFonts w:ascii="Sylfaen" w:hAnsi="Sylfaen"/>
                <w:color w:val="3366F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603CE6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EC454D">
        <w:trPr>
          <w:trHeight w:val="240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54D" w:rsidRPr="00EC454D" w:rsidRDefault="00EC454D" w:rsidP="00EC454D">
            <w:pPr>
              <w:pStyle w:val="ListParagraph"/>
              <w:numPr>
                <w:ilvl w:val="0"/>
                <w:numId w:val="30"/>
              </w:numPr>
              <w:rPr>
                <w:rFonts w:ascii="Sylfaen" w:hAnsi="Sylfaen"/>
                <w:color w:val="3366F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E531C1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E531C1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E531C1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E531C1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EC454D">
        <w:trPr>
          <w:trHeight w:val="303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54D" w:rsidRPr="00EC454D" w:rsidRDefault="00EC454D" w:rsidP="00EC454D">
            <w:pPr>
              <w:pStyle w:val="ListParagraph"/>
              <w:numPr>
                <w:ilvl w:val="0"/>
                <w:numId w:val="30"/>
              </w:numPr>
              <w:rPr>
                <w:rFonts w:ascii="Sylfaen" w:hAnsi="Sylfaen"/>
                <w:color w:val="3366F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E531C1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E531C1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E531C1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E531C1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6C40FC"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454D" w:rsidRPr="00CE2823" w:rsidRDefault="00EC454D" w:rsidP="00F2551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Intermediate Outcome Performance Measures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454D" w:rsidRPr="00CE2823" w:rsidRDefault="00EC454D" w:rsidP="00643D72">
            <w:pPr>
              <w:rPr>
                <w:rFonts w:ascii="Sylfaen" w:hAnsi="Sylfaen"/>
                <w:sz w:val="20"/>
                <w:szCs w:val="20"/>
              </w:rPr>
            </w:pPr>
            <w:r w:rsidRPr="00CE2823">
              <w:rPr>
                <w:rFonts w:ascii="Sylfaen" w:hAnsi="Sylfaen"/>
                <w:sz w:val="20"/>
                <w:szCs w:val="20"/>
              </w:rPr>
              <w:t>Data Source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454D" w:rsidRDefault="00EC454D" w:rsidP="00F2551D">
            <w:pPr>
              <w:rPr>
                <w:rFonts w:ascii="Sylfaen" w:hAnsi="Sylfaen"/>
                <w:sz w:val="20"/>
                <w:szCs w:val="20"/>
              </w:rPr>
            </w:pPr>
            <w:r w:rsidRPr="00CE2823">
              <w:rPr>
                <w:rFonts w:ascii="Sylfaen" w:hAnsi="Sylfaen"/>
                <w:sz w:val="20"/>
                <w:szCs w:val="20"/>
              </w:rPr>
              <w:t>Baselin</w:t>
            </w:r>
            <w:r>
              <w:rPr>
                <w:rFonts w:ascii="Sylfaen" w:hAnsi="Sylfaen"/>
                <w:sz w:val="20"/>
                <w:szCs w:val="20"/>
              </w:rPr>
              <w:t>e</w:t>
            </w:r>
          </w:p>
          <w:p w:rsidR="00EC454D" w:rsidRPr="00CE2823" w:rsidRDefault="00EC454D" w:rsidP="00F2551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(if known)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454D" w:rsidRDefault="00EC454D" w:rsidP="00F2551D">
            <w:pPr>
              <w:rPr>
                <w:rFonts w:ascii="Sylfaen" w:hAnsi="Sylfaen"/>
                <w:sz w:val="20"/>
                <w:szCs w:val="20"/>
              </w:rPr>
            </w:pPr>
            <w:r w:rsidRPr="00CE2823">
              <w:rPr>
                <w:rFonts w:ascii="Sylfaen" w:hAnsi="Sylfaen"/>
                <w:sz w:val="20"/>
                <w:szCs w:val="20"/>
              </w:rPr>
              <w:t>Target</w:t>
            </w:r>
          </w:p>
          <w:p w:rsidR="00EC454D" w:rsidRPr="00CE2823" w:rsidRDefault="00EC454D" w:rsidP="00F2551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(if known)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454D" w:rsidRPr="00CE2823" w:rsidRDefault="00EC454D" w:rsidP="00F2551D">
            <w:pPr>
              <w:rPr>
                <w:rFonts w:ascii="Sylfaen" w:hAnsi="Sylfaen"/>
                <w:sz w:val="20"/>
                <w:szCs w:val="20"/>
              </w:rPr>
            </w:pPr>
            <w:r w:rsidRPr="00CE2823">
              <w:rPr>
                <w:rFonts w:ascii="Sylfaen" w:hAnsi="Sylfaen"/>
                <w:sz w:val="20"/>
                <w:szCs w:val="20"/>
              </w:rPr>
              <w:t>Timeframe</w:t>
            </w:r>
          </w:p>
        </w:tc>
      </w:tr>
      <w:tr w:rsidR="00EC454D" w:rsidRPr="00CE2823" w:rsidTr="00EC454D">
        <w:trPr>
          <w:trHeight w:val="312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54D" w:rsidRPr="00EC454D" w:rsidRDefault="00EC454D" w:rsidP="00EC454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304E26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E531C1"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54D" w:rsidRPr="00EC454D" w:rsidRDefault="00EC454D" w:rsidP="00EC454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304E26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E531C1"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54D" w:rsidRPr="00EC454D" w:rsidRDefault="00EC454D" w:rsidP="00EC454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304E26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E531C1"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C454D" w:rsidRPr="00CE2823" w:rsidRDefault="00EC454D" w:rsidP="00A749B5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54D" w:rsidRPr="00EC454D" w:rsidRDefault="00EC454D" w:rsidP="00EC454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304E26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7F60EA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</w:tbl>
    <w:p w:rsidR="00EC454D" w:rsidRDefault="00EC454D"/>
    <w:p w:rsidR="00EC454D" w:rsidRDefault="00EC454D"/>
    <w:p w:rsidR="00EC454D" w:rsidRDefault="00EC454D"/>
    <w:p w:rsidR="00EC454D" w:rsidRDefault="00EC454D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402"/>
        <w:gridCol w:w="5580"/>
        <w:gridCol w:w="2520"/>
        <w:gridCol w:w="1350"/>
        <w:gridCol w:w="3420"/>
      </w:tblGrid>
      <w:tr w:rsidR="00EC454D" w:rsidRPr="00CE2823" w:rsidTr="004A4C37">
        <w:tc>
          <w:tcPr>
            <w:tcW w:w="14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EC454D" w:rsidRPr="00AA5588" w:rsidRDefault="00EC454D" w:rsidP="004A4C37">
            <w:pPr>
              <w:rPr>
                <w:rFonts w:ascii="Sylfaen" w:hAnsi="Sylfaen"/>
                <w:b/>
                <w:sz w:val="24"/>
              </w:rPr>
            </w:pPr>
            <w:r w:rsidRPr="00AA5588">
              <w:rPr>
                <w:rFonts w:ascii="Sylfaen" w:hAnsi="Sylfaen"/>
                <w:b/>
                <w:sz w:val="24"/>
              </w:rPr>
              <w:t>ACTIVITIES</w:t>
            </w:r>
            <w:r>
              <w:rPr>
                <w:rFonts w:ascii="Sylfaen" w:hAnsi="Sylfaen"/>
                <w:b/>
                <w:sz w:val="24"/>
              </w:rPr>
              <w:t xml:space="preserve"> TO ACHIEVE SHORT TERM AND INTERMEDIATE OUTCOME PERMANCE MEASURES:</w:t>
            </w:r>
          </w:p>
        </w:tc>
      </w:tr>
      <w:tr w:rsidR="00EC454D" w:rsidRPr="00CE2823" w:rsidTr="00376CDD">
        <w:trPr>
          <w:trHeight w:val="267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EC454D" w:rsidRPr="00CE2823" w:rsidRDefault="00EC454D" w:rsidP="004A4C37">
            <w:pPr>
              <w:ind w:left="-9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C454D" w:rsidRPr="00CE2823" w:rsidRDefault="00EC454D" w:rsidP="00376CDD">
            <w:pPr>
              <w:ind w:left="-56" w:firstLine="56"/>
              <w:jc w:val="center"/>
              <w:rPr>
                <w:rFonts w:ascii="Sylfaen" w:hAnsi="Sylfaen"/>
                <w:sz w:val="20"/>
                <w:szCs w:val="20"/>
              </w:rPr>
            </w:pPr>
            <w:r w:rsidRPr="00CE2823">
              <w:rPr>
                <w:rFonts w:ascii="Sylfaen" w:hAnsi="Sylfaen"/>
                <w:sz w:val="20"/>
                <w:szCs w:val="20"/>
              </w:rPr>
              <w:t>Timeframe</w:t>
            </w:r>
            <w:r>
              <w:rPr>
                <w:rFonts w:ascii="Sylfaen" w:hAnsi="Sylfaen"/>
                <w:sz w:val="20"/>
                <w:szCs w:val="20"/>
              </w:rPr>
              <w:t xml:space="preserve">: Start </w:t>
            </w:r>
            <w:r w:rsidRPr="00CE2823">
              <w:rPr>
                <w:rFonts w:ascii="Sylfaen" w:hAnsi="Sylfaen"/>
                <w:sz w:val="20"/>
                <w:szCs w:val="20"/>
              </w:rPr>
              <w:t>Quarter</w:t>
            </w:r>
            <w:r>
              <w:rPr>
                <w:rFonts w:ascii="Sylfaen" w:hAnsi="Sylfaen"/>
                <w:sz w:val="20"/>
                <w:szCs w:val="20"/>
              </w:rPr>
              <w:t xml:space="preserve"> – End Quarter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C454D" w:rsidRPr="00CE2823" w:rsidRDefault="00EC454D" w:rsidP="00376C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Activity </w:t>
            </w:r>
            <w:r w:rsidRPr="00CE2823">
              <w:rPr>
                <w:rFonts w:ascii="Sylfaen" w:hAnsi="Sylfaen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C454D" w:rsidRPr="00CE2823" w:rsidRDefault="00EC454D" w:rsidP="00376C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E2823">
              <w:rPr>
                <w:rFonts w:ascii="Sylfaen" w:hAnsi="Sylfaen"/>
                <w:sz w:val="20"/>
                <w:szCs w:val="20"/>
              </w:rPr>
              <w:t xml:space="preserve">Lead </w:t>
            </w:r>
            <w:r>
              <w:rPr>
                <w:rFonts w:ascii="Sylfaen" w:hAnsi="Sylfaen"/>
                <w:sz w:val="20"/>
                <w:szCs w:val="20"/>
              </w:rPr>
              <w:t>Staff and Key Partners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C454D" w:rsidRPr="00CE2823" w:rsidRDefault="00376CDD" w:rsidP="00376C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Associated Outcome Performance Measures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C454D" w:rsidRPr="00CE2823" w:rsidRDefault="00376CDD" w:rsidP="00376CDD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Progress Updates</w:t>
            </w:r>
          </w:p>
        </w:tc>
      </w:tr>
      <w:tr w:rsidR="00EC454D" w:rsidRPr="00CE2823" w:rsidTr="00376CDD">
        <w:trPr>
          <w:trHeight w:val="438"/>
        </w:trPr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EC454D" w:rsidRPr="00CE2823" w:rsidRDefault="00EC454D" w:rsidP="004A4C37">
            <w:pPr>
              <w:ind w:left="-90"/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C454D" w:rsidRPr="00CE2823" w:rsidRDefault="00EC454D" w:rsidP="004A4C37">
            <w:pPr>
              <w:ind w:left="-326"/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4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376CDD">
        <w:trPr>
          <w:trHeight w:val="438"/>
        </w:trPr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54D" w:rsidRPr="00CE2823" w:rsidRDefault="00EC454D" w:rsidP="004A4C37">
            <w:pPr>
              <w:ind w:left="-90"/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376CDD">
        <w:trPr>
          <w:trHeight w:val="438"/>
        </w:trPr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54D" w:rsidRPr="00CE2823" w:rsidRDefault="00EC454D" w:rsidP="004A4C37">
            <w:pPr>
              <w:ind w:left="-90"/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376CDD">
        <w:trPr>
          <w:trHeight w:val="438"/>
        </w:trPr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54D" w:rsidRPr="00CE2823" w:rsidRDefault="00EC454D" w:rsidP="004A4C37">
            <w:pPr>
              <w:ind w:left="-90"/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  <w:tr w:rsidR="00EC454D" w:rsidRPr="00CE2823" w:rsidTr="00376CDD">
        <w:trPr>
          <w:trHeight w:val="438"/>
        </w:trPr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54D" w:rsidRPr="00CE2823" w:rsidRDefault="00EC454D" w:rsidP="004A4C37">
            <w:pPr>
              <w:ind w:left="-90"/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EC454D" w:rsidRPr="00CE2823" w:rsidRDefault="00EC454D" w:rsidP="004A4C37">
            <w:pPr>
              <w:rPr>
                <w:rFonts w:ascii="Sylfaen" w:hAnsi="Sylfaen"/>
                <w:i/>
                <w:color w:val="3366FF"/>
                <w:sz w:val="20"/>
                <w:szCs w:val="20"/>
              </w:rPr>
            </w:pPr>
          </w:p>
        </w:tc>
      </w:tr>
    </w:tbl>
    <w:p w:rsidR="00EC454D" w:rsidRDefault="00EC454D" w:rsidP="00EC454D"/>
    <w:p w:rsidR="00EC454D" w:rsidRDefault="00EC454D"/>
    <w:p w:rsidR="00637AF9" w:rsidRDefault="00637AF9" w:rsidP="00DE6F4C">
      <w:pPr>
        <w:tabs>
          <w:tab w:val="left" w:pos="8880"/>
        </w:tabs>
        <w:spacing w:before="40" w:after="40"/>
        <w:rPr>
          <w:rFonts w:ascii="Arial" w:hAnsi="Arial" w:cs="Arial"/>
          <w:sz w:val="16"/>
          <w:szCs w:val="16"/>
        </w:rPr>
      </w:pPr>
    </w:p>
    <w:sectPr w:rsidR="00637AF9" w:rsidSect="0022260F">
      <w:footerReference w:type="even" r:id="rId11"/>
      <w:footerReference w:type="default" r:id="rId12"/>
      <w:headerReference w:type="first" r:id="rId13"/>
      <w:type w:val="continuous"/>
      <w:pgSz w:w="15840" w:h="12240" w:orient="landscape" w:code="1"/>
      <w:pgMar w:top="1080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C1" w:rsidRDefault="00E531C1">
      <w:r>
        <w:separator/>
      </w:r>
    </w:p>
  </w:endnote>
  <w:endnote w:type="continuationSeparator" w:id="0">
    <w:p w:rsidR="00E531C1" w:rsidRDefault="00E5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C1" w:rsidRDefault="00E531C1" w:rsidP="00FA7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1C1" w:rsidRDefault="00E531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C1" w:rsidRPr="00FA785C" w:rsidRDefault="00E531C1" w:rsidP="00626ED6">
    <w:pPr>
      <w:pStyle w:val="Footer"/>
      <w:framePr w:wrap="around" w:vAnchor="text" w:hAnchor="margin" w:xAlign="right" w:y="1"/>
      <w:rPr>
        <w:rStyle w:val="PageNumber"/>
        <w:rFonts w:ascii="Sylfaen" w:hAnsi="Sylfaen"/>
        <w:szCs w:val="22"/>
      </w:rPr>
    </w:pPr>
    <w:r w:rsidRPr="00FA785C">
      <w:rPr>
        <w:rStyle w:val="PageNumber"/>
        <w:rFonts w:ascii="Sylfaen" w:hAnsi="Sylfaen"/>
        <w:szCs w:val="22"/>
      </w:rPr>
      <w:fldChar w:fldCharType="begin"/>
    </w:r>
    <w:r w:rsidRPr="00FA785C">
      <w:rPr>
        <w:rStyle w:val="PageNumber"/>
        <w:rFonts w:ascii="Sylfaen" w:hAnsi="Sylfaen"/>
        <w:szCs w:val="22"/>
      </w:rPr>
      <w:instrText xml:space="preserve">PAGE  </w:instrText>
    </w:r>
    <w:r w:rsidRPr="00FA785C">
      <w:rPr>
        <w:rStyle w:val="PageNumber"/>
        <w:rFonts w:ascii="Sylfaen" w:hAnsi="Sylfaen"/>
        <w:szCs w:val="22"/>
      </w:rPr>
      <w:fldChar w:fldCharType="separate"/>
    </w:r>
    <w:r w:rsidR="00B72615">
      <w:rPr>
        <w:rStyle w:val="PageNumber"/>
        <w:rFonts w:ascii="Sylfaen" w:hAnsi="Sylfaen"/>
        <w:noProof/>
        <w:szCs w:val="22"/>
      </w:rPr>
      <w:t>4</w:t>
    </w:r>
    <w:r w:rsidRPr="00FA785C">
      <w:rPr>
        <w:rStyle w:val="PageNumber"/>
        <w:rFonts w:ascii="Sylfaen" w:hAnsi="Sylfaen"/>
        <w:szCs w:val="22"/>
      </w:rPr>
      <w:fldChar w:fldCharType="end"/>
    </w:r>
  </w:p>
  <w:p w:rsidR="00E531C1" w:rsidRDefault="00E531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C1" w:rsidRDefault="00E531C1">
      <w:r>
        <w:separator/>
      </w:r>
    </w:p>
  </w:footnote>
  <w:footnote w:type="continuationSeparator" w:id="0">
    <w:p w:rsidR="00E531C1" w:rsidRDefault="00E5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C1" w:rsidRDefault="00E53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9B4569"/>
    <w:multiLevelType w:val="hybridMultilevel"/>
    <w:tmpl w:val="92846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412C9"/>
    <w:multiLevelType w:val="hybridMultilevel"/>
    <w:tmpl w:val="D0283678"/>
    <w:lvl w:ilvl="0" w:tplc="0FEE8A80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38CE"/>
    <w:multiLevelType w:val="hybridMultilevel"/>
    <w:tmpl w:val="D2FA7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09C0"/>
    <w:multiLevelType w:val="hybridMultilevel"/>
    <w:tmpl w:val="9B78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211CB"/>
    <w:multiLevelType w:val="hybridMultilevel"/>
    <w:tmpl w:val="8F4249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8C0E91"/>
    <w:multiLevelType w:val="hybridMultilevel"/>
    <w:tmpl w:val="DCCE46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7070"/>
    <w:multiLevelType w:val="hybridMultilevel"/>
    <w:tmpl w:val="BD3C2FA2"/>
    <w:lvl w:ilvl="0" w:tplc="984AD80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6E6B07"/>
    <w:multiLevelType w:val="hybridMultilevel"/>
    <w:tmpl w:val="286C3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40873"/>
    <w:multiLevelType w:val="hybridMultilevel"/>
    <w:tmpl w:val="B122E160"/>
    <w:lvl w:ilvl="0" w:tplc="8C20240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D49EB"/>
    <w:multiLevelType w:val="hybridMultilevel"/>
    <w:tmpl w:val="F7EA7D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F75009"/>
    <w:multiLevelType w:val="hybridMultilevel"/>
    <w:tmpl w:val="A1F26B10"/>
    <w:lvl w:ilvl="0" w:tplc="0FEE8A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75A8"/>
    <w:multiLevelType w:val="hybridMultilevel"/>
    <w:tmpl w:val="8A94F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0434B1"/>
    <w:multiLevelType w:val="hybridMultilevel"/>
    <w:tmpl w:val="E33A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37C00"/>
    <w:multiLevelType w:val="hybridMultilevel"/>
    <w:tmpl w:val="B5DEA11A"/>
    <w:lvl w:ilvl="0" w:tplc="109C7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2226E"/>
    <w:multiLevelType w:val="hybridMultilevel"/>
    <w:tmpl w:val="98662FF0"/>
    <w:lvl w:ilvl="0" w:tplc="805006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A4DBF"/>
    <w:multiLevelType w:val="hybridMultilevel"/>
    <w:tmpl w:val="9C4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0011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929FE"/>
    <w:multiLevelType w:val="hybridMultilevel"/>
    <w:tmpl w:val="14E04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1E4382"/>
    <w:multiLevelType w:val="hybridMultilevel"/>
    <w:tmpl w:val="432E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F2A5A"/>
    <w:multiLevelType w:val="hybridMultilevel"/>
    <w:tmpl w:val="DA14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81A82"/>
    <w:multiLevelType w:val="hybridMultilevel"/>
    <w:tmpl w:val="4FB42982"/>
    <w:lvl w:ilvl="0" w:tplc="D3EEE20E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809A5"/>
    <w:multiLevelType w:val="hybridMultilevel"/>
    <w:tmpl w:val="D714A100"/>
    <w:lvl w:ilvl="0" w:tplc="1A80FFFA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BEB10C1"/>
    <w:multiLevelType w:val="hybridMultilevel"/>
    <w:tmpl w:val="CD4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03B55"/>
    <w:multiLevelType w:val="hybridMultilevel"/>
    <w:tmpl w:val="EFE4B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26760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AB548C"/>
    <w:multiLevelType w:val="hybridMultilevel"/>
    <w:tmpl w:val="4E28D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81272B"/>
    <w:multiLevelType w:val="hybridMultilevel"/>
    <w:tmpl w:val="B7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E29E5"/>
    <w:multiLevelType w:val="hybridMultilevel"/>
    <w:tmpl w:val="077C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57830"/>
    <w:multiLevelType w:val="hybridMultilevel"/>
    <w:tmpl w:val="D140FE64"/>
    <w:lvl w:ilvl="0" w:tplc="BDC0011A">
      <w:start w:val="1"/>
      <w:numFmt w:val="bullet"/>
      <w:lvlText w:val="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43F0C"/>
    <w:multiLevelType w:val="hybridMultilevel"/>
    <w:tmpl w:val="DCA2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44A1E"/>
    <w:multiLevelType w:val="hybridMultilevel"/>
    <w:tmpl w:val="2D1E2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3"/>
  </w:num>
  <w:num w:numId="4">
    <w:abstractNumId w:val="17"/>
  </w:num>
  <w:num w:numId="5">
    <w:abstractNumId w:val="27"/>
  </w:num>
  <w:num w:numId="6">
    <w:abstractNumId w:val="21"/>
  </w:num>
  <w:num w:numId="7">
    <w:abstractNumId w:val="25"/>
  </w:num>
  <w:num w:numId="8">
    <w:abstractNumId w:val="24"/>
  </w:num>
  <w:num w:numId="9">
    <w:abstractNumId w:val="19"/>
  </w:num>
  <w:num w:numId="10">
    <w:abstractNumId w:val="10"/>
  </w:num>
  <w:num w:numId="11">
    <w:abstractNumId w:val="18"/>
  </w:num>
  <w:num w:numId="12">
    <w:abstractNumId w:val="4"/>
  </w:num>
  <w:num w:numId="13">
    <w:abstractNumId w:val="5"/>
  </w:num>
  <w:num w:numId="14">
    <w:abstractNumId w:val="16"/>
  </w:num>
  <w:num w:numId="15">
    <w:abstractNumId w:val="9"/>
  </w:num>
  <w:num w:numId="16">
    <w:abstractNumId w:val="12"/>
  </w:num>
  <w:num w:numId="17">
    <w:abstractNumId w:val="8"/>
  </w:num>
  <w:num w:numId="18">
    <w:abstractNumId w:val="7"/>
  </w:num>
  <w:num w:numId="19">
    <w:abstractNumId w:val="15"/>
  </w:num>
  <w:num w:numId="20">
    <w:abstractNumId w:val="2"/>
  </w:num>
  <w:num w:numId="21">
    <w:abstractNumId w:val="22"/>
  </w:num>
  <w:num w:numId="22">
    <w:abstractNumId w:val="1"/>
  </w:num>
  <w:num w:numId="23">
    <w:abstractNumId w:val="26"/>
  </w:num>
  <w:num w:numId="24">
    <w:abstractNumId w:val="6"/>
  </w:num>
  <w:num w:numId="25">
    <w:abstractNumId w:val="14"/>
  </w:num>
  <w:num w:numId="26">
    <w:abstractNumId w:val="23"/>
  </w:num>
  <w:num w:numId="27">
    <w:abstractNumId w:val="3"/>
  </w:num>
  <w:num w:numId="28">
    <w:abstractNumId w:val="22"/>
  </w:num>
  <w:num w:numId="29">
    <w:abstractNumId w:val="11"/>
  </w:num>
  <w:num w:numId="3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E7"/>
    <w:rsid w:val="00002468"/>
    <w:rsid w:val="00007514"/>
    <w:rsid w:val="00013795"/>
    <w:rsid w:val="000175A7"/>
    <w:rsid w:val="000257C7"/>
    <w:rsid w:val="00033E17"/>
    <w:rsid w:val="00040447"/>
    <w:rsid w:val="00041CE4"/>
    <w:rsid w:val="00043B3F"/>
    <w:rsid w:val="00043FDF"/>
    <w:rsid w:val="0004765D"/>
    <w:rsid w:val="0005192E"/>
    <w:rsid w:val="00057A5F"/>
    <w:rsid w:val="00062477"/>
    <w:rsid w:val="0008227B"/>
    <w:rsid w:val="00083FB4"/>
    <w:rsid w:val="00092A9D"/>
    <w:rsid w:val="000935B8"/>
    <w:rsid w:val="0009513F"/>
    <w:rsid w:val="000A040F"/>
    <w:rsid w:val="000A2BA7"/>
    <w:rsid w:val="000A5B54"/>
    <w:rsid w:val="000B038A"/>
    <w:rsid w:val="000E2358"/>
    <w:rsid w:val="000E4594"/>
    <w:rsid w:val="000E4842"/>
    <w:rsid w:val="000F047F"/>
    <w:rsid w:val="001007C2"/>
    <w:rsid w:val="00107C93"/>
    <w:rsid w:val="001136E7"/>
    <w:rsid w:val="0011419F"/>
    <w:rsid w:val="00121479"/>
    <w:rsid w:val="00124AAD"/>
    <w:rsid w:val="00130982"/>
    <w:rsid w:val="00137790"/>
    <w:rsid w:val="00153D6E"/>
    <w:rsid w:val="001653B6"/>
    <w:rsid w:val="00166171"/>
    <w:rsid w:val="00166884"/>
    <w:rsid w:val="00167C16"/>
    <w:rsid w:val="00174436"/>
    <w:rsid w:val="00175B9D"/>
    <w:rsid w:val="001940B4"/>
    <w:rsid w:val="00195F93"/>
    <w:rsid w:val="001A0D84"/>
    <w:rsid w:val="001A384F"/>
    <w:rsid w:val="001B0BF8"/>
    <w:rsid w:val="001B3587"/>
    <w:rsid w:val="001C01CF"/>
    <w:rsid w:val="001D3692"/>
    <w:rsid w:val="001D3EF1"/>
    <w:rsid w:val="001D4CC2"/>
    <w:rsid w:val="001D4D0E"/>
    <w:rsid w:val="001E03B1"/>
    <w:rsid w:val="001E7155"/>
    <w:rsid w:val="001E77DA"/>
    <w:rsid w:val="001F73FD"/>
    <w:rsid w:val="0022186F"/>
    <w:rsid w:val="0022260F"/>
    <w:rsid w:val="00227B17"/>
    <w:rsid w:val="00232048"/>
    <w:rsid w:val="0023451F"/>
    <w:rsid w:val="00235F14"/>
    <w:rsid w:val="002414B0"/>
    <w:rsid w:val="002438A0"/>
    <w:rsid w:val="00255D00"/>
    <w:rsid w:val="002655AC"/>
    <w:rsid w:val="00270B59"/>
    <w:rsid w:val="002749FD"/>
    <w:rsid w:val="00274D6F"/>
    <w:rsid w:val="00286D7E"/>
    <w:rsid w:val="00290802"/>
    <w:rsid w:val="002A2255"/>
    <w:rsid w:val="002A3200"/>
    <w:rsid w:val="002A3BFB"/>
    <w:rsid w:val="002B36A4"/>
    <w:rsid w:val="002B3871"/>
    <w:rsid w:val="002B449B"/>
    <w:rsid w:val="002C1006"/>
    <w:rsid w:val="002C11FE"/>
    <w:rsid w:val="002C456D"/>
    <w:rsid w:val="002D2096"/>
    <w:rsid w:val="002D3AE3"/>
    <w:rsid w:val="002E1047"/>
    <w:rsid w:val="002F0CD0"/>
    <w:rsid w:val="002F505C"/>
    <w:rsid w:val="002F5B7E"/>
    <w:rsid w:val="00304E26"/>
    <w:rsid w:val="00311398"/>
    <w:rsid w:val="00322843"/>
    <w:rsid w:val="003324A2"/>
    <w:rsid w:val="003324B9"/>
    <w:rsid w:val="00333350"/>
    <w:rsid w:val="00336A25"/>
    <w:rsid w:val="003458D8"/>
    <w:rsid w:val="00352332"/>
    <w:rsid w:val="00353434"/>
    <w:rsid w:val="003542A7"/>
    <w:rsid w:val="00362C6B"/>
    <w:rsid w:val="0036308E"/>
    <w:rsid w:val="003642F5"/>
    <w:rsid w:val="0037014A"/>
    <w:rsid w:val="003721A1"/>
    <w:rsid w:val="00373E5C"/>
    <w:rsid w:val="00374B5D"/>
    <w:rsid w:val="00376CDD"/>
    <w:rsid w:val="00381D49"/>
    <w:rsid w:val="003827B6"/>
    <w:rsid w:val="003829B1"/>
    <w:rsid w:val="00392413"/>
    <w:rsid w:val="00396BCE"/>
    <w:rsid w:val="003A345E"/>
    <w:rsid w:val="003B3696"/>
    <w:rsid w:val="003D2EA5"/>
    <w:rsid w:val="003E2EDF"/>
    <w:rsid w:val="003F09B0"/>
    <w:rsid w:val="00407414"/>
    <w:rsid w:val="004151DC"/>
    <w:rsid w:val="00417738"/>
    <w:rsid w:val="00425AA4"/>
    <w:rsid w:val="00434511"/>
    <w:rsid w:val="0043564C"/>
    <w:rsid w:val="00442087"/>
    <w:rsid w:val="00446B7D"/>
    <w:rsid w:val="00447527"/>
    <w:rsid w:val="00455A18"/>
    <w:rsid w:val="00463F6B"/>
    <w:rsid w:val="00464A09"/>
    <w:rsid w:val="00485C5F"/>
    <w:rsid w:val="004B32B0"/>
    <w:rsid w:val="004C2ABB"/>
    <w:rsid w:val="004C521B"/>
    <w:rsid w:val="004D36FF"/>
    <w:rsid w:val="004F648C"/>
    <w:rsid w:val="005059D7"/>
    <w:rsid w:val="005202EE"/>
    <w:rsid w:val="00532657"/>
    <w:rsid w:val="005410EB"/>
    <w:rsid w:val="00550CB4"/>
    <w:rsid w:val="0055152A"/>
    <w:rsid w:val="00565878"/>
    <w:rsid w:val="005661A2"/>
    <w:rsid w:val="00566DF2"/>
    <w:rsid w:val="00574A21"/>
    <w:rsid w:val="00575757"/>
    <w:rsid w:val="005922F1"/>
    <w:rsid w:val="00592670"/>
    <w:rsid w:val="00592873"/>
    <w:rsid w:val="005B26E7"/>
    <w:rsid w:val="005B7B56"/>
    <w:rsid w:val="005C2CBF"/>
    <w:rsid w:val="005C543D"/>
    <w:rsid w:val="005D76F0"/>
    <w:rsid w:val="005D7AEB"/>
    <w:rsid w:val="005E0C1C"/>
    <w:rsid w:val="005E7053"/>
    <w:rsid w:val="005F16FD"/>
    <w:rsid w:val="005F36FC"/>
    <w:rsid w:val="005F3DEC"/>
    <w:rsid w:val="00600E74"/>
    <w:rsid w:val="00603CE6"/>
    <w:rsid w:val="0060424D"/>
    <w:rsid w:val="0061251B"/>
    <w:rsid w:val="0062180D"/>
    <w:rsid w:val="006251F9"/>
    <w:rsid w:val="00626ED6"/>
    <w:rsid w:val="006373DF"/>
    <w:rsid w:val="00637AF9"/>
    <w:rsid w:val="00641459"/>
    <w:rsid w:val="00643D72"/>
    <w:rsid w:val="00643FF1"/>
    <w:rsid w:val="0064402C"/>
    <w:rsid w:val="006479FB"/>
    <w:rsid w:val="00650AD4"/>
    <w:rsid w:val="00652104"/>
    <w:rsid w:val="00663449"/>
    <w:rsid w:val="0066442D"/>
    <w:rsid w:val="0066798E"/>
    <w:rsid w:val="006679A2"/>
    <w:rsid w:val="0068185D"/>
    <w:rsid w:val="00684D8E"/>
    <w:rsid w:val="0068508B"/>
    <w:rsid w:val="00687703"/>
    <w:rsid w:val="0069095D"/>
    <w:rsid w:val="006939B8"/>
    <w:rsid w:val="006B59CF"/>
    <w:rsid w:val="006B613D"/>
    <w:rsid w:val="006C1D83"/>
    <w:rsid w:val="006C1FB3"/>
    <w:rsid w:val="006C40FC"/>
    <w:rsid w:val="006C5349"/>
    <w:rsid w:val="006C5551"/>
    <w:rsid w:val="006C6E09"/>
    <w:rsid w:val="006D14BA"/>
    <w:rsid w:val="006D34F8"/>
    <w:rsid w:val="006E6F25"/>
    <w:rsid w:val="006F05A7"/>
    <w:rsid w:val="007027CD"/>
    <w:rsid w:val="007049BD"/>
    <w:rsid w:val="00707F5B"/>
    <w:rsid w:val="00726919"/>
    <w:rsid w:val="00754EFF"/>
    <w:rsid w:val="00763D31"/>
    <w:rsid w:val="0078136D"/>
    <w:rsid w:val="0079245A"/>
    <w:rsid w:val="00792F34"/>
    <w:rsid w:val="00793252"/>
    <w:rsid w:val="007956BE"/>
    <w:rsid w:val="007B03DC"/>
    <w:rsid w:val="007B4238"/>
    <w:rsid w:val="007B5959"/>
    <w:rsid w:val="007C215B"/>
    <w:rsid w:val="007C298F"/>
    <w:rsid w:val="007C3099"/>
    <w:rsid w:val="007D1258"/>
    <w:rsid w:val="007D3990"/>
    <w:rsid w:val="007D3F26"/>
    <w:rsid w:val="007D7296"/>
    <w:rsid w:val="007E44E7"/>
    <w:rsid w:val="007E6454"/>
    <w:rsid w:val="007E6813"/>
    <w:rsid w:val="007F19D4"/>
    <w:rsid w:val="007F28B4"/>
    <w:rsid w:val="007F60EA"/>
    <w:rsid w:val="008067A1"/>
    <w:rsid w:val="008150DB"/>
    <w:rsid w:val="00821501"/>
    <w:rsid w:val="0083144E"/>
    <w:rsid w:val="008414DA"/>
    <w:rsid w:val="0085314D"/>
    <w:rsid w:val="00854EF0"/>
    <w:rsid w:val="00861AA4"/>
    <w:rsid w:val="00876015"/>
    <w:rsid w:val="00886F83"/>
    <w:rsid w:val="0089168C"/>
    <w:rsid w:val="008B0103"/>
    <w:rsid w:val="008B3F93"/>
    <w:rsid w:val="008C12C2"/>
    <w:rsid w:val="008C4060"/>
    <w:rsid w:val="008C798B"/>
    <w:rsid w:val="008D0F93"/>
    <w:rsid w:val="008D232D"/>
    <w:rsid w:val="008D558A"/>
    <w:rsid w:val="008F5DBF"/>
    <w:rsid w:val="00903F98"/>
    <w:rsid w:val="00907632"/>
    <w:rsid w:val="00910E56"/>
    <w:rsid w:val="00911F2F"/>
    <w:rsid w:val="00922EDF"/>
    <w:rsid w:val="00924E6F"/>
    <w:rsid w:val="009272FB"/>
    <w:rsid w:val="00927711"/>
    <w:rsid w:val="009344B3"/>
    <w:rsid w:val="00941448"/>
    <w:rsid w:val="00941B36"/>
    <w:rsid w:val="009538FC"/>
    <w:rsid w:val="00956AA9"/>
    <w:rsid w:val="00975A9A"/>
    <w:rsid w:val="00977CAF"/>
    <w:rsid w:val="00992B52"/>
    <w:rsid w:val="00994CB9"/>
    <w:rsid w:val="009A1C41"/>
    <w:rsid w:val="009A3EA6"/>
    <w:rsid w:val="009B0144"/>
    <w:rsid w:val="009B0836"/>
    <w:rsid w:val="009B3A83"/>
    <w:rsid w:val="009B6F99"/>
    <w:rsid w:val="009B70BC"/>
    <w:rsid w:val="009C3864"/>
    <w:rsid w:val="009D3101"/>
    <w:rsid w:val="009F6CB5"/>
    <w:rsid w:val="00A076A0"/>
    <w:rsid w:val="00A15C5D"/>
    <w:rsid w:val="00A21FEC"/>
    <w:rsid w:val="00A233E9"/>
    <w:rsid w:val="00A3144C"/>
    <w:rsid w:val="00A31A19"/>
    <w:rsid w:val="00A34160"/>
    <w:rsid w:val="00A343DB"/>
    <w:rsid w:val="00A42907"/>
    <w:rsid w:val="00A44D0C"/>
    <w:rsid w:val="00A56C04"/>
    <w:rsid w:val="00A641C2"/>
    <w:rsid w:val="00A66468"/>
    <w:rsid w:val="00A71E29"/>
    <w:rsid w:val="00A73B5D"/>
    <w:rsid w:val="00A749B5"/>
    <w:rsid w:val="00A74BA5"/>
    <w:rsid w:val="00A7565C"/>
    <w:rsid w:val="00A941AE"/>
    <w:rsid w:val="00AA311C"/>
    <w:rsid w:val="00AA5588"/>
    <w:rsid w:val="00AD02FA"/>
    <w:rsid w:val="00AD1442"/>
    <w:rsid w:val="00AD1856"/>
    <w:rsid w:val="00AD30E1"/>
    <w:rsid w:val="00AE2DE2"/>
    <w:rsid w:val="00AE482B"/>
    <w:rsid w:val="00AF1082"/>
    <w:rsid w:val="00AF2A4E"/>
    <w:rsid w:val="00B059B7"/>
    <w:rsid w:val="00B075A7"/>
    <w:rsid w:val="00B1188B"/>
    <w:rsid w:val="00B248A4"/>
    <w:rsid w:val="00B24EC4"/>
    <w:rsid w:val="00B312E1"/>
    <w:rsid w:val="00B34E00"/>
    <w:rsid w:val="00B356B4"/>
    <w:rsid w:val="00B44889"/>
    <w:rsid w:val="00B5495B"/>
    <w:rsid w:val="00B60A8C"/>
    <w:rsid w:val="00B61F1C"/>
    <w:rsid w:val="00B674B5"/>
    <w:rsid w:val="00B722C6"/>
    <w:rsid w:val="00B72615"/>
    <w:rsid w:val="00B73908"/>
    <w:rsid w:val="00B742EE"/>
    <w:rsid w:val="00BB257A"/>
    <w:rsid w:val="00BB2D9C"/>
    <w:rsid w:val="00BB45CB"/>
    <w:rsid w:val="00BC7182"/>
    <w:rsid w:val="00BC7319"/>
    <w:rsid w:val="00BC79F1"/>
    <w:rsid w:val="00BD492D"/>
    <w:rsid w:val="00BD6EC2"/>
    <w:rsid w:val="00BE171F"/>
    <w:rsid w:val="00BF081D"/>
    <w:rsid w:val="00BF1872"/>
    <w:rsid w:val="00BF7AB1"/>
    <w:rsid w:val="00C02523"/>
    <w:rsid w:val="00C10E5C"/>
    <w:rsid w:val="00C13D79"/>
    <w:rsid w:val="00C152E1"/>
    <w:rsid w:val="00C214EF"/>
    <w:rsid w:val="00C22C58"/>
    <w:rsid w:val="00C31F19"/>
    <w:rsid w:val="00C36E66"/>
    <w:rsid w:val="00C52C75"/>
    <w:rsid w:val="00C60584"/>
    <w:rsid w:val="00C60D94"/>
    <w:rsid w:val="00C70370"/>
    <w:rsid w:val="00C75A19"/>
    <w:rsid w:val="00C7636E"/>
    <w:rsid w:val="00C8267C"/>
    <w:rsid w:val="00C85930"/>
    <w:rsid w:val="00CA00AB"/>
    <w:rsid w:val="00CA0D16"/>
    <w:rsid w:val="00CA7162"/>
    <w:rsid w:val="00CB082F"/>
    <w:rsid w:val="00CB5448"/>
    <w:rsid w:val="00CC24F8"/>
    <w:rsid w:val="00CD0BB0"/>
    <w:rsid w:val="00CE190B"/>
    <w:rsid w:val="00CE2823"/>
    <w:rsid w:val="00CE53B6"/>
    <w:rsid w:val="00CE5BAE"/>
    <w:rsid w:val="00CE72F6"/>
    <w:rsid w:val="00CF4E94"/>
    <w:rsid w:val="00CF6948"/>
    <w:rsid w:val="00D033EC"/>
    <w:rsid w:val="00D10E23"/>
    <w:rsid w:val="00D118E2"/>
    <w:rsid w:val="00D11ED1"/>
    <w:rsid w:val="00D133C1"/>
    <w:rsid w:val="00D14F02"/>
    <w:rsid w:val="00D15A11"/>
    <w:rsid w:val="00D2747B"/>
    <w:rsid w:val="00D27DE4"/>
    <w:rsid w:val="00D31F63"/>
    <w:rsid w:val="00D3639A"/>
    <w:rsid w:val="00D415B0"/>
    <w:rsid w:val="00D61486"/>
    <w:rsid w:val="00D67FF8"/>
    <w:rsid w:val="00D70405"/>
    <w:rsid w:val="00D71165"/>
    <w:rsid w:val="00D76C42"/>
    <w:rsid w:val="00D7717A"/>
    <w:rsid w:val="00D85639"/>
    <w:rsid w:val="00D92E21"/>
    <w:rsid w:val="00DA1CE8"/>
    <w:rsid w:val="00DA4B32"/>
    <w:rsid w:val="00DA6162"/>
    <w:rsid w:val="00DC043F"/>
    <w:rsid w:val="00DC54B0"/>
    <w:rsid w:val="00DE16DB"/>
    <w:rsid w:val="00DE3EE7"/>
    <w:rsid w:val="00DE6F4C"/>
    <w:rsid w:val="00DF6CD0"/>
    <w:rsid w:val="00E006F5"/>
    <w:rsid w:val="00E123F2"/>
    <w:rsid w:val="00E14027"/>
    <w:rsid w:val="00E219CC"/>
    <w:rsid w:val="00E35B83"/>
    <w:rsid w:val="00E4031E"/>
    <w:rsid w:val="00E4165E"/>
    <w:rsid w:val="00E4410F"/>
    <w:rsid w:val="00E531C1"/>
    <w:rsid w:val="00E54366"/>
    <w:rsid w:val="00E61F32"/>
    <w:rsid w:val="00E67511"/>
    <w:rsid w:val="00E67BBB"/>
    <w:rsid w:val="00E67E80"/>
    <w:rsid w:val="00E73F0F"/>
    <w:rsid w:val="00E76A7B"/>
    <w:rsid w:val="00E83F7E"/>
    <w:rsid w:val="00E97DF3"/>
    <w:rsid w:val="00EA1FC8"/>
    <w:rsid w:val="00EA238A"/>
    <w:rsid w:val="00EB3172"/>
    <w:rsid w:val="00EC454D"/>
    <w:rsid w:val="00EC4A87"/>
    <w:rsid w:val="00EC62AF"/>
    <w:rsid w:val="00EC789F"/>
    <w:rsid w:val="00ED417B"/>
    <w:rsid w:val="00EE0E92"/>
    <w:rsid w:val="00EF0242"/>
    <w:rsid w:val="00EF4C36"/>
    <w:rsid w:val="00F072A2"/>
    <w:rsid w:val="00F2551D"/>
    <w:rsid w:val="00F25B9E"/>
    <w:rsid w:val="00F318F3"/>
    <w:rsid w:val="00F3591E"/>
    <w:rsid w:val="00F41FDF"/>
    <w:rsid w:val="00F42FB4"/>
    <w:rsid w:val="00F45808"/>
    <w:rsid w:val="00F46F06"/>
    <w:rsid w:val="00F5205A"/>
    <w:rsid w:val="00F52C91"/>
    <w:rsid w:val="00F62697"/>
    <w:rsid w:val="00F76D3D"/>
    <w:rsid w:val="00F8592E"/>
    <w:rsid w:val="00F8751D"/>
    <w:rsid w:val="00F936A7"/>
    <w:rsid w:val="00F97AA5"/>
    <w:rsid w:val="00FA1009"/>
    <w:rsid w:val="00FA443C"/>
    <w:rsid w:val="00FA5AB6"/>
    <w:rsid w:val="00FA785C"/>
    <w:rsid w:val="00FB40F4"/>
    <w:rsid w:val="00FD18B3"/>
    <w:rsid w:val="00FD5EF6"/>
    <w:rsid w:val="00FD7747"/>
    <w:rsid w:val="00FE25F1"/>
    <w:rsid w:val="00FF0298"/>
    <w:rsid w:val="00FF051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A3B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22C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22C6"/>
    <w:rPr>
      <w:rFonts w:ascii="Book Antiqua" w:hAnsi="Book Antiqua"/>
      <w:b/>
      <w:bCs/>
    </w:rPr>
  </w:style>
  <w:style w:type="table" w:styleId="TableGrid">
    <w:name w:val="Table Grid"/>
    <w:basedOn w:val="TableNormal"/>
    <w:rsid w:val="004F6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613D"/>
    <w:rPr>
      <w:color w:val="0000FF"/>
      <w:u w:val="single"/>
    </w:rPr>
  </w:style>
  <w:style w:type="paragraph" w:styleId="BodyText">
    <w:name w:val="Body Text"/>
    <w:basedOn w:val="Normal"/>
    <w:link w:val="BodyTextChar"/>
    <w:rsid w:val="009B0836"/>
    <w:pPr>
      <w:spacing w:before="120" w:after="6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B0836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50AD4"/>
    <w:pPr>
      <w:ind w:left="720"/>
      <w:contextualSpacing/>
    </w:pPr>
    <w:rPr>
      <w:rFonts w:ascii="Times New Roman" w:hAnsi="Times New Roman"/>
      <w:sz w:val="24"/>
    </w:rPr>
  </w:style>
  <w:style w:type="character" w:customStyle="1" w:styleId="psmall1">
    <w:name w:val="psmall1"/>
    <w:rsid w:val="00DE6F4C"/>
    <w:rPr>
      <w:rFonts w:ascii="Arial" w:hAnsi="Arial" w:cs="Arial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A3B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22C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22C6"/>
    <w:rPr>
      <w:rFonts w:ascii="Book Antiqua" w:hAnsi="Book Antiqua"/>
      <w:b/>
      <w:bCs/>
    </w:rPr>
  </w:style>
  <w:style w:type="table" w:styleId="TableGrid">
    <w:name w:val="Table Grid"/>
    <w:basedOn w:val="TableNormal"/>
    <w:rsid w:val="004F6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613D"/>
    <w:rPr>
      <w:color w:val="0000FF"/>
      <w:u w:val="single"/>
    </w:rPr>
  </w:style>
  <w:style w:type="paragraph" w:styleId="BodyText">
    <w:name w:val="Body Text"/>
    <w:basedOn w:val="Normal"/>
    <w:link w:val="BodyTextChar"/>
    <w:rsid w:val="009B0836"/>
    <w:pPr>
      <w:spacing w:before="120" w:after="6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B0836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50AD4"/>
    <w:pPr>
      <w:ind w:left="720"/>
      <w:contextualSpacing/>
    </w:pPr>
    <w:rPr>
      <w:rFonts w:ascii="Times New Roman" w:hAnsi="Times New Roman"/>
      <w:sz w:val="24"/>
    </w:rPr>
  </w:style>
  <w:style w:type="character" w:customStyle="1" w:styleId="psmall1">
    <w:name w:val="psmall1"/>
    <w:rsid w:val="00DE6F4C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558D-7A68-44D8-B44B-A264F480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Template: Sodium Reduction in Communities</vt:lpstr>
    </vt:vector>
  </TitlesOfParts>
  <Company>WSDOH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Template: Sodium Reduction in Communities</dc:title>
  <dc:subject>Work Plan Template for Sodium</dc:subject>
  <dc:creator>CDC</dc:creator>
  <cp:keywords>Sodium Reduction in Communities Work Plan Template</cp:keywords>
  <cp:lastModifiedBy>Davis, Susan B. (CDC/ONDIEH/NCCDPHP) (CTR)</cp:lastModifiedBy>
  <cp:revision>4</cp:revision>
  <cp:lastPrinted>2013-02-01T18:24:00Z</cp:lastPrinted>
  <dcterms:created xsi:type="dcterms:W3CDTF">2013-04-25T11:59:00Z</dcterms:created>
  <dcterms:modified xsi:type="dcterms:W3CDTF">2013-05-06T19:29:00Z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