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1F" w:rsidRDefault="00530C1F" w:rsidP="00530C1F">
      <w:pPr>
        <w:pStyle w:val="Heading1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Appendix A. </w:t>
      </w:r>
      <w:r w:rsidRPr="00203CC8">
        <w:rPr>
          <w:color w:val="auto"/>
        </w:rPr>
        <w:t>Notation</w:t>
      </w:r>
    </w:p>
    <w:p w:rsidR="00530C1F" w:rsidRPr="00530C1F" w:rsidRDefault="00530C1F" w:rsidP="00530C1F"/>
    <w:p w:rsidR="00530C1F" w:rsidRPr="00494134" w:rsidRDefault="00530C1F" w:rsidP="00530C1F">
      <w:pPr>
        <w:pStyle w:val="Compac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94134">
        <w:rPr>
          <w:rFonts w:ascii="Times New Roman" w:hAnsi="Times New Roman" w:cs="Times New Roman"/>
        </w:rPr>
        <w:t xml:space="preserve">Census tracts are denoted by </w:t>
      </w:r>
      <m:oMath>
        <m:r>
          <m:rPr>
            <m:sty m:val="p"/>
          </m:rPr>
          <w:rPr>
            <w:rFonts w:ascii="Cambria Math" w:hAnsi="Cambria Math" w:cs="Times New Roman"/>
          </w:rPr>
          <m:t>i=1,...,I</m:t>
        </m:r>
      </m:oMath>
    </w:p>
    <w:p w:rsidR="00530C1F" w:rsidRPr="00494134" w:rsidRDefault="00530C1F" w:rsidP="00530C1F">
      <w:pPr>
        <w:pStyle w:val="Compac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494134">
        <w:rPr>
          <w:rFonts w:ascii="Times New Roman" w:hAnsi="Times New Roman" w:cs="Times New Roman"/>
        </w:rPr>
        <w:t xml:space="preserve">Observations are denoted by </w:t>
      </w:r>
      <m:oMath>
        <m:r>
          <m:rPr>
            <m:sty m:val="p"/>
          </m:rPr>
          <w:rPr>
            <w:rFonts w:ascii="Cambria Math" w:hAnsi="Cambria Math" w:cs="Times New Roman"/>
          </w:rPr>
          <m:t>j=1,...,J</m:t>
        </m:r>
      </m:oMath>
      <w:r w:rsidRPr="00494134">
        <w:rPr>
          <w:rFonts w:ascii="Times New Roman" w:hAnsi="Times New Roman" w:cs="Times New Roman"/>
        </w:rPr>
        <w:t xml:space="preserve"> for the </w:t>
      </w:r>
      <m:oMath>
        <m:r>
          <m:rPr>
            <m:sty m:val="p"/>
          </m:rPr>
          <w:rPr>
            <w:rFonts w:ascii="Cambria Math" w:hAnsi="Cambria Math" w:cs="Times New Roman"/>
          </w:rPr>
          <m:t>J</m:t>
        </m:r>
      </m:oMath>
    </w:p>
    <w:p w:rsidR="00530C1F" w:rsidRPr="00494134" w:rsidRDefault="00CB471C" w:rsidP="00530C1F">
      <w:pPr>
        <w:pStyle w:val="Compac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j</m:t>
            </m:r>
          </m:sub>
        </m:sSub>
      </m:oMath>
      <w:r w:rsidR="00530C1F" w:rsidRPr="00494134">
        <w:rPr>
          <w:rFonts w:ascii="Times New Roman" w:hAnsi="Times New Roman" w:cs="Times New Roman"/>
        </w:rPr>
        <w:t xml:space="preserve"> - outcome (</w:t>
      </w:r>
      <m:oMath>
        <m:r>
          <m:rPr>
            <m:sty m:val="p"/>
          </m:rPr>
          <w:rPr>
            <w:rFonts w:ascii="Cambria Math" w:hAnsi="Cambria Math" w:cs="Times New Roman"/>
          </w:rPr>
          <m:t>e.g.</m:t>
        </m:r>
      </m:oMath>
      <w:r w:rsidR="00530C1F" w:rsidRPr="00494134">
        <w:rPr>
          <w:rFonts w:ascii="Times New Roman" w:hAnsi="Times New Roman" w:cs="Times New Roman"/>
        </w:rPr>
        <w:t xml:space="preserve"> smoking) for observation </w:t>
      </w:r>
      <m:oMath>
        <m:r>
          <m:rPr>
            <m:sty m:val="p"/>
          </m:rPr>
          <w:rPr>
            <w:rFonts w:ascii="Cambria Math" w:hAnsi="Cambria Math" w:cs="Times New Roman"/>
          </w:rPr>
          <m:t>j</m:t>
        </m:r>
      </m:oMath>
    </w:p>
    <w:p w:rsidR="00530C1F" w:rsidRPr="00494134" w:rsidRDefault="00CB471C" w:rsidP="00530C1F">
      <w:pPr>
        <w:pStyle w:val="Compac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j</m:t>
            </m:r>
          </m:sub>
        </m:sSub>
      </m:oMath>
      <w:r w:rsidR="00530C1F" w:rsidRPr="00494134">
        <w:rPr>
          <w:rFonts w:ascii="Times New Roman" w:hAnsi="Times New Roman" w:cs="Times New Roman"/>
        </w:rPr>
        <w:t xml:space="preserve"> - is the census tract for observation </w:t>
      </w:r>
      <m:oMath>
        <m:r>
          <m:rPr>
            <m:sty m:val="p"/>
          </m:rPr>
          <w:rPr>
            <w:rFonts w:ascii="Cambria Math" w:hAnsi="Cambria Math" w:cs="Times New Roman"/>
          </w:rPr>
          <m:t>j</m:t>
        </m:r>
      </m:oMath>
    </w:p>
    <w:p w:rsidR="00530C1F" w:rsidRPr="00494134" w:rsidRDefault="00CB471C" w:rsidP="00530C1F">
      <w:pPr>
        <w:pStyle w:val="Compac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j</m:t>
            </m:r>
          </m:sub>
        </m:sSub>
      </m:oMath>
      <w:r w:rsidR="00530C1F" w:rsidRPr="00494134">
        <w:rPr>
          <w:rFonts w:ascii="Times New Roman" w:hAnsi="Times New Roman" w:cs="Times New Roman"/>
        </w:rPr>
        <w:t xml:space="preserve"> - is the raked sampling weight for observation </w:t>
      </w:r>
      <m:oMath>
        <m:r>
          <m:rPr>
            <m:sty m:val="p"/>
          </m:rPr>
          <w:rPr>
            <w:rFonts w:ascii="Cambria Math" w:hAnsi="Cambria Math" w:cs="Times New Roman"/>
          </w:rPr>
          <m:t>j</m:t>
        </m:r>
      </m:oMath>
    </w:p>
    <w:p w:rsidR="00530C1F" w:rsidRPr="00494134" w:rsidRDefault="00CB471C" w:rsidP="00530C1F">
      <w:pPr>
        <w:pStyle w:val="Compac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j</m:t>
            </m:r>
          </m:sub>
        </m:sSub>
      </m:oMath>
      <w:r w:rsidR="00530C1F" w:rsidRPr="00494134">
        <w:rPr>
          <w:rFonts w:ascii="Times New Roman" w:hAnsi="Times New Roman" w:cs="Times New Roman"/>
        </w:rPr>
        <w:t xml:space="preserve"> - zip code for observation </w:t>
      </w:r>
      <m:oMath>
        <m:r>
          <m:rPr>
            <m:sty m:val="p"/>
          </m:rPr>
          <w:rPr>
            <w:rFonts w:ascii="Cambria Math" w:hAnsi="Cambria Math" w:cs="Times New Roman"/>
          </w:rPr>
          <m:t>j</m:t>
        </m:r>
      </m:oMath>
    </w:p>
    <w:p w:rsidR="00530C1F" w:rsidRPr="00494134" w:rsidRDefault="00CB471C" w:rsidP="00530C1F">
      <w:pPr>
        <w:pStyle w:val="Compac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i</m:t>
            </m:r>
          </m:sub>
        </m:sSub>
      </m:oMath>
      <w:r w:rsidR="00530C1F" w:rsidRPr="00494134">
        <w:rPr>
          <w:rFonts w:ascii="Times New Roman" w:hAnsi="Times New Roman" w:cs="Times New Roman"/>
        </w:rPr>
        <w:t xml:space="preserve"> -True census tract level population prevalence</w:t>
      </w:r>
    </w:p>
    <w:p w:rsidR="00530C1F" w:rsidRPr="00203CC8" w:rsidRDefault="00530C1F" w:rsidP="00530C1F">
      <w:pPr>
        <w:pStyle w:val="Heading1"/>
        <w:spacing w:line="480" w:lineRule="auto"/>
        <w:rPr>
          <w:color w:val="auto"/>
        </w:rPr>
      </w:pPr>
      <w:bookmarkStart w:id="1" w:name="imputation-of-census-tract"/>
      <w:bookmarkEnd w:id="1"/>
      <w:r>
        <w:rPr>
          <w:color w:val="auto"/>
        </w:rPr>
        <w:t xml:space="preserve">Appendix B. </w:t>
      </w:r>
      <w:r w:rsidRPr="00203CC8">
        <w:rPr>
          <w:color w:val="auto"/>
        </w:rPr>
        <w:t>Imputation of Census Tract</w:t>
      </w:r>
    </w:p>
    <w:p w:rsidR="00530C1F" w:rsidRPr="00494134" w:rsidRDefault="00530C1F" w:rsidP="00530C1F">
      <w:pPr>
        <w:spacing w:line="480" w:lineRule="auto"/>
        <w:rPr>
          <w:rFonts w:ascii="Times New Roman" w:hAnsi="Times New Roman"/>
          <w:sz w:val="24"/>
          <w:szCs w:val="24"/>
        </w:rPr>
      </w:pPr>
      <w:r w:rsidRPr="00494134">
        <w:rPr>
          <w:rFonts w:ascii="Times New Roman" w:hAnsi="Times New Roman"/>
          <w:sz w:val="24"/>
          <w:szCs w:val="24"/>
        </w:rPr>
        <w:t xml:space="preserve">The Department of Housing and Urban Development (HUD) provides the estimated proportion of a zip code's total residential addresses, which fall within each census tract (CT). For example, if zip code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z</m:t>
        </m:r>
      </m:oMath>
      <w:r w:rsidRPr="00494134">
        <w:rPr>
          <w:rFonts w:ascii="Times New Roman" w:hAnsi="Times New Roman"/>
          <w:sz w:val="24"/>
          <w:szCs w:val="24"/>
        </w:rPr>
        <w:t xml:space="preserve"> overlaps with 5 census tracts, we would have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z1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z2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z3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z4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</m:oMath>
      <w:r w:rsidRPr="00494134">
        <w:rPr>
          <w:rFonts w:ascii="Times New Roman" w:hAnsi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z5</m:t>
            </m:r>
          </m:sub>
        </m:sSub>
      </m:oMath>
      <w:r w:rsidRPr="00494134">
        <w:rPr>
          <w:rFonts w:ascii="Times New Roman" w:hAnsi="Times New Roman"/>
          <w:sz w:val="24"/>
          <w:szCs w:val="24"/>
        </w:rPr>
        <w:t xml:space="preserve"> where</w:t>
      </w:r>
    </w:p>
    <w:p w:rsidR="00530C1F" w:rsidRPr="00494134" w:rsidRDefault="00CB471C" w:rsidP="00530C1F">
      <w:pPr>
        <w:rPr>
          <w:rFonts w:ascii="Times New Roman" w:hAnsi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z1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number of residential addresses in zip </m:t>
              </m:r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and CT1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total number of residential addresses in zip </m:t>
              </m:r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den>
          </m:f>
        </m:oMath>
      </m:oMathPara>
    </w:p>
    <w:p w:rsidR="00530C1F" w:rsidRPr="00494134" w:rsidRDefault="00530C1F" w:rsidP="00530C1F">
      <w:pPr>
        <w:spacing w:line="480" w:lineRule="auto"/>
        <w:rPr>
          <w:rFonts w:ascii="Times New Roman" w:hAnsi="Times New Roman"/>
          <w:sz w:val="24"/>
          <w:szCs w:val="24"/>
        </w:rPr>
      </w:pPr>
      <w:r w:rsidRPr="00494134">
        <w:rPr>
          <w:rFonts w:ascii="Times New Roman" w:hAnsi="Times New Roman"/>
          <w:sz w:val="24"/>
          <w:szCs w:val="24"/>
        </w:rPr>
        <w:t xml:space="preserve">and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sup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zi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=1</m:t>
        </m:r>
      </m:oMath>
      <w:r w:rsidRPr="00494134">
        <w:rPr>
          <w:rFonts w:ascii="Times New Roman" w:hAnsi="Times New Roman"/>
          <w:sz w:val="24"/>
          <w:szCs w:val="24"/>
        </w:rPr>
        <w:t xml:space="preserve">. We assume that the probability of being from CT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i</m:t>
        </m:r>
      </m:oMath>
      <w:r w:rsidRPr="00494134">
        <w:rPr>
          <w:rFonts w:ascii="Times New Roman" w:hAnsi="Times New Roman"/>
          <w:sz w:val="24"/>
          <w:szCs w:val="24"/>
        </w:rPr>
        <w:t xml:space="preserve"> given you are in zip code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z</m:t>
        </m:r>
      </m:oMath>
      <w:r w:rsidRPr="00494134">
        <w:rPr>
          <w:rFonts w:ascii="Times New Roman" w:hAnsi="Times New Roman"/>
          <w:sz w:val="24"/>
          <w:szCs w:val="24"/>
        </w:rPr>
        <w:t xml:space="preserve"> is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zi</m:t>
            </m:r>
          </m:sub>
        </m:sSub>
      </m:oMath>
      <w:r w:rsidRPr="00494134">
        <w:rPr>
          <w:rFonts w:ascii="Times New Roman" w:hAnsi="Times New Roman"/>
          <w:sz w:val="24"/>
          <w:szCs w:val="24"/>
        </w:rPr>
        <w:t>.</w:t>
      </w:r>
    </w:p>
    <w:p w:rsidR="00530C1F" w:rsidRPr="00494134" w:rsidRDefault="00530C1F" w:rsidP="00530C1F">
      <w:pPr>
        <w:spacing w:line="480" w:lineRule="auto"/>
        <w:rPr>
          <w:rFonts w:ascii="Times New Roman" w:hAnsi="Times New Roman"/>
          <w:sz w:val="24"/>
          <w:szCs w:val="24"/>
        </w:rPr>
      </w:pPr>
      <w:r w:rsidRPr="00494134">
        <w:rPr>
          <w:rFonts w:ascii="Times New Roman" w:hAnsi="Times New Roman"/>
          <w:sz w:val="24"/>
          <w:szCs w:val="24"/>
        </w:rPr>
        <w:t>For observations with missing census tracts, we impute a census tract based on a multinomial distribution with the HUD probabilities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zi</m:t>
            </m:r>
          </m:sub>
        </m:sSub>
      </m:oMath>
      <w:r w:rsidRPr="00494134">
        <w:rPr>
          <w:rFonts w:ascii="Times New Roman" w:hAnsi="Times New Roman"/>
          <w:sz w:val="24"/>
          <w:szCs w:val="24"/>
        </w:rPr>
        <w:t xml:space="preserve">). For a single imputation each observation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j</m:t>
        </m:r>
      </m:oMath>
      <w:r w:rsidRPr="00494134">
        <w:rPr>
          <w:rFonts w:ascii="Times New Roman" w:hAnsi="Times New Roman"/>
          <w:sz w:val="24"/>
          <w:szCs w:val="24"/>
        </w:rPr>
        <w:t xml:space="preserve"> is assigned to census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i</m:t>
        </m:r>
      </m:oMath>
      <w:r w:rsidRPr="00494134">
        <w:rPr>
          <w:rFonts w:ascii="Times New Roman" w:hAnsi="Times New Roman"/>
          <w:sz w:val="24"/>
          <w:szCs w:val="24"/>
        </w:rPr>
        <w:t xml:space="preserve"> creating a set of indices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494134">
        <w:rPr>
          <w:rFonts w:ascii="Times New Roman" w:hAnsi="Times New Roman"/>
          <w:sz w:val="24"/>
          <w:szCs w:val="24"/>
        </w:rPr>
        <w:t xml:space="preserve">. The imputation is repeated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D</m:t>
        </m:r>
      </m:oMath>
      <w:r w:rsidRPr="00494134">
        <w:rPr>
          <w:rFonts w:ascii="Times New Roman" w:hAnsi="Times New Roman"/>
          <w:sz w:val="24"/>
          <w:szCs w:val="24"/>
        </w:rPr>
        <w:t xml:space="preserve"> times, resulting in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d=1,...,D</m:t>
        </m:r>
      </m:oMath>
      <w:r w:rsidRPr="00494134">
        <w:rPr>
          <w:rFonts w:ascii="Times New Roman" w:hAnsi="Times New Roman"/>
          <w:sz w:val="24"/>
          <w:szCs w:val="24"/>
        </w:rPr>
        <w:t xml:space="preserve"> complete observation data sets (no missing census tracts).</w:t>
      </w:r>
    </w:p>
    <w:p w:rsidR="00530C1F" w:rsidRPr="00203CC8" w:rsidRDefault="00530C1F" w:rsidP="00530C1F">
      <w:pPr>
        <w:pStyle w:val="Heading1"/>
        <w:spacing w:line="480" w:lineRule="auto"/>
        <w:rPr>
          <w:color w:val="auto"/>
        </w:rPr>
      </w:pPr>
      <w:bookmarkStart w:id="2" w:name="hierarchical-bayesian-model"/>
      <w:bookmarkEnd w:id="2"/>
      <w:r>
        <w:rPr>
          <w:color w:val="auto"/>
        </w:rPr>
        <w:lastRenderedPageBreak/>
        <w:t xml:space="preserve">Appendix C. </w:t>
      </w:r>
      <w:r w:rsidRPr="00203CC8">
        <w:rPr>
          <w:color w:val="auto"/>
        </w:rPr>
        <w:t>Hierarchical Bayesian Model</w:t>
      </w:r>
    </w:p>
    <w:p w:rsidR="00530C1F" w:rsidRPr="00494134" w:rsidRDefault="00530C1F" w:rsidP="00530C1F">
      <w:pPr>
        <w:spacing w:line="480" w:lineRule="auto"/>
        <w:rPr>
          <w:rFonts w:ascii="Times New Roman" w:hAnsi="Times New Roman"/>
          <w:sz w:val="24"/>
          <w:szCs w:val="24"/>
        </w:rPr>
      </w:pPr>
      <w:r w:rsidRPr="00494134">
        <w:rPr>
          <w:rFonts w:ascii="Times New Roman" w:hAnsi="Times New Roman"/>
          <w:sz w:val="24"/>
          <w:szCs w:val="24"/>
        </w:rPr>
        <w:t xml:space="preserve">For each complete data set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d</m:t>
        </m:r>
      </m:oMath>
      <w:r w:rsidRPr="00494134">
        <w:rPr>
          <w:rFonts w:ascii="Times New Roman" w:hAnsi="Times New Roman"/>
          <w:sz w:val="24"/>
          <w:szCs w:val="24"/>
        </w:rPr>
        <w:t xml:space="preserve"> our approach is to summarize the data in census tract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i</m:t>
        </m:r>
      </m:oMath>
      <w:r w:rsidRPr="00494134">
        <w:rPr>
          <w:rFonts w:ascii="Times New Roman" w:hAnsi="Times New Roman"/>
          <w:sz w:val="24"/>
          <w:szCs w:val="24"/>
        </w:rPr>
        <w:t xml:space="preserve"> via the asymptotic distribution of the estimator of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494134">
        <w:rPr>
          <w:rFonts w:ascii="Times New Roman" w:hAnsi="Times New Roman"/>
          <w:sz w:val="24"/>
          <w:szCs w:val="24"/>
        </w:rPr>
        <w:t xml:space="preserve">, which we denote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acc>
              <m:accPr>
                <m:chr m:val="ˆ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j∈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sub>
          <m:sup/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/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j∈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sub>
          <m:sup/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</m:e>
        </m:nary>
      </m:oMath>
      <w:r>
        <w:rPr>
          <w:rFonts w:ascii="Times New Roman" w:hAnsi="Times New Roman"/>
          <w:sz w:val="24"/>
          <w:szCs w:val="24"/>
        </w:rPr>
        <w:t>, the Hajek estimator (1</w:t>
      </w:r>
      <w:r w:rsidRPr="00494134">
        <w:rPr>
          <w:rFonts w:ascii="Times New Roman" w:hAnsi="Times New Roman"/>
          <w:sz w:val="24"/>
          <w:szCs w:val="24"/>
        </w:rPr>
        <w:t xml:space="preserve">)  of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494134">
        <w:rPr>
          <w:rFonts w:ascii="Times New Roman" w:hAnsi="Times New Roman"/>
          <w:sz w:val="24"/>
          <w:szCs w:val="24"/>
        </w:rPr>
        <w:t>, with corresponding variance estimator var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acc>
              <m:accPr>
                <m:chr m:val="ˆ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Pr="00494134">
        <w:rPr>
          <w:rFonts w:ascii="Times New Roman" w:hAnsi="Times New Roman"/>
          <w:sz w:val="24"/>
          <w:szCs w:val="24"/>
        </w:rPr>
        <w:t xml:space="preserve">. In this way the design is acknowledged in both the estimator and the variance. We define the area-level data summary as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=log</m:t>
        </m:r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acc>
                  <m:accPr>
                    <m:chr m:val="ˆ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/(1-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acc>
                  <m:accPr>
                    <m:chr m:val="ˆ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e>
        </m:d>
      </m:oMath>
      <w:r w:rsidRPr="00494134">
        <w:rPr>
          <w:rFonts w:ascii="Times New Roman" w:hAnsi="Times New Roman"/>
          <w:sz w:val="24"/>
          <w:szCs w:val="24"/>
        </w:rPr>
        <w:t xml:space="preserve"> as the empirical logistic transform of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acc>
              <m:accPr>
                <m:chr m:val="ˆ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494134">
        <w:rPr>
          <w:rFonts w:ascii="Times New Roman" w:hAnsi="Times New Roman"/>
          <w:sz w:val="24"/>
          <w:szCs w:val="24"/>
        </w:rPr>
        <w:t>. This approach constrains the probability to lie in (0,1). The likelihood is then taken as the asymptotic distribution</w:t>
      </w:r>
    </w:p>
    <w:p w:rsidR="00530C1F" w:rsidRDefault="00CB471C" w:rsidP="00530C1F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|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∼N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acc>
                    <m:accPr>
                      <m:chr m:val="ˆ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var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acc>
                        <m:accPr>
                          <m:chr m:val="ˆ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ˆ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(1-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acc>
                        <m:accPr>
                          <m:chr m:val="ˆ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30C1F" w:rsidRPr="00494134" w:rsidRDefault="00530C1F" w:rsidP="00530C1F">
      <w:pPr>
        <w:spacing w:line="480" w:lineRule="auto"/>
        <w:rPr>
          <w:rFonts w:ascii="Times New Roman" w:hAnsi="Times New Roman"/>
          <w:sz w:val="24"/>
          <w:szCs w:val="24"/>
        </w:rPr>
      </w:pPr>
      <w:r w:rsidRPr="00494134">
        <w:rPr>
          <w:rFonts w:ascii="Times New Roman" w:hAnsi="Times New Roman"/>
          <w:sz w:val="24"/>
          <w:szCs w:val="24"/>
        </w:rPr>
        <w:t xml:space="preserve">We employ three-stage models with the first stage given by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|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494134">
        <w:rPr>
          <w:rFonts w:ascii="Times New Roman" w:hAnsi="Times New Roman"/>
          <w:sz w:val="24"/>
          <w:szCs w:val="24"/>
        </w:rPr>
        <w:t xml:space="preserve"> above, which was shown to perform well in a small area estimation context and has been applied to annual zipcode-level BRFSS data (2). When the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acc>
              <m:accPr>
                <m:chr m:val="ˆ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=0/1</m:t>
        </m:r>
      </m:oMath>
      <w:r w:rsidRPr="00494134">
        <w:rPr>
          <w:rFonts w:ascii="Times New Roman" w:hAnsi="Times New Roman"/>
          <w:sz w:val="24"/>
          <w:szCs w:val="24"/>
        </w:rPr>
        <w:t xml:space="preserve"> we have </w:t>
      </w:r>
      <m:oMath>
        <m:acc>
          <m:accPr>
            <m:chr m:val="ˆ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var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acc>
              <m:accPr>
                <m:chr m:val="ˆ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)=0</m:t>
        </m:r>
      </m:oMath>
      <w:r w:rsidRPr="00494134">
        <w:rPr>
          <w:rFonts w:ascii="Times New Roman" w:hAnsi="Times New Roman"/>
          <w:sz w:val="24"/>
          <w:szCs w:val="24"/>
        </w:rPr>
        <w:t xml:space="preserve"> which is problematic in the first stage of our model. In these cases we use the method of moments based on a beta-binomial model described in th</w:t>
      </w:r>
      <w:r>
        <w:rPr>
          <w:rFonts w:ascii="Times New Roman" w:hAnsi="Times New Roman"/>
          <w:sz w:val="24"/>
          <w:szCs w:val="24"/>
        </w:rPr>
        <w:t>e supplementary materials of (</w:t>
      </w:r>
      <w:r w:rsidR="00241093">
        <w:rPr>
          <w:rFonts w:ascii="Times New Roman" w:hAnsi="Times New Roman"/>
          <w:sz w:val="24"/>
          <w:szCs w:val="24"/>
        </w:rPr>
        <w:t>3</w:t>
      </w:r>
      <w:r w:rsidRPr="00494134">
        <w:rPr>
          <w:rFonts w:ascii="Times New Roman" w:hAnsi="Times New Roman"/>
          <w:sz w:val="24"/>
          <w:szCs w:val="24"/>
        </w:rPr>
        <w:t xml:space="preserve">) to provide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acc>
              <m:accPr>
                <m:chr m:val="ˆ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494134">
        <w:rPr>
          <w:rFonts w:ascii="Times New Roman" w:hAnsi="Times New Roman"/>
          <w:sz w:val="24"/>
          <w:szCs w:val="24"/>
        </w:rPr>
        <w:t xml:space="preserve"> and </w:t>
      </w:r>
      <m:oMath>
        <m:acc>
          <m:accPr>
            <m:chr m:val="ˆ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var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acc>
              <m:accPr>
                <m:chr m:val="ˆ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Pr="00494134">
        <w:rPr>
          <w:rFonts w:ascii="Times New Roman" w:hAnsi="Times New Roman"/>
          <w:sz w:val="24"/>
          <w:szCs w:val="24"/>
        </w:rPr>
        <w:t xml:space="preserve"> that are adjusted to be non-zero.</w:t>
      </w:r>
    </w:p>
    <w:p w:rsidR="00530C1F" w:rsidRPr="00494134" w:rsidRDefault="00530C1F" w:rsidP="00530C1F">
      <w:pPr>
        <w:spacing w:line="480" w:lineRule="auto"/>
        <w:rPr>
          <w:rFonts w:ascii="Times New Roman" w:hAnsi="Times New Roman"/>
          <w:sz w:val="24"/>
          <w:szCs w:val="24"/>
        </w:rPr>
      </w:pPr>
      <w:r w:rsidRPr="00494134">
        <w:rPr>
          <w:rFonts w:ascii="Times New Roman" w:hAnsi="Times New Roman"/>
          <w:sz w:val="24"/>
          <w:szCs w:val="24"/>
        </w:rPr>
        <w:t>At the second stage of the model we introduce the spatial random effects terms, corresponding</w:t>
      </w:r>
      <w:r>
        <w:rPr>
          <w:rFonts w:ascii="Times New Roman" w:hAnsi="Times New Roman"/>
          <w:sz w:val="24"/>
          <w:szCs w:val="24"/>
        </w:rPr>
        <w:t xml:space="preserve"> to the convolution model of (</w:t>
      </w:r>
      <w:r w:rsidR="00241093">
        <w:rPr>
          <w:rFonts w:ascii="Times New Roman" w:hAnsi="Times New Roman"/>
          <w:sz w:val="24"/>
          <w:szCs w:val="24"/>
        </w:rPr>
        <w:t>4</w:t>
      </w:r>
      <w:r w:rsidRPr="00494134">
        <w:rPr>
          <w:rFonts w:ascii="Times New Roman" w:hAnsi="Times New Roman"/>
          <w:sz w:val="24"/>
          <w:szCs w:val="24"/>
        </w:rPr>
        <w:t>), and denote the area-specific parameters as</w:t>
      </w:r>
    </w:p>
    <w:p w:rsidR="00530C1F" w:rsidRDefault="00CB471C" w:rsidP="00530C1F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=μ+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ϕ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530C1F" w:rsidRPr="00494134" w:rsidRDefault="00530C1F" w:rsidP="00530C1F">
      <w:pPr>
        <w:spacing w:line="480" w:lineRule="auto"/>
        <w:rPr>
          <w:rFonts w:ascii="Times New Roman" w:hAnsi="Times New Roman"/>
          <w:sz w:val="24"/>
          <w:szCs w:val="24"/>
        </w:rPr>
      </w:pPr>
      <w:r w:rsidRPr="00494134">
        <w:rPr>
          <w:rFonts w:ascii="Times New Roman" w:hAnsi="Times New Roman"/>
          <w:sz w:val="24"/>
          <w:szCs w:val="24"/>
        </w:rPr>
        <w:t xml:space="preserve">where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μ</m:t>
        </m:r>
      </m:oMath>
      <w:r w:rsidRPr="00494134">
        <w:rPr>
          <w:rFonts w:ascii="Times New Roman" w:hAnsi="Times New Roman"/>
          <w:sz w:val="24"/>
          <w:szCs w:val="24"/>
        </w:rPr>
        <w:t xml:space="preserve"> is the overall risk level,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|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ϕ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∼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iid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N(0,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ϕ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Pr="00494134">
        <w:rPr>
          <w:rFonts w:ascii="Times New Roman" w:hAnsi="Times New Roman"/>
          <w:sz w:val="24"/>
          <w:szCs w:val="24"/>
        </w:rPr>
        <w:t xml:space="preserve"> is an independent census tract random effect, and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494134">
        <w:rPr>
          <w:rFonts w:ascii="Times New Roman" w:hAnsi="Times New Roman"/>
          <w:sz w:val="24"/>
          <w:szCs w:val="24"/>
        </w:rPr>
        <w:t xml:space="preserve"> following an intrinsic conditional</w:t>
      </w:r>
      <w:r>
        <w:rPr>
          <w:rFonts w:ascii="Times New Roman" w:hAnsi="Times New Roman"/>
          <w:sz w:val="24"/>
          <w:szCs w:val="24"/>
        </w:rPr>
        <w:t xml:space="preserve"> autoregressive (ICAR) model (</w:t>
      </w:r>
      <w:r w:rsidR="00241093">
        <w:rPr>
          <w:rFonts w:ascii="Times New Roman" w:hAnsi="Times New Roman"/>
          <w:sz w:val="24"/>
          <w:szCs w:val="24"/>
        </w:rPr>
        <w:t>5</w:t>
      </w:r>
      <w:r w:rsidRPr="00494134">
        <w:rPr>
          <w:rFonts w:ascii="Times New Roman" w:hAnsi="Times New Roman"/>
          <w:sz w:val="24"/>
          <w:szCs w:val="24"/>
        </w:rPr>
        <w:t>). The ICAR model is a non-parametric, stochastic smoothing model with</w:t>
      </w:r>
    </w:p>
    <w:p w:rsidR="00530C1F" w:rsidRDefault="00CB471C" w:rsidP="00530C1F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|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,k∈ne(i),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</w:rPr>
                <m:t>σ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θ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∼N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</w:rPr>
                      </m:ctrlPr>
                    </m:ba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θ</m:t>
                      </m:r>
                    </m:e>
                  </m:ba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θ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,</m:t>
          </m:r>
        </m:oMath>
      </m:oMathPara>
    </w:p>
    <w:p w:rsidR="00530C1F" w:rsidRPr="00494134" w:rsidRDefault="00530C1F" w:rsidP="00530C1F">
      <w:pPr>
        <w:spacing w:line="480" w:lineRule="auto"/>
        <w:rPr>
          <w:rFonts w:ascii="Times New Roman" w:hAnsi="Times New Roman"/>
          <w:sz w:val="24"/>
          <w:szCs w:val="24"/>
        </w:rPr>
      </w:pPr>
      <w:r w:rsidRPr="00494134">
        <w:rPr>
          <w:rFonts w:ascii="Times New Roman" w:hAnsi="Times New Roman"/>
          <w:sz w:val="24"/>
          <w:szCs w:val="24"/>
        </w:rPr>
        <w:t xml:space="preserve">where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ne(i)</m:t>
        </m:r>
      </m:oMath>
      <w:r w:rsidRPr="00494134">
        <w:rPr>
          <w:rFonts w:ascii="Times New Roman" w:hAnsi="Times New Roman"/>
          <w:sz w:val="24"/>
          <w:szCs w:val="24"/>
        </w:rPr>
        <w:t xml:space="preserve"> indexes the set of neighbors of area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i</m:t>
        </m:r>
      </m:oMath>
      <w:r w:rsidRPr="00494134">
        <w:rPr>
          <w:rFonts w:ascii="Times New Roman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494134">
        <w:rPr>
          <w:rFonts w:ascii="Times New Roman" w:hAnsi="Times New Roman"/>
          <w:sz w:val="24"/>
          <w:szCs w:val="24"/>
        </w:rPr>
        <w:t xml:space="preserve"> is the number of such neighbors and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</m:ba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den>
        </m:f>
        <m:nary>
          <m:naryPr>
            <m:chr m:val="Σ"/>
            <m:limLoc m:val="subSup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k∈ne(i)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</m:e>
        </m:nary>
      </m:oMath>
      <w:r w:rsidRPr="00494134">
        <w:rPr>
          <w:rFonts w:ascii="Times New Roman" w:hAnsi="Times New Roman"/>
          <w:sz w:val="24"/>
          <w:szCs w:val="24"/>
        </w:rPr>
        <w:t xml:space="preserve"> is the mean of the neighbors.</w:t>
      </w:r>
    </w:p>
    <w:p w:rsidR="00530C1F" w:rsidRPr="00494134" w:rsidRDefault="00530C1F" w:rsidP="00530C1F">
      <w:pPr>
        <w:spacing w:line="480" w:lineRule="auto"/>
        <w:rPr>
          <w:rFonts w:ascii="Times New Roman" w:hAnsi="Times New Roman"/>
          <w:sz w:val="24"/>
          <w:szCs w:val="24"/>
        </w:rPr>
      </w:pPr>
      <w:r w:rsidRPr="00494134">
        <w:rPr>
          <w:rFonts w:ascii="Times New Roman" w:hAnsi="Times New Roman"/>
          <w:sz w:val="24"/>
          <w:szCs w:val="24"/>
        </w:rPr>
        <w:t xml:space="preserve">For the third stage we use assign Gamma priors on the spatial conditional precision 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θ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-2</m:t>
            </m:r>
          </m:sup>
        </m:sSubSup>
      </m:oMath>
      <w:r w:rsidRPr="00494134">
        <w:rPr>
          <w:rFonts w:ascii="Times New Roman" w:hAnsi="Times New Roman"/>
          <w:sz w:val="24"/>
          <w:szCs w:val="24"/>
        </w:rPr>
        <w:t xml:space="preserve"> and the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iid</m:t>
        </m:r>
      </m:oMath>
      <w:r w:rsidRPr="00494134">
        <w:rPr>
          <w:rFonts w:ascii="Times New Roman" w:hAnsi="Times New Roman"/>
          <w:sz w:val="24"/>
          <w:szCs w:val="24"/>
        </w:rPr>
        <w:t xml:space="preserve"> precision parameter 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ϕ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-2</m:t>
            </m:r>
          </m:sup>
        </m:sSubSup>
      </m:oMath>
      <w:r w:rsidRPr="00494134">
        <w:rPr>
          <w:rFonts w:ascii="Times New Roman" w:hAnsi="Times New Roman"/>
          <w:sz w:val="24"/>
          <w:szCs w:val="24"/>
        </w:rPr>
        <w:t xml:space="preserve">. The </w:t>
      </w:r>
      <w:r>
        <w:rPr>
          <w:rFonts w:ascii="Times New Roman" w:hAnsi="Times New Roman"/>
          <w:sz w:val="24"/>
          <w:szCs w:val="24"/>
        </w:rPr>
        <w:t>rate and shape parameters, 0.5 and 0.008, respectively, were selected such that the</w:t>
      </w:r>
      <w:r w:rsidRPr="00494134">
        <w:rPr>
          <w:rFonts w:ascii="Times New Roman" w:hAnsi="Times New Roman"/>
          <w:sz w:val="24"/>
          <w:szCs w:val="24"/>
        </w:rPr>
        <w:t xml:space="preserve"> 95% range </w:t>
      </w:r>
      <w:r>
        <w:rPr>
          <w:rFonts w:ascii="Times New Roman" w:hAnsi="Times New Roman"/>
          <w:sz w:val="24"/>
          <w:szCs w:val="24"/>
        </w:rPr>
        <w:t xml:space="preserve">is </w:t>
      </w:r>
      <w:r w:rsidRPr="00494134">
        <w:rPr>
          <w:rFonts w:ascii="Times New Roman" w:hAnsi="Times New Roman"/>
          <w:sz w:val="24"/>
          <w:szCs w:val="24"/>
        </w:rPr>
        <w:t xml:space="preserve">on the interpretable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θ</m:t>
            </m:r>
          </m:sub>
        </m:sSub>
      </m:oMath>
      <w:r w:rsidRPr="00494134">
        <w:rPr>
          <w:rFonts w:ascii="Times New Roman" w:hAnsi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ϕ</m:t>
            </m:r>
          </m:sub>
        </m:sSub>
      </m:oMath>
      <w:r w:rsidRPr="00494134">
        <w:rPr>
          <w:rFonts w:ascii="Times New Roman" w:hAnsi="Times New Roman"/>
          <w:sz w:val="24"/>
          <w:szCs w:val="24"/>
        </w:rPr>
        <w:t xml:space="preserve"> scale of (0.056,4.04). We use an improper flat prior on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</m:t>
        </m:r>
      </m:oMath>
      <w:r w:rsidRPr="00494134">
        <w:rPr>
          <w:rFonts w:ascii="Times New Roman" w:hAnsi="Times New Roman"/>
          <w:sz w:val="24"/>
          <w:szCs w:val="24"/>
        </w:rPr>
        <w:t>.</w:t>
      </w:r>
    </w:p>
    <w:p w:rsidR="00530C1F" w:rsidRPr="00203CC8" w:rsidRDefault="00530C1F" w:rsidP="00530C1F">
      <w:pPr>
        <w:pStyle w:val="Heading1"/>
        <w:spacing w:line="480" w:lineRule="auto"/>
        <w:rPr>
          <w:color w:val="auto"/>
        </w:rPr>
      </w:pPr>
      <w:bookmarkStart w:id="3" w:name="combining-estimates"/>
      <w:bookmarkEnd w:id="3"/>
      <w:r>
        <w:rPr>
          <w:color w:val="auto"/>
        </w:rPr>
        <w:t xml:space="preserve">Appendix D. </w:t>
      </w:r>
      <w:r w:rsidRPr="00203CC8">
        <w:rPr>
          <w:color w:val="auto"/>
        </w:rPr>
        <w:t>Combining Estimates</w:t>
      </w:r>
    </w:p>
    <w:p w:rsidR="00530C1F" w:rsidRPr="00494134" w:rsidRDefault="00530C1F" w:rsidP="00530C1F">
      <w:pPr>
        <w:spacing w:line="480" w:lineRule="auto"/>
        <w:rPr>
          <w:rFonts w:ascii="Times New Roman" w:hAnsi="Times New Roman"/>
          <w:sz w:val="24"/>
          <w:szCs w:val="24"/>
        </w:rPr>
      </w:pPr>
      <w:r w:rsidRPr="00494134">
        <w:rPr>
          <w:rFonts w:ascii="Times New Roman" w:hAnsi="Times New Roman"/>
          <w:sz w:val="24"/>
          <w:szCs w:val="24"/>
        </w:rPr>
        <w:t xml:space="preserve">Our goal is to describe the posterior distribution of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494134">
        <w:rPr>
          <w:rFonts w:ascii="Times New Roman" w:hAnsi="Times New Roman"/>
          <w:sz w:val="24"/>
          <w:szCs w:val="24"/>
        </w:rPr>
        <w:t xml:space="preserve"> given the observed data. We assume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</m:oMath>
      <w:r w:rsidRPr="00494134">
        <w:rPr>
          <w:rFonts w:ascii="Times New Roman" w:hAnsi="Times New Roman"/>
          <w:sz w:val="24"/>
          <w:szCs w:val="24"/>
        </w:rPr>
        <w:t xml:space="preserve"> are the set of observed census tracts and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</m:t>
            </m:r>
          </m:sub>
        </m:sSub>
      </m:oMath>
      <w:r w:rsidRPr="00494134">
        <w:rPr>
          <w:rFonts w:ascii="Times New Roman" w:hAnsi="Times New Roman"/>
          <w:sz w:val="24"/>
          <w:szCs w:val="24"/>
        </w:rPr>
        <w:t xml:space="preserve"> are the missing census tracts</w:t>
      </w:r>
    </w:p>
    <w:p w:rsidR="00530C1F" w:rsidRDefault="00530C1F" w:rsidP="00530C1F"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p(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|</m:t>
          </m:r>
          <m:r>
            <m:rPr>
              <m:sty m:val="b"/>
            </m:rP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m:rPr>
              <m:sty m:val="b"/>
            </m:rP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)=∫p(η,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|</m:t>
          </m:r>
          <m:r>
            <m:rPr>
              <m:sty m:val="b"/>
            </m:rP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m:rPr>
              <m:sty m:val="b"/>
            </m:rP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)p(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|</m:t>
          </m:r>
          <m:r>
            <m:rPr>
              <m:sty m:val="b"/>
            </m:rP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m:rPr>
              <m:sty m:val="b"/>
            </m:rP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)d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≈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d=1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(η|</m:t>
          </m:r>
          <m:r>
            <m:rPr>
              <m:sty m:val="b"/>
            </m:rP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m:rPr>
              <m:sty m:val="b"/>
            </m:rP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,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m:rPr>
                  <m:sty m:val="b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(d)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:rsidR="00530C1F" w:rsidRPr="00494134" w:rsidRDefault="00530C1F" w:rsidP="00530C1F">
      <w:pPr>
        <w:spacing w:line="480" w:lineRule="auto"/>
        <w:rPr>
          <w:rFonts w:ascii="Times New Roman" w:hAnsi="Times New Roman"/>
          <w:sz w:val="24"/>
          <w:szCs w:val="24"/>
        </w:rPr>
      </w:pPr>
      <w:r w:rsidRPr="00494134">
        <w:rPr>
          <w:rFonts w:ascii="Times New Roman" w:hAnsi="Times New Roman"/>
          <w:sz w:val="24"/>
          <w:szCs w:val="24"/>
        </w:rPr>
        <w:t xml:space="preserve">where 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(d)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>∼p(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|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z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Pr="00494134">
        <w:rPr>
          <w:rFonts w:ascii="Times New Roman" w:hAnsi="Times New Roman"/>
          <w:sz w:val="24"/>
          <w:szCs w:val="24"/>
        </w:rPr>
        <w:t xml:space="preserve">. In our current implementation 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j,m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(d)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>∼p(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j,m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|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Pr="00494134">
        <w:rPr>
          <w:rFonts w:ascii="Times New Roman" w:hAnsi="Times New Roman"/>
          <w:sz w:val="24"/>
          <w:szCs w:val="24"/>
        </w:rPr>
        <w:t xml:space="preserve"> is the multinomial distribution based on HUD data, but in principle could involve other covariates.</w:t>
      </w:r>
    </w:p>
    <w:p w:rsidR="00530C1F" w:rsidRPr="00494134" w:rsidRDefault="00530C1F" w:rsidP="00530C1F">
      <w:pPr>
        <w:spacing w:line="480" w:lineRule="auto"/>
        <w:rPr>
          <w:rFonts w:ascii="Times New Roman" w:hAnsi="Times New Roman"/>
          <w:sz w:val="24"/>
          <w:szCs w:val="24"/>
        </w:rPr>
      </w:pPr>
      <w:r w:rsidRPr="00494134">
        <w:rPr>
          <w:rFonts w:ascii="Times New Roman" w:hAnsi="Times New Roman"/>
          <w:sz w:val="24"/>
          <w:szCs w:val="24"/>
        </w:rPr>
        <w:t xml:space="preserve">Given our set of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D</m:t>
        </m:r>
      </m:oMath>
      <w:r w:rsidRPr="00494134">
        <w:rPr>
          <w:rFonts w:ascii="Times New Roman" w:hAnsi="Times New Roman"/>
          <w:sz w:val="24"/>
          <w:szCs w:val="24"/>
        </w:rPr>
        <w:t xml:space="preserve"> smoothed estimates of each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494134">
        <w:rPr>
          <w:rFonts w:ascii="Times New Roman" w:hAnsi="Times New Roman"/>
          <w:sz w:val="24"/>
          <w:szCs w:val="24"/>
        </w:rPr>
        <w:t xml:space="preserve"> we find the mean posterior estimate</w:t>
      </w:r>
    </w:p>
    <w:p w:rsidR="00530C1F" w:rsidRDefault="00530C1F" w:rsidP="00530C1F"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E(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|</m:t>
          </m:r>
          <m:r>
            <m:rPr>
              <m:sty m:val="b"/>
            </m:rP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m:rPr>
              <m:sty m:val="b"/>
            </m:rP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)≈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d=1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acc>
                    <m:accPr>
                      <m:chr m:val="ˆ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η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i,d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acc>
                <m:accPr>
                  <m:chr m:val="ˆ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η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530C1F" w:rsidRPr="00494134" w:rsidRDefault="00530C1F" w:rsidP="00530C1F">
      <w:pPr>
        <w:spacing w:line="480" w:lineRule="auto"/>
        <w:rPr>
          <w:rFonts w:ascii="Times New Roman" w:hAnsi="Times New Roman"/>
          <w:sz w:val="24"/>
        </w:rPr>
      </w:pPr>
      <w:r w:rsidRPr="00494134">
        <w:rPr>
          <w:rFonts w:ascii="Times New Roman" w:hAnsi="Times New Roman"/>
          <w:sz w:val="24"/>
        </w:rPr>
        <w:t xml:space="preserve">where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acc>
              <m:accPr>
                <m:chr m:val="ˆ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η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i,d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=E(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|</m:t>
        </m:r>
        <m:r>
          <m:rPr>
            <m:sty m:val="b"/>
          </m:rPr>
          <w:rPr>
            <w:rFonts w:ascii="Cambria Math" w:hAnsi="Cambria Math"/>
            <w:sz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</w:rPr>
          <m:t>,</m:t>
        </m:r>
        <m:r>
          <m:rPr>
            <m:sty m:val="b"/>
          </m:rPr>
          <w:rPr>
            <w:rFonts w:ascii="Cambria Math" w:hAnsi="Cambria Math"/>
            <w:sz w:val="24"/>
          </w:rPr>
          <m:t>z</m:t>
        </m:r>
        <m:r>
          <m:rPr>
            <m:sty m:val="p"/>
          </m:rPr>
          <w:rPr>
            <w:rFonts w:ascii="Cambria Math" w:hAnsi="Cambria Math"/>
            <w:sz w:val="24"/>
          </w:rPr>
          <m:t>,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o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,</m:t>
        </m:r>
        <m:sSubSup>
          <m:sSubSupPr>
            <m:ctrlPr>
              <w:rPr>
                <w:rFonts w:ascii="Cambria Math" w:hAnsi="Cambria Math"/>
                <w:sz w:val="24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sz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(d)</m:t>
            </m:r>
          </m:sup>
        </m:sSubSup>
        <m:r>
          <m:rPr>
            <m:sty m:val="p"/>
          </m:rPr>
          <w:rPr>
            <w:rFonts w:ascii="Cambria Math" w:hAnsi="Cambria Math"/>
            <w:sz w:val="24"/>
          </w:rPr>
          <m:t>)</m:t>
        </m:r>
      </m:oMath>
      <w:r w:rsidRPr="00494134">
        <w:rPr>
          <w:rFonts w:ascii="Times New Roman" w:hAnsi="Times New Roman"/>
          <w:sz w:val="24"/>
        </w:rPr>
        <w:t xml:space="preserve"> is the estimated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i</m:t>
            </m:r>
          </m:sub>
        </m:sSub>
      </m:oMath>
      <w:r w:rsidRPr="00494134">
        <w:rPr>
          <w:rFonts w:ascii="Times New Roman" w:hAnsi="Times New Roman"/>
          <w:sz w:val="24"/>
        </w:rPr>
        <w:t xml:space="preserve"> from the </w:t>
      </w:r>
      <m:oMath>
        <m:r>
          <m:rPr>
            <m:sty m:val="p"/>
          </m:rPr>
          <w:rPr>
            <w:rFonts w:ascii="Cambria Math" w:hAnsi="Cambria Math"/>
            <w:sz w:val="24"/>
          </w:rPr>
          <m:t>d</m:t>
        </m:r>
      </m:oMath>
      <w:r w:rsidRPr="00494134">
        <w:rPr>
          <w:rFonts w:ascii="Times New Roman" w:hAnsi="Times New Roman"/>
          <w:sz w:val="24"/>
        </w:rPr>
        <w:t>th complete data set.</w:t>
      </w:r>
    </w:p>
    <w:p w:rsidR="00530C1F" w:rsidRPr="00494134" w:rsidRDefault="00530C1F" w:rsidP="00530C1F">
      <w:pPr>
        <w:spacing w:line="480" w:lineRule="auto"/>
        <w:rPr>
          <w:rFonts w:ascii="Times New Roman" w:hAnsi="Times New Roman"/>
          <w:sz w:val="24"/>
        </w:rPr>
      </w:pPr>
      <w:r w:rsidRPr="00494134">
        <w:rPr>
          <w:rFonts w:ascii="Times New Roman" w:hAnsi="Times New Roman"/>
          <w:sz w:val="24"/>
        </w:rPr>
        <w:t>Similarly we find a variance</w:t>
      </w:r>
    </w:p>
    <w:p w:rsidR="00530C1F" w:rsidRDefault="00530C1F" w:rsidP="00530C1F"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>V(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|</m:t>
          </m:r>
          <m:r>
            <m:rPr>
              <m:sty m:val="b"/>
            </m:rPr>
            <w:rPr>
              <w:rFonts w:ascii="Cambria Math" w:hAnsi="Cambria Math"/>
            </w:rPr>
            <m:t>y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m:rPr>
              <m:sty m:val="b"/>
            </m:rPr>
            <w:rPr>
              <w:rFonts w:ascii="Cambria Math" w:hAnsi="Cambria Math"/>
            </w:rPr>
            <m:t>z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)≈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d=1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i,d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D-1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d=1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D</m:t>
              </m:r>
            </m:sup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acc>
                            <m:accPr>
                              <m:chr m:val="ˆ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η</m:t>
                              </m:r>
                            </m:e>
                          </m:acc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i,d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acc>
                            <m:accPr>
                              <m:chr m:val="ˆ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η</m:t>
                              </m:r>
                            </m:e>
                          </m:acc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acc>
                <m:accPr>
                  <m:chr m:val="ˆ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530C1F" w:rsidRPr="00494134" w:rsidRDefault="00530C1F" w:rsidP="00530C1F">
      <w:pPr>
        <w:spacing w:line="480" w:lineRule="auto"/>
        <w:rPr>
          <w:rFonts w:ascii="Times New Roman" w:hAnsi="Times New Roman"/>
          <w:sz w:val="24"/>
          <w:szCs w:val="24"/>
        </w:rPr>
      </w:pPr>
      <w:r w:rsidRPr="00494134">
        <w:rPr>
          <w:rFonts w:ascii="Times New Roman" w:hAnsi="Times New Roman"/>
          <w:sz w:val="24"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i,d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=V(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|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z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o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m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(d)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Pr="00494134">
        <w:rPr>
          <w:rFonts w:ascii="Times New Roman" w:hAnsi="Times New Roman"/>
          <w:sz w:val="24"/>
          <w:szCs w:val="24"/>
        </w:rPr>
        <w:t xml:space="preserve"> (the posterior variance of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494134">
        <w:rPr>
          <w:rFonts w:ascii="Times New Roman" w:hAnsi="Times New Roman"/>
          <w:sz w:val="24"/>
          <w:szCs w:val="24"/>
        </w:rPr>
        <w:t xml:space="preserve"> based on the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d</m:t>
        </m:r>
      </m:oMath>
      <w:r w:rsidRPr="00494134">
        <w:rPr>
          <w:rFonts w:ascii="Times New Roman" w:hAnsi="Times New Roman"/>
          <w:sz w:val="24"/>
          <w:szCs w:val="24"/>
        </w:rPr>
        <w:t xml:space="preserve">th complete dataset). This variance estimate has contributions from within and between the sets of estimates (1). </w:t>
      </w:r>
    </w:p>
    <w:p w:rsidR="00530C1F" w:rsidRPr="00494134" w:rsidRDefault="00530C1F" w:rsidP="00530C1F">
      <w:pPr>
        <w:spacing w:line="480" w:lineRule="auto"/>
        <w:rPr>
          <w:rFonts w:ascii="Times New Roman" w:hAnsi="Times New Roman"/>
          <w:sz w:val="24"/>
          <w:szCs w:val="24"/>
        </w:rPr>
      </w:pPr>
      <w:r w:rsidRPr="00494134">
        <w:rPr>
          <w:rFonts w:ascii="Times New Roman" w:hAnsi="Times New Roman"/>
          <w:sz w:val="24"/>
          <w:szCs w:val="24"/>
        </w:rPr>
        <w:t xml:space="preserve">Finally, estimates for census tract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i</m:t>
        </m:r>
      </m:oMath>
      <w:r w:rsidRPr="00494134">
        <w:rPr>
          <w:rFonts w:ascii="Times New Roman" w:hAnsi="Times New Roman"/>
          <w:sz w:val="24"/>
          <w:szCs w:val="24"/>
        </w:rPr>
        <w:t xml:space="preserve"> are derived from expit(</w:t>
      </w:r>
      <m:oMath>
        <m:acc>
          <m:accPr>
            <m:chr m:val="ˆ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η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acc>
      </m:oMath>
      <w:r w:rsidRPr="00494134">
        <w:rPr>
          <w:rFonts w:ascii="Times New Roman" w:hAnsi="Times New Roman"/>
          <w:sz w:val="24"/>
          <w:szCs w:val="24"/>
        </w:rPr>
        <w:t>) and 95% credible intervals are generated using</w:t>
      </w:r>
    </w:p>
    <w:p w:rsidR="00530C1F" w:rsidRDefault="00CB471C" w:rsidP="00530C1F"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expit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acc>
                        <m:accPr>
                          <m:chr m:val="ˆ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η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-1.96×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acc>
                            <m:accPr>
                              <m:chr m:val="ˆ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rad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,expit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acc>
                        <m:accPr>
                          <m:chr m:val="ˆ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η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+1.96×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acc>
                            <m:accPr>
                              <m:chr m:val="ˆ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</m:acc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rad>
                </m:e>
              </m:d>
            </m:e>
          </m:d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:rsidR="00530C1F" w:rsidRPr="00491A4E" w:rsidRDefault="00530C1F" w:rsidP="00530C1F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530C1F" w:rsidRDefault="00530C1F" w:rsidP="00530C1F"/>
    <w:p w:rsidR="006E7B66" w:rsidRDefault="006E7B66">
      <w:pPr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br w:type="page"/>
      </w:r>
    </w:p>
    <w:p w:rsidR="006E7B66" w:rsidRPr="00203CC8" w:rsidRDefault="006E7B66" w:rsidP="006E7B66">
      <w:pPr>
        <w:pStyle w:val="Heading1"/>
        <w:spacing w:before="0"/>
        <w:rPr>
          <w:color w:val="auto"/>
        </w:rPr>
      </w:pPr>
      <w:r>
        <w:rPr>
          <w:color w:val="auto"/>
        </w:rPr>
        <w:lastRenderedPageBreak/>
        <w:t xml:space="preserve">Appendix E. Scatter Plots </w:t>
      </w:r>
      <w:r w:rsidR="003E2680">
        <w:rPr>
          <w:color w:val="auto"/>
        </w:rPr>
        <w:t>Comparing</w:t>
      </w:r>
      <w:r>
        <w:rPr>
          <w:color w:val="auto"/>
        </w:rPr>
        <w:t xml:space="preserve"> Direct Estimates </w:t>
      </w:r>
      <w:r w:rsidR="00463A84">
        <w:rPr>
          <w:color w:val="auto"/>
        </w:rPr>
        <w:t>w</w:t>
      </w:r>
      <w:r>
        <w:rPr>
          <w:color w:val="auto"/>
        </w:rPr>
        <w:t>ith Smoothed Estimates By Sample Size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E"/>
        <w:tblDescription w:val="Scatter Plots Comparing Direct Estimates with Smoothed Estimates By Sample Size"/>
      </w:tblPr>
      <w:tblGrid>
        <w:gridCol w:w="4788"/>
        <w:gridCol w:w="4788"/>
      </w:tblGrid>
      <w:tr w:rsidR="006E7B66" w:rsidRPr="006E7B66" w:rsidTr="00BD7419">
        <w:trPr>
          <w:tblHeader/>
        </w:trPr>
        <w:tc>
          <w:tcPr>
            <w:tcW w:w="4788" w:type="dxa"/>
          </w:tcPr>
          <w:p w:rsidR="006E7B66" w:rsidRPr="006E7B66" w:rsidRDefault="006E7B66" w:rsidP="006E7B66">
            <w:pPr>
              <w:rPr>
                <w:rFonts w:ascii="Times New Roman" w:hAnsi="Times New Roman"/>
                <w:sz w:val="24"/>
                <w:szCs w:val="24"/>
              </w:rPr>
            </w:pPr>
            <w:r w:rsidRPr="006E7B66">
              <w:rPr>
                <w:rFonts w:ascii="Times New Roman" w:hAnsi="Times New Roman"/>
                <w:sz w:val="24"/>
                <w:szCs w:val="24"/>
              </w:rPr>
              <w:t>Point Estimates</w:t>
            </w:r>
          </w:p>
        </w:tc>
        <w:tc>
          <w:tcPr>
            <w:tcW w:w="4788" w:type="dxa"/>
          </w:tcPr>
          <w:p w:rsidR="006E7B66" w:rsidRPr="006E7B66" w:rsidRDefault="006E7B66">
            <w:pPr>
              <w:rPr>
                <w:rFonts w:ascii="Times New Roman" w:hAnsi="Times New Roman"/>
                <w:sz w:val="24"/>
                <w:szCs w:val="24"/>
              </w:rPr>
            </w:pPr>
            <w:r w:rsidRPr="006E7B66">
              <w:rPr>
                <w:rFonts w:ascii="Times New Roman" w:hAnsi="Times New Roman"/>
                <w:sz w:val="24"/>
                <w:szCs w:val="24"/>
              </w:rPr>
              <w:t>CI Width</w:t>
            </w:r>
          </w:p>
        </w:tc>
      </w:tr>
      <w:tr w:rsidR="006E7B66" w:rsidRPr="006E7B66" w:rsidTr="006E7B66">
        <w:tc>
          <w:tcPr>
            <w:tcW w:w="4788" w:type="dxa"/>
          </w:tcPr>
          <w:p w:rsidR="006E7B66" w:rsidRDefault="006E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 to Complete Case Smoothed</w:t>
            </w:r>
          </w:p>
          <w:p w:rsidR="006E7B66" w:rsidRPr="006E7B66" w:rsidRDefault="006E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3504DDB" wp14:editId="4AC7A2C0">
                  <wp:extent cx="2838450" cy="2838450"/>
                  <wp:effectExtent l="0" t="0" r="0" b="0"/>
                  <wp:docPr id="2" name="Picture 2" descr="C:\Users\songl\Dropbox\PHSKC_SAE\Results\CompareHT_Smooth.jpeg" title="Point Estimates Direct to Complete Case Smooth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ngl\Dropbox\PHSKC_SAE\Results\CompareHT_Smooth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6E7B66" w:rsidRDefault="006E7B66" w:rsidP="00934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 to Complete Case Smoothed</w:t>
            </w:r>
          </w:p>
          <w:p w:rsidR="006E7B66" w:rsidRPr="006E7B66" w:rsidRDefault="00FB076B" w:rsidP="00934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7BB7192" wp14:editId="1D00D55E">
                  <wp:extent cx="2834640" cy="2834640"/>
                  <wp:effectExtent l="0" t="0" r="3810" b="3810"/>
                  <wp:docPr id="3" name="Picture 3" descr="C:\Users\songl\Dropbox\PHSKC_SAE\Results\IntervalWidth.jpeg" title="CI Width Direct to Complete Case Smooth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ongl\Dropbox\PHSKC_SAE\Results\IntervalWidth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B66" w:rsidRPr="006E7B66" w:rsidTr="006E7B66">
        <w:tc>
          <w:tcPr>
            <w:tcW w:w="4788" w:type="dxa"/>
          </w:tcPr>
          <w:p w:rsidR="006E7B66" w:rsidRDefault="006E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 to MI Smoothed</w:t>
            </w:r>
          </w:p>
          <w:p w:rsidR="006E7B66" w:rsidRDefault="006E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7B66" w:rsidRPr="006E7B66" w:rsidRDefault="00DE0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3059B1D" wp14:editId="491C74B6">
                  <wp:extent cx="2834640" cy="2834640"/>
                  <wp:effectExtent l="0" t="0" r="3810" b="3810"/>
                  <wp:docPr id="5" name="Picture 5" descr="C:\Users\songl\Dropbox\PHSKC_SAE\Results\CompareHT_MI_Smooth.jpeg" title="Direct to MI Smoothed. MI Smoothed Estim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songl\Dropbox\PHSKC_SAE\Results\CompareHT_MI_Smooth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6E7B66" w:rsidRDefault="006E7B66" w:rsidP="00934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 to MI Smoothed</w:t>
            </w:r>
          </w:p>
          <w:p w:rsidR="006E7B66" w:rsidRPr="006E7B66" w:rsidRDefault="00DE08E6" w:rsidP="00934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3B64767" wp14:editId="62DE19BA">
                  <wp:extent cx="2834640" cy="2834640"/>
                  <wp:effectExtent l="0" t="0" r="3810" b="3810"/>
                  <wp:docPr id="4" name="Picture 4" descr="C:\Users\songl\Dropbox\PHSKC_SAE\Results\IntervalWidth_Direct_MI_Smooth.jpeg" title="Direct to MI Smoothed. MI Smoothed CI Wid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ongl\Dropbox\PHSKC_SAE\Results\IntervalWidth_Direct_MI_Smooth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F5F" w:rsidRDefault="00FC1F5F" w:rsidP="006E7B66">
      <w:pPr>
        <w:rPr>
          <w:rFonts w:ascii="Times New Roman" w:hAnsi="Times New Roman"/>
          <w:sz w:val="24"/>
          <w:szCs w:val="24"/>
        </w:rPr>
      </w:pPr>
    </w:p>
    <w:p w:rsidR="00FC1F5F" w:rsidRDefault="00FC1F5F" w:rsidP="00FC1F5F">
      <w:r>
        <w:br w:type="page"/>
      </w:r>
    </w:p>
    <w:p w:rsidR="005A143F" w:rsidRPr="00286112" w:rsidRDefault="00FC1F5F" w:rsidP="006E7B66">
      <w:pPr>
        <w:rPr>
          <w:rFonts w:asciiTheme="majorHAnsi" w:hAnsiTheme="majorHAnsi"/>
          <w:b/>
          <w:sz w:val="32"/>
          <w:szCs w:val="32"/>
        </w:rPr>
      </w:pPr>
      <w:r w:rsidRPr="00286112">
        <w:rPr>
          <w:rFonts w:asciiTheme="majorHAnsi" w:hAnsiTheme="majorHAnsi"/>
          <w:b/>
          <w:sz w:val="32"/>
          <w:szCs w:val="32"/>
        </w:rPr>
        <w:lastRenderedPageBreak/>
        <w:t>REFERENCES</w:t>
      </w:r>
    </w:p>
    <w:p w:rsidR="00D10206" w:rsidRPr="00D10206" w:rsidRDefault="00D10206" w:rsidP="00D1020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  <w:r w:rsidRPr="00D10206">
        <w:rPr>
          <w:rFonts w:ascii="Arial" w:hAnsi="Arial" w:cs="Arial"/>
          <w:sz w:val="24"/>
          <w:szCs w:val="24"/>
        </w:rPr>
        <w:t xml:space="preserve">Hajek, J. (1971). Comments on a paper by D. Basu. In: </w:t>
      </w:r>
      <w:r w:rsidRPr="00D10206">
        <w:rPr>
          <w:rFonts w:ascii="Arial" w:hAnsi="Arial" w:cs="Arial"/>
          <w:i/>
          <w:iCs/>
          <w:sz w:val="24"/>
          <w:szCs w:val="24"/>
        </w:rPr>
        <w:t>Foundations of Statistical</w:t>
      </w:r>
    </w:p>
    <w:p w:rsidR="00D10206" w:rsidRPr="00D10206" w:rsidRDefault="00D10206" w:rsidP="00D1020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10206">
        <w:rPr>
          <w:rFonts w:ascii="Arial" w:hAnsi="Arial" w:cs="Arial"/>
          <w:i/>
          <w:iCs/>
          <w:sz w:val="24"/>
          <w:szCs w:val="24"/>
        </w:rPr>
        <w:t xml:space="preserve">Inference </w:t>
      </w:r>
      <w:r w:rsidRPr="00D10206">
        <w:rPr>
          <w:rFonts w:ascii="Arial" w:hAnsi="Arial" w:cs="Arial"/>
          <w:sz w:val="24"/>
          <w:szCs w:val="24"/>
        </w:rPr>
        <w:t>(eds: V.P. Godambe and D.A. Sprott). Toronto: Holt, Rinehart and Winston.</w:t>
      </w:r>
    </w:p>
    <w:p w:rsidR="00FC1F5F" w:rsidRPr="00491A4E" w:rsidRDefault="00FC1F5F" w:rsidP="00FC1F5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491A4E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Mercer LD, Wakefield J, Pantazis A, Lutambi AA, Masanja H, and Clark SJ. “Space-Time Smoothing of Complex Survey Data: Small Area Estimation for Child Mortality”. </w:t>
      </w:r>
      <w:r w:rsidRPr="00491A4E">
        <w:rPr>
          <w:rFonts w:ascii="Times New Roman" w:eastAsia="Times New Roman" w:hAnsi="Times New Roman"/>
          <w:i/>
          <w:color w:val="222222"/>
          <w:sz w:val="24"/>
          <w:szCs w:val="24"/>
          <w:shd w:val="clear" w:color="auto" w:fill="FFFFFF"/>
        </w:rPr>
        <w:t xml:space="preserve">Annals of Applied Statistics. 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9(4) </w:t>
      </w:r>
      <w:r w:rsidRPr="00567E47">
        <w:rPr>
          <w:rFonts w:ascii="Times New Roman" w:hAnsi="Times New Roman"/>
          <w:i/>
          <w:color w:val="222222"/>
          <w:sz w:val="24"/>
          <w:shd w:val="clear" w:color="auto" w:fill="FFFFFF"/>
        </w:rPr>
        <w:t>(2015</w:t>
      </w:r>
      <w:r w:rsidRPr="00567E47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: 1889-1905</w:t>
      </w:r>
      <w:r w:rsidRPr="00567E47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.</w:t>
      </w:r>
      <w:r w:rsidRPr="00491A4E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FC1F5F" w:rsidRPr="00236E38" w:rsidRDefault="00FC1F5F" w:rsidP="00FC1F5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236E38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Chen, Cici, Jon Wakefield, and Thomas Lumely. "The use of sampling weights in Bayesian hierarchical models for small area estimation." </w:t>
      </w:r>
      <w:r w:rsidRPr="00236E38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Spatial and spatio-temporal epidemiology</w:t>
      </w:r>
      <w:r w:rsidRPr="00236E38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 11 (2014): 33-43.</w:t>
      </w:r>
    </w:p>
    <w:p w:rsidR="00FC1F5F" w:rsidRPr="00A02484" w:rsidRDefault="00FC1F5F" w:rsidP="00FC1F5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236E38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Besag, Julian, Jeremy York, and Annie Mollié. "Bayesian image restoration, with two applications in spatial statistics." </w:t>
      </w:r>
      <w:r w:rsidRPr="00236E38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Annals of the institute of statistical mathematics</w:t>
      </w:r>
      <w:r w:rsidRPr="00236E38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 43.1 (1991): 1-20.</w:t>
      </w:r>
    </w:p>
    <w:p w:rsidR="00FC1F5F" w:rsidRPr="00236E38" w:rsidRDefault="00FC1F5F" w:rsidP="00FC1F5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  <w:r w:rsidRPr="00236E38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Rue, Havard, and Leonhard Held. </w:t>
      </w:r>
      <w:r w:rsidRPr="00236E38">
        <w:rPr>
          <w:rFonts w:ascii="Times New Roman" w:eastAsia="Times New Roman" w:hAnsi="Times New Roman"/>
          <w:i/>
          <w:iCs/>
          <w:color w:val="222222"/>
          <w:sz w:val="24"/>
          <w:szCs w:val="24"/>
          <w:shd w:val="clear" w:color="auto" w:fill="FFFFFF"/>
        </w:rPr>
        <w:t>Gaussian Markov random fields: theory and applications</w:t>
      </w:r>
      <w:r w:rsidRPr="00236E38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. CRC Press, 2005.</w:t>
      </w:r>
    </w:p>
    <w:p w:rsidR="00FC1F5F" w:rsidRPr="006E7B66" w:rsidRDefault="00FC1F5F" w:rsidP="006E7B66">
      <w:pPr>
        <w:rPr>
          <w:rFonts w:ascii="Times New Roman" w:hAnsi="Times New Roman"/>
          <w:sz w:val="24"/>
          <w:szCs w:val="24"/>
        </w:rPr>
      </w:pPr>
    </w:p>
    <w:sectPr w:rsidR="00FC1F5F" w:rsidRPr="006E7B6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218" w:rsidRDefault="00342218">
      <w:pPr>
        <w:spacing w:after="0" w:line="240" w:lineRule="auto"/>
      </w:pPr>
      <w:r>
        <w:separator/>
      </w:r>
    </w:p>
  </w:endnote>
  <w:endnote w:type="continuationSeparator" w:id="0">
    <w:p w:rsidR="00342218" w:rsidRDefault="0034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6214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2218" w:rsidRDefault="003422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7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218" w:rsidRDefault="00342218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218" w:rsidRDefault="00342218">
      <w:pPr>
        <w:spacing w:after="0" w:line="240" w:lineRule="auto"/>
      </w:pPr>
      <w:r>
        <w:separator/>
      </w:r>
    </w:p>
  </w:footnote>
  <w:footnote w:type="continuationSeparator" w:id="0">
    <w:p w:rsidR="00342218" w:rsidRDefault="00342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F8D39"/>
    <w:multiLevelType w:val="multilevel"/>
    <w:tmpl w:val="D080585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045A47"/>
    <w:multiLevelType w:val="hybridMultilevel"/>
    <w:tmpl w:val="F4620414"/>
    <w:lvl w:ilvl="0" w:tplc="C5ACEC6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1F"/>
    <w:rsid w:val="00156AAE"/>
    <w:rsid w:val="001A0B2D"/>
    <w:rsid w:val="00241093"/>
    <w:rsid w:val="00286112"/>
    <w:rsid w:val="00342218"/>
    <w:rsid w:val="003431B8"/>
    <w:rsid w:val="00355163"/>
    <w:rsid w:val="003E2680"/>
    <w:rsid w:val="00463A84"/>
    <w:rsid w:val="00466D68"/>
    <w:rsid w:val="004D00C5"/>
    <w:rsid w:val="00525FB0"/>
    <w:rsid w:val="00530C1F"/>
    <w:rsid w:val="005835C8"/>
    <w:rsid w:val="005A143F"/>
    <w:rsid w:val="00642C6F"/>
    <w:rsid w:val="006E7B66"/>
    <w:rsid w:val="007B35C7"/>
    <w:rsid w:val="009342CF"/>
    <w:rsid w:val="00973938"/>
    <w:rsid w:val="00BD7419"/>
    <w:rsid w:val="00CB471C"/>
    <w:rsid w:val="00D10206"/>
    <w:rsid w:val="00D231C7"/>
    <w:rsid w:val="00DA3615"/>
    <w:rsid w:val="00DE08E6"/>
    <w:rsid w:val="00E20D62"/>
    <w:rsid w:val="00F57A36"/>
    <w:rsid w:val="00F8063E"/>
    <w:rsid w:val="00FA286F"/>
    <w:rsid w:val="00FB076B"/>
    <w:rsid w:val="00FC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8647E9A-9366-4EF6-8488-3BF84E95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C1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0C1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C1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Compact">
    <w:name w:val="Compact"/>
    <w:basedOn w:val="Normal"/>
    <w:qFormat/>
    <w:rsid w:val="00530C1F"/>
    <w:pPr>
      <w:spacing w:before="36" w:after="36" w:line="240" w:lineRule="auto"/>
    </w:pPr>
    <w:rPr>
      <w:rFonts w:asciiTheme="minorHAnsi" w:eastAsia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1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F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42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2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2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2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Small-Area Estimation to Calculate the Prevalence of Smoking by Subcounty Geographic Areas in King County, Washington, Behavioral Risk Factor Surveillance System, 2009–2013</vt:lpstr>
    </vt:vector>
  </TitlesOfParts>
  <Company>King County</Company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Small-Area Estimation to Calculate the Prevalence of Smoking by Subcounty Geographic Areas in King County, Washington, Behavioral Risk Factor Surveillance System, 2009–2013</dc:title>
  <dc:subject>Using Small-Area Estimation to Calculate the Prevalence of Smoking by Subcounty Geographic Areas in King County, Washington, Behavioral Risk Factor Surveillance System, 2009–2013</dc:subject>
  <dc:creator>Centers for Disease Control and Prevention (CDC)</dc:creator>
  <cp:keywords>small-area estimation, census tract, BRFSS, smoking </cp:keywords>
  <cp:lastModifiedBy>Jones, Shawn (CDC/ONDIEH/NCCDPHP) (CTR)</cp:lastModifiedBy>
  <cp:revision>6</cp:revision>
  <dcterms:created xsi:type="dcterms:W3CDTF">2016-04-14T19:25:00Z</dcterms:created>
  <dcterms:modified xsi:type="dcterms:W3CDTF">2016-05-03T21:16:00Z</dcterms:modified>
  <cp:category>ORIGINAL RESEARCH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